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281A222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F65125" w:rsidRPr="00F65125">
        <w:rPr>
          <w:b w:val="0"/>
          <w:bCs/>
        </w:rPr>
        <w:t>Corticosteroids, Ophthalmic “Soft” PDL Edit</w:t>
      </w:r>
    </w:p>
    <w:p w14:paraId="7AD7FFCE" w14:textId="138A40B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EF44D0" w:rsidRPr="00EF44D0">
        <w:rPr>
          <w:b w:val="0"/>
          <w:bCs/>
        </w:rPr>
        <w:t>July 11, 2019</w:t>
      </w:r>
    </w:p>
    <w:p w14:paraId="4B7D760D" w14:textId="46351583" w:rsidR="004C5767" w:rsidRPr="00057F84" w:rsidRDefault="00E30CFF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752434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A1A89" w:rsidRPr="005A1A89">
        <w:rPr>
          <w:b w:val="0"/>
          <w:bCs/>
        </w:rPr>
        <w:t>Revision of</w:t>
      </w:r>
      <w:r w:rsidR="005A1A89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12109A6" w14:textId="77777777" w:rsidR="0095019E" w:rsidRDefault="0095019E" w:rsidP="0095019E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513EA">
        <w:rPr>
          <w:rFonts w:cs="Arial"/>
          <w:spacing w:val="-3"/>
          <w:sz w:val="20"/>
        </w:rPr>
        <w:t>Topical corticosteroids are effective in reducing anterior segment inflammation but are associated with adverse drug reactions including elevation of intraocular pressure and cataract form</w:t>
      </w:r>
      <w:r>
        <w:rPr>
          <w:rFonts w:cs="Arial"/>
          <w:spacing w:val="-3"/>
          <w:sz w:val="20"/>
        </w:rPr>
        <w:t>ation</w:t>
      </w:r>
      <w:r w:rsidRPr="008513EA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Newer “soft” ophthalmic corticosteroids have been developed with improved therapeutic indices through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drug design.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The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drug design principles appear to achieve the necessary balance between solubility/lipophilicity, tissue distribution, glucocorticoid receptor binding, and metabolic deactivation to be effective as a topical ophthalmic steroid.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The “soft” steroids are safe and effective in treating a wide variety of ocular inflammatory conditions including giant papillary conjunctivitis, seasonal allergic conjunctivitis,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uveitis</w:t>
      </w:r>
      <w:r>
        <w:rPr>
          <w:rFonts w:cs="Arial"/>
          <w:spacing w:val="-3"/>
          <w:sz w:val="20"/>
        </w:rPr>
        <w:t xml:space="preserve">, and </w:t>
      </w:r>
      <w:r w:rsidRPr="008513EA">
        <w:rPr>
          <w:rFonts w:cs="Arial"/>
          <w:spacing w:val="-3"/>
          <w:sz w:val="20"/>
        </w:rPr>
        <w:t>ocular inflammation and pain following cataract surgery.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 xml:space="preserve">Clinical studies have confirmed the </w:t>
      </w:r>
      <w:proofErr w:type="spellStart"/>
      <w:r w:rsidRPr="008513EA">
        <w:rPr>
          <w:rFonts w:cs="Arial"/>
          <w:spacing w:val="-3"/>
          <w:sz w:val="20"/>
        </w:rPr>
        <w:t>retrometabolic</w:t>
      </w:r>
      <w:proofErr w:type="spellEnd"/>
      <w:r w:rsidRPr="008513EA">
        <w:rPr>
          <w:rFonts w:cs="Arial"/>
          <w:spacing w:val="-3"/>
          <w:sz w:val="20"/>
        </w:rPr>
        <w:t xml:space="preserve"> design of “soft” steroids minimize</w:t>
      </w:r>
      <w:r>
        <w:rPr>
          <w:rFonts w:cs="Arial"/>
          <w:spacing w:val="-3"/>
          <w:sz w:val="20"/>
        </w:rPr>
        <w:t>s</w:t>
      </w:r>
      <w:r w:rsidRPr="008513EA">
        <w:rPr>
          <w:rFonts w:cs="Arial"/>
          <w:spacing w:val="-3"/>
          <w:sz w:val="20"/>
        </w:rPr>
        <w:t xml:space="preserve"> adverse reactions such as cataract formation and intraocular pressure elevation.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D5C1EC" w14:textId="77777777" w:rsidR="002B514D" w:rsidRPr="00EA59A9" w:rsidRDefault="002B514D" w:rsidP="002B514D">
      <w:pPr>
        <w:pStyle w:val="ListParagraph"/>
      </w:pPr>
      <w:proofErr w:type="spellStart"/>
      <w:r w:rsidRPr="00EA59A9">
        <w:t>Difluprednate</w:t>
      </w:r>
      <w:proofErr w:type="spellEnd"/>
    </w:p>
    <w:p w14:paraId="1B21829C" w14:textId="5D9DA0DD" w:rsidR="00846FA4" w:rsidRDefault="002B514D" w:rsidP="002B514D">
      <w:pPr>
        <w:pStyle w:val="ListParagraph"/>
      </w:pPr>
      <w:proofErr w:type="spellStart"/>
      <w:r w:rsidRPr="00D638FD">
        <w:t>Lotemax</w:t>
      </w:r>
      <w:proofErr w:type="spellEnd"/>
      <w:r w:rsidRPr="00D638FD">
        <w:rPr>
          <w:vertAlign w:val="superscript"/>
        </w:rPr>
        <w:t xml:space="preserve">® </w:t>
      </w:r>
      <w:r w:rsidRPr="00D638FD">
        <w:t>Gel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35110B0" w14:textId="77777777" w:rsidR="000F05EF" w:rsidRPr="008513EA" w:rsidRDefault="000F05EF" w:rsidP="000F05EF">
      <w:pPr>
        <w:pStyle w:val="ListParagraph"/>
      </w:pPr>
      <w:proofErr w:type="spellStart"/>
      <w:r w:rsidRPr="008513EA">
        <w:t>Alrex</w:t>
      </w:r>
      <w:proofErr w:type="spellEnd"/>
      <w:r w:rsidRPr="008513EA">
        <w:rPr>
          <w:vertAlign w:val="superscript"/>
        </w:rPr>
        <w:t>®</w:t>
      </w:r>
    </w:p>
    <w:p w14:paraId="17FA0F66" w14:textId="77777777" w:rsidR="000F05EF" w:rsidRPr="00EA59A9" w:rsidRDefault="000F05EF" w:rsidP="000F05EF">
      <w:pPr>
        <w:pStyle w:val="ListParagraph"/>
      </w:pPr>
      <w:proofErr w:type="spellStart"/>
      <w:r w:rsidRPr="00EA59A9">
        <w:t>Durezol</w:t>
      </w:r>
      <w:proofErr w:type="spellEnd"/>
      <w:r w:rsidRPr="00EA59A9">
        <w:rPr>
          <w:vertAlign w:val="superscript"/>
        </w:rPr>
        <w:t>®</w:t>
      </w:r>
    </w:p>
    <w:p w14:paraId="6F2D7F43" w14:textId="77777777" w:rsidR="000F05EF" w:rsidRPr="00D638FD" w:rsidRDefault="000F05EF" w:rsidP="000F05EF">
      <w:pPr>
        <w:pStyle w:val="ListParagraph"/>
      </w:pPr>
      <w:proofErr w:type="spellStart"/>
      <w:r w:rsidRPr="00D638FD">
        <w:t>Eysuvis</w:t>
      </w:r>
      <w:proofErr w:type="spellEnd"/>
      <w:r>
        <w:rPr>
          <w:vertAlign w:val="superscript"/>
        </w:rPr>
        <w:t>®</w:t>
      </w:r>
    </w:p>
    <w:p w14:paraId="3F782AEC" w14:textId="77777777" w:rsidR="000F05EF" w:rsidRPr="008513EA" w:rsidRDefault="000F05EF" w:rsidP="000F05EF">
      <w:pPr>
        <w:pStyle w:val="ListParagraph"/>
      </w:pPr>
      <w:proofErr w:type="spellStart"/>
      <w:r w:rsidRPr="008513EA">
        <w:t>Inveltys</w:t>
      </w:r>
      <w:proofErr w:type="spellEnd"/>
      <w:r>
        <w:rPr>
          <w:vertAlign w:val="superscript"/>
        </w:rPr>
        <w:t>®</w:t>
      </w:r>
    </w:p>
    <w:p w14:paraId="001363B3" w14:textId="77777777" w:rsidR="000F05EF" w:rsidRPr="008513EA" w:rsidRDefault="000F05EF" w:rsidP="000F05EF">
      <w:pPr>
        <w:pStyle w:val="ListParagraph"/>
      </w:pPr>
      <w:proofErr w:type="spellStart"/>
      <w:r w:rsidRPr="008513EA">
        <w:t>Lotemax</w:t>
      </w:r>
      <w:proofErr w:type="spellEnd"/>
      <w:r w:rsidRPr="008513EA">
        <w:rPr>
          <w:vertAlign w:val="superscript"/>
        </w:rPr>
        <w:t>®</w:t>
      </w:r>
      <w:r w:rsidRPr="008513EA">
        <w:t xml:space="preserve"> </w:t>
      </w:r>
      <w:proofErr w:type="spellStart"/>
      <w:r>
        <w:t>Oint</w:t>
      </w:r>
      <w:proofErr w:type="spellEnd"/>
    </w:p>
    <w:p w14:paraId="02E473D7" w14:textId="77777777" w:rsidR="000F05EF" w:rsidRPr="00D00EA0" w:rsidRDefault="000F05EF" w:rsidP="000F05EF">
      <w:pPr>
        <w:pStyle w:val="ListParagraph"/>
      </w:pPr>
      <w:proofErr w:type="spellStart"/>
      <w:r w:rsidRPr="00D00EA0">
        <w:t>Lotemax</w:t>
      </w:r>
      <w:proofErr w:type="spellEnd"/>
      <w:r w:rsidRPr="00D00EA0">
        <w:rPr>
          <w:vertAlign w:val="superscript"/>
        </w:rPr>
        <w:t xml:space="preserve">® </w:t>
      </w:r>
      <w:r w:rsidRPr="00D00EA0">
        <w:t>SM</w:t>
      </w:r>
    </w:p>
    <w:p w14:paraId="51108410" w14:textId="6E8CB8B4" w:rsidR="00AF489E" w:rsidRPr="00AF489E" w:rsidRDefault="00AF489E" w:rsidP="00AF489E">
      <w:pPr>
        <w:pStyle w:val="ListParagraph"/>
        <w:rPr>
          <w:b/>
          <w:bCs/>
          <w:color w:val="1F497D" w:themeColor="text2"/>
        </w:rPr>
      </w:pPr>
      <w:proofErr w:type="spellStart"/>
      <w:r w:rsidRPr="00AF489E">
        <w:rPr>
          <w:b/>
          <w:bCs/>
          <w:color w:val="1F497D" w:themeColor="text2"/>
        </w:rPr>
        <w:t>Lotemax</w:t>
      </w:r>
      <w:proofErr w:type="spellEnd"/>
      <w:r w:rsidRPr="00AF489E">
        <w:rPr>
          <w:b/>
          <w:bCs/>
          <w:color w:val="1F497D" w:themeColor="text2"/>
          <w:vertAlign w:val="superscript"/>
        </w:rPr>
        <w:t xml:space="preserve">® </w:t>
      </w:r>
      <w:r w:rsidRPr="00AF489E">
        <w:rPr>
          <w:b/>
          <w:bCs/>
          <w:color w:val="1F497D" w:themeColor="text2"/>
        </w:rPr>
        <w:t>Susp</w:t>
      </w:r>
    </w:p>
    <w:p w14:paraId="079F807A" w14:textId="4517F084" w:rsidR="00846FA4" w:rsidRPr="00696E3A" w:rsidRDefault="000F05EF" w:rsidP="000F05EF">
      <w:pPr>
        <w:pStyle w:val="ListParagraph"/>
      </w:pPr>
      <w:r w:rsidRPr="008513EA">
        <w:t>Loteprednol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5C48F1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0B9D" w:rsidRPr="00040B9D">
        <w:t>Corticosteroids, Ophthalmic “Soft”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42191A0" w14:textId="77777777" w:rsidR="00837F7C" w:rsidRDefault="00837F7C" w:rsidP="00837F7C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bookmarkStart w:id="1" w:name="_Hlk2937196"/>
      <w:r w:rsidRPr="00D40409">
        <w:rPr>
          <w:rFonts w:cs="Arial"/>
          <w:bCs/>
          <w:szCs w:val="20"/>
        </w:rPr>
        <w:lastRenderedPageBreak/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16DC5CC7" w14:textId="77777777" w:rsidR="00837F7C" w:rsidRDefault="00837F7C" w:rsidP="00837F7C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>Claim is for a preferred agent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OR</w:t>
      </w:r>
    </w:p>
    <w:p w14:paraId="1EDFF3DE" w14:textId="77777777" w:rsidR="00837F7C" w:rsidRPr="00EF4356" w:rsidRDefault="00837F7C" w:rsidP="00837F7C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agents</w:t>
      </w:r>
      <w:r w:rsidRPr="00EF4356">
        <w:rPr>
          <w:rFonts w:cs="Arial"/>
        </w:rPr>
        <w:t>;</w:t>
      </w:r>
      <w:r w:rsidRPr="0000260C">
        <w:rPr>
          <w:rFonts w:cs="Arial"/>
        </w:rPr>
        <w:t xml:space="preserve"> </w:t>
      </w:r>
    </w:p>
    <w:p w14:paraId="109B609F" w14:textId="77777777" w:rsidR="00837F7C" w:rsidRPr="0000260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33D6667D" w14:textId="77777777" w:rsidR="00837F7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bookmarkEnd w:id="1"/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5DCC6061" w:rsidR="001E4CBA" w:rsidRPr="00837F7C" w:rsidRDefault="00904D7A" w:rsidP="00837F7C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3064C166" w14:textId="77777777" w:rsidR="00837F7C" w:rsidRPr="002C2C41" w:rsidRDefault="00837F7C" w:rsidP="00837F7C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684818E" w14:textId="77777777" w:rsidR="000F3661" w:rsidRPr="00445D4D" w:rsidRDefault="000F3661" w:rsidP="000F3661">
      <w:pPr>
        <w:pStyle w:val="ListParagraph"/>
      </w:pPr>
      <w:bookmarkStart w:id="3" w:name="_Hlk34121003"/>
      <w:r w:rsidRPr="00445D4D">
        <w:t>Evidence-Based Medicine and Fiscal Analysis: “Therapeutic Class Review: OPHTHALMIC: “Soft” Corticosteroids</w:t>
      </w:r>
      <w:r>
        <w:t>,</w:t>
      </w:r>
      <w:r w:rsidRPr="00445D4D">
        <w:t xml:space="preserve">” Gainwell Technologies; Last updated </w:t>
      </w:r>
      <w:r>
        <w:t>January 25, 2024</w:t>
      </w:r>
      <w:r w:rsidRPr="00445D4D">
        <w:t>.</w:t>
      </w:r>
    </w:p>
    <w:p w14:paraId="746AF4AE" w14:textId="447EA551" w:rsidR="000F3661" w:rsidRPr="00BA4D36" w:rsidRDefault="000F3661" w:rsidP="000F3661">
      <w:pPr>
        <w:pStyle w:val="ListParagraph"/>
      </w:pPr>
      <w:r w:rsidRPr="00BA4D36">
        <w:t xml:space="preserve">Evidence-Based Medicine Analysis: “Corticosteroids, Ophthalmic "Soft" Steroids”, UMKC-DIC; Last updated </w:t>
      </w:r>
      <w:r w:rsidR="00D031BE">
        <w:t>February 2026</w:t>
      </w:r>
      <w:r w:rsidRPr="00BA4D36">
        <w:t>.</w:t>
      </w:r>
    </w:p>
    <w:bookmarkEnd w:id="3"/>
    <w:p w14:paraId="4639BE15" w14:textId="72316D79" w:rsidR="000F3661" w:rsidRPr="00700A44" w:rsidRDefault="000F3661" w:rsidP="000F3661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0B65C049" w:rsidR="00777CA4" w:rsidRDefault="000F3661" w:rsidP="000F3661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proofErr w:type="spellStart"/>
      <w:r w:rsidRPr="00191765">
        <w:rPr>
          <w:rStyle w:val="spellingerror"/>
          <w:rFonts w:cs="Arial"/>
          <w:szCs w:val="20"/>
        </w:rPr>
        <w:t>eAnswers</w:t>
      </w:r>
      <w:proofErr w:type="spellEnd"/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AA52A" w14:textId="77777777" w:rsidR="009D07A2" w:rsidRPr="00C02553" w:rsidRDefault="009D07A2" w:rsidP="00AE77DB">
      <w:r w:rsidRPr="00C02553">
        <w:separator/>
      </w:r>
    </w:p>
  </w:endnote>
  <w:endnote w:type="continuationSeparator" w:id="0">
    <w:p w14:paraId="31288FCA" w14:textId="77777777" w:rsidR="009D07A2" w:rsidRPr="00C02553" w:rsidRDefault="009D07A2" w:rsidP="00AE77DB">
      <w:r w:rsidRPr="00C02553">
        <w:continuationSeparator/>
      </w:r>
    </w:p>
  </w:endnote>
  <w:endnote w:type="continuationNotice" w:id="1">
    <w:p w14:paraId="1AE4B078" w14:textId="77777777" w:rsidR="009D07A2" w:rsidRPr="00C02553" w:rsidRDefault="009D0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124A" w14:textId="77777777" w:rsidR="009D07A2" w:rsidRPr="00C02553" w:rsidRDefault="009D07A2" w:rsidP="00AE77DB">
      <w:r w:rsidRPr="00C02553">
        <w:separator/>
      </w:r>
    </w:p>
  </w:footnote>
  <w:footnote w:type="continuationSeparator" w:id="0">
    <w:p w14:paraId="122D4BE3" w14:textId="77777777" w:rsidR="009D07A2" w:rsidRPr="00C02553" w:rsidRDefault="009D07A2" w:rsidP="00AE77DB">
      <w:r w:rsidRPr="00C02553">
        <w:continuationSeparator/>
      </w:r>
    </w:p>
  </w:footnote>
  <w:footnote w:type="continuationNotice" w:id="1">
    <w:p w14:paraId="1533EDDF" w14:textId="77777777" w:rsidR="009D07A2" w:rsidRPr="00C02553" w:rsidRDefault="009D07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B0EC021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FED948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28608DC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3785B"/>
    <w:multiLevelType w:val="hybridMultilevel"/>
    <w:tmpl w:val="36E65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3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325670716">
    <w:abstractNumId w:val="16"/>
  </w:num>
  <w:num w:numId="16" w16cid:durableId="1516311634">
    <w:abstractNumId w:val="12"/>
  </w:num>
  <w:num w:numId="17" w16cid:durableId="1926451861">
    <w:abstractNumId w:val="5"/>
  </w:num>
  <w:num w:numId="18" w16cid:durableId="279607515">
    <w:abstractNumId w:val="8"/>
  </w:num>
  <w:num w:numId="19" w16cid:durableId="130142092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DxKunTTNYNfUppVivEyyhOKbllNVSsqCY6WL+5/aBgYkgOGNuDx1FiTV+UEonOFhEA0o9SXAnxNyowx9wlaRrw==" w:salt="68hZ25IPxnTmiPsIAD3B7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4D9"/>
    <w:rsid w:val="00006A61"/>
    <w:rsid w:val="000276D9"/>
    <w:rsid w:val="000344C5"/>
    <w:rsid w:val="00040AD3"/>
    <w:rsid w:val="00040B9D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0F05EF"/>
    <w:rsid w:val="000F3661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C7D3C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514D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A630F"/>
    <w:rsid w:val="003B0F4D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23F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3CFE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5BE4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1A89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267F0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3BA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47422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125"/>
    <w:rsid w:val="007D2920"/>
    <w:rsid w:val="007D42DD"/>
    <w:rsid w:val="007E6A37"/>
    <w:rsid w:val="007F1774"/>
    <w:rsid w:val="007F6915"/>
    <w:rsid w:val="00807D76"/>
    <w:rsid w:val="00811A70"/>
    <w:rsid w:val="0081406E"/>
    <w:rsid w:val="00832211"/>
    <w:rsid w:val="008325F4"/>
    <w:rsid w:val="00832AC8"/>
    <w:rsid w:val="00837F7C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8F7CE2"/>
    <w:rsid w:val="00903AD6"/>
    <w:rsid w:val="00904D7A"/>
    <w:rsid w:val="00915332"/>
    <w:rsid w:val="009204BB"/>
    <w:rsid w:val="00935918"/>
    <w:rsid w:val="00935EC3"/>
    <w:rsid w:val="0095019E"/>
    <w:rsid w:val="00951097"/>
    <w:rsid w:val="00952344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07A2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489E"/>
    <w:rsid w:val="00AF4A20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031BE"/>
    <w:rsid w:val="00D13D87"/>
    <w:rsid w:val="00D16590"/>
    <w:rsid w:val="00D20720"/>
    <w:rsid w:val="00D250D9"/>
    <w:rsid w:val="00D27533"/>
    <w:rsid w:val="00D3468E"/>
    <w:rsid w:val="00D42DA3"/>
    <w:rsid w:val="00D43056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0CFF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44D0"/>
    <w:rsid w:val="00EF6F8B"/>
    <w:rsid w:val="00F03898"/>
    <w:rsid w:val="00F1527A"/>
    <w:rsid w:val="00F2696B"/>
    <w:rsid w:val="00F27821"/>
    <w:rsid w:val="00F4092A"/>
    <w:rsid w:val="00F41F69"/>
    <w:rsid w:val="00F42FE4"/>
    <w:rsid w:val="00F43E41"/>
    <w:rsid w:val="00F4790C"/>
    <w:rsid w:val="00F50C4B"/>
    <w:rsid w:val="00F54C08"/>
    <w:rsid w:val="00F553A2"/>
    <w:rsid w:val="00F6068C"/>
    <w:rsid w:val="00F62F33"/>
    <w:rsid w:val="00F63A52"/>
    <w:rsid w:val="00F65125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0928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0F3661"/>
  </w:style>
  <w:style w:type="character" w:styleId="CommentReference">
    <w:name w:val="annotation reference"/>
    <w:basedOn w:val="DefaultParagraphFont"/>
    <w:uiPriority w:val="99"/>
    <w:semiHidden/>
    <w:unhideWhenUsed/>
    <w:rsid w:val="00483CF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C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83CF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CF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metadata/properties"/>
    <ds:schemaRef ds:uri="http://purl.org/dc/elements/1.1/"/>
    <ds:schemaRef ds:uri="aba01ddc-ae9a-4c9e-819c-7140b4239cde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E61173E-31FE-46C6-B49D-1EEB15BF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2259</Characters>
  <Application>Microsoft Office Word</Application>
  <DocSecurity>10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Corticosteroids, Ophthalmic “Soft” PDL Edit</vt:lpstr>
    </vt:vector>
  </TitlesOfParts>
  <Company>DSS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Corticosteroids, Ophthalmic “Soft” PDL Edit</dc:title>
  <dc:creator>DMS</dc:creator>
  <cp:lastModifiedBy>Heriford, Katherine</cp:lastModifiedBy>
  <cp:revision>2</cp:revision>
  <cp:lastPrinted>2018-10-31T20:17:00Z</cp:lastPrinted>
  <dcterms:created xsi:type="dcterms:W3CDTF">2026-07-13T13:01:00Z</dcterms:created>
  <dcterms:modified xsi:type="dcterms:W3CDTF">2026-07-13T13:01:00Z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