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3DFDF1B2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040E6F" w:rsidRPr="00040E6F">
        <w:rPr>
          <w:b w:val="0"/>
          <w:bCs/>
        </w:rPr>
        <w:t>Retinoids, Topical PDL Edit</w:t>
      </w:r>
    </w:p>
    <w:p w14:paraId="7AD7FFCE" w14:textId="53B9E0CE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2D7D16" w:rsidRPr="002D7D16">
        <w:rPr>
          <w:b w:val="0"/>
          <w:bCs/>
        </w:rPr>
        <w:t>April 15, 2009</w:t>
      </w:r>
    </w:p>
    <w:p w14:paraId="4B7D760D" w14:textId="08FF21D7" w:rsidR="004C5767" w:rsidRPr="00057F84" w:rsidRDefault="00DD021B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  <w:bCs/>
        </w:rPr>
        <w:t>July 9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5348B5E3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9E273B8" w14:textId="77777777" w:rsidR="00DE598A" w:rsidRDefault="00DE598A" w:rsidP="00DE598A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5A176C">
        <w:rPr>
          <w:rFonts w:cs="Arial"/>
          <w:spacing w:val="-3"/>
          <w:sz w:val="20"/>
        </w:rPr>
        <w:t>Acne vulgaris is a self-limiting disorder that affects primarily teenagers and young adults. In adolescence, sebaceous glands increase sebum release after puberty.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 xml:space="preserve">Small cysts called </w:t>
      </w:r>
      <w:proofErr w:type="spellStart"/>
      <w:r w:rsidRPr="005A176C">
        <w:rPr>
          <w:rFonts w:cs="Arial"/>
          <w:spacing w:val="-3"/>
          <w:sz w:val="20"/>
        </w:rPr>
        <w:t>comedones</w:t>
      </w:r>
      <w:proofErr w:type="spellEnd"/>
      <w:r w:rsidRPr="005A176C">
        <w:rPr>
          <w:rFonts w:cs="Arial"/>
          <w:spacing w:val="-3"/>
          <w:sz w:val="20"/>
        </w:rPr>
        <w:t xml:space="preserve"> form in hair follicles due to blockage of the pore due to retention of sebum and keratinous material.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 xml:space="preserve">Bacterial activity within the </w:t>
      </w:r>
      <w:proofErr w:type="spellStart"/>
      <w:r w:rsidRPr="005A176C">
        <w:rPr>
          <w:rFonts w:cs="Arial"/>
          <w:spacing w:val="-3"/>
          <w:sz w:val="20"/>
        </w:rPr>
        <w:t>comedones</w:t>
      </w:r>
      <w:proofErr w:type="spellEnd"/>
      <w:r w:rsidRPr="005A176C">
        <w:rPr>
          <w:rFonts w:cs="Arial"/>
          <w:spacing w:val="-3"/>
          <w:sz w:val="20"/>
        </w:rPr>
        <w:t xml:space="preserve"> releases free fatty acids from sebum, causing inflammation within the cyst.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 xml:space="preserve">This results in rupture of the cyst wall and subsequent inflammatory reaction due to extrusion of </w:t>
      </w:r>
      <w:proofErr w:type="gramStart"/>
      <w:r w:rsidRPr="005A176C">
        <w:rPr>
          <w:rFonts w:cs="Arial"/>
          <w:spacing w:val="-3"/>
          <w:sz w:val="20"/>
        </w:rPr>
        <w:t>oily</w:t>
      </w:r>
      <w:proofErr w:type="gramEnd"/>
      <w:r w:rsidRPr="005A176C">
        <w:rPr>
          <w:rFonts w:cs="Arial"/>
          <w:spacing w:val="-3"/>
          <w:sz w:val="20"/>
        </w:rPr>
        <w:t xml:space="preserve"> and keratinous debris from the cyst.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 xml:space="preserve">The goal of therapy is elimination of </w:t>
      </w:r>
      <w:proofErr w:type="spellStart"/>
      <w:r w:rsidRPr="005A176C">
        <w:rPr>
          <w:rFonts w:cs="Arial"/>
          <w:spacing w:val="-3"/>
          <w:sz w:val="20"/>
        </w:rPr>
        <w:t>comedones</w:t>
      </w:r>
      <w:proofErr w:type="spellEnd"/>
      <w:r>
        <w:rPr>
          <w:rFonts w:cs="Arial"/>
          <w:spacing w:val="-3"/>
          <w:sz w:val="20"/>
        </w:rPr>
        <w:t xml:space="preserve"> which may be achieved </w:t>
      </w:r>
      <w:r w:rsidRPr="005A176C">
        <w:rPr>
          <w:rFonts w:cs="Arial"/>
          <w:spacing w:val="-3"/>
          <w:sz w:val="20"/>
        </w:rPr>
        <w:t>by decreasing sebaceous gland activity, bacterial population, and inflammation</w:t>
      </w:r>
      <w:r>
        <w:rPr>
          <w:rFonts w:cs="Arial"/>
          <w:spacing w:val="-3"/>
          <w:sz w:val="20"/>
        </w:rPr>
        <w:t xml:space="preserve"> with antibiotics, benzoyl peroxide, retinoids, or their combinations</w:t>
      </w:r>
      <w:r w:rsidRPr="005A176C">
        <w:rPr>
          <w:rFonts w:cs="Arial"/>
          <w:spacing w:val="-3"/>
          <w:sz w:val="20"/>
        </w:rPr>
        <w:t>.</w:t>
      </w:r>
      <w:r>
        <w:rPr>
          <w:rFonts w:cs="Arial"/>
          <w:spacing w:val="-3"/>
          <w:sz w:val="20"/>
        </w:rPr>
        <w:t xml:space="preserve">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2DC9D8D" w14:textId="77777777" w:rsidR="00650CDC" w:rsidRPr="00DA0BAB" w:rsidRDefault="00650CDC" w:rsidP="00650CDC">
      <w:pPr>
        <w:pStyle w:val="ListParagraph"/>
      </w:pPr>
      <w:r w:rsidRPr="00DA0BAB">
        <w:t>Adapalene 0.1% Gel OTC</w:t>
      </w:r>
    </w:p>
    <w:p w14:paraId="749512AB" w14:textId="77777777" w:rsidR="00650CDC" w:rsidRDefault="00650CDC" w:rsidP="00650CDC">
      <w:pPr>
        <w:pStyle w:val="ListParagraph"/>
      </w:pPr>
      <w:r w:rsidRPr="00DA0BAB">
        <w:t>Adapalene 0.3% Gel</w:t>
      </w:r>
    </w:p>
    <w:p w14:paraId="15FA3245" w14:textId="77777777" w:rsidR="00650CDC" w:rsidRPr="00AE74A6" w:rsidRDefault="00650CDC" w:rsidP="00650CDC">
      <w:pPr>
        <w:pStyle w:val="ListParagraph"/>
      </w:pPr>
      <w:r w:rsidRPr="00AE74A6">
        <w:t xml:space="preserve">Tretinoin </w:t>
      </w:r>
      <w:proofErr w:type="spellStart"/>
      <w:r w:rsidRPr="00AE74A6">
        <w:t>Crm</w:t>
      </w:r>
      <w:proofErr w:type="spellEnd"/>
      <w:r w:rsidRPr="00AE74A6">
        <w:t>/Gel (gen Retin-A</w:t>
      </w:r>
      <w:r w:rsidRPr="00AE74A6">
        <w:rPr>
          <w:vertAlign w:val="superscript"/>
        </w:rPr>
        <w:t>®</w:t>
      </w:r>
      <w:r w:rsidRPr="00AE74A6">
        <w:t>)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6661F386" w14:textId="77777777" w:rsidR="000E7931" w:rsidRPr="00DA0BAB" w:rsidRDefault="000E7931" w:rsidP="000E7931">
      <w:pPr>
        <w:pStyle w:val="ListParagraph"/>
      </w:pPr>
      <w:r w:rsidRPr="00DA0BAB">
        <w:t xml:space="preserve">Adapalene 0.1% </w:t>
      </w:r>
      <w:proofErr w:type="spellStart"/>
      <w:r w:rsidRPr="00DA0BAB">
        <w:t>Crm</w:t>
      </w:r>
      <w:proofErr w:type="spellEnd"/>
    </w:p>
    <w:p w14:paraId="56C84135" w14:textId="77777777" w:rsidR="000E7931" w:rsidRPr="009B24D3" w:rsidRDefault="000E7931" w:rsidP="000E7931">
      <w:pPr>
        <w:pStyle w:val="ListParagraph"/>
      </w:pPr>
      <w:r w:rsidRPr="009B24D3">
        <w:t xml:space="preserve">Adapalene 0.3% </w:t>
      </w:r>
      <w:r w:rsidRPr="00DA0BAB">
        <w:t>Gel Pump</w:t>
      </w:r>
    </w:p>
    <w:p w14:paraId="5B7A6CD0" w14:textId="77777777" w:rsidR="000E7931" w:rsidRPr="004048F2" w:rsidRDefault="000E7931" w:rsidP="000E7931">
      <w:pPr>
        <w:pStyle w:val="ListParagraph"/>
      </w:pPr>
      <w:r w:rsidRPr="004048F2">
        <w:t>Adapalene/Benzoyl Peroxide</w:t>
      </w:r>
    </w:p>
    <w:p w14:paraId="02AD4A3F" w14:textId="77777777" w:rsidR="000E7931" w:rsidRPr="00BE595F" w:rsidRDefault="000E7931" w:rsidP="000E7931">
      <w:pPr>
        <w:pStyle w:val="ListParagraph"/>
      </w:pPr>
      <w:proofErr w:type="spellStart"/>
      <w:r w:rsidRPr="004048F2">
        <w:t>Aklief</w:t>
      </w:r>
      <w:proofErr w:type="spellEnd"/>
      <w:r w:rsidRPr="004048F2">
        <w:rPr>
          <w:vertAlign w:val="superscript"/>
        </w:rPr>
        <w:t>®</w:t>
      </w:r>
    </w:p>
    <w:p w14:paraId="4C61D8B3" w14:textId="77777777" w:rsidR="000E7931" w:rsidRPr="004048F2" w:rsidRDefault="000E7931" w:rsidP="000E7931">
      <w:pPr>
        <w:pStyle w:val="ListParagraph"/>
      </w:pPr>
      <w:r w:rsidRPr="004048F2">
        <w:t>Clindamycin/Tretinoin</w:t>
      </w:r>
    </w:p>
    <w:p w14:paraId="60C3258A" w14:textId="77777777" w:rsidR="000E7931" w:rsidRPr="004048F2" w:rsidRDefault="000E7931" w:rsidP="000E7931">
      <w:pPr>
        <w:pStyle w:val="ListParagraph"/>
      </w:pPr>
      <w:r w:rsidRPr="004048F2">
        <w:t>Differin</w:t>
      </w:r>
      <w:r w:rsidRPr="004048F2">
        <w:rPr>
          <w:vertAlign w:val="superscript"/>
        </w:rPr>
        <w:t>®</w:t>
      </w:r>
    </w:p>
    <w:p w14:paraId="39840928" w14:textId="77777777" w:rsidR="000E7931" w:rsidRPr="004048F2" w:rsidRDefault="000E7931" w:rsidP="000E7931">
      <w:pPr>
        <w:pStyle w:val="ListParagraph"/>
      </w:pPr>
      <w:proofErr w:type="spellStart"/>
      <w:r w:rsidRPr="004048F2">
        <w:t>EpiDuo</w:t>
      </w:r>
      <w:proofErr w:type="spellEnd"/>
      <w:r w:rsidRPr="004048F2">
        <w:rPr>
          <w:vertAlign w:val="superscript"/>
        </w:rPr>
        <w:t>®</w:t>
      </w:r>
    </w:p>
    <w:p w14:paraId="19601E32" w14:textId="77777777" w:rsidR="000E7931" w:rsidRPr="004048F2" w:rsidRDefault="000E7931" w:rsidP="000E7931">
      <w:pPr>
        <w:pStyle w:val="ListParagraph"/>
      </w:pPr>
      <w:proofErr w:type="spellStart"/>
      <w:r w:rsidRPr="004048F2">
        <w:t>EpiDuo</w:t>
      </w:r>
      <w:proofErr w:type="spellEnd"/>
      <w:r w:rsidRPr="004048F2">
        <w:t xml:space="preserve"> Forte</w:t>
      </w:r>
      <w:r w:rsidRPr="004048F2">
        <w:rPr>
          <w:vertAlign w:val="superscript"/>
        </w:rPr>
        <w:t>®</w:t>
      </w:r>
    </w:p>
    <w:p w14:paraId="177335C4" w14:textId="77777777" w:rsidR="000E7931" w:rsidRPr="00773CA5" w:rsidRDefault="000E7931" w:rsidP="000E7931">
      <w:pPr>
        <w:pStyle w:val="ListParagraph"/>
      </w:pPr>
      <w:proofErr w:type="spellStart"/>
      <w:r w:rsidRPr="004048F2">
        <w:t>Fabior</w:t>
      </w:r>
      <w:proofErr w:type="spellEnd"/>
      <w:r w:rsidRPr="004048F2">
        <w:rPr>
          <w:vertAlign w:val="superscript"/>
        </w:rPr>
        <w:t>®</w:t>
      </w:r>
    </w:p>
    <w:p w14:paraId="0FE6C352" w14:textId="77777777" w:rsidR="000E7931" w:rsidRDefault="000E7931" w:rsidP="000E7931">
      <w:pPr>
        <w:pStyle w:val="ListParagraph"/>
      </w:pPr>
      <w:r w:rsidRPr="004048F2">
        <w:t xml:space="preserve">Tazarotene </w:t>
      </w:r>
    </w:p>
    <w:p w14:paraId="4A46BB3F" w14:textId="4A753EA5" w:rsidR="00CE756B" w:rsidRPr="008027CE" w:rsidRDefault="00CE756B" w:rsidP="000E7931">
      <w:pPr>
        <w:pStyle w:val="ListParagraph"/>
        <w:rPr>
          <w:b/>
          <w:bCs/>
          <w:color w:val="1F497D" w:themeColor="text2"/>
        </w:rPr>
      </w:pPr>
      <w:r w:rsidRPr="008027CE">
        <w:rPr>
          <w:b/>
          <w:bCs/>
          <w:color w:val="1F497D" w:themeColor="text2"/>
        </w:rPr>
        <w:t xml:space="preserve">Tretinoin 0.05% Gel (gen </w:t>
      </w:r>
      <w:proofErr w:type="spellStart"/>
      <w:r w:rsidRPr="008027CE">
        <w:rPr>
          <w:b/>
          <w:bCs/>
          <w:color w:val="1F497D" w:themeColor="text2"/>
        </w:rPr>
        <w:t>Atralin</w:t>
      </w:r>
      <w:proofErr w:type="spellEnd"/>
      <w:r w:rsidR="008027CE" w:rsidRPr="008027CE">
        <w:rPr>
          <w:b/>
          <w:bCs/>
          <w:color w:val="1F497D" w:themeColor="text2"/>
          <w:vertAlign w:val="superscript"/>
        </w:rPr>
        <w:t>®</w:t>
      </w:r>
      <w:r w:rsidR="008027CE" w:rsidRPr="008027CE">
        <w:rPr>
          <w:b/>
          <w:bCs/>
          <w:color w:val="1F497D" w:themeColor="text2"/>
        </w:rPr>
        <w:t>)</w:t>
      </w:r>
    </w:p>
    <w:p w14:paraId="22DFC9ED" w14:textId="586C3554" w:rsidR="000E7931" w:rsidRPr="004048F2" w:rsidRDefault="000E7931" w:rsidP="000E7931">
      <w:pPr>
        <w:pStyle w:val="ListParagraph"/>
      </w:pPr>
      <w:r w:rsidRPr="004048F2">
        <w:t xml:space="preserve">Tretinoin Micro Gel/Pump </w:t>
      </w:r>
    </w:p>
    <w:p w14:paraId="7E525838" w14:textId="77777777" w:rsidR="000E7931" w:rsidRPr="004048F2" w:rsidRDefault="000E7931" w:rsidP="000E7931">
      <w:pPr>
        <w:pStyle w:val="ListParagraph"/>
      </w:pPr>
      <w:proofErr w:type="spellStart"/>
      <w:r w:rsidRPr="004048F2">
        <w:t>Tretin</w:t>
      </w:r>
      <w:proofErr w:type="spellEnd"/>
      <w:r w:rsidRPr="004048F2">
        <w:t>-X</w:t>
      </w:r>
      <w:r w:rsidRPr="004048F2">
        <w:rPr>
          <w:vertAlign w:val="superscript"/>
        </w:rPr>
        <w:t>®</w:t>
      </w:r>
    </w:p>
    <w:p w14:paraId="380F555B" w14:textId="77777777" w:rsidR="000E7931" w:rsidRPr="00033A19" w:rsidRDefault="000E7931" w:rsidP="000E7931">
      <w:pPr>
        <w:pStyle w:val="ListParagraph"/>
      </w:pPr>
      <w:proofErr w:type="spellStart"/>
      <w:r w:rsidRPr="004048F2">
        <w:t>Twyneo</w:t>
      </w:r>
      <w:proofErr w:type="spellEnd"/>
      <w:r w:rsidRPr="004048F2">
        <w:rPr>
          <w:vertAlign w:val="superscript"/>
        </w:rPr>
        <w:t>®</w:t>
      </w:r>
    </w:p>
    <w:p w14:paraId="343544DC" w14:textId="77777777" w:rsidR="00F60399" w:rsidRDefault="00F60399" w:rsidP="00F60399">
      <w:pPr>
        <w:pStyle w:val="ListParagraph"/>
        <w:numPr>
          <w:ilvl w:val="0"/>
          <w:numId w:val="0"/>
        </w:numPr>
        <w:ind w:left="360"/>
      </w:pPr>
    </w:p>
    <w:p w14:paraId="23A2AB22" w14:textId="4B130861" w:rsidR="00F60399" w:rsidRPr="00F60399" w:rsidRDefault="00F60399" w:rsidP="00F60399">
      <w:pPr>
        <w:ind w:left="360" w:hanging="360"/>
        <w:rPr>
          <w:b/>
          <w:bCs/>
        </w:rPr>
      </w:pPr>
      <w:r w:rsidRPr="00F60399">
        <w:rPr>
          <w:b/>
          <w:bCs/>
        </w:rPr>
        <w:t>Agents that are for cosmetic use only and are not covered:</w:t>
      </w:r>
    </w:p>
    <w:p w14:paraId="328C0A39" w14:textId="77777777" w:rsidR="00F60399" w:rsidRPr="005A176C" w:rsidRDefault="00F60399" w:rsidP="00F60399">
      <w:pPr>
        <w:pStyle w:val="ListParagraph"/>
      </w:pPr>
      <w:proofErr w:type="spellStart"/>
      <w:r w:rsidRPr="005A176C">
        <w:t>Refissa</w:t>
      </w:r>
      <w:proofErr w:type="spellEnd"/>
      <w:r w:rsidRPr="006412D4">
        <w:rPr>
          <w:vertAlign w:val="superscript"/>
        </w:rPr>
        <w:t>®</w:t>
      </w:r>
    </w:p>
    <w:p w14:paraId="6D696800" w14:textId="41710280" w:rsidR="00E23EC0" w:rsidRPr="002C2C41" w:rsidRDefault="00F60399" w:rsidP="00F60399">
      <w:pPr>
        <w:pStyle w:val="ListParagraph"/>
        <w:rPr>
          <w:spacing w:val="-3"/>
        </w:rPr>
      </w:pPr>
      <w:r w:rsidRPr="005A176C">
        <w:lastRenderedPageBreak/>
        <w:t>Renova</w:t>
      </w:r>
      <w:r w:rsidRPr="006412D4">
        <w:rPr>
          <w:vertAlign w:val="superscript"/>
        </w:rPr>
        <w:t>®</w:t>
      </w: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1514249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280483" w:rsidRPr="00280483">
        <w:t>Retinoids, Topical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7B387188" w14:textId="77777777" w:rsidR="00B61F85" w:rsidRPr="0092322A" w:rsidRDefault="00B61F85" w:rsidP="00B61F85">
      <w:pPr>
        <w:numPr>
          <w:ilvl w:val="0"/>
          <w:numId w:val="18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Must meet </w:t>
      </w:r>
      <w:proofErr w:type="gramStart"/>
      <w:r>
        <w:rPr>
          <w:rFonts w:cs="Arial"/>
          <w:bCs/>
          <w:szCs w:val="20"/>
        </w:rPr>
        <w:t>all of</w:t>
      </w:r>
      <w:proofErr w:type="gramEnd"/>
      <w:r>
        <w:rPr>
          <w:rFonts w:cs="Arial"/>
          <w:bCs/>
          <w:szCs w:val="20"/>
        </w:rPr>
        <w:t xml:space="preserve"> the following:</w:t>
      </w:r>
    </w:p>
    <w:p w14:paraId="3F6873DB" w14:textId="77777777" w:rsidR="00B61F85" w:rsidRDefault="00B61F85" w:rsidP="00B61F85">
      <w:pPr>
        <w:numPr>
          <w:ilvl w:val="1"/>
          <w:numId w:val="18"/>
        </w:numPr>
        <w:ind w:left="720"/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Documentation of appropriate diagnosis; </w:t>
      </w:r>
      <w:r w:rsidRPr="006B0A8F">
        <w:rPr>
          <w:rFonts w:cs="Arial"/>
          <w:b/>
          <w:szCs w:val="20"/>
        </w:rPr>
        <w:t>AND</w:t>
      </w:r>
    </w:p>
    <w:p w14:paraId="25315F5E" w14:textId="77777777" w:rsidR="00B61F85" w:rsidRPr="0019414C" w:rsidRDefault="00B61F85" w:rsidP="00B61F85">
      <w:pPr>
        <w:numPr>
          <w:ilvl w:val="1"/>
          <w:numId w:val="18"/>
        </w:numPr>
        <w:ind w:left="720"/>
        <w:rPr>
          <w:rFonts w:cs="Arial"/>
          <w:bCs/>
          <w:szCs w:val="20"/>
        </w:rPr>
      </w:pPr>
      <w:r w:rsidRPr="0019414C">
        <w:rPr>
          <w:rFonts w:cs="Arial"/>
          <w:bCs/>
          <w:szCs w:val="20"/>
        </w:rPr>
        <w:t>Must meet one of the following:</w:t>
      </w:r>
    </w:p>
    <w:p w14:paraId="72246593" w14:textId="77777777" w:rsidR="00B61F85" w:rsidRPr="000E6B87" w:rsidRDefault="00B61F85" w:rsidP="00B61F85">
      <w:pPr>
        <w:numPr>
          <w:ilvl w:val="2"/>
          <w:numId w:val="18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Claim is for a preferred agent; </w:t>
      </w:r>
      <w:r w:rsidRPr="006B0A8F">
        <w:rPr>
          <w:rFonts w:cs="Arial"/>
          <w:b/>
          <w:szCs w:val="20"/>
        </w:rPr>
        <w:t>OR</w:t>
      </w:r>
    </w:p>
    <w:p w14:paraId="79599CBA" w14:textId="77777777" w:rsidR="00B61F85" w:rsidRPr="00A22E97" w:rsidRDefault="00B61F85" w:rsidP="00B61F85">
      <w:pPr>
        <w:numPr>
          <w:ilvl w:val="2"/>
          <w:numId w:val="18"/>
        </w:numPr>
        <w:rPr>
          <w:rFonts w:cs="Arial"/>
          <w:b/>
          <w:szCs w:val="20"/>
        </w:rPr>
      </w:pPr>
      <w:r w:rsidRPr="00A22E97">
        <w:rPr>
          <w:rFonts w:cs="Arial"/>
          <w:szCs w:val="20"/>
        </w:rPr>
        <w:t>Failure to achieve desired therapeutic outcomes with trial o</w:t>
      </w:r>
      <w:r>
        <w:rPr>
          <w:rFonts w:cs="Arial"/>
          <w:szCs w:val="20"/>
        </w:rPr>
        <w:t>f</w:t>
      </w:r>
      <w:r w:rsidRPr="00A22E97"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2</w:t>
      </w:r>
      <w:r w:rsidRPr="00681A66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or more</w:t>
      </w:r>
      <w:r w:rsidRPr="00A22E97">
        <w:rPr>
          <w:rFonts w:cs="Arial"/>
          <w:bCs/>
          <w:szCs w:val="20"/>
        </w:rPr>
        <w:t xml:space="preserve"> </w:t>
      </w:r>
      <w:r w:rsidRPr="00A22E97">
        <w:rPr>
          <w:rFonts w:cs="Arial"/>
          <w:szCs w:val="20"/>
        </w:rPr>
        <w:t>preferred agent</w:t>
      </w:r>
      <w:r>
        <w:rPr>
          <w:rFonts w:cs="Arial"/>
          <w:szCs w:val="20"/>
        </w:rPr>
        <w:t>s:</w:t>
      </w:r>
    </w:p>
    <w:p w14:paraId="7DDE9429" w14:textId="77777777" w:rsidR="00B61F85" w:rsidRPr="003040AE" w:rsidRDefault="00B61F85" w:rsidP="00B61F85">
      <w:pPr>
        <w:numPr>
          <w:ilvl w:val="3"/>
          <w:numId w:val="18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AF2E62">
        <w:rPr>
          <w:rFonts w:cs="Arial"/>
          <w:b/>
          <w:bCs/>
          <w:szCs w:val="20"/>
        </w:rPr>
        <w:t>OR</w:t>
      </w:r>
    </w:p>
    <w:p w14:paraId="5EE6EE31" w14:textId="77777777" w:rsidR="00B61F85" w:rsidRDefault="00B61F85" w:rsidP="00B61F85">
      <w:pPr>
        <w:numPr>
          <w:ilvl w:val="3"/>
          <w:numId w:val="18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.</w:t>
      </w:r>
      <w:r w:rsidRPr="003040AE">
        <w:rPr>
          <w:rFonts w:cs="Arial"/>
          <w:szCs w:val="20"/>
        </w:rPr>
        <w:t xml:space="preserve"> </w:t>
      </w:r>
    </w:p>
    <w:p w14:paraId="5C4CAD09" w14:textId="77777777" w:rsidR="00B61F85" w:rsidRPr="00016BEF" w:rsidRDefault="00B61F85" w:rsidP="00B61F85">
      <w:pPr>
        <w:numPr>
          <w:ilvl w:val="0"/>
          <w:numId w:val="18"/>
        </w:numPr>
        <w:jc w:val="both"/>
        <w:rPr>
          <w:rFonts w:cs="Arial"/>
          <w:b/>
          <w:bCs/>
          <w:strike/>
          <w:color w:val="1F497D" w:themeColor="text2"/>
          <w:szCs w:val="20"/>
        </w:rPr>
      </w:pPr>
      <w:r w:rsidRPr="00016BEF">
        <w:rPr>
          <w:rFonts w:cs="Arial"/>
          <w:b/>
          <w:bCs/>
          <w:strike/>
          <w:color w:val="1F497D" w:themeColor="text2"/>
          <w:szCs w:val="20"/>
        </w:rPr>
        <w:t xml:space="preserve">Additional approval criteria for </w:t>
      </w:r>
      <w:proofErr w:type="spellStart"/>
      <w:r w:rsidRPr="00016BEF">
        <w:rPr>
          <w:rFonts w:cs="Arial"/>
          <w:b/>
          <w:bCs/>
          <w:strike/>
          <w:color w:val="1F497D" w:themeColor="text2"/>
          <w:szCs w:val="20"/>
        </w:rPr>
        <w:t>Cabtreo</w:t>
      </w:r>
      <w:proofErr w:type="spellEnd"/>
      <w:r w:rsidRPr="00016BEF">
        <w:rPr>
          <w:rFonts w:cs="Arial"/>
          <w:b/>
          <w:bCs/>
          <w:strike/>
          <w:color w:val="1F497D" w:themeColor="text2"/>
          <w:szCs w:val="20"/>
        </w:rPr>
        <w:t>:</w:t>
      </w:r>
    </w:p>
    <w:p w14:paraId="0B0C0D72" w14:textId="6E9F6FC3" w:rsidR="005328B2" w:rsidRPr="00016BEF" w:rsidRDefault="00B61F85" w:rsidP="00B61F85">
      <w:pPr>
        <w:pStyle w:val="ListParagraph"/>
        <w:numPr>
          <w:ilvl w:val="1"/>
          <w:numId w:val="18"/>
        </w:numPr>
        <w:ind w:left="720"/>
        <w:rPr>
          <w:rFonts w:cs="Arial"/>
          <w:b/>
          <w:bCs/>
          <w:strike/>
          <w:color w:val="1F497D" w:themeColor="text2"/>
          <w:szCs w:val="20"/>
        </w:rPr>
      </w:pPr>
      <w:r w:rsidRPr="00016BEF">
        <w:rPr>
          <w:rFonts w:cs="Arial"/>
          <w:b/>
          <w:bCs/>
          <w:strike/>
          <w:color w:val="1F497D" w:themeColor="text2"/>
          <w:szCs w:val="20"/>
        </w:rPr>
        <w:t>Failure to achieve desired therapeutic outcomes with trial of 1 or more preferred agents in the Benzoyl Peroxide/Antibiotic Combinations PDL Edit</w:t>
      </w:r>
      <w:r w:rsidR="00C91612" w:rsidRPr="00016BEF">
        <w:rPr>
          <w:rFonts w:cs="Arial"/>
          <w:b/>
          <w:bCs/>
          <w:strike/>
          <w:color w:val="1F497D" w:themeColor="text2"/>
          <w:szCs w:val="20"/>
        </w:rPr>
        <w:t xml:space="preserve"> here: </w:t>
      </w:r>
      <w:hyperlink r:id="rId11" w:tooltip="Pharmacy Clinical Edits and Preferred Drug Lists | mydss.mo.gov " w:history="1">
        <w:r w:rsidR="00C91612" w:rsidRPr="00016BEF">
          <w:rPr>
            <w:rStyle w:val="Hyperlink"/>
            <w:rFonts w:cs="Arial"/>
            <w:b/>
            <w:bCs/>
            <w:strike/>
            <w:color w:val="1F497D" w:themeColor="text2"/>
            <w:szCs w:val="20"/>
          </w:rPr>
          <w:t>Pharmacy Clinical Edits and Preferred Drug Lists | mydss.mo.gov</w:t>
        </w:r>
      </w:hyperlink>
    </w:p>
    <w:p w14:paraId="712C7B43" w14:textId="77777777" w:rsidR="00B61F85" w:rsidRPr="002C2C41" w:rsidRDefault="00B61F85" w:rsidP="00B61F85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4D21EAF1" w14:textId="48F79E00" w:rsidR="001E4CBA" w:rsidRDefault="00904D7A" w:rsidP="004215DB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0FF0EFF2" w14:textId="77777777" w:rsidR="004215DB" w:rsidRPr="002C2C41" w:rsidRDefault="004215DB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1A4BDF0D" w14:textId="77777777" w:rsidR="005F331D" w:rsidRPr="00B74F2E" w:rsidRDefault="005F331D" w:rsidP="005F331D">
      <w:pPr>
        <w:pStyle w:val="ListParagraph"/>
      </w:pPr>
      <w:r w:rsidRPr="00B74F2E">
        <w:t xml:space="preserve">Evidence-Based Medicine and Fiscal Analysis: “Therapeutic Class Review: DERMATOLOGIC AGENTS: Topical Retinoid Agents”, Gainwell Technologies; Last updated </w:t>
      </w:r>
      <w:r>
        <w:t>February 6, 2024</w:t>
      </w:r>
      <w:r w:rsidRPr="00B74F2E">
        <w:t>.</w:t>
      </w:r>
    </w:p>
    <w:p w14:paraId="6BB8AA65" w14:textId="267D281E" w:rsidR="005F331D" w:rsidRPr="00FC2998" w:rsidRDefault="005F331D" w:rsidP="005F331D">
      <w:pPr>
        <w:pStyle w:val="ListParagraph"/>
      </w:pPr>
      <w:r w:rsidRPr="00FC2998">
        <w:t xml:space="preserve">Evidence-Based Medicine Analysis: “Topical Retinoids”, UMKC-DIC; </w:t>
      </w:r>
      <w:bookmarkStart w:id="2" w:name="_Hlk34121003"/>
      <w:r w:rsidRPr="00FC2998">
        <w:t xml:space="preserve">Last updated </w:t>
      </w:r>
      <w:r w:rsidR="00DB5AB1">
        <w:t>February 2026</w:t>
      </w:r>
      <w:r w:rsidRPr="00FC2998">
        <w:t>.</w:t>
      </w:r>
    </w:p>
    <w:p w14:paraId="266DD922" w14:textId="30D73247" w:rsidR="005F331D" w:rsidRDefault="005F331D" w:rsidP="005F331D">
      <w:pPr>
        <w:pStyle w:val="ListParagraph"/>
      </w:pPr>
      <w:r w:rsidRPr="00A53767">
        <w:t>USPDI, Micromedex; 202</w:t>
      </w:r>
      <w:r>
        <w:t>6</w:t>
      </w:r>
      <w:r w:rsidRPr="00A53767">
        <w:t xml:space="preserve">. </w:t>
      </w:r>
    </w:p>
    <w:p w14:paraId="5F2FAB51" w14:textId="754FACB4" w:rsidR="005F331D" w:rsidRDefault="005F331D" w:rsidP="005F331D">
      <w:pPr>
        <w:pStyle w:val="ListParagraph"/>
      </w:pPr>
      <w:r w:rsidRPr="00A53767">
        <w:t xml:space="preserve">Facts and Comparisons </w:t>
      </w:r>
      <w:proofErr w:type="spellStart"/>
      <w:r w:rsidRPr="00A53767">
        <w:t>eAnswers</w:t>
      </w:r>
      <w:proofErr w:type="spellEnd"/>
      <w:r w:rsidRPr="00A53767">
        <w:t xml:space="preserve"> (online); 202</w:t>
      </w:r>
      <w:r>
        <w:t>6</w:t>
      </w:r>
      <w:r w:rsidRPr="00A53767">
        <w:t xml:space="preserve"> Clinical Drug Information, LLC. </w:t>
      </w:r>
      <w:bookmarkEnd w:id="2"/>
    </w:p>
    <w:p w14:paraId="3FA1E7DB" w14:textId="42CC2495" w:rsidR="00777CA4" w:rsidRDefault="005F331D" w:rsidP="005F331D">
      <w:pPr>
        <w:pStyle w:val="ListParagraph"/>
      </w:pPr>
      <w:r>
        <w:t>Reynolds RV</w:t>
      </w:r>
      <w:r w:rsidRPr="002D7306">
        <w:t xml:space="preserve">, </w:t>
      </w:r>
      <w:r>
        <w:t>Yeung</w:t>
      </w:r>
      <w:r w:rsidRPr="002D7306">
        <w:t xml:space="preserve"> </w:t>
      </w:r>
      <w:r>
        <w:t>H</w:t>
      </w:r>
      <w:r w:rsidRPr="002D7306">
        <w:t xml:space="preserve">, </w:t>
      </w:r>
      <w:r>
        <w:t>Cheng CE</w:t>
      </w:r>
      <w:r w:rsidRPr="002D7306">
        <w:t>, et al. Guidelines of care for the management of a</w:t>
      </w:r>
      <w:r>
        <w:t>cne vulgaris</w:t>
      </w:r>
      <w:r w:rsidRPr="002D7306">
        <w:t>. J Am Acad Dermatol. 202</w:t>
      </w:r>
      <w:r>
        <w:t xml:space="preserve">4. </w:t>
      </w:r>
      <w:r w:rsidRPr="00F74482">
        <w:t>https://doi.org/10.1016/j.jaad.2023.12.017</w:t>
      </w:r>
      <w:r w:rsidR="00777CA4">
        <w:t>.</w:t>
      </w: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BCBF" w14:textId="77777777" w:rsidR="00726B4B" w:rsidRPr="00C02553" w:rsidRDefault="00726B4B" w:rsidP="00AE77DB">
      <w:r w:rsidRPr="00C02553">
        <w:separator/>
      </w:r>
    </w:p>
  </w:endnote>
  <w:endnote w:type="continuationSeparator" w:id="0">
    <w:p w14:paraId="7D8D7420" w14:textId="77777777" w:rsidR="00726B4B" w:rsidRPr="00C02553" w:rsidRDefault="00726B4B" w:rsidP="00AE77DB">
      <w:r w:rsidRPr="00C02553">
        <w:continuationSeparator/>
      </w:r>
    </w:p>
  </w:endnote>
  <w:endnote w:type="continuationNotice" w:id="1">
    <w:p w14:paraId="25427547" w14:textId="77777777" w:rsidR="00726B4B" w:rsidRPr="00C02553" w:rsidRDefault="00726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AD70" w14:textId="77777777" w:rsidR="00726B4B" w:rsidRPr="00C02553" w:rsidRDefault="00726B4B" w:rsidP="00AE77DB">
      <w:r w:rsidRPr="00C02553">
        <w:separator/>
      </w:r>
    </w:p>
  </w:footnote>
  <w:footnote w:type="continuationSeparator" w:id="0">
    <w:p w14:paraId="31539DCA" w14:textId="77777777" w:rsidR="00726B4B" w:rsidRPr="00C02553" w:rsidRDefault="00726B4B" w:rsidP="00AE77DB">
      <w:r w:rsidRPr="00C02553">
        <w:continuationSeparator/>
      </w:r>
    </w:p>
  </w:footnote>
  <w:footnote w:type="continuationNotice" w:id="1">
    <w:p w14:paraId="749641AB" w14:textId="77777777" w:rsidR="00726B4B" w:rsidRPr="00C02553" w:rsidRDefault="00726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E1C42E5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D3F1897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6667FB30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3F76"/>
    <w:multiLevelType w:val="hybridMultilevel"/>
    <w:tmpl w:val="769CA452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43976"/>
    <w:multiLevelType w:val="hybridMultilevel"/>
    <w:tmpl w:val="40186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111980"/>
    <w:multiLevelType w:val="hybridMultilevel"/>
    <w:tmpl w:val="EDB60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045834"/>
    <w:multiLevelType w:val="hybridMultilevel"/>
    <w:tmpl w:val="F8B27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7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6"/>
  </w:num>
  <w:num w:numId="9" w16cid:durableId="1085147965">
    <w:abstractNumId w:val="10"/>
  </w:num>
  <w:num w:numId="10" w16cid:durableId="917518096">
    <w:abstractNumId w:val="8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5"/>
  </w:num>
  <w:num w:numId="14" w16cid:durableId="1805081292">
    <w:abstractNumId w:val="13"/>
  </w:num>
  <w:num w:numId="15" w16cid:durableId="55591884">
    <w:abstractNumId w:val="9"/>
  </w:num>
  <w:num w:numId="16" w16cid:durableId="1529683108">
    <w:abstractNumId w:val="15"/>
  </w:num>
  <w:num w:numId="17" w16cid:durableId="1652370581">
    <w:abstractNumId w:val="12"/>
  </w:num>
  <w:num w:numId="18" w16cid:durableId="200946350">
    <w:abstractNumId w:val="11"/>
  </w:num>
  <w:num w:numId="19" w16cid:durableId="203033417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vyXiXDuo3CUjqxkgy6qub9LJnRINkqdBeWbUHpwN/N/QbHl9cO5ZJv0xnWO6ItoSaE2pwPFm5gH7msvidVWu0A==" w:salt="pFrc7M6+EhczvWIvC5dE0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6BEF"/>
    <w:rsid w:val="000276D9"/>
    <w:rsid w:val="000344C5"/>
    <w:rsid w:val="00040AD3"/>
    <w:rsid w:val="00040E6F"/>
    <w:rsid w:val="00053807"/>
    <w:rsid w:val="000572E5"/>
    <w:rsid w:val="00057F84"/>
    <w:rsid w:val="00061541"/>
    <w:rsid w:val="00064162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D13D8"/>
    <w:rsid w:val="000E1479"/>
    <w:rsid w:val="000E231E"/>
    <w:rsid w:val="000E247D"/>
    <w:rsid w:val="000E6B14"/>
    <w:rsid w:val="000E70D8"/>
    <w:rsid w:val="000E7931"/>
    <w:rsid w:val="00104F2F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11BB"/>
    <w:rsid w:val="001F2B9F"/>
    <w:rsid w:val="001F5954"/>
    <w:rsid w:val="00202DD3"/>
    <w:rsid w:val="00206E7D"/>
    <w:rsid w:val="00217E14"/>
    <w:rsid w:val="00217EFD"/>
    <w:rsid w:val="00222134"/>
    <w:rsid w:val="0022233F"/>
    <w:rsid w:val="0022372A"/>
    <w:rsid w:val="00226275"/>
    <w:rsid w:val="00246564"/>
    <w:rsid w:val="00246A3B"/>
    <w:rsid w:val="00255404"/>
    <w:rsid w:val="0025594F"/>
    <w:rsid w:val="00270C5E"/>
    <w:rsid w:val="00280483"/>
    <w:rsid w:val="00290A03"/>
    <w:rsid w:val="0029159A"/>
    <w:rsid w:val="00291600"/>
    <w:rsid w:val="00296E78"/>
    <w:rsid w:val="002A02F4"/>
    <w:rsid w:val="002C2C41"/>
    <w:rsid w:val="002C62E7"/>
    <w:rsid w:val="002D7D16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02D0"/>
    <w:rsid w:val="00393737"/>
    <w:rsid w:val="00396C0B"/>
    <w:rsid w:val="003A630F"/>
    <w:rsid w:val="003B3958"/>
    <w:rsid w:val="003B4820"/>
    <w:rsid w:val="003B5F4B"/>
    <w:rsid w:val="003B682F"/>
    <w:rsid w:val="003C53FC"/>
    <w:rsid w:val="003C7013"/>
    <w:rsid w:val="003D28BA"/>
    <w:rsid w:val="003D641B"/>
    <w:rsid w:val="003F227C"/>
    <w:rsid w:val="004023CC"/>
    <w:rsid w:val="00407564"/>
    <w:rsid w:val="00411152"/>
    <w:rsid w:val="004156AA"/>
    <w:rsid w:val="004211C9"/>
    <w:rsid w:val="004215DB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5F331D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0CDC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6E7F17"/>
    <w:rsid w:val="007068A4"/>
    <w:rsid w:val="00706D67"/>
    <w:rsid w:val="00713052"/>
    <w:rsid w:val="00721367"/>
    <w:rsid w:val="007231FA"/>
    <w:rsid w:val="00726B4B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1074"/>
    <w:rsid w:val="00792DF0"/>
    <w:rsid w:val="0079438F"/>
    <w:rsid w:val="007A3034"/>
    <w:rsid w:val="007A527E"/>
    <w:rsid w:val="007A53E7"/>
    <w:rsid w:val="007A78F7"/>
    <w:rsid w:val="007B042A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027CE"/>
    <w:rsid w:val="00811A70"/>
    <w:rsid w:val="0081406E"/>
    <w:rsid w:val="00817A91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C141F"/>
    <w:rsid w:val="008D0F2F"/>
    <w:rsid w:val="008D237F"/>
    <w:rsid w:val="008D6B05"/>
    <w:rsid w:val="008E7D2D"/>
    <w:rsid w:val="008F44C0"/>
    <w:rsid w:val="008F5999"/>
    <w:rsid w:val="00903AD6"/>
    <w:rsid w:val="00904D7A"/>
    <w:rsid w:val="00906F34"/>
    <w:rsid w:val="00915332"/>
    <w:rsid w:val="009204BB"/>
    <w:rsid w:val="00925BB6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2181E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4A6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1F85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2979"/>
    <w:rsid w:val="00C34E72"/>
    <w:rsid w:val="00C56B1F"/>
    <w:rsid w:val="00C577CB"/>
    <w:rsid w:val="00C61B52"/>
    <w:rsid w:val="00C62745"/>
    <w:rsid w:val="00C654CA"/>
    <w:rsid w:val="00C722C9"/>
    <w:rsid w:val="00C72746"/>
    <w:rsid w:val="00C763BD"/>
    <w:rsid w:val="00C779A8"/>
    <w:rsid w:val="00C823EC"/>
    <w:rsid w:val="00C82E19"/>
    <w:rsid w:val="00C91612"/>
    <w:rsid w:val="00C9523E"/>
    <w:rsid w:val="00C96873"/>
    <w:rsid w:val="00CA1735"/>
    <w:rsid w:val="00CA3C4B"/>
    <w:rsid w:val="00CA7252"/>
    <w:rsid w:val="00CB2C5A"/>
    <w:rsid w:val="00CD6B72"/>
    <w:rsid w:val="00CE0C1C"/>
    <w:rsid w:val="00CE34AF"/>
    <w:rsid w:val="00CE756B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07C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A7FB8"/>
    <w:rsid w:val="00DB27BA"/>
    <w:rsid w:val="00DB337A"/>
    <w:rsid w:val="00DB5AB1"/>
    <w:rsid w:val="00DC51CB"/>
    <w:rsid w:val="00DD021B"/>
    <w:rsid w:val="00DD4819"/>
    <w:rsid w:val="00DD4B8A"/>
    <w:rsid w:val="00DD5403"/>
    <w:rsid w:val="00DE1388"/>
    <w:rsid w:val="00DE598A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569EF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3C13"/>
    <w:rsid w:val="00EF6F8B"/>
    <w:rsid w:val="00F03898"/>
    <w:rsid w:val="00F1527A"/>
    <w:rsid w:val="00F20F10"/>
    <w:rsid w:val="00F2696B"/>
    <w:rsid w:val="00F27821"/>
    <w:rsid w:val="00F4092A"/>
    <w:rsid w:val="00F41F69"/>
    <w:rsid w:val="00F43E41"/>
    <w:rsid w:val="00F45030"/>
    <w:rsid w:val="00F4790C"/>
    <w:rsid w:val="00F50C4B"/>
    <w:rsid w:val="00F54C08"/>
    <w:rsid w:val="00F553A2"/>
    <w:rsid w:val="00F60399"/>
    <w:rsid w:val="00F6068C"/>
    <w:rsid w:val="00F62F33"/>
    <w:rsid w:val="00F63A52"/>
    <w:rsid w:val="00F6695C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7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027C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http://schemas.microsoft.com/sharepoint/v3"/>
    <ds:schemaRef ds:uri="aba01ddc-ae9a-4c9e-819c-7140b4239cde"/>
    <ds:schemaRef ds:uri="http://purl.org/dc/elements/1.1/"/>
    <ds:schemaRef ds:uri="http://purl.org/dc/dcmitype/"/>
    <ds:schemaRef ds:uri="http://purl.org/dc/terms/"/>
    <ds:schemaRef ds:uri="f5eefb00-5952-4f7e-8cf8-96f81cfadd0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381EC1-66F4-46E2-A76D-EE614EBC0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2989</Characters>
  <Application>Microsoft Office Word</Application>
  <DocSecurity>10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Retinoids, Topical PDL Edit</vt:lpstr>
    </vt:vector>
  </TitlesOfParts>
  <Company>DSS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Retinoids, Topical PDL Edit</dc:title>
  <dc:creator>DMS</dc:creator>
  <cp:lastModifiedBy>Heriford, Katherine</cp:lastModifiedBy>
  <cp:revision>2</cp:revision>
  <cp:lastPrinted>2018-10-31T20:17:00Z</cp:lastPrinted>
  <dcterms:created xsi:type="dcterms:W3CDTF">2026-06-25T21:02:00Z</dcterms:created>
  <dcterms:modified xsi:type="dcterms:W3CDTF">2026-06-25T21:02:00Z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