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0724C68B" w:rsidR="004C5767" w:rsidRPr="008859E1" w:rsidRDefault="004C5767" w:rsidP="00D27533">
      <w:pPr>
        <w:pStyle w:val="tbody"/>
        <w:rPr>
          <w:b w:val="0"/>
          <w:bCs/>
        </w:rPr>
      </w:pPr>
      <w:r w:rsidRPr="00C02553">
        <w:t>Drug/Drug Class:</w:t>
      </w:r>
      <w:r w:rsidR="003B4820">
        <w:t xml:space="preserve"> </w:t>
      </w:r>
      <w:r w:rsidR="0058422F" w:rsidRPr="0058422F">
        <w:rPr>
          <w:b w:val="0"/>
          <w:bCs/>
        </w:rPr>
        <w:t>Glucagon-Like Peptide-1 (GLP-1) Receptor Agonists &amp; Combination Agents Indicated for Diabetes PDL Edit</w:t>
      </w:r>
    </w:p>
    <w:p w14:paraId="7AD7FFCE" w14:textId="62506880" w:rsidR="004C5767" w:rsidRPr="00C02553" w:rsidRDefault="004C5767" w:rsidP="00D27533">
      <w:pPr>
        <w:pStyle w:val="tbody"/>
      </w:pPr>
      <w:r w:rsidRPr="00C02553">
        <w:t xml:space="preserve">First Implementation Date: </w:t>
      </w:r>
      <w:r w:rsidR="00321CA5" w:rsidRPr="007C0D45">
        <w:rPr>
          <w:b w:val="0"/>
          <w:bCs/>
        </w:rPr>
        <w:t>October 7, 2010</w:t>
      </w:r>
    </w:p>
    <w:p w14:paraId="4B7D760D" w14:textId="03E37070" w:rsidR="004C5767" w:rsidRPr="00391F30" w:rsidRDefault="008F570A" w:rsidP="00D27533">
      <w:pPr>
        <w:pStyle w:val="tbody"/>
        <w:rPr>
          <w:b w:val="0"/>
          <w:bCs/>
        </w:rPr>
      </w:pPr>
      <w:r>
        <w:t>Revised</w:t>
      </w:r>
      <w:r w:rsidR="004C5767" w:rsidRPr="00C02553">
        <w:t xml:space="preserve"> Date:</w:t>
      </w:r>
      <w:r w:rsidR="00065C22">
        <w:t xml:space="preserve"> </w:t>
      </w:r>
      <w:r w:rsidR="00391F30" w:rsidRPr="00391F30">
        <w:rPr>
          <w:b w:val="0"/>
          <w:bCs/>
        </w:rPr>
        <w:t>January 2</w:t>
      </w:r>
      <w:r>
        <w:rPr>
          <w:b w:val="0"/>
          <w:bCs/>
        </w:rPr>
        <w:t>9</w:t>
      </w:r>
      <w:r w:rsidR="00391F30" w:rsidRPr="00391F30">
        <w:rPr>
          <w:b w:val="0"/>
          <w:bCs/>
        </w:rPr>
        <w:t>,</w:t>
      </w:r>
      <w:r w:rsidR="00321CA5" w:rsidRPr="00391F30">
        <w:rPr>
          <w:b w:val="0"/>
          <w:bCs/>
        </w:rPr>
        <w:t xml:space="preserve">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5E26178A" w:rsidR="004C5767" w:rsidRPr="00D27533" w:rsidRDefault="004C5767" w:rsidP="00D27533">
      <w:pPr>
        <w:pStyle w:val="tbody"/>
        <w:rPr>
          <w:b w:val="0"/>
          <w:bCs/>
          <w:spacing w:val="-3"/>
        </w:rPr>
      </w:pPr>
      <w:r w:rsidRPr="00C02553">
        <w:t xml:space="preserve">Criteria Status: </w:t>
      </w:r>
      <w:r w:rsidR="00566BE4">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0DA4B83E" w14:textId="77777777" w:rsidR="00265418" w:rsidRPr="00EC54A5" w:rsidRDefault="00265418" w:rsidP="00265418">
      <w:pPr>
        <w:pStyle w:val="Header"/>
        <w:rPr>
          <w:rFonts w:cs="Arial"/>
          <w:spacing w:val="-3"/>
          <w:sz w:val="20"/>
        </w:rPr>
      </w:pPr>
      <w:r w:rsidRPr="00EC54A5">
        <w:rPr>
          <w:rFonts w:cs="Arial"/>
          <w:spacing w:val="-3"/>
          <w:sz w:val="20"/>
        </w:rPr>
        <w:t>Type 2 diabetes mellitus is a significant health problem associated with excessive morbidity and mortality. As the prevalence of this metabolic disorder is rapidly increasing and as older treatments fail to stabilize the disease in many participants, prevention and control are considered key objectives. Metformin is still the cornerstone of type 2 diabetes mellitus treatment; however, many patients will require additional therapy. According to the American Diabetes Association (ADA), several classes can be considered as add-on therapy, including the glucagon-like peptide-1 (GLP-1) receptor agonists. Selection of a specific agent should be based on drug-specific characteristics (e.g., adverse events, hypoglycemia risk, cost).</w:t>
      </w:r>
    </w:p>
    <w:p w14:paraId="033CCFA2" w14:textId="77777777" w:rsidR="00265418" w:rsidRPr="00EC54A5" w:rsidRDefault="00265418" w:rsidP="00265418">
      <w:pPr>
        <w:pStyle w:val="Header"/>
        <w:rPr>
          <w:rFonts w:cs="Arial"/>
          <w:spacing w:val="-3"/>
          <w:sz w:val="20"/>
        </w:rPr>
      </w:pPr>
    </w:p>
    <w:p w14:paraId="4EF63AAA" w14:textId="77777777" w:rsidR="00265418" w:rsidRPr="00EC54A5" w:rsidRDefault="00265418" w:rsidP="00265418">
      <w:pPr>
        <w:pStyle w:val="Header"/>
        <w:rPr>
          <w:rFonts w:cs="Arial"/>
          <w:spacing w:val="-3"/>
          <w:sz w:val="20"/>
        </w:rPr>
      </w:pPr>
      <w:r w:rsidRPr="00EC54A5">
        <w:rPr>
          <w:rFonts w:cs="Arial"/>
          <w:spacing w:val="-3"/>
          <w:sz w:val="20"/>
        </w:rPr>
        <w:t>GLP-1 receptor agonists indicated for anti-obesity treatment are in the Glucagon-Like Peptide-1 (GLP-1) Receptor Agonists Indicated for Obesity PDL Edit.</w:t>
      </w:r>
    </w:p>
    <w:p w14:paraId="57356A2B" w14:textId="77777777" w:rsidR="00265418" w:rsidRPr="0028784B" w:rsidRDefault="00265418" w:rsidP="00265418">
      <w:pPr>
        <w:pStyle w:val="Header"/>
        <w:rPr>
          <w:rFonts w:cs="Arial"/>
          <w:spacing w:val="-3"/>
          <w:sz w:val="20"/>
        </w:rPr>
      </w:pPr>
    </w:p>
    <w:p w14:paraId="7ACECC9F" w14:textId="3736DF5E" w:rsidR="00B56DCC" w:rsidRDefault="00265418" w:rsidP="00265418">
      <w:r w:rsidRPr="007B216A">
        <w:rPr>
          <w:rFonts w:cs="Arial"/>
          <w:spacing w:val="-3"/>
        </w:rP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5B6A2B38" w14:textId="77777777" w:rsidR="00CB0C0B" w:rsidRDefault="00CB0C0B" w:rsidP="00B2346D">
      <w:pPr>
        <w:numPr>
          <w:ilvl w:val="0"/>
          <w:numId w:val="15"/>
        </w:numPr>
        <w:rPr>
          <w:rFonts w:cs="Arial"/>
          <w:spacing w:val="-3"/>
          <w:szCs w:val="20"/>
        </w:rPr>
      </w:pPr>
      <w:r>
        <w:rPr>
          <w:rFonts w:cs="Arial"/>
          <w:spacing w:val="-3"/>
          <w:szCs w:val="20"/>
        </w:rPr>
        <w:t>Byetta</w:t>
      </w:r>
      <w:r w:rsidRPr="009C7DC0">
        <w:rPr>
          <w:rFonts w:cs="Arial"/>
          <w:spacing w:val="-3"/>
          <w:szCs w:val="20"/>
          <w:vertAlign w:val="superscript"/>
        </w:rPr>
        <w:t>®</w:t>
      </w:r>
    </w:p>
    <w:p w14:paraId="1308DF6F" w14:textId="77777777" w:rsidR="00CB0C0B" w:rsidRPr="00837344" w:rsidRDefault="00CB0C0B" w:rsidP="004E71D8">
      <w:pPr>
        <w:numPr>
          <w:ilvl w:val="0"/>
          <w:numId w:val="15"/>
        </w:numPr>
        <w:rPr>
          <w:rFonts w:cs="Arial"/>
          <w:b/>
          <w:bCs/>
          <w:color w:val="1F497D" w:themeColor="text2"/>
          <w:spacing w:val="-3"/>
          <w:szCs w:val="20"/>
        </w:rPr>
      </w:pPr>
      <w:proofErr w:type="spellStart"/>
      <w:r w:rsidRPr="00837344">
        <w:rPr>
          <w:rFonts w:cs="Arial"/>
          <w:b/>
          <w:bCs/>
          <w:color w:val="1F497D" w:themeColor="text2"/>
          <w:spacing w:val="-3"/>
          <w:szCs w:val="20"/>
        </w:rPr>
        <w:t>Mounjaro</w:t>
      </w:r>
      <w:proofErr w:type="spellEnd"/>
      <w:r w:rsidRPr="00837344">
        <w:rPr>
          <w:rFonts w:cs="Arial"/>
          <w:b/>
          <w:bCs/>
          <w:color w:val="1F497D" w:themeColor="text2"/>
          <w:spacing w:val="-3"/>
          <w:szCs w:val="20"/>
          <w:vertAlign w:val="superscript"/>
        </w:rPr>
        <w:t>®</w:t>
      </w:r>
    </w:p>
    <w:p w14:paraId="567061DE" w14:textId="77777777" w:rsidR="00CB0C0B" w:rsidRPr="004E71D8" w:rsidRDefault="00CB0C0B" w:rsidP="004E71D8">
      <w:pPr>
        <w:numPr>
          <w:ilvl w:val="0"/>
          <w:numId w:val="15"/>
        </w:numPr>
        <w:rPr>
          <w:rFonts w:cs="Arial"/>
          <w:spacing w:val="-3"/>
          <w:szCs w:val="20"/>
        </w:rPr>
      </w:pPr>
      <w:r w:rsidRPr="004E71D8">
        <w:rPr>
          <w:rFonts w:cs="Arial"/>
          <w:spacing w:val="-3"/>
          <w:szCs w:val="20"/>
        </w:rPr>
        <w:t>Ozempic</w:t>
      </w:r>
      <w:r w:rsidRPr="004E71D8">
        <w:rPr>
          <w:rFonts w:cs="Arial"/>
          <w:spacing w:val="-3"/>
          <w:szCs w:val="20"/>
          <w:vertAlign w:val="superscript"/>
        </w:rPr>
        <w:t>®</w:t>
      </w:r>
    </w:p>
    <w:p w14:paraId="3067527F" w14:textId="77777777" w:rsidR="00CB0C0B" w:rsidRPr="004E71D8" w:rsidRDefault="00CB0C0B" w:rsidP="004C379D">
      <w:pPr>
        <w:numPr>
          <w:ilvl w:val="0"/>
          <w:numId w:val="15"/>
        </w:numPr>
        <w:rPr>
          <w:rFonts w:cs="Arial"/>
          <w:szCs w:val="20"/>
        </w:rPr>
      </w:pPr>
      <w:r w:rsidRPr="004E71D8">
        <w:rPr>
          <w:rFonts w:cs="Arial"/>
          <w:spacing w:val="-3"/>
          <w:szCs w:val="20"/>
        </w:rPr>
        <w:t>Trulicity</w:t>
      </w:r>
      <w:r w:rsidRPr="004E71D8">
        <w:rPr>
          <w:rFonts w:cs="Arial"/>
          <w:spacing w:val="-3"/>
          <w:szCs w:val="20"/>
          <w:vertAlign w:val="superscript"/>
        </w:rPr>
        <w:t>®</w:t>
      </w:r>
    </w:p>
    <w:p w14:paraId="06D4AB9B" w14:textId="77777777" w:rsidR="00CB0C0B" w:rsidRPr="004E71D8" w:rsidRDefault="00CB0C0B" w:rsidP="004C379D">
      <w:pPr>
        <w:numPr>
          <w:ilvl w:val="0"/>
          <w:numId w:val="15"/>
        </w:numPr>
        <w:rPr>
          <w:rFonts w:cs="Arial"/>
          <w:szCs w:val="20"/>
        </w:rPr>
      </w:pPr>
      <w:r w:rsidRPr="004E71D8">
        <w:rPr>
          <w:rFonts w:cs="Arial"/>
          <w:spacing w:val="-3"/>
          <w:szCs w:val="20"/>
        </w:rPr>
        <w:t>Victoza</w:t>
      </w:r>
      <w:r w:rsidRPr="004E71D8">
        <w:rPr>
          <w:rFonts w:cs="Arial"/>
          <w:spacing w:val="-3"/>
          <w:szCs w:val="20"/>
          <w:vertAlign w:val="superscript"/>
        </w:rPr>
        <w:sym w:font="Symbol" w:char="F0E2"/>
      </w:r>
    </w:p>
    <w:p w14:paraId="5BAA1D70" w14:textId="77777777" w:rsidR="004E71D8" w:rsidRPr="004E71D8" w:rsidRDefault="004E71D8" w:rsidP="004E71D8">
      <w:pPr>
        <w:ind w:left="360"/>
        <w:rPr>
          <w:rFonts w:cs="Arial"/>
          <w:szCs w:val="20"/>
        </w:rPr>
      </w:pPr>
    </w:p>
    <w:p w14:paraId="56404718" w14:textId="252714AD" w:rsidR="00846FA4" w:rsidRDefault="00846FA4" w:rsidP="00846FA4">
      <w:pPr>
        <w:rPr>
          <w:b/>
          <w:bCs/>
        </w:rPr>
      </w:pPr>
      <w:r>
        <w:rPr>
          <w:b/>
          <w:bCs/>
        </w:rPr>
        <w:t>Non-Preferred Agents:</w:t>
      </w:r>
    </w:p>
    <w:p w14:paraId="432F0BBB" w14:textId="77777777" w:rsidR="001F5345" w:rsidRDefault="001F5345" w:rsidP="001F5345">
      <w:pPr>
        <w:numPr>
          <w:ilvl w:val="0"/>
          <w:numId w:val="15"/>
        </w:numPr>
        <w:rPr>
          <w:rFonts w:cs="Arial"/>
          <w:spacing w:val="-3"/>
          <w:szCs w:val="20"/>
        </w:rPr>
      </w:pPr>
      <w:proofErr w:type="spellStart"/>
      <w:r>
        <w:rPr>
          <w:rFonts w:cs="Arial"/>
          <w:spacing w:val="-3"/>
          <w:szCs w:val="20"/>
        </w:rPr>
        <w:t>Bydureon</w:t>
      </w:r>
      <w:proofErr w:type="spellEnd"/>
      <w:r>
        <w:rPr>
          <w:rFonts w:cs="Arial"/>
          <w:spacing w:val="-3"/>
          <w:szCs w:val="20"/>
        </w:rPr>
        <w:t xml:space="preserve"> </w:t>
      </w:r>
      <w:proofErr w:type="spellStart"/>
      <w:r>
        <w:rPr>
          <w:rFonts w:cs="Arial"/>
          <w:spacing w:val="-3"/>
          <w:szCs w:val="20"/>
        </w:rPr>
        <w:t>Bcise</w:t>
      </w:r>
      <w:proofErr w:type="spellEnd"/>
      <w:r w:rsidRPr="009C7DC0">
        <w:rPr>
          <w:rFonts w:cs="Arial"/>
          <w:spacing w:val="-3"/>
          <w:szCs w:val="20"/>
          <w:vertAlign w:val="superscript"/>
        </w:rPr>
        <w:t>®</w:t>
      </w:r>
    </w:p>
    <w:p w14:paraId="52FFD723" w14:textId="77777777" w:rsidR="00F7323F" w:rsidRPr="00837344" w:rsidRDefault="00F7323F" w:rsidP="00F7323F">
      <w:pPr>
        <w:numPr>
          <w:ilvl w:val="0"/>
          <w:numId w:val="15"/>
        </w:numPr>
        <w:rPr>
          <w:rFonts w:cs="Arial"/>
          <w:spacing w:val="-3"/>
          <w:szCs w:val="20"/>
        </w:rPr>
      </w:pPr>
      <w:r w:rsidRPr="00837344">
        <w:rPr>
          <w:rFonts w:cs="Arial"/>
          <w:spacing w:val="-3"/>
          <w:szCs w:val="20"/>
        </w:rPr>
        <w:t>Exenatide</w:t>
      </w:r>
    </w:p>
    <w:p w14:paraId="3BED3DF8" w14:textId="77777777" w:rsidR="00F7323F" w:rsidRDefault="00F7323F" w:rsidP="00F7323F">
      <w:pPr>
        <w:numPr>
          <w:ilvl w:val="0"/>
          <w:numId w:val="15"/>
        </w:numPr>
        <w:rPr>
          <w:rFonts w:cs="Arial"/>
          <w:spacing w:val="-3"/>
          <w:szCs w:val="20"/>
        </w:rPr>
      </w:pPr>
      <w:r>
        <w:rPr>
          <w:rFonts w:cs="Arial"/>
          <w:spacing w:val="-3"/>
          <w:szCs w:val="20"/>
        </w:rPr>
        <w:t>Liraglutide (gen Victoza</w:t>
      </w:r>
      <w:r>
        <w:rPr>
          <w:rFonts w:cs="Arial"/>
          <w:spacing w:val="-3"/>
          <w:szCs w:val="20"/>
          <w:vertAlign w:val="superscript"/>
        </w:rPr>
        <w:t>®</w:t>
      </w:r>
      <w:r>
        <w:rPr>
          <w:rFonts w:cs="Arial"/>
          <w:spacing w:val="-3"/>
          <w:szCs w:val="20"/>
        </w:rPr>
        <w:t>)</w:t>
      </w:r>
    </w:p>
    <w:p w14:paraId="176F2E49" w14:textId="77777777" w:rsidR="00F7323F" w:rsidRDefault="00F7323F" w:rsidP="00F7323F">
      <w:pPr>
        <w:numPr>
          <w:ilvl w:val="0"/>
          <w:numId w:val="15"/>
        </w:numPr>
        <w:rPr>
          <w:rFonts w:cs="Arial"/>
          <w:spacing w:val="-3"/>
          <w:szCs w:val="20"/>
        </w:rPr>
      </w:pPr>
      <w:proofErr w:type="spellStart"/>
      <w:r>
        <w:rPr>
          <w:rFonts w:cs="Arial"/>
          <w:spacing w:val="-3"/>
          <w:szCs w:val="20"/>
        </w:rPr>
        <w:t>Rybelsus</w:t>
      </w:r>
      <w:proofErr w:type="spellEnd"/>
      <w:r w:rsidRPr="00ED3FF6">
        <w:rPr>
          <w:rFonts w:cs="Arial"/>
          <w:spacing w:val="-3"/>
          <w:szCs w:val="20"/>
          <w:vertAlign w:val="superscript"/>
        </w:rPr>
        <w:t>®</w:t>
      </w:r>
    </w:p>
    <w:p w14:paraId="5B547C66" w14:textId="77777777" w:rsidR="00F7323F" w:rsidRPr="00F7323F" w:rsidRDefault="00F7323F" w:rsidP="006D7CEC">
      <w:pPr>
        <w:numPr>
          <w:ilvl w:val="0"/>
          <w:numId w:val="15"/>
        </w:numPr>
        <w:rPr>
          <w:rFonts w:cs="Arial"/>
          <w:spacing w:val="-3"/>
          <w:szCs w:val="20"/>
        </w:rPr>
      </w:pPr>
      <w:proofErr w:type="spellStart"/>
      <w:r w:rsidRPr="00F7323F">
        <w:rPr>
          <w:rFonts w:cs="Arial"/>
          <w:spacing w:val="-3"/>
          <w:szCs w:val="20"/>
        </w:rPr>
        <w:t>Soliqua</w:t>
      </w:r>
      <w:proofErr w:type="spellEnd"/>
      <w:r w:rsidRPr="00F7323F">
        <w:rPr>
          <w:rFonts w:cs="Arial"/>
          <w:spacing w:val="-3"/>
          <w:szCs w:val="20"/>
          <w:vertAlign w:val="superscript"/>
        </w:rPr>
        <w:t>®</w:t>
      </w:r>
    </w:p>
    <w:p w14:paraId="6D696800" w14:textId="684C89EF" w:rsidR="00E23EC0" w:rsidRPr="00F7323F" w:rsidRDefault="00F7323F" w:rsidP="006D7CEC">
      <w:pPr>
        <w:numPr>
          <w:ilvl w:val="0"/>
          <w:numId w:val="15"/>
        </w:numPr>
        <w:rPr>
          <w:rFonts w:cs="Arial"/>
          <w:spacing w:val="-3"/>
          <w:szCs w:val="20"/>
        </w:rPr>
      </w:pPr>
      <w:proofErr w:type="spellStart"/>
      <w:r w:rsidRPr="00F7323F">
        <w:rPr>
          <w:rFonts w:cs="Arial"/>
          <w:spacing w:val="-3"/>
          <w:szCs w:val="20"/>
        </w:rPr>
        <w:t>Xultophy</w:t>
      </w:r>
      <w:proofErr w:type="spellEnd"/>
      <w:r w:rsidRPr="00F7323F">
        <w:rPr>
          <w:rFonts w:cs="Arial"/>
          <w:spacing w:val="-3"/>
          <w:szCs w:val="20"/>
          <w:vertAlign w:val="superscript"/>
        </w:rPr>
        <w:t>®</w:t>
      </w: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2E2866F8" w:rsidR="0097028A" w:rsidRPr="0079438F" w:rsidRDefault="0097028A" w:rsidP="00696E3A">
      <w:pPr>
        <w:rPr>
          <w:b/>
        </w:rPr>
      </w:pPr>
      <w:r w:rsidRPr="00696E3A">
        <w:rPr>
          <w:b/>
          <w:bCs/>
        </w:rPr>
        <w:t>Drug class for review:</w:t>
      </w:r>
      <w:r w:rsidRPr="00C02553">
        <w:t xml:space="preserve"> </w:t>
      </w:r>
      <w:r w:rsidR="0080003E" w:rsidRPr="0080003E">
        <w:t>Glucagon-Like Peptide-1 (GLP-1) Receptor Agonists &amp; Combination Agents Indicated for Diabetes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Default="005328B2" w:rsidP="005328B2">
      <w:pPr>
        <w:rPr>
          <w:rFonts w:cs="Arial"/>
          <w:szCs w:val="20"/>
        </w:rPr>
      </w:pPr>
    </w:p>
    <w:p w14:paraId="0DFFD8DD" w14:textId="77777777" w:rsidR="007C0D45" w:rsidRPr="002C2C41" w:rsidRDefault="007C0D45"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3CC56E9F" w14:textId="77777777" w:rsidR="00032D0D" w:rsidRPr="00032D0D" w:rsidRDefault="00032D0D" w:rsidP="00032D0D">
      <w:pPr>
        <w:pStyle w:val="ListParagraph"/>
      </w:pPr>
      <w:r w:rsidRPr="00032D0D">
        <w:t xml:space="preserve">Must meet </w:t>
      </w:r>
      <w:proofErr w:type="gramStart"/>
      <w:r w:rsidRPr="00032D0D">
        <w:t>all of</w:t>
      </w:r>
      <w:proofErr w:type="gramEnd"/>
      <w:r w:rsidRPr="00032D0D">
        <w:t xml:space="preserve"> the following:</w:t>
      </w:r>
    </w:p>
    <w:p w14:paraId="7D31A8B1" w14:textId="77777777" w:rsidR="00032D0D" w:rsidRPr="007C0D45" w:rsidRDefault="00032D0D" w:rsidP="00032D0D">
      <w:pPr>
        <w:pStyle w:val="ListParagraph"/>
        <w:numPr>
          <w:ilvl w:val="1"/>
          <w:numId w:val="6"/>
        </w:numPr>
        <w:rPr>
          <w:b/>
          <w:bCs/>
          <w:color w:val="1F497D" w:themeColor="text2"/>
        </w:rPr>
      </w:pPr>
      <w:r w:rsidRPr="007C0D45">
        <w:rPr>
          <w:b/>
          <w:bCs/>
          <w:color w:val="1F497D" w:themeColor="text2"/>
        </w:rPr>
        <w:t>Must meet one of the following:</w:t>
      </w:r>
    </w:p>
    <w:p w14:paraId="752193D2" w14:textId="1C0A6184" w:rsidR="00032D0D" w:rsidRPr="007C0D45" w:rsidRDefault="00032D0D" w:rsidP="00032D0D">
      <w:pPr>
        <w:pStyle w:val="ListParagraph"/>
        <w:numPr>
          <w:ilvl w:val="2"/>
          <w:numId w:val="6"/>
        </w:numPr>
        <w:rPr>
          <w:b/>
          <w:bCs/>
          <w:color w:val="1F497D" w:themeColor="text2"/>
        </w:rPr>
      </w:pPr>
      <w:r w:rsidRPr="007C0D45">
        <w:rPr>
          <w:b/>
          <w:bCs/>
          <w:color w:val="1F497D" w:themeColor="text2"/>
        </w:rPr>
        <w:t>Documented diagnosis of diabetes mellitus in the past year; OR</w:t>
      </w:r>
    </w:p>
    <w:p w14:paraId="765252F8" w14:textId="407BA472" w:rsidR="00FC12D5" w:rsidRDefault="00032D0D" w:rsidP="00032D0D">
      <w:pPr>
        <w:pStyle w:val="ListParagraph"/>
        <w:numPr>
          <w:ilvl w:val="2"/>
          <w:numId w:val="6"/>
        </w:numPr>
        <w:rPr>
          <w:b/>
          <w:bCs/>
          <w:color w:val="1F497D" w:themeColor="text2"/>
        </w:rPr>
      </w:pPr>
      <w:r w:rsidRPr="007C0D45">
        <w:rPr>
          <w:b/>
          <w:bCs/>
          <w:color w:val="1F497D" w:themeColor="text2"/>
        </w:rPr>
        <w:t xml:space="preserve">Documented compliance </w:t>
      </w:r>
      <w:proofErr w:type="gramStart"/>
      <w:r w:rsidRPr="007C0D45">
        <w:rPr>
          <w:b/>
          <w:bCs/>
          <w:color w:val="1F497D" w:themeColor="text2"/>
        </w:rPr>
        <w:t>to</w:t>
      </w:r>
      <w:proofErr w:type="gramEnd"/>
      <w:r w:rsidRPr="007C0D45">
        <w:rPr>
          <w:b/>
          <w:bCs/>
          <w:color w:val="1F497D" w:themeColor="text2"/>
        </w:rPr>
        <w:t xml:space="preserve"> current therapy; </w:t>
      </w:r>
      <w:r w:rsidR="003070BC">
        <w:rPr>
          <w:b/>
          <w:bCs/>
          <w:color w:val="1F497D" w:themeColor="text2"/>
        </w:rPr>
        <w:t>AND</w:t>
      </w:r>
    </w:p>
    <w:p w14:paraId="002ECB37" w14:textId="77777777" w:rsidR="00032D0D" w:rsidRPr="00032D0D" w:rsidRDefault="00032D0D" w:rsidP="00032D0D">
      <w:pPr>
        <w:pStyle w:val="ListParagraph"/>
        <w:numPr>
          <w:ilvl w:val="1"/>
          <w:numId w:val="6"/>
        </w:numPr>
      </w:pPr>
      <w:r w:rsidRPr="00032D0D">
        <w:t>Must meet one of the following:</w:t>
      </w:r>
    </w:p>
    <w:p w14:paraId="1E36BE2C" w14:textId="77777777" w:rsidR="00032D0D" w:rsidRPr="00032D0D" w:rsidRDefault="00032D0D" w:rsidP="00032D0D">
      <w:pPr>
        <w:pStyle w:val="ListParagraph"/>
        <w:numPr>
          <w:ilvl w:val="2"/>
          <w:numId w:val="6"/>
        </w:numPr>
      </w:pPr>
      <w:r w:rsidRPr="00032D0D">
        <w:t xml:space="preserve">Claim is for a preferred </w:t>
      </w:r>
      <w:proofErr w:type="gramStart"/>
      <w:r w:rsidRPr="00032D0D">
        <w:t>agent;</w:t>
      </w:r>
      <w:proofErr w:type="gramEnd"/>
      <w:r w:rsidRPr="00032D0D">
        <w:t xml:space="preserve"> </w:t>
      </w:r>
      <w:r w:rsidRPr="00032D0D">
        <w:rPr>
          <w:b/>
          <w:bCs/>
        </w:rPr>
        <w:t>OR</w:t>
      </w:r>
    </w:p>
    <w:p w14:paraId="352A5283" w14:textId="77777777" w:rsidR="00032D0D" w:rsidRPr="00032D0D" w:rsidRDefault="00032D0D" w:rsidP="00032D0D">
      <w:pPr>
        <w:pStyle w:val="ListParagraph"/>
        <w:numPr>
          <w:ilvl w:val="2"/>
          <w:numId w:val="6"/>
        </w:numPr>
      </w:pPr>
      <w:r w:rsidRPr="00032D0D">
        <w:t xml:space="preserve">Claim is for a non-preferred agent – must meet </w:t>
      </w:r>
      <w:proofErr w:type="gramStart"/>
      <w:r w:rsidRPr="00032D0D">
        <w:t>all of</w:t>
      </w:r>
      <w:proofErr w:type="gramEnd"/>
      <w:r w:rsidRPr="00032D0D">
        <w:t xml:space="preserve"> the following:</w:t>
      </w:r>
    </w:p>
    <w:p w14:paraId="33AC3A1E" w14:textId="0D6C4F8D" w:rsidR="00032D0D" w:rsidRPr="008C46AE" w:rsidRDefault="00032D0D" w:rsidP="008C46AE">
      <w:pPr>
        <w:pStyle w:val="ListParagraph"/>
        <w:numPr>
          <w:ilvl w:val="3"/>
          <w:numId w:val="6"/>
        </w:numPr>
        <w:ind w:left="1440"/>
      </w:pPr>
      <w:r w:rsidRPr="003070BC">
        <w:t>Adequate therapeutic trial of metformin in the past 2 years;</w:t>
      </w:r>
      <w:r w:rsidR="00080534" w:rsidRPr="003070BC">
        <w:t xml:space="preserve"> </w:t>
      </w:r>
      <w:r w:rsidRPr="00CB0C0B">
        <w:rPr>
          <w:b/>
          <w:bCs/>
        </w:rPr>
        <w:t>AND</w:t>
      </w:r>
    </w:p>
    <w:p w14:paraId="713E5229" w14:textId="77777777" w:rsidR="00032D0D" w:rsidRPr="00032D0D" w:rsidRDefault="00032D0D" w:rsidP="00032D0D">
      <w:pPr>
        <w:pStyle w:val="ListParagraph"/>
        <w:numPr>
          <w:ilvl w:val="3"/>
          <w:numId w:val="6"/>
        </w:numPr>
        <w:ind w:left="1440"/>
      </w:pPr>
      <w:r w:rsidRPr="00032D0D">
        <w:t>Failure to achieve desired therapeutic outcomes with trial on 3 or more preferred agents for 3 months each:</w:t>
      </w:r>
    </w:p>
    <w:p w14:paraId="7EE2D0BF" w14:textId="77777777" w:rsidR="00032D0D" w:rsidRPr="00032D0D" w:rsidRDefault="00032D0D" w:rsidP="00032D0D">
      <w:pPr>
        <w:pStyle w:val="ListParagraph"/>
        <w:numPr>
          <w:ilvl w:val="4"/>
          <w:numId w:val="6"/>
        </w:numPr>
        <w:ind w:left="1800"/>
      </w:pPr>
      <w:r w:rsidRPr="00032D0D">
        <w:t xml:space="preserve">Documented trial period of preferred agents; </w:t>
      </w:r>
      <w:r w:rsidRPr="00032D0D">
        <w:rPr>
          <w:b/>
          <w:bCs/>
        </w:rPr>
        <w:t>OR</w:t>
      </w:r>
    </w:p>
    <w:p w14:paraId="5E6F3847" w14:textId="77777777" w:rsidR="00032D0D" w:rsidRPr="00032D0D" w:rsidRDefault="00032D0D" w:rsidP="00032D0D">
      <w:pPr>
        <w:pStyle w:val="ListParagraph"/>
        <w:numPr>
          <w:ilvl w:val="4"/>
          <w:numId w:val="6"/>
        </w:numPr>
        <w:ind w:left="1800"/>
      </w:pPr>
      <w:r w:rsidRPr="00032D0D">
        <w:t>Documented ADE/ADR to preferred agents.</w:t>
      </w:r>
    </w:p>
    <w:p w14:paraId="6BCEF699" w14:textId="77777777" w:rsidR="00032D0D" w:rsidRPr="00032D0D" w:rsidRDefault="00032D0D" w:rsidP="00032D0D">
      <w:pPr>
        <w:pStyle w:val="ListParagraph"/>
        <w:rPr>
          <w:b/>
          <w:bCs/>
          <w:strike/>
          <w:color w:val="1F497D" w:themeColor="text2"/>
        </w:rPr>
      </w:pPr>
      <w:r w:rsidRPr="00032D0D">
        <w:rPr>
          <w:b/>
          <w:bCs/>
          <w:strike/>
          <w:color w:val="1F497D" w:themeColor="text2"/>
        </w:rPr>
        <w:t xml:space="preserve">Additional approval criteria for </w:t>
      </w:r>
      <w:proofErr w:type="spellStart"/>
      <w:r w:rsidRPr="00032D0D">
        <w:rPr>
          <w:b/>
          <w:bCs/>
          <w:strike/>
          <w:color w:val="1F497D" w:themeColor="text2"/>
        </w:rPr>
        <w:t>Mounjaro</w:t>
      </w:r>
      <w:proofErr w:type="spellEnd"/>
      <w:r w:rsidRPr="00032D0D">
        <w:rPr>
          <w:b/>
          <w:bCs/>
          <w:strike/>
          <w:color w:val="1F497D" w:themeColor="text2"/>
        </w:rPr>
        <w:t xml:space="preserve">: Clinical consultant review for reason of medical necessity why </w:t>
      </w:r>
      <w:proofErr w:type="spellStart"/>
      <w:r w:rsidRPr="00032D0D">
        <w:rPr>
          <w:b/>
          <w:bCs/>
          <w:strike/>
          <w:color w:val="1F497D" w:themeColor="text2"/>
        </w:rPr>
        <w:t>Zepbound</w:t>
      </w:r>
      <w:proofErr w:type="spellEnd"/>
      <w:r w:rsidRPr="00032D0D">
        <w:rPr>
          <w:b/>
          <w:bCs/>
          <w:strike/>
          <w:color w:val="1F497D" w:themeColor="text2"/>
          <w:vertAlign w:val="superscript"/>
        </w:rPr>
        <w:t>®</w:t>
      </w:r>
      <w:r w:rsidRPr="00032D0D">
        <w:rPr>
          <w:b/>
          <w:bCs/>
          <w:strike/>
          <w:color w:val="1F497D" w:themeColor="text2"/>
        </w:rPr>
        <w:t xml:space="preserve"> cannot be utilized.</w:t>
      </w:r>
    </w:p>
    <w:p w14:paraId="7DD7409E" w14:textId="77777777" w:rsidR="00032D0D" w:rsidRPr="00032D0D" w:rsidRDefault="00032D0D" w:rsidP="00032D0D">
      <w:pPr>
        <w:pStyle w:val="ListParagraph"/>
      </w:pPr>
      <w:r w:rsidRPr="00032D0D">
        <w:t xml:space="preserve">Additional approval criteria for </w:t>
      </w:r>
      <w:proofErr w:type="spellStart"/>
      <w:r w:rsidRPr="00032D0D">
        <w:t>Soliqua</w:t>
      </w:r>
      <w:proofErr w:type="spellEnd"/>
      <w:r w:rsidRPr="00032D0D">
        <w:t xml:space="preserve"> and </w:t>
      </w:r>
      <w:proofErr w:type="spellStart"/>
      <w:r w:rsidRPr="00032D0D">
        <w:t>Xultophy</w:t>
      </w:r>
      <w:proofErr w:type="spellEnd"/>
      <w:r w:rsidRPr="00032D0D">
        <w:t>: Clinical Consultant Review for reason why participant cannot utilize a preferred GLP-1 receptor agonist with a preferred long-acting insulin.</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4EC18EC4" w14:textId="77777777" w:rsidR="00821D12" w:rsidRPr="00E25DCB" w:rsidRDefault="00821D12" w:rsidP="00821D12">
      <w:pPr>
        <w:pStyle w:val="ListParagraph"/>
      </w:pPr>
      <w:r w:rsidRPr="00E25DCB">
        <w:t xml:space="preserve">Therapy will deny </w:t>
      </w:r>
      <w:proofErr w:type="gramStart"/>
      <w:r w:rsidRPr="00E25DCB">
        <w:t>with</w:t>
      </w:r>
      <w:proofErr w:type="gramEnd"/>
      <w:r w:rsidRPr="00E25DCB">
        <w:t xml:space="preserve"> presence of one of the following:</w:t>
      </w:r>
    </w:p>
    <w:p w14:paraId="728EC706" w14:textId="77777777" w:rsidR="00821D12" w:rsidRDefault="00821D12" w:rsidP="00821D12">
      <w:pPr>
        <w:pStyle w:val="ListParagraph"/>
        <w:numPr>
          <w:ilvl w:val="1"/>
          <w:numId w:val="6"/>
        </w:numPr>
      </w:pPr>
      <w:r w:rsidRPr="00E25DCB">
        <w:t xml:space="preserve">Any approval criteria are not </w:t>
      </w:r>
      <w:proofErr w:type="gramStart"/>
      <w:r w:rsidRPr="00E25DCB">
        <w:t>met;</w:t>
      </w:r>
      <w:proofErr w:type="gramEnd"/>
    </w:p>
    <w:p w14:paraId="34E5E904" w14:textId="52E7A6F7" w:rsidR="00817BE0" w:rsidRPr="00CB0C0B" w:rsidRDefault="002365AC" w:rsidP="00821D12">
      <w:pPr>
        <w:pStyle w:val="ListParagraph"/>
        <w:numPr>
          <w:ilvl w:val="1"/>
          <w:numId w:val="6"/>
        </w:numPr>
      </w:pPr>
      <w:r w:rsidRPr="00CB0C0B">
        <w:t>For exenatide: documented di</w:t>
      </w:r>
      <w:r w:rsidR="00FB5647" w:rsidRPr="00CB0C0B">
        <w:t>agnos</w:t>
      </w:r>
      <w:r w:rsidRPr="00CB0C0B">
        <w:t>is of End Stage Renal Disease (ESRD) or severe renal impairment (creatinine clearance &lt; 30 mL/min)</w:t>
      </w:r>
    </w:p>
    <w:p w14:paraId="6A761881" w14:textId="77777777" w:rsidR="00821D12" w:rsidRPr="00E25DCB" w:rsidRDefault="00821D12" w:rsidP="00821D12">
      <w:pPr>
        <w:pStyle w:val="ListParagraph"/>
        <w:numPr>
          <w:ilvl w:val="1"/>
          <w:numId w:val="6"/>
        </w:numPr>
      </w:pPr>
      <w:r w:rsidRPr="00E25DCB">
        <w:t xml:space="preserve">Concurrent therapy with another GLP-1 receptor agonist; </w:t>
      </w:r>
      <w:r w:rsidRPr="00E25DCB">
        <w:rPr>
          <w:b/>
          <w:bCs/>
        </w:rPr>
        <w:t>OR</w:t>
      </w:r>
    </w:p>
    <w:p w14:paraId="4F96F949" w14:textId="77777777" w:rsidR="00821D12" w:rsidRPr="00E25DCB" w:rsidRDefault="00821D12" w:rsidP="00821D12">
      <w:pPr>
        <w:pStyle w:val="ListParagraph"/>
        <w:numPr>
          <w:ilvl w:val="1"/>
          <w:numId w:val="6"/>
        </w:numPr>
        <w:rPr>
          <w:noProof/>
        </w:rPr>
      </w:pPr>
      <w:r w:rsidRPr="00E25DCB">
        <w:rPr>
          <w:noProof/>
        </w:rPr>
        <w:t>Claim exceeds maximum dosing limitation for the following:</w:t>
      </w:r>
    </w:p>
    <w:tbl>
      <w:tblPr>
        <w:tblW w:w="972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0"/>
        <w:gridCol w:w="2565"/>
        <w:gridCol w:w="2565"/>
      </w:tblGrid>
      <w:tr w:rsidR="00F36C05" w:rsidRPr="00E25DCB" w14:paraId="350423DE" w14:textId="77777777" w:rsidTr="003260CF">
        <w:tc>
          <w:tcPr>
            <w:tcW w:w="4590"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4A47B9F3" w14:textId="77777777" w:rsidR="00F36C05" w:rsidRPr="00E25DCB" w:rsidRDefault="00F36C05" w:rsidP="003260CF">
            <w:pPr>
              <w:rPr>
                <w:rFonts w:cs="Arial"/>
                <w:b/>
                <w:szCs w:val="20"/>
              </w:rPr>
            </w:pPr>
            <w:r w:rsidRPr="00E25DCB">
              <w:rPr>
                <w:rFonts w:cs="Arial"/>
                <w:b/>
                <w:szCs w:val="20"/>
              </w:rPr>
              <w:t>Drug Description</w:t>
            </w:r>
          </w:p>
        </w:tc>
        <w:tc>
          <w:tcPr>
            <w:tcW w:w="256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3CB578D1" w14:textId="77777777" w:rsidR="00F36C05" w:rsidRPr="00E25DCB" w:rsidRDefault="00F36C05" w:rsidP="003260CF">
            <w:pPr>
              <w:rPr>
                <w:rFonts w:cs="Arial"/>
                <w:b/>
                <w:szCs w:val="20"/>
              </w:rPr>
            </w:pPr>
            <w:r w:rsidRPr="00E25DCB">
              <w:rPr>
                <w:rFonts w:cs="Arial"/>
                <w:b/>
                <w:szCs w:val="20"/>
              </w:rPr>
              <w:t>Generic Equivalent</w:t>
            </w:r>
          </w:p>
        </w:tc>
        <w:tc>
          <w:tcPr>
            <w:tcW w:w="2565"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18E8C617" w14:textId="77777777" w:rsidR="00F36C05" w:rsidRPr="00E25DCB" w:rsidRDefault="00F36C05" w:rsidP="003260CF">
            <w:pPr>
              <w:rPr>
                <w:rFonts w:cs="Arial"/>
                <w:b/>
                <w:szCs w:val="20"/>
              </w:rPr>
            </w:pPr>
            <w:r w:rsidRPr="00E25DCB">
              <w:rPr>
                <w:rFonts w:cs="Arial"/>
                <w:b/>
                <w:szCs w:val="20"/>
              </w:rPr>
              <w:t>Maximum Dosing Limitation</w:t>
            </w:r>
          </w:p>
        </w:tc>
      </w:tr>
      <w:tr w:rsidR="00F36C05" w:rsidRPr="00E25DCB" w14:paraId="743A1B6D" w14:textId="77777777" w:rsidTr="003260CF">
        <w:tc>
          <w:tcPr>
            <w:tcW w:w="4590" w:type="dxa"/>
            <w:tcBorders>
              <w:top w:val="single" w:sz="4" w:space="0" w:color="auto"/>
              <w:left w:val="single" w:sz="4" w:space="0" w:color="auto"/>
              <w:bottom w:val="single" w:sz="4" w:space="0" w:color="auto"/>
              <w:right w:val="single" w:sz="4" w:space="0" w:color="auto"/>
            </w:tcBorders>
            <w:vAlign w:val="center"/>
            <w:hideMark/>
          </w:tcPr>
          <w:p w14:paraId="7AE0C85F" w14:textId="77777777" w:rsidR="00F36C05" w:rsidRPr="00F36C05" w:rsidRDefault="00F36C05" w:rsidP="003260CF">
            <w:pPr>
              <w:rPr>
                <w:rFonts w:cs="Arial"/>
                <w:bCs/>
                <w:szCs w:val="20"/>
              </w:rPr>
            </w:pPr>
            <w:r w:rsidRPr="00F36C05">
              <w:rPr>
                <w:rFonts w:cs="Arial"/>
                <w:bCs/>
                <w:szCs w:val="20"/>
              </w:rPr>
              <w:t>EXENATIDE 5 MCG DOSE PEN INJ</w:t>
            </w:r>
          </w:p>
        </w:tc>
        <w:tc>
          <w:tcPr>
            <w:tcW w:w="2565" w:type="dxa"/>
            <w:tcBorders>
              <w:top w:val="single" w:sz="4" w:space="0" w:color="auto"/>
              <w:left w:val="single" w:sz="4" w:space="0" w:color="auto"/>
              <w:bottom w:val="single" w:sz="4" w:space="0" w:color="auto"/>
              <w:right w:val="single" w:sz="4" w:space="0" w:color="auto"/>
            </w:tcBorders>
            <w:vAlign w:val="center"/>
            <w:hideMark/>
          </w:tcPr>
          <w:p w14:paraId="1C73E4B7" w14:textId="77777777" w:rsidR="00F36C05" w:rsidRPr="00F36C05" w:rsidRDefault="00F36C05" w:rsidP="003260CF">
            <w:pPr>
              <w:rPr>
                <w:rFonts w:cs="Arial"/>
                <w:bCs/>
                <w:szCs w:val="20"/>
              </w:rPr>
            </w:pPr>
            <w:r w:rsidRPr="00F36C05">
              <w:rPr>
                <w:rFonts w:cs="Arial"/>
                <w:bCs/>
                <w:szCs w:val="20"/>
              </w:rPr>
              <w:t>EXENATIDE</w:t>
            </w:r>
          </w:p>
        </w:tc>
        <w:tc>
          <w:tcPr>
            <w:tcW w:w="2565" w:type="dxa"/>
            <w:tcBorders>
              <w:top w:val="single" w:sz="4" w:space="0" w:color="auto"/>
              <w:left w:val="single" w:sz="4" w:space="0" w:color="auto"/>
              <w:bottom w:val="single" w:sz="4" w:space="0" w:color="auto"/>
              <w:right w:val="single" w:sz="4" w:space="0" w:color="auto"/>
            </w:tcBorders>
            <w:vAlign w:val="center"/>
            <w:hideMark/>
          </w:tcPr>
          <w:p w14:paraId="251A123B" w14:textId="77777777" w:rsidR="00F36C05" w:rsidRPr="00F36C05" w:rsidRDefault="00F36C05" w:rsidP="003260CF">
            <w:pPr>
              <w:rPr>
                <w:rFonts w:cs="Arial"/>
                <w:bCs/>
                <w:szCs w:val="20"/>
              </w:rPr>
            </w:pPr>
            <w:r w:rsidRPr="00F36C05">
              <w:rPr>
                <w:rFonts w:cs="Arial"/>
                <w:bCs/>
                <w:szCs w:val="20"/>
              </w:rPr>
              <w:t>1.2 mL per 30 days</w:t>
            </w:r>
          </w:p>
        </w:tc>
      </w:tr>
      <w:tr w:rsidR="00F36C05" w:rsidRPr="00E25DCB" w14:paraId="7ABB9AC8" w14:textId="77777777" w:rsidTr="003260CF">
        <w:tc>
          <w:tcPr>
            <w:tcW w:w="4590" w:type="dxa"/>
            <w:tcBorders>
              <w:top w:val="single" w:sz="4" w:space="0" w:color="auto"/>
              <w:left w:val="single" w:sz="4" w:space="0" w:color="auto"/>
              <w:bottom w:val="single" w:sz="4" w:space="0" w:color="auto"/>
              <w:right w:val="single" w:sz="4" w:space="0" w:color="auto"/>
            </w:tcBorders>
            <w:vAlign w:val="center"/>
            <w:hideMark/>
          </w:tcPr>
          <w:p w14:paraId="743B1510" w14:textId="77777777" w:rsidR="00F36C05" w:rsidRPr="00F36C05" w:rsidRDefault="00F36C05" w:rsidP="003260CF">
            <w:pPr>
              <w:rPr>
                <w:rFonts w:cs="Arial"/>
                <w:bCs/>
                <w:szCs w:val="20"/>
              </w:rPr>
            </w:pPr>
            <w:r w:rsidRPr="00F36C05">
              <w:rPr>
                <w:rFonts w:cs="Arial"/>
                <w:bCs/>
                <w:szCs w:val="20"/>
              </w:rPr>
              <w:t>EXENATIDE 10 MCG DOSE PEN INJ</w:t>
            </w:r>
          </w:p>
        </w:tc>
        <w:tc>
          <w:tcPr>
            <w:tcW w:w="2565" w:type="dxa"/>
            <w:tcBorders>
              <w:top w:val="single" w:sz="4" w:space="0" w:color="auto"/>
              <w:left w:val="single" w:sz="4" w:space="0" w:color="auto"/>
              <w:bottom w:val="single" w:sz="4" w:space="0" w:color="auto"/>
              <w:right w:val="single" w:sz="4" w:space="0" w:color="auto"/>
            </w:tcBorders>
            <w:vAlign w:val="center"/>
            <w:hideMark/>
          </w:tcPr>
          <w:p w14:paraId="19A3F961" w14:textId="77777777" w:rsidR="00F36C05" w:rsidRPr="00F36C05" w:rsidRDefault="00F36C05" w:rsidP="003260CF">
            <w:pPr>
              <w:rPr>
                <w:rFonts w:cs="Arial"/>
                <w:bCs/>
                <w:szCs w:val="20"/>
              </w:rPr>
            </w:pPr>
            <w:r w:rsidRPr="00F36C05">
              <w:rPr>
                <w:rFonts w:cs="Arial"/>
                <w:bCs/>
                <w:szCs w:val="20"/>
              </w:rPr>
              <w:t>EXENATIDE</w:t>
            </w:r>
          </w:p>
        </w:tc>
        <w:tc>
          <w:tcPr>
            <w:tcW w:w="2565" w:type="dxa"/>
            <w:tcBorders>
              <w:top w:val="single" w:sz="4" w:space="0" w:color="auto"/>
              <w:left w:val="single" w:sz="4" w:space="0" w:color="auto"/>
              <w:bottom w:val="single" w:sz="4" w:space="0" w:color="auto"/>
              <w:right w:val="single" w:sz="4" w:space="0" w:color="auto"/>
            </w:tcBorders>
            <w:vAlign w:val="center"/>
            <w:hideMark/>
          </w:tcPr>
          <w:p w14:paraId="42A2CDBD" w14:textId="77777777" w:rsidR="00F36C05" w:rsidRPr="00F36C05" w:rsidRDefault="00F36C05" w:rsidP="003260CF">
            <w:pPr>
              <w:rPr>
                <w:rFonts w:cs="Arial"/>
                <w:bCs/>
                <w:szCs w:val="20"/>
              </w:rPr>
            </w:pPr>
            <w:r w:rsidRPr="00F36C05">
              <w:rPr>
                <w:rFonts w:cs="Arial"/>
                <w:bCs/>
                <w:szCs w:val="20"/>
              </w:rPr>
              <w:t>2.4 mL per 30 days</w:t>
            </w:r>
          </w:p>
        </w:tc>
      </w:tr>
      <w:tr w:rsidR="00F36C05" w:rsidRPr="00E25DCB" w14:paraId="7D8B0852" w14:textId="77777777" w:rsidTr="003260CF">
        <w:tc>
          <w:tcPr>
            <w:tcW w:w="4590" w:type="dxa"/>
            <w:tcBorders>
              <w:top w:val="single" w:sz="4" w:space="0" w:color="auto"/>
              <w:left w:val="single" w:sz="4" w:space="0" w:color="auto"/>
              <w:bottom w:val="single" w:sz="4" w:space="0" w:color="auto"/>
              <w:right w:val="single" w:sz="4" w:space="0" w:color="auto"/>
            </w:tcBorders>
            <w:vAlign w:val="bottom"/>
            <w:hideMark/>
          </w:tcPr>
          <w:p w14:paraId="0A2DE3AB" w14:textId="77777777" w:rsidR="00F36C05" w:rsidRPr="00E25DCB" w:rsidRDefault="00F36C05" w:rsidP="003260CF">
            <w:pPr>
              <w:rPr>
                <w:rFonts w:cs="Arial"/>
                <w:bCs/>
                <w:szCs w:val="20"/>
              </w:rPr>
            </w:pPr>
            <w:r w:rsidRPr="00E25DCB">
              <w:rPr>
                <w:rFonts w:cs="Arial"/>
                <w:bCs/>
                <w:szCs w:val="20"/>
              </w:rPr>
              <w:t>MOUNJARO 10 MG/0.5 ML PEN</w:t>
            </w:r>
          </w:p>
        </w:tc>
        <w:tc>
          <w:tcPr>
            <w:tcW w:w="2565" w:type="dxa"/>
            <w:tcBorders>
              <w:top w:val="single" w:sz="4" w:space="0" w:color="auto"/>
              <w:left w:val="single" w:sz="4" w:space="0" w:color="auto"/>
              <w:bottom w:val="single" w:sz="4" w:space="0" w:color="auto"/>
              <w:right w:val="single" w:sz="4" w:space="0" w:color="auto"/>
            </w:tcBorders>
            <w:vAlign w:val="bottom"/>
            <w:hideMark/>
          </w:tcPr>
          <w:p w14:paraId="1D83D816" w14:textId="77777777" w:rsidR="00F36C05" w:rsidRPr="00E25DCB" w:rsidRDefault="00F36C05" w:rsidP="003260CF">
            <w:pPr>
              <w:rPr>
                <w:rFonts w:cs="Arial"/>
                <w:bCs/>
                <w:caps/>
                <w:szCs w:val="20"/>
              </w:rPr>
            </w:pPr>
            <w:r w:rsidRPr="00E25DCB">
              <w:rPr>
                <w:rFonts w:cs="Arial"/>
                <w:bCs/>
                <w:caps/>
                <w:szCs w:val="20"/>
              </w:rPr>
              <w:t>TIRZEPATIDE</w:t>
            </w:r>
          </w:p>
        </w:tc>
        <w:tc>
          <w:tcPr>
            <w:tcW w:w="2565" w:type="dxa"/>
            <w:tcBorders>
              <w:top w:val="single" w:sz="4" w:space="0" w:color="auto"/>
              <w:left w:val="single" w:sz="4" w:space="0" w:color="auto"/>
              <w:bottom w:val="single" w:sz="4" w:space="0" w:color="auto"/>
              <w:right w:val="single" w:sz="4" w:space="0" w:color="auto"/>
            </w:tcBorders>
            <w:hideMark/>
          </w:tcPr>
          <w:p w14:paraId="660589F9" w14:textId="77777777" w:rsidR="00F36C05" w:rsidRPr="00E25DCB" w:rsidRDefault="00F36C05" w:rsidP="003260CF">
            <w:pPr>
              <w:rPr>
                <w:rFonts w:cs="Arial"/>
                <w:bCs/>
                <w:szCs w:val="20"/>
              </w:rPr>
            </w:pPr>
            <w:r w:rsidRPr="00E25DCB">
              <w:rPr>
                <w:rFonts w:cs="Arial"/>
                <w:bCs/>
                <w:szCs w:val="20"/>
              </w:rPr>
              <w:t>2 mL per 28 days</w:t>
            </w:r>
          </w:p>
        </w:tc>
      </w:tr>
      <w:tr w:rsidR="00F36C05" w:rsidRPr="00E25DCB" w14:paraId="5A623CFD" w14:textId="77777777" w:rsidTr="003260CF">
        <w:tc>
          <w:tcPr>
            <w:tcW w:w="4590" w:type="dxa"/>
            <w:tcBorders>
              <w:top w:val="single" w:sz="4" w:space="0" w:color="auto"/>
              <w:left w:val="single" w:sz="4" w:space="0" w:color="auto"/>
              <w:bottom w:val="single" w:sz="4" w:space="0" w:color="auto"/>
              <w:right w:val="single" w:sz="4" w:space="0" w:color="auto"/>
            </w:tcBorders>
            <w:vAlign w:val="bottom"/>
            <w:hideMark/>
          </w:tcPr>
          <w:p w14:paraId="59CB1D16" w14:textId="77777777" w:rsidR="00F36C05" w:rsidRPr="00E25DCB" w:rsidRDefault="00F36C05" w:rsidP="003260CF">
            <w:pPr>
              <w:rPr>
                <w:rFonts w:cs="Arial"/>
                <w:bCs/>
                <w:szCs w:val="20"/>
              </w:rPr>
            </w:pPr>
            <w:r w:rsidRPr="00E25DCB">
              <w:rPr>
                <w:rFonts w:cs="Arial"/>
                <w:bCs/>
                <w:szCs w:val="20"/>
              </w:rPr>
              <w:t>MOUNJARO 12.5 MG/0.5 ML PEN</w:t>
            </w:r>
          </w:p>
        </w:tc>
        <w:tc>
          <w:tcPr>
            <w:tcW w:w="2565" w:type="dxa"/>
            <w:tcBorders>
              <w:top w:val="single" w:sz="4" w:space="0" w:color="auto"/>
              <w:left w:val="single" w:sz="4" w:space="0" w:color="auto"/>
              <w:bottom w:val="single" w:sz="4" w:space="0" w:color="auto"/>
              <w:right w:val="single" w:sz="4" w:space="0" w:color="auto"/>
            </w:tcBorders>
            <w:vAlign w:val="bottom"/>
            <w:hideMark/>
          </w:tcPr>
          <w:p w14:paraId="6027B307" w14:textId="77777777" w:rsidR="00F36C05" w:rsidRPr="00E25DCB" w:rsidRDefault="00F36C05" w:rsidP="003260CF">
            <w:pPr>
              <w:rPr>
                <w:rFonts w:cs="Arial"/>
                <w:bCs/>
                <w:caps/>
                <w:szCs w:val="20"/>
              </w:rPr>
            </w:pPr>
            <w:r w:rsidRPr="00E25DCB">
              <w:rPr>
                <w:rFonts w:cs="Arial"/>
                <w:bCs/>
                <w:caps/>
                <w:szCs w:val="20"/>
              </w:rPr>
              <w:t>TIRZEPATIDE</w:t>
            </w:r>
          </w:p>
        </w:tc>
        <w:tc>
          <w:tcPr>
            <w:tcW w:w="2565" w:type="dxa"/>
            <w:tcBorders>
              <w:top w:val="single" w:sz="4" w:space="0" w:color="auto"/>
              <w:left w:val="single" w:sz="4" w:space="0" w:color="auto"/>
              <w:bottom w:val="single" w:sz="4" w:space="0" w:color="auto"/>
              <w:right w:val="single" w:sz="4" w:space="0" w:color="auto"/>
            </w:tcBorders>
            <w:hideMark/>
          </w:tcPr>
          <w:p w14:paraId="6E0BEBCE" w14:textId="77777777" w:rsidR="00F36C05" w:rsidRPr="00E25DCB" w:rsidRDefault="00F36C05" w:rsidP="003260CF">
            <w:pPr>
              <w:rPr>
                <w:rFonts w:cs="Arial"/>
                <w:bCs/>
                <w:szCs w:val="20"/>
              </w:rPr>
            </w:pPr>
            <w:r w:rsidRPr="00E25DCB">
              <w:rPr>
                <w:rFonts w:cs="Arial"/>
                <w:bCs/>
                <w:szCs w:val="20"/>
              </w:rPr>
              <w:t>2 mL per 28 days</w:t>
            </w:r>
          </w:p>
        </w:tc>
      </w:tr>
      <w:tr w:rsidR="00F36C05" w:rsidRPr="00E25DCB" w14:paraId="4E3F83E6" w14:textId="77777777" w:rsidTr="003260CF">
        <w:tc>
          <w:tcPr>
            <w:tcW w:w="4590" w:type="dxa"/>
            <w:tcBorders>
              <w:top w:val="single" w:sz="4" w:space="0" w:color="auto"/>
              <w:left w:val="single" w:sz="4" w:space="0" w:color="auto"/>
              <w:bottom w:val="single" w:sz="4" w:space="0" w:color="auto"/>
              <w:right w:val="single" w:sz="4" w:space="0" w:color="auto"/>
            </w:tcBorders>
            <w:vAlign w:val="bottom"/>
            <w:hideMark/>
          </w:tcPr>
          <w:p w14:paraId="05CA9932" w14:textId="77777777" w:rsidR="00F36C05" w:rsidRPr="00E25DCB" w:rsidRDefault="00F36C05" w:rsidP="003260CF">
            <w:pPr>
              <w:rPr>
                <w:rFonts w:cs="Arial"/>
                <w:bCs/>
                <w:szCs w:val="20"/>
              </w:rPr>
            </w:pPr>
            <w:r w:rsidRPr="00E25DCB">
              <w:rPr>
                <w:rFonts w:cs="Arial"/>
                <w:bCs/>
                <w:szCs w:val="20"/>
              </w:rPr>
              <w:t>MOUNJARO 15 MG/0.5 ML PEN</w:t>
            </w:r>
          </w:p>
        </w:tc>
        <w:tc>
          <w:tcPr>
            <w:tcW w:w="2565" w:type="dxa"/>
            <w:tcBorders>
              <w:top w:val="single" w:sz="4" w:space="0" w:color="auto"/>
              <w:left w:val="single" w:sz="4" w:space="0" w:color="auto"/>
              <w:bottom w:val="single" w:sz="4" w:space="0" w:color="auto"/>
              <w:right w:val="single" w:sz="4" w:space="0" w:color="auto"/>
            </w:tcBorders>
            <w:vAlign w:val="bottom"/>
            <w:hideMark/>
          </w:tcPr>
          <w:p w14:paraId="4863BA20" w14:textId="77777777" w:rsidR="00F36C05" w:rsidRPr="00E25DCB" w:rsidRDefault="00F36C05" w:rsidP="003260CF">
            <w:pPr>
              <w:rPr>
                <w:rFonts w:cs="Arial"/>
                <w:bCs/>
                <w:caps/>
                <w:szCs w:val="20"/>
              </w:rPr>
            </w:pPr>
            <w:r w:rsidRPr="00E25DCB">
              <w:rPr>
                <w:rFonts w:cs="Arial"/>
                <w:bCs/>
                <w:caps/>
                <w:szCs w:val="20"/>
              </w:rPr>
              <w:t>TIRZEPATIDE</w:t>
            </w:r>
          </w:p>
        </w:tc>
        <w:tc>
          <w:tcPr>
            <w:tcW w:w="2565" w:type="dxa"/>
            <w:tcBorders>
              <w:top w:val="single" w:sz="4" w:space="0" w:color="auto"/>
              <w:left w:val="single" w:sz="4" w:space="0" w:color="auto"/>
              <w:bottom w:val="single" w:sz="4" w:space="0" w:color="auto"/>
              <w:right w:val="single" w:sz="4" w:space="0" w:color="auto"/>
            </w:tcBorders>
            <w:hideMark/>
          </w:tcPr>
          <w:p w14:paraId="34E848D9" w14:textId="77777777" w:rsidR="00F36C05" w:rsidRPr="00E25DCB" w:rsidRDefault="00F36C05" w:rsidP="003260CF">
            <w:pPr>
              <w:rPr>
                <w:rFonts w:cs="Arial"/>
                <w:bCs/>
                <w:szCs w:val="20"/>
              </w:rPr>
            </w:pPr>
            <w:r w:rsidRPr="00E25DCB">
              <w:rPr>
                <w:rFonts w:cs="Arial"/>
                <w:bCs/>
                <w:szCs w:val="20"/>
              </w:rPr>
              <w:t>2 mL per 28 days</w:t>
            </w:r>
          </w:p>
        </w:tc>
      </w:tr>
      <w:tr w:rsidR="00F36C05" w:rsidRPr="00E25DCB" w14:paraId="67A15477" w14:textId="77777777" w:rsidTr="003260CF">
        <w:tc>
          <w:tcPr>
            <w:tcW w:w="4590" w:type="dxa"/>
            <w:tcBorders>
              <w:top w:val="single" w:sz="4" w:space="0" w:color="auto"/>
              <w:left w:val="single" w:sz="4" w:space="0" w:color="auto"/>
              <w:bottom w:val="single" w:sz="4" w:space="0" w:color="auto"/>
              <w:right w:val="single" w:sz="4" w:space="0" w:color="auto"/>
            </w:tcBorders>
            <w:vAlign w:val="bottom"/>
            <w:hideMark/>
          </w:tcPr>
          <w:p w14:paraId="75B3EAF0" w14:textId="77777777" w:rsidR="00F36C05" w:rsidRPr="00E25DCB" w:rsidRDefault="00F36C05" w:rsidP="003260CF">
            <w:pPr>
              <w:rPr>
                <w:rFonts w:cs="Arial"/>
                <w:bCs/>
                <w:szCs w:val="20"/>
              </w:rPr>
            </w:pPr>
            <w:r w:rsidRPr="00E25DCB">
              <w:rPr>
                <w:rFonts w:cs="Arial"/>
                <w:bCs/>
                <w:szCs w:val="20"/>
              </w:rPr>
              <w:t>MOUNJARO 2.5 MG/0.5 ML PEN</w:t>
            </w:r>
          </w:p>
        </w:tc>
        <w:tc>
          <w:tcPr>
            <w:tcW w:w="2565" w:type="dxa"/>
            <w:tcBorders>
              <w:top w:val="single" w:sz="4" w:space="0" w:color="auto"/>
              <w:left w:val="single" w:sz="4" w:space="0" w:color="auto"/>
              <w:bottom w:val="single" w:sz="4" w:space="0" w:color="auto"/>
              <w:right w:val="single" w:sz="4" w:space="0" w:color="auto"/>
            </w:tcBorders>
            <w:vAlign w:val="bottom"/>
            <w:hideMark/>
          </w:tcPr>
          <w:p w14:paraId="1248F7F8" w14:textId="77777777" w:rsidR="00F36C05" w:rsidRPr="00E25DCB" w:rsidRDefault="00F36C05" w:rsidP="003260CF">
            <w:pPr>
              <w:rPr>
                <w:rFonts w:cs="Arial"/>
                <w:bCs/>
                <w:caps/>
                <w:szCs w:val="20"/>
              </w:rPr>
            </w:pPr>
            <w:r w:rsidRPr="00E25DCB">
              <w:rPr>
                <w:rFonts w:cs="Arial"/>
                <w:bCs/>
                <w:caps/>
                <w:szCs w:val="20"/>
              </w:rPr>
              <w:t>TIRZEPATIDE</w:t>
            </w:r>
          </w:p>
        </w:tc>
        <w:tc>
          <w:tcPr>
            <w:tcW w:w="2565" w:type="dxa"/>
            <w:tcBorders>
              <w:top w:val="single" w:sz="4" w:space="0" w:color="auto"/>
              <w:left w:val="single" w:sz="4" w:space="0" w:color="auto"/>
              <w:bottom w:val="single" w:sz="4" w:space="0" w:color="auto"/>
              <w:right w:val="single" w:sz="4" w:space="0" w:color="auto"/>
            </w:tcBorders>
            <w:hideMark/>
          </w:tcPr>
          <w:p w14:paraId="145DA576" w14:textId="77777777" w:rsidR="00F36C05" w:rsidRPr="00E25DCB" w:rsidRDefault="00F36C05" w:rsidP="003260CF">
            <w:pPr>
              <w:rPr>
                <w:rFonts w:cs="Arial"/>
                <w:bCs/>
                <w:szCs w:val="20"/>
              </w:rPr>
            </w:pPr>
            <w:r w:rsidRPr="00E25DCB">
              <w:rPr>
                <w:rFonts w:cs="Arial"/>
                <w:bCs/>
                <w:szCs w:val="20"/>
              </w:rPr>
              <w:t>2 mL per 28 days</w:t>
            </w:r>
          </w:p>
        </w:tc>
      </w:tr>
      <w:tr w:rsidR="00F36C05" w:rsidRPr="00E25DCB" w14:paraId="5DFE6013" w14:textId="77777777" w:rsidTr="003260CF">
        <w:tc>
          <w:tcPr>
            <w:tcW w:w="4590" w:type="dxa"/>
            <w:tcBorders>
              <w:top w:val="single" w:sz="4" w:space="0" w:color="auto"/>
              <w:left w:val="single" w:sz="4" w:space="0" w:color="auto"/>
              <w:bottom w:val="single" w:sz="4" w:space="0" w:color="auto"/>
              <w:right w:val="single" w:sz="4" w:space="0" w:color="auto"/>
            </w:tcBorders>
            <w:vAlign w:val="bottom"/>
            <w:hideMark/>
          </w:tcPr>
          <w:p w14:paraId="333246B4" w14:textId="77777777" w:rsidR="00F36C05" w:rsidRPr="00E25DCB" w:rsidRDefault="00F36C05" w:rsidP="003260CF">
            <w:pPr>
              <w:rPr>
                <w:rFonts w:cs="Arial"/>
                <w:bCs/>
                <w:szCs w:val="20"/>
              </w:rPr>
            </w:pPr>
            <w:r w:rsidRPr="00E25DCB">
              <w:rPr>
                <w:rFonts w:cs="Arial"/>
                <w:bCs/>
                <w:szCs w:val="20"/>
              </w:rPr>
              <w:t>MOUNJARO 5 MG/0.5 ML PEN</w:t>
            </w:r>
          </w:p>
        </w:tc>
        <w:tc>
          <w:tcPr>
            <w:tcW w:w="2565" w:type="dxa"/>
            <w:tcBorders>
              <w:top w:val="single" w:sz="4" w:space="0" w:color="auto"/>
              <w:left w:val="single" w:sz="4" w:space="0" w:color="auto"/>
              <w:bottom w:val="single" w:sz="4" w:space="0" w:color="auto"/>
              <w:right w:val="single" w:sz="4" w:space="0" w:color="auto"/>
            </w:tcBorders>
            <w:vAlign w:val="bottom"/>
            <w:hideMark/>
          </w:tcPr>
          <w:p w14:paraId="2ACF2954" w14:textId="77777777" w:rsidR="00F36C05" w:rsidRPr="00E25DCB" w:rsidRDefault="00F36C05" w:rsidP="003260CF">
            <w:pPr>
              <w:rPr>
                <w:rFonts w:cs="Arial"/>
                <w:bCs/>
                <w:caps/>
                <w:szCs w:val="20"/>
              </w:rPr>
            </w:pPr>
            <w:r w:rsidRPr="00E25DCB">
              <w:rPr>
                <w:rFonts w:cs="Arial"/>
                <w:bCs/>
                <w:caps/>
                <w:szCs w:val="20"/>
              </w:rPr>
              <w:t>TIRZEPATIDE</w:t>
            </w:r>
          </w:p>
        </w:tc>
        <w:tc>
          <w:tcPr>
            <w:tcW w:w="2565" w:type="dxa"/>
            <w:tcBorders>
              <w:top w:val="single" w:sz="4" w:space="0" w:color="auto"/>
              <w:left w:val="single" w:sz="4" w:space="0" w:color="auto"/>
              <w:bottom w:val="single" w:sz="4" w:space="0" w:color="auto"/>
              <w:right w:val="single" w:sz="4" w:space="0" w:color="auto"/>
            </w:tcBorders>
            <w:hideMark/>
          </w:tcPr>
          <w:p w14:paraId="68714F5C" w14:textId="77777777" w:rsidR="00F36C05" w:rsidRPr="00E25DCB" w:rsidRDefault="00F36C05" w:rsidP="003260CF">
            <w:pPr>
              <w:rPr>
                <w:rFonts w:cs="Arial"/>
                <w:bCs/>
                <w:szCs w:val="20"/>
              </w:rPr>
            </w:pPr>
            <w:r w:rsidRPr="00E25DCB">
              <w:rPr>
                <w:rFonts w:cs="Arial"/>
                <w:bCs/>
                <w:szCs w:val="20"/>
              </w:rPr>
              <w:t>2 mL per 28 days</w:t>
            </w:r>
          </w:p>
        </w:tc>
      </w:tr>
      <w:tr w:rsidR="00F36C05" w:rsidRPr="00E25DCB" w14:paraId="47DBFCBC" w14:textId="77777777" w:rsidTr="003260CF">
        <w:tc>
          <w:tcPr>
            <w:tcW w:w="4590" w:type="dxa"/>
            <w:tcBorders>
              <w:top w:val="single" w:sz="4" w:space="0" w:color="auto"/>
              <w:left w:val="single" w:sz="4" w:space="0" w:color="auto"/>
              <w:bottom w:val="single" w:sz="4" w:space="0" w:color="auto"/>
              <w:right w:val="single" w:sz="4" w:space="0" w:color="auto"/>
            </w:tcBorders>
            <w:vAlign w:val="bottom"/>
            <w:hideMark/>
          </w:tcPr>
          <w:p w14:paraId="02B8A913" w14:textId="77777777" w:rsidR="00F36C05" w:rsidRPr="00E25DCB" w:rsidRDefault="00F36C05" w:rsidP="003260CF">
            <w:pPr>
              <w:rPr>
                <w:rFonts w:cs="Arial"/>
                <w:bCs/>
                <w:szCs w:val="20"/>
              </w:rPr>
            </w:pPr>
            <w:r w:rsidRPr="00E25DCB">
              <w:rPr>
                <w:rFonts w:cs="Arial"/>
                <w:bCs/>
                <w:szCs w:val="20"/>
              </w:rPr>
              <w:t>MOUNJARO 7.5 MG/0.5 ML PEN</w:t>
            </w:r>
          </w:p>
        </w:tc>
        <w:tc>
          <w:tcPr>
            <w:tcW w:w="2565" w:type="dxa"/>
            <w:tcBorders>
              <w:top w:val="single" w:sz="4" w:space="0" w:color="auto"/>
              <w:left w:val="single" w:sz="4" w:space="0" w:color="auto"/>
              <w:bottom w:val="single" w:sz="4" w:space="0" w:color="auto"/>
              <w:right w:val="single" w:sz="4" w:space="0" w:color="auto"/>
            </w:tcBorders>
            <w:vAlign w:val="bottom"/>
            <w:hideMark/>
          </w:tcPr>
          <w:p w14:paraId="013AEE29" w14:textId="77777777" w:rsidR="00F36C05" w:rsidRPr="00E25DCB" w:rsidRDefault="00F36C05" w:rsidP="003260CF">
            <w:pPr>
              <w:rPr>
                <w:rFonts w:cs="Arial"/>
                <w:bCs/>
                <w:caps/>
                <w:szCs w:val="20"/>
              </w:rPr>
            </w:pPr>
            <w:r w:rsidRPr="00E25DCB">
              <w:rPr>
                <w:rFonts w:cs="Arial"/>
                <w:bCs/>
                <w:caps/>
                <w:szCs w:val="20"/>
              </w:rPr>
              <w:t>TIRZEPATIDE</w:t>
            </w:r>
          </w:p>
        </w:tc>
        <w:tc>
          <w:tcPr>
            <w:tcW w:w="2565" w:type="dxa"/>
            <w:tcBorders>
              <w:top w:val="single" w:sz="4" w:space="0" w:color="auto"/>
              <w:left w:val="single" w:sz="4" w:space="0" w:color="auto"/>
              <w:bottom w:val="single" w:sz="4" w:space="0" w:color="auto"/>
              <w:right w:val="single" w:sz="4" w:space="0" w:color="auto"/>
            </w:tcBorders>
            <w:hideMark/>
          </w:tcPr>
          <w:p w14:paraId="4CCF4D79" w14:textId="77777777" w:rsidR="00F36C05" w:rsidRPr="00E25DCB" w:rsidRDefault="00F36C05" w:rsidP="003260CF">
            <w:pPr>
              <w:rPr>
                <w:rFonts w:cs="Arial"/>
                <w:bCs/>
                <w:szCs w:val="20"/>
              </w:rPr>
            </w:pPr>
            <w:r w:rsidRPr="00E25DCB">
              <w:rPr>
                <w:rFonts w:cs="Arial"/>
                <w:bCs/>
                <w:szCs w:val="20"/>
              </w:rPr>
              <w:t>2 mL per 28 days</w:t>
            </w:r>
          </w:p>
        </w:tc>
      </w:tr>
      <w:tr w:rsidR="00F36C05" w:rsidRPr="00E25DCB" w14:paraId="46DA1ED6" w14:textId="77777777" w:rsidTr="003260CF">
        <w:tc>
          <w:tcPr>
            <w:tcW w:w="4590" w:type="dxa"/>
            <w:tcBorders>
              <w:top w:val="single" w:sz="4" w:space="0" w:color="auto"/>
              <w:left w:val="single" w:sz="4" w:space="0" w:color="auto"/>
              <w:bottom w:val="single" w:sz="4" w:space="0" w:color="auto"/>
              <w:right w:val="single" w:sz="4" w:space="0" w:color="auto"/>
            </w:tcBorders>
            <w:vAlign w:val="bottom"/>
            <w:hideMark/>
          </w:tcPr>
          <w:p w14:paraId="5D7B809A" w14:textId="77777777" w:rsidR="00F36C05" w:rsidRPr="00E25DCB" w:rsidRDefault="00F36C05" w:rsidP="003260CF">
            <w:pPr>
              <w:rPr>
                <w:rFonts w:cs="Arial"/>
                <w:bCs/>
                <w:szCs w:val="20"/>
              </w:rPr>
            </w:pPr>
            <w:r w:rsidRPr="00E25DCB">
              <w:rPr>
                <w:rFonts w:cs="Arial"/>
                <w:bCs/>
                <w:szCs w:val="20"/>
              </w:rPr>
              <w:t>OZEMPIC 0.25-0.5 MG DOSE PEN</w:t>
            </w:r>
          </w:p>
        </w:tc>
        <w:tc>
          <w:tcPr>
            <w:tcW w:w="2565" w:type="dxa"/>
            <w:tcBorders>
              <w:top w:val="single" w:sz="4" w:space="0" w:color="auto"/>
              <w:left w:val="single" w:sz="4" w:space="0" w:color="auto"/>
              <w:bottom w:val="single" w:sz="4" w:space="0" w:color="auto"/>
              <w:right w:val="single" w:sz="4" w:space="0" w:color="auto"/>
            </w:tcBorders>
            <w:vAlign w:val="bottom"/>
            <w:hideMark/>
          </w:tcPr>
          <w:p w14:paraId="660178A6" w14:textId="77777777" w:rsidR="00F36C05" w:rsidRPr="00E25DCB" w:rsidRDefault="00F36C05" w:rsidP="003260CF">
            <w:pPr>
              <w:rPr>
                <w:rFonts w:cs="Arial"/>
                <w:bCs/>
                <w:caps/>
                <w:szCs w:val="20"/>
              </w:rPr>
            </w:pPr>
            <w:r w:rsidRPr="00E25DCB">
              <w:rPr>
                <w:rFonts w:cs="Arial"/>
                <w:bCs/>
                <w:caps/>
                <w:szCs w:val="20"/>
              </w:rPr>
              <w:t>SEMAGLUTIDE</w:t>
            </w:r>
          </w:p>
        </w:tc>
        <w:tc>
          <w:tcPr>
            <w:tcW w:w="2565" w:type="dxa"/>
            <w:tcBorders>
              <w:top w:val="single" w:sz="4" w:space="0" w:color="auto"/>
              <w:left w:val="single" w:sz="4" w:space="0" w:color="auto"/>
              <w:bottom w:val="single" w:sz="4" w:space="0" w:color="auto"/>
              <w:right w:val="single" w:sz="4" w:space="0" w:color="auto"/>
            </w:tcBorders>
            <w:hideMark/>
          </w:tcPr>
          <w:p w14:paraId="617E56F0" w14:textId="77777777" w:rsidR="00F36C05" w:rsidRPr="00E25DCB" w:rsidRDefault="00F36C05" w:rsidP="003260CF">
            <w:pPr>
              <w:rPr>
                <w:rFonts w:cs="Arial"/>
                <w:bCs/>
                <w:szCs w:val="20"/>
              </w:rPr>
            </w:pPr>
            <w:r w:rsidRPr="00E25DCB">
              <w:rPr>
                <w:rFonts w:cs="Arial"/>
                <w:bCs/>
                <w:szCs w:val="20"/>
              </w:rPr>
              <w:t>1.5 mL per 28 days</w:t>
            </w:r>
          </w:p>
        </w:tc>
      </w:tr>
      <w:tr w:rsidR="00F36C05" w:rsidRPr="00E25DCB" w14:paraId="3757E746" w14:textId="77777777" w:rsidTr="003260CF">
        <w:tc>
          <w:tcPr>
            <w:tcW w:w="4590" w:type="dxa"/>
            <w:tcBorders>
              <w:top w:val="single" w:sz="4" w:space="0" w:color="auto"/>
              <w:left w:val="single" w:sz="4" w:space="0" w:color="auto"/>
              <w:bottom w:val="single" w:sz="4" w:space="0" w:color="auto"/>
              <w:right w:val="single" w:sz="4" w:space="0" w:color="auto"/>
            </w:tcBorders>
            <w:vAlign w:val="bottom"/>
            <w:hideMark/>
          </w:tcPr>
          <w:p w14:paraId="38DDD5EE" w14:textId="77777777" w:rsidR="00F36C05" w:rsidRPr="00E25DCB" w:rsidRDefault="00F36C05" w:rsidP="003260CF">
            <w:pPr>
              <w:rPr>
                <w:rFonts w:cs="Arial"/>
                <w:bCs/>
                <w:caps/>
                <w:szCs w:val="20"/>
              </w:rPr>
            </w:pPr>
            <w:r w:rsidRPr="00E25DCB">
              <w:rPr>
                <w:rFonts w:cs="Arial"/>
                <w:bCs/>
                <w:caps/>
                <w:szCs w:val="20"/>
              </w:rPr>
              <w:t>Ozempic 0.25-0.5 mg Dose Pen (2 mg/3 ml)</w:t>
            </w:r>
          </w:p>
        </w:tc>
        <w:tc>
          <w:tcPr>
            <w:tcW w:w="2565" w:type="dxa"/>
            <w:tcBorders>
              <w:top w:val="single" w:sz="4" w:space="0" w:color="auto"/>
              <w:left w:val="single" w:sz="4" w:space="0" w:color="auto"/>
              <w:bottom w:val="single" w:sz="4" w:space="0" w:color="auto"/>
              <w:right w:val="single" w:sz="4" w:space="0" w:color="auto"/>
            </w:tcBorders>
            <w:vAlign w:val="bottom"/>
            <w:hideMark/>
          </w:tcPr>
          <w:p w14:paraId="3164CB4D" w14:textId="77777777" w:rsidR="00F36C05" w:rsidRPr="00E25DCB" w:rsidRDefault="00F36C05" w:rsidP="003260CF">
            <w:pPr>
              <w:rPr>
                <w:rFonts w:cs="Arial"/>
                <w:bCs/>
                <w:caps/>
                <w:szCs w:val="20"/>
              </w:rPr>
            </w:pPr>
            <w:r w:rsidRPr="00E25DCB">
              <w:rPr>
                <w:rFonts w:cs="Arial"/>
                <w:bCs/>
                <w:caps/>
                <w:szCs w:val="20"/>
              </w:rPr>
              <w:t>Semaglutide</w:t>
            </w:r>
          </w:p>
        </w:tc>
        <w:tc>
          <w:tcPr>
            <w:tcW w:w="2565" w:type="dxa"/>
            <w:tcBorders>
              <w:top w:val="single" w:sz="4" w:space="0" w:color="auto"/>
              <w:left w:val="single" w:sz="4" w:space="0" w:color="auto"/>
              <w:bottom w:val="single" w:sz="4" w:space="0" w:color="auto"/>
              <w:right w:val="single" w:sz="4" w:space="0" w:color="auto"/>
            </w:tcBorders>
            <w:hideMark/>
          </w:tcPr>
          <w:p w14:paraId="02D81986" w14:textId="77777777" w:rsidR="00F36C05" w:rsidRPr="00E25DCB" w:rsidRDefault="00F36C05" w:rsidP="003260CF">
            <w:pPr>
              <w:rPr>
                <w:rFonts w:cs="Arial"/>
                <w:bCs/>
                <w:szCs w:val="20"/>
              </w:rPr>
            </w:pPr>
            <w:r w:rsidRPr="00E25DCB">
              <w:rPr>
                <w:rFonts w:cs="Arial"/>
                <w:bCs/>
                <w:szCs w:val="20"/>
              </w:rPr>
              <w:t>3 mL per 28 days</w:t>
            </w:r>
          </w:p>
        </w:tc>
      </w:tr>
      <w:tr w:rsidR="00F36C05" w:rsidRPr="00E25DCB" w14:paraId="5F4D839A" w14:textId="77777777" w:rsidTr="003260CF">
        <w:tc>
          <w:tcPr>
            <w:tcW w:w="4590" w:type="dxa"/>
            <w:tcBorders>
              <w:top w:val="single" w:sz="4" w:space="0" w:color="auto"/>
              <w:left w:val="single" w:sz="4" w:space="0" w:color="auto"/>
              <w:bottom w:val="single" w:sz="4" w:space="0" w:color="auto"/>
              <w:right w:val="single" w:sz="4" w:space="0" w:color="auto"/>
            </w:tcBorders>
            <w:vAlign w:val="bottom"/>
            <w:hideMark/>
          </w:tcPr>
          <w:p w14:paraId="425027BF" w14:textId="77777777" w:rsidR="00F36C05" w:rsidRPr="00E25DCB" w:rsidRDefault="00F36C05" w:rsidP="003260CF">
            <w:pPr>
              <w:rPr>
                <w:rFonts w:cs="Arial"/>
                <w:bCs/>
                <w:szCs w:val="20"/>
              </w:rPr>
            </w:pPr>
            <w:r w:rsidRPr="00E25DCB">
              <w:rPr>
                <w:rFonts w:cs="Arial"/>
                <w:bCs/>
                <w:szCs w:val="20"/>
              </w:rPr>
              <w:t>OZEMPIC 1 MG DOSE PEN (2 MG/1.5 ML)</w:t>
            </w:r>
          </w:p>
        </w:tc>
        <w:tc>
          <w:tcPr>
            <w:tcW w:w="2565" w:type="dxa"/>
            <w:tcBorders>
              <w:top w:val="single" w:sz="4" w:space="0" w:color="auto"/>
              <w:left w:val="single" w:sz="4" w:space="0" w:color="auto"/>
              <w:bottom w:val="single" w:sz="4" w:space="0" w:color="auto"/>
              <w:right w:val="single" w:sz="4" w:space="0" w:color="auto"/>
            </w:tcBorders>
            <w:vAlign w:val="bottom"/>
            <w:hideMark/>
          </w:tcPr>
          <w:p w14:paraId="1811A786" w14:textId="77777777" w:rsidR="00F36C05" w:rsidRPr="00E25DCB" w:rsidRDefault="00F36C05" w:rsidP="003260CF">
            <w:pPr>
              <w:rPr>
                <w:rFonts w:cs="Arial"/>
                <w:bCs/>
                <w:caps/>
                <w:szCs w:val="20"/>
              </w:rPr>
            </w:pPr>
            <w:r w:rsidRPr="00E25DCB">
              <w:rPr>
                <w:rFonts w:cs="Arial"/>
                <w:bCs/>
                <w:caps/>
                <w:szCs w:val="20"/>
              </w:rPr>
              <w:t>SEMAGLUTIDE</w:t>
            </w:r>
          </w:p>
        </w:tc>
        <w:tc>
          <w:tcPr>
            <w:tcW w:w="2565" w:type="dxa"/>
            <w:tcBorders>
              <w:top w:val="single" w:sz="4" w:space="0" w:color="auto"/>
              <w:left w:val="single" w:sz="4" w:space="0" w:color="auto"/>
              <w:bottom w:val="single" w:sz="4" w:space="0" w:color="auto"/>
              <w:right w:val="single" w:sz="4" w:space="0" w:color="auto"/>
            </w:tcBorders>
            <w:hideMark/>
          </w:tcPr>
          <w:p w14:paraId="7854910C" w14:textId="77777777" w:rsidR="00F36C05" w:rsidRPr="00E25DCB" w:rsidRDefault="00F36C05" w:rsidP="003260CF">
            <w:pPr>
              <w:rPr>
                <w:rFonts w:cs="Arial"/>
                <w:bCs/>
                <w:szCs w:val="20"/>
              </w:rPr>
            </w:pPr>
            <w:r w:rsidRPr="00E25DCB">
              <w:rPr>
                <w:rFonts w:cs="Arial"/>
                <w:bCs/>
                <w:szCs w:val="20"/>
              </w:rPr>
              <w:t>3 mL per 28 days</w:t>
            </w:r>
          </w:p>
        </w:tc>
      </w:tr>
      <w:tr w:rsidR="00F36C05" w:rsidRPr="00E25DCB" w14:paraId="0FFA88E9" w14:textId="77777777" w:rsidTr="003260CF">
        <w:tc>
          <w:tcPr>
            <w:tcW w:w="4590" w:type="dxa"/>
            <w:tcBorders>
              <w:top w:val="single" w:sz="4" w:space="0" w:color="auto"/>
              <w:left w:val="single" w:sz="4" w:space="0" w:color="auto"/>
              <w:bottom w:val="single" w:sz="4" w:space="0" w:color="auto"/>
              <w:right w:val="single" w:sz="4" w:space="0" w:color="auto"/>
            </w:tcBorders>
            <w:vAlign w:val="bottom"/>
            <w:hideMark/>
          </w:tcPr>
          <w:p w14:paraId="3BBE89BB" w14:textId="77777777" w:rsidR="00F36C05" w:rsidRPr="00E25DCB" w:rsidRDefault="00F36C05" w:rsidP="003260CF">
            <w:pPr>
              <w:rPr>
                <w:rFonts w:cs="Arial"/>
                <w:bCs/>
                <w:szCs w:val="20"/>
              </w:rPr>
            </w:pPr>
            <w:r w:rsidRPr="00E25DCB">
              <w:rPr>
                <w:rFonts w:cs="Arial"/>
                <w:bCs/>
                <w:szCs w:val="20"/>
              </w:rPr>
              <w:t>OZEMPIC 1 MG/DOSE PEN (4 MG/3 ML)</w:t>
            </w:r>
          </w:p>
        </w:tc>
        <w:tc>
          <w:tcPr>
            <w:tcW w:w="2565" w:type="dxa"/>
            <w:tcBorders>
              <w:top w:val="single" w:sz="4" w:space="0" w:color="auto"/>
              <w:left w:val="single" w:sz="4" w:space="0" w:color="auto"/>
              <w:bottom w:val="single" w:sz="4" w:space="0" w:color="auto"/>
              <w:right w:val="single" w:sz="4" w:space="0" w:color="auto"/>
            </w:tcBorders>
            <w:hideMark/>
          </w:tcPr>
          <w:p w14:paraId="17B69C29" w14:textId="77777777" w:rsidR="00F36C05" w:rsidRPr="00E25DCB" w:rsidRDefault="00F36C05" w:rsidP="003260CF">
            <w:pPr>
              <w:rPr>
                <w:rFonts w:cs="Arial"/>
                <w:bCs/>
                <w:caps/>
                <w:szCs w:val="20"/>
              </w:rPr>
            </w:pPr>
            <w:r w:rsidRPr="00E25DCB">
              <w:rPr>
                <w:rFonts w:cs="Arial"/>
                <w:bCs/>
                <w:caps/>
                <w:szCs w:val="20"/>
              </w:rPr>
              <w:t>SEMAGLUTIDE</w:t>
            </w:r>
          </w:p>
        </w:tc>
        <w:tc>
          <w:tcPr>
            <w:tcW w:w="2565" w:type="dxa"/>
            <w:tcBorders>
              <w:top w:val="single" w:sz="4" w:space="0" w:color="auto"/>
              <w:left w:val="single" w:sz="4" w:space="0" w:color="auto"/>
              <w:bottom w:val="single" w:sz="4" w:space="0" w:color="auto"/>
              <w:right w:val="single" w:sz="4" w:space="0" w:color="auto"/>
            </w:tcBorders>
            <w:hideMark/>
          </w:tcPr>
          <w:p w14:paraId="53918079" w14:textId="77777777" w:rsidR="00F36C05" w:rsidRPr="00E25DCB" w:rsidRDefault="00F36C05" w:rsidP="003260CF">
            <w:pPr>
              <w:rPr>
                <w:rFonts w:cs="Arial"/>
                <w:bCs/>
                <w:szCs w:val="20"/>
              </w:rPr>
            </w:pPr>
            <w:r w:rsidRPr="00E25DCB">
              <w:rPr>
                <w:rFonts w:cs="Arial"/>
                <w:bCs/>
                <w:szCs w:val="20"/>
              </w:rPr>
              <w:t>3 mL per 28 days</w:t>
            </w:r>
          </w:p>
        </w:tc>
      </w:tr>
      <w:tr w:rsidR="00F36C05" w:rsidRPr="00E25DCB" w14:paraId="7B15ADD1" w14:textId="77777777" w:rsidTr="003260CF">
        <w:tc>
          <w:tcPr>
            <w:tcW w:w="4590" w:type="dxa"/>
            <w:tcBorders>
              <w:top w:val="single" w:sz="4" w:space="0" w:color="auto"/>
              <w:left w:val="single" w:sz="4" w:space="0" w:color="auto"/>
              <w:bottom w:val="single" w:sz="4" w:space="0" w:color="auto"/>
              <w:right w:val="single" w:sz="4" w:space="0" w:color="auto"/>
            </w:tcBorders>
            <w:vAlign w:val="bottom"/>
            <w:hideMark/>
          </w:tcPr>
          <w:p w14:paraId="19631C27" w14:textId="77777777" w:rsidR="00F36C05" w:rsidRPr="00E25DCB" w:rsidRDefault="00F36C05" w:rsidP="003260CF">
            <w:pPr>
              <w:rPr>
                <w:rFonts w:cs="Arial"/>
                <w:bCs/>
                <w:caps/>
                <w:szCs w:val="20"/>
              </w:rPr>
            </w:pPr>
            <w:r w:rsidRPr="00E25DCB">
              <w:rPr>
                <w:rFonts w:cs="Arial"/>
                <w:bCs/>
                <w:caps/>
                <w:szCs w:val="20"/>
              </w:rPr>
              <w:t>Ozempic 2 mg Dose Pen (8 mg/3 ml)</w:t>
            </w:r>
          </w:p>
        </w:tc>
        <w:tc>
          <w:tcPr>
            <w:tcW w:w="2565" w:type="dxa"/>
            <w:tcBorders>
              <w:top w:val="single" w:sz="4" w:space="0" w:color="auto"/>
              <w:left w:val="single" w:sz="4" w:space="0" w:color="auto"/>
              <w:bottom w:val="single" w:sz="4" w:space="0" w:color="auto"/>
              <w:right w:val="single" w:sz="4" w:space="0" w:color="auto"/>
            </w:tcBorders>
            <w:vAlign w:val="bottom"/>
            <w:hideMark/>
          </w:tcPr>
          <w:p w14:paraId="0A3BBEEA" w14:textId="77777777" w:rsidR="00F36C05" w:rsidRPr="00E25DCB" w:rsidRDefault="00F36C05" w:rsidP="003260CF">
            <w:pPr>
              <w:rPr>
                <w:rFonts w:cs="Arial"/>
                <w:bCs/>
                <w:caps/>
                <w:szCs w:val="20"/>
              </w:rPr>
            </w:pPr>
            <w:r w:rsidRPr="00E25DCB">
              <w:rPr>
                <w:rFonts w:cs="Arial"/>
                <w:bCs/>
                <w:caps/>
                <w:szCs w:val="20"/>
              </w:rPr>
              <w:t>Semaglutide</w:t>
            </w:r>
          </w:p>
        </w:tc>
        <w:tc>
          <w:tcPr>
            <w:tcW w:w="2565" w:type="dxa"/>
            <w:tcBorders>
              <w:top w:val="single" w:sz="4" w:space="0" w:color="auto"/>
              <w:left w:val="single" w:sz="4" w:space="0" w:color="auto"/>
              <w:bottom w:val="single" w:sz="4" w:space="0" w:color="auto"/>
              <w:right w:val="single" w:sz="4" w:space="0" w:color="auto"/>
            </w:tcBorders>
            <w:hideMark/>
          </w:tcPr>
          <w:p w14:paraId="3117DA12" w14:textId="77777777" w:rsidR="00F36C05" w:rsidRPr="00E25DCB" w:rsidRDefault="00F36C05" w:rsidP="003260CF">
            <w:pPr>
              <w:rPr>
                <w:rFonts w:cs="Arial"/>
                <w:bCs/>
                <w:szCs w:val="20"/>
              </w:rPr>
            </w:pPr>
            <w:r w:rsidRPr="00E25DCB">
              <w:rPr>
                <w:rFonts w:cs="Arial"/>
                <w:bCs/>
                <w:szCs w:val="20"/>
              </w:rPr>
              <w:t>3 mL per 28 days</w:t>
            </w:r>
          </w:p>
        </w:tc>
      </w:tr>
      <w:tr w:rsidR="00F36C05" w:rsidRPr="00E25DCB" w14:paraId="26BA403C" w14:textId="77777777" w:rsidTr="003260CF">
        <w:tc>
          <w:tcPr>
            <w:tcW w:w="4590" w:type="dxa"/>
            <w:tcBorders>
              <w:top w:val="single" w:sz="4" w:space="0" w:color="auto"/>
              <w:left w:val="single" w:sz="4" w:space="0" w:color="auto"/>
              <w:bottom w:val="single" w:sz="4" w:space="0" w:color="auto"/>
              <w:right w:val="single" w:sz="4" w:space="0" w:color="auto"/>
            </w:tcBorders>
            <w:vAlign w:val="bottom"/>
            <w:hideMark/>
          </w:tcPr>
          <w:p w14:paraId="09BA1D7F" w14:textId="77777777" w:rsidR="00F36C05" w:rsidRPr="00E25DCB" w:rsidRDefault="00F36C05" w:rsidP="003260CF">
            <w:pPr>
              <w:rPr>
                <w:rFonts w:cs="Arial"/>
                <w:bCs/>
                <w:szCs w:val="20"/>
              </w:rPr>
            </w:pPr>
            <w:r w:rsidRPr="00E25DCB">
              <w:rPr>
                <w:rFonts w:cs="Arial"/>
                <w:bCs/>
                <w:szCs w:val="20"/>
              </w:rPr>
              <w:t>TRULICITY 0.75 MG/0.5 ML PEN</w:t>
            </w:r>
          </w:p>
        </w:tc>
        <w:tc>
          <w:tcPr>
            <w:tcW w:w="2565" w:type="dxa"/>
            <w:tcBorders>
              <w:top w:val="single" w:sz="4" w:space="0" w:color="auto"/>
              <w:left w:val="single" w:sz="4" w:space="0" w:color="auto"/>
              <w:bottom w:val="single" w:sz="4" w:space="0" w:color="auto"/>
              <w:right w:val="single" w:sz="4" w:space="0" w:color="auto"/>
            </w:tcBorders>
            <w:hideMark/>
          </w:tcPr>
          <w:p w14:paraId="440A3A46" w14:textId="77777777" w:rsidR="00F36C05" w:rsidRPr="00E25DCB" w:rsidRDefault="00F36C05" w:rsidP="003260CF">
            <w:pPr>
              <w:keepNext/>
              <w:outlineLvl w:val="6"/>
              <w:rPr>
                <w:rFonts w:cs="Arial"/>
                <w:bCs/>
                <w:caps/>
                <w:szCs w:val="20"/>
              </w:rPr>
            </w:pPr>
            <w:r w:rsidRPr="00E25DCB">
              <w:rPr>
                <w:rFonts w:cs="Arial"/>
                <w:bCs/>
                <w:caps/>
                <w:szCs w:val="20"/>
              </w:rPr>
              <w:t>dulaglutide</w:t>
            </w:r>
          </w:p>
        </w:tc>
        <w:tc>
          <w:tcPr>
            <w:tcW w:w="2565" w:type="dxa"/>
            <w:tcBorders>
              <w:top w:val="single" w:sz="4" w:space="0" w:color="auto"/>
              <w:left w:val="single" w:sz="4" w:space="0" w:color="auto"/>
              <w:bottom w:val="single" w:sz="4" w:space="0" w:color="auto"/>
              <w:right w:val="single" w:sz="4" w:space="0" w:color="auto"/>
            </w:tcBorders>
            <w:hideMark/>
          </w:tcPr>
          <w:p w14:paraId="576A5E8E" w14:textId="77777777" w:rsidR="00F36C05" w:rsidRPr="00E25DCB" w:rsidRDefault="00F36C05" w:rsidP="003260CF">
            <w:pPr>
              <w:rPr>
                <w:rFonts w:cs="Arial"/>
                <w:bCs/>
                <w:szCs w:val="20"/>
              </w:rPr>
            </w:pPr>
            <w:r w:rsidRPr="00E25DCB">
              <w:rPr>
                <w:rFonts w:cs="Arial"/>
                <w:bCs/>
                <w:szCs w:val="20"/>
              </w:rPr>
              <w:t>0.5 mL per 7 days</w:t>
            </w:r>
          </w:p>
        </w:tc>
      </w:tr>
      <w:tr w:rsidR="00F36C05" w:rsidRPr="00E25DCB" w14:paraId="10F4B644" w14:textId="77777777" w:rsidTr="003260CF">
        <w:tc>
          <w:tcPr>
            <w:tcW w:w="4590" w:type="dxa"/>
            <w:tcBorders>
              <w:top w:val="single" w:sz="4" w:space="0" w:color="auto"/>
              <w:left w:val="single" w:sz="4" w:space="0" w:color="auto"/>
              <w:bottom w:val="single" w:sz="4" w:space="0" w:color="auto"/>
              <w:right w:val="single" w:sz="4" w:space="0" w:color="auto"/>
            </w:tcBorders>
            <w:vAlign w:val="bottom"/>
            <w:hideMark/>
          </w:tcPr>
          <w:p w14:paraId="523EFEAF" w14:textId="77777777" w:rsidR="00F36C05" w:rsidRPr="00E25DCB" w:rsidRDefault="00F36C05" w:rsidP="003260CF">
            <w:pPr>
              <w:rPr>
                <w:rFonts w:cs="Arial"/>
                <w:bCs/>
                <w:szCs w:val="20"/>
              </w:rPr>
            </w:pPr>
            <w:r w:rsidRPr="00E25DCB">
              <w:rPr>
                <w:rFonts w:cs="Arial"/>
                <w:bCs/>
                <w:szCs w:val="20"/>
              </w:rPr>
              <w:t>TRULICITY 1.5 MG/0.5 ML PEN</w:t>
            </w:r>
          </w:p>
        </w:tc>
        <w:tc>
          <w:tcPr>
            <w:tcW w:w="2565" w:type="dxa"/>
            <w:tcBorders>
              <w:top w:val="single" w:sz="4" w:space="0" w:color="auto"/>
              <w:left w:val="single" w:sz="4" w:space="0" w:color="auto"/>
              <w:bottom w:val="single" w:sz="4" w:space="0" w:color="auto"/>
              <w:right w:val="single" w:sz="4" w:space="0" w:color="auto"/>
            </w:tcBorders>
            <w:hideMark/>
          </w:tcPr>
          <w:p w14:paraId="55BD64F4" w14:textId="77777777" w:rsidR="00F36C05" w:rsidRPr="00E25DCB" w:rsidRDefault="00F36C05" w:rsidP="003260CF">
            <w:pPr>
              <w:rPr>
                <w:rFonts w:cs="Arial"/>
                <w:bCs/>
                <w:caps/>
                <w:szCs w:val="20"/>
              </w:rPr>
            </w:pPr>
            <w:r w:rsidRPr="00E25DCB">
              <w:rPr>
                <w:rFonts w:cs="Arial"/>
                <w:bCs/>
                <w:caps/>
                <w:szCs w:val="20"/>
              </w:rPr>
              <w:t>dulaglutide</w:t>
            </w:r>
          </w:p>
        </w:tc>
        <w:tc>
          <w:tcPr>
            <w:tcW w:w="2565" w:type="dxa"/>
            <w:tcBorders>
              <w:top w:val="single" w:sz="4" w:space="0" w:color="auto"/>
              <w:left w:val="single" w:sz="4" w:space="0" w:color="auto"/>
              <w:bottom w:val="single" w:sz="4" w:space="0" w:color="auto"/>
              <w:right w:val="single" w:sz="4" w:space="0" w:color="auto"/>
            </w:tcBorders>
            <w:hideMark/>
          </w:tcPr>
          <w:p w14:paraId="5DD6B543" w14:textId="77777777" w:rsidR="00F36C05" w:rsidRPr="00E25DCB" w:rsidRDefault="00F36C05" w:rsidP="003260CF">
            <w:pPr>
              <w:rPr>
                <w:rFonts w:cs="Arial"/>
                <w:bCs/>
                <w:szCs w:val="20"/>
              </w:rPr>
            </w:pPr>
            <w:r w:rsidRPr="00E25DCB">
              <w:rPr>
                <w:rFonts w:cs="Arial"/>
                <w:bCs/>
                <w:szCs w:val="20"/>
              </w:rPr>
              <w:t>0.5 mL per 7 days</w:t>
            </w:r>
          </w:p>
        </w:tc>
      </w:tr>
      <w:tr w:rsidR="00F36C05" w:rsidRPr="00E25DCB" w14:paraId="5A847B62" w14:textId="77777777" w:rsidTr="003260CF">
        <w:tc>
          <w:tcPr>
            <w:tcW w:w="4590" w:type="dxa"/>
            <w:tcBorders>
              <w:top w:val="single" w:sz="4" w:space="0" w:color="auto"/>
              <w:left w:val="single" w:sz="4" w:space="0" w:color="auto"/>
              <w:bottom w:val="single" w:sz="4" w:space="0" w:color="auto"/>
              <w:right w:val="single" w:sz="4" w:space="0" w:color="auto"/>
            </w:tcBorders>
            <w:vAlign w:val="bottom"/>
            <w:hideMark/>
          </w:tcPr>
          <w:p w14:paraId="170109E6" w14:textId="77777777" w:rsidR="00F36C05" w:rsidRPr="00E25DCB" w:rsidRDefault="00F36C05" w:rsidP="003260CF">
            <w:pPr>
              <w:rPr>
                <w:rFonts w:cs="Arial"/>
                <w:bCs/>
                <w:szCs w:val="20"/>
              </w:rPr>
            </w:pPr>
            <w:r w:rsidRPr="00E25DCB">
              <w:rPr>
                <w:rFonts w:cs="Arial"/>
                <w:bCs/>
                <w:szCs w:val="20"/>
              </w:rPr>
              <w:t>TRULICITY 3 MG/0.5 ML PEN</w:t>
            </w:r>
          </w:p>
        </w:tc>
        <w:tc>
          <w:tcPr>
            <w:tcW w:w="2565" w:type="dxa"/>
            <w:tcBorders>
              <w:top w:val="single" w:sz="4" w:space="0" w:color="auto"/>
              <w:left w:val="single" w:sz="4" w:space="0" w:color="auto"/>
              <w:bottom w:val="single" w:sz="4" w:space="0" w:color="auto"/>
              <w:right w:val="single" w:sz="4" w:space="0" w:color="auto"/>
            </w:tcBorders>
            <w:hideMark/>
          </w:tcPr>
          <w:p w14:paraId="1DE58311" w14:textId="77777777" w:rsidR="00F36C05" w:rsidRPr="00E25DCB" w:rsidRDefault="00F36C05" w:rsidP="003260CF">
            <w:pPr>
              <w:rPr>
                <w:rFonts w:cs="Arial"/>
                <w:bCs/>
                <w:caps/>
                <w:szCs w:val="20"/>
              </w:rPr>
            </w:pPr>
            <w:r w:rsidRPr="00E25DCB">
              <w:rPr>
                <w:rFonts w:cs="Arial"/>
                <w:bCs/>
                <w:caps/>
                <w:szCs w:val="20"/>
              </w:rPr>
              <w:t>dulaglutide</w:t>
            </w:r>
          </w:p>
        </w:tc>
        <w:tc>
          <w:tcPr>
            <w:tcW w:w="2565" w:type="dxa"/>
            <w:tcBorders>
              <w:top w:val="single" w:sz="4" w:space="0" w:color="auto"/>
              <w:left w:val="single" w:sz="4" w:space="0" w:color="auto"/>
              <w:bottom w:val="single" w:sz="4" w:space="0" w:color="auto"/>
              <w:right w:val="single" w:sz="4" w:space="0" w:color="auto"/>
            </w:tcBorders>
            <w:hideMark/>
          </w:tcPr>
          <w:p w14:paraId="08E1D3BC" w14:textId="77777777" w:rsidR="00F36C05" w:rsidRPr="00E25DCB" w:rsidRDefault="00F36C05" w:rsidP="003260CF">
            <w:pPr>
              <w:rPr>
                <w:rFonts w:cs="Arial"/>
                <w:bCs/>
                <w:szCs w:val="20"/>
              </w:rPr>
            </w:pPr>
            <w:r w:rsidRPr="00E25DCB">
              <w:rPr>
                <w:rFonts w:cs="Arial"/>
                <w:bCs/>
                <w:szCs w:val="20"/>
              </w:rPr>
              <w:t>0.5 mL per 7 days</w:t>
            </w:r>
          </w:p>
        </w:tc>
      </w:tr>
      <w:tr w:rsidR="00F36C05" w:rsidRPr="00E25DCB" w14:paraId="35002043" w14:textId="77777777" w:rsidTr="003260CF">
        <w:tc>
          <w:tcPr>
            <w:tcW w:w="4590" w:type="dxa"/>
            <w:tcBorders>
              <w:top w:val="single" w:sz="4" w:space="0" w:color="auto"/>
              <w:left w:val="single" w:sz="4" w:space="0" w:color="auto"/>
              <w:bottom w:val="single" w:sz="4" w:space="0" w:color="auto"/>
              <w:right w:val="single" w:sz="4" w:space="0" w:color="auto"/>
            </w:tcBorders>
            <w:vAlign w:val="bottom"/>
            <w:hideMark/>
          </w:tcPr>
          <w:p w14:paraId="277E3F43" w14:textId="77777777" w:rsidR="00F36C05" w:rsidRPr="00E25DCB" w:rsidRDefault="00F36C05" w:rsidP="003260CF">
            <w:pPr>
              <w:rPr>
                <w:rFonts w:cs="Arial"/>
                <w:bCs/>
                <w:szCs w:val="20"/>
              </w:rPr>
            </w:pPr>
            <w:r w:rsidRPr="00E25DCB">
              <w:rPr>
                <w:rFonts w:cs="Arial"/>
                <w:bCs/>
                <w:szCs w:val="20"/>
              </w:rPr>
              <w:t>TRULICITY 4.5 MG/0.5 ML PEN</w:t>
            </w:r>
          </w:p>
        </w:tc>
        <w:tc>
          <w:tcPr>
            <w:tcW w:w="2565" w:type="dxa"/>
            <w:tcBorders>
              <w:top w:val="single" w:sz="4" w:space="0" w:color="auto"/>
              <w:left w:val="single" w:sz="4" w:space="0" w:color="auto"/>
              <w:bottom w:val="single" w:sz="4" w:space="0" w:color="auto"/>
              <w:right w:val="single" w:sz="4" w:space="0" w:color="auto"/>
            </w:tcBorders>
            <w:hideMark/>
          </w:tcPr>
          <w:p w14:paraId="314DACF5" w14:textId="77777777" w:rsidR="00F36C05" w:rsidRPr="00E25DCB" w:rsidRDefault="00F36C05" w:rsidP="003260CF">
            <w:pPr>
              <w:rPr>
                <w:rFonts w:cs="Arial"/>
                <w:bCs/>
                <w:caps/>
                <w:szCs w:val="20"/>
              </w:rPr>
            </w:pPr>
            <w:r w:rsidRPr="00E25DCB">
              <w:rPr>
                <w:rFonts w:cs="Arial"/>
                <w:bCs/>
                <w:caps/>
                <w:szCs w:val="20"/>
              </w:rPr>
              <w:t>dulaglutide</w:t>
            </w:r>
          </w:p>
        </w:tc>
        <w:tc>
          <w:tcPr>
            <w:tcW w:w="2565" w:type="dxa"/>
            <w:tcBorders>
              <w:top w:val="single" w:sz="4" w:space="0" w:color="auto"/>
              <w:left w:val="single" w:sz="4" w:space="0" w:color="auto"/>
              <w:bottom w:val="single" w:sz="4" w:space="0" w:color="auto"/>
              <w:right w:val="single" w:sz="4" w:space="0" w:color="auto"/>
            </w:tcBorders>
            <w:hideMark/>
          </w:tcPr>
          <w:p w14:paraId="0BF0EEA6" w14:textId="77777777" w:rsidR="00F36C05" w:rsidRPr="00E25DCB" w:rsidRDefault="00F36C05" w:rsidP="003260CF">
            <w:pPr>
              <w:rPr>
                <w:rFonts w:cs="Arial"/>
                <w:bCs/>
                <w:szCs w:val="20"/>
              </w:rPr>
            </w:pPr>
            <w:r w:rsidRPr="00E25DCB">
              <w:rPr>
                <w:rFonts w:cs="Arial"/>
                <w:bCs/>
                <w:szCs w:val="20"/>
              </w:rPr>
              <w:t>0.5 mL per 7 days</w:t>
            </w:r>
          </w:p>
        </w:tc>
      </w:tr>
    </w:tbl>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786D9C" w:rsidRDefault="00C26001" w:rsidP="00696E3A">
      <w:pPr>
        <w:rPr>
          <w:b/>
          <w:bCs/>
        </w:rPr>
      </w:pPr>
      <w:r w:rsidRPr="00696E3A">
        <w:rPr>
          <w:b/>
          <w:bCs/>
        </w:rPr>
        <w:t>Rule Type:</w:t>
      </w:r>
      <w:r w:rsidR="00074464" w:rsidRPr="00C02553">
        <w:t xml:space="preserve"> </w:t>
      </w:r>
      <w:r w:rsidR="00126B60">
        <w:t>PDL</w:t>
      </w:r>
    </w:p>
    <w:p w14:paraId="5D43D3D3" w14:textId="1C074F96" w:rsidR="00343D6B" w:rsidRPr="00786D9C" w:rsidRDefault="00343D6B" w:rsidP="00696E3A">
      <w:pPr>
        <w:rPr>
          <w:b/>
          <w:bCs/>
        </w:rPr>
      </w:pPr>
      <w:r w:rsidRPr="00786D9C">
        <w:rPr>
          <w:b/>
          <w:bCs/>
        </w:rPr>
        <w:t>Default Approval Period:</w:t>
      </w:r>
      <w:r w:rsidR="00973BD6" w:rsidRPr="00786D9C">
        <w:rPr>
          <w:b/>
          <w:bCs/>
        </w:rPr>
        <w:t xml:space="preserve"> </w:t>
      </w:r>
      <w:r w:rsidR="001B24C8" w:rsidRPr="005462F0">
        <w:rPr>
          <w:b/>
          <w:bCs/>
          <w:strike/>
          <w:color w:val="1F497D" w:themeColor="text2"/>
        </w:rPr>
        <w:t>1 year</w:t>
      </w:r>
      <w:r w:rsidR="001B24C8" w:rsidRPr="005462F0">
        <w:rPr>
          <w:b/>
          <w:bCs/>
          <w:color w:val="1F497D" w:themeColor="text2"/>
        </w:rPr>
        <w:t xml:space="preserve"> </w:t>
      </w:r>
      <w:r w:rsidR="00786D9C" w:rsidRPr="00786D9C">
        <w:rPr>
          <w:b/>
          <w:bCs/>
          <w:color w:val="1F497D" w:themeColor="text2"/>
        </w:rPr>
        <w:t>90 days</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60AF4CFC" w14:textId="77777777" w:rsidR="007C0D45" w:rsidRPr="007C0D45" w:rsidRDefault="007C0D45" w:rsidP="007C0D45">
      <w:pPr>
        <w:pStyle w:val="ListParagraph"/>
      </w:pPr>
      <w:bookmarkStart w:id="2" w:name="_Hlk34121003"/>
      <w:bookmarkStart w:id="3" w:name="_Hlk134790252"/>
      <w:r w:rsidRPr="007C0D45">
        <w:t>Evidence-Based Medicine and Fiscal Analysis: “Therapeutic Class Review: ENDOCRINE AND METABOLIC AGENTS: Antihyperglycemic, GLP-1 Receptor Agonists and Combinations”, Gainwell Technologies; Last updated August 14, 2025.</w:t>
      </w:r>
    </w:p>
    <w:p w14:paraId="40295329" w14:textId="77777777" w:rsidR="007C0D45" w:rsidRPr="007C0D45" w:rsidRDefault="007C0D45" w:rsidP="007C0D45">
      <w:pPr>
        <w:pStyle w:val="ListParagraph"/>
      </w:pPr>
      <w:r w:rsidRPr="007C0D45">
        <w:t>Evidence-Based Medicine Analysis: “GLP-1 Receptor Agonists”, UMKC-DIC; June 2025.</w:t>
      </w:r>
    </w:p>
    <w:p w14:paraId="0C683027" w14:textId="77777777" w:rsidR="007C0D45" w:rsidRPr="007C0D45" w:rsidRDefault="007C0D45" w:rsidP="007C0D45">
      <w:pPr>
        <w:pStyle w:val="ListParagraph"/>
      </w:pPr>
      <w:r w:rsidRPr="007C0D45">
        <w:t>American Diabetes Association (ADA). Standards of Care in Diabetes – 2024. Diabetes Care. 2023;47(suppl 1): S1-S322.</w:t>
      </w:r>
    </w:p>
    <w:p w14:paraId="140BFCFF" w14:textId="77777777" w:rsidR="007C0D45" w:rsidRPr="007C0D45" w:rsidRDefault="007C0D45" w:rsidP="007C0D45">
      <w:pPr>
        <w:pStyle w:val="ListParagraph"/>
      </w:pPr>
      <w:r w:rsidRPr="007C0D45">
        <w:t xml:space="preserve">USPDI, Micromedex; 2024. </w:t>
      </w:r>
      <w:bookmarkEnd w:id="2"/>
    </w:p>
    <w:bookmarkEnd w:id="3"/>
    <w:p w14:paraId="2AF57849" w14:textId="77777777" w:rsidR="007C0D45" w:rsidRPr="007C0D45" w:rsidRDefault="007C0D45" w:rsidP="007C0D45">
      <w:pPr>
        <w:pStyle w:val="ListParagraph"/>
      </w:pPr>
      <w:r w:rsidRPr="007C0D45">
        <w:t xml:space="preserve">Facts and Comparisons </w:t>
      </w:r>
      <w:proofErr w:type="spellStart"/>
      <w:r w:rsidRPr="007C0D45">
        <w:t>eAnswers</w:t>
      </w:r>
      <w:proofErr w:type="spellEnd"/>
      <w:r w:rsidRPr="007C0D45">
        <w:t xml:space="preserve"> (online); 2025 Clinical Drug Information, LLC.</w:t>
      </w:r>
    </w:p>
    <w:p w14:paraId="3FA1E7DB" w14:textId="4D9B7A4A" w:rsidR="00777CA4" w:rsidRDefault="00777CA4" w:rsidP="007C0D45">
      <w:pPr>
        <w:pStyle w:val="ListParagraph"/>
        <w:numPr>
          <w:ilvl w:val="0"/>
          <w:numId w:val="0"/>
        </w:numPr>
        <w:ind w:left="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00CD9" w14:textId="77777777" w:rsidR="004C6116" w:rsidRPr="00C02553" w:rsidRDefault="004C6116" w:rsidP="00AE77DB">
      <w:r w:rsidRPr="00C02553">
        <w:separator/>
      </w:r>
    </w:p>
  </w:endnote>
  <w:endnote w:type="continuationSeparator" w:id="0">
    <w:p w14:paraId="3D9B4B44" w14:textId="77777777" w:rsidR="004C6116" w:rsidRPr="00C02553" w:rsidRDefault="004C6116" w:rsidP="00AE77DB">
      <w:r w:rsidRPr="00C02553">
        <w:continuationSeparator/>
      </w:r>
    </w:p>
  </w:endnote>
  <w:endnote w:type="continuationNotice" w:id="1">
    <w:p w14:paraId="55580D0D" w14:textId="77777777" w:rsidR="004C6116" w:rsidRPr="00C02553" w:rsidRDefault="004C61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19882D2" w:rsidR="00811A70" w:rsidRPr="00C02553" w:rsidRDefault="00811A70" w:rsidP="00811A70">
    <w:pPr>
      <w:rPr>
        <w:rFonts w:cs="Arial"/>
        <w:sz w:val="16"/>
        <w:szCs w:val="16"/>
      </w:rPr>
    </w:pPr>
    <w:r w:rsidRPr="00C02553">
      <w:rPr>
        <w:rFonts w:cs="Arial"/>
        <w:sz w:val="16"/>
        <w:szCs w:val="16"/>
      </w:rPr>
      <w:t>© 202</w:t>
    </w:r>
    <w:r w:rsidR="006B7642">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3D46E8B4" w:rsidR="005058CB" w:rsidRPr="00C02553" w:rsidRDefault="005058CB" w:rsidP="005058CB">
    <w:pPr>
      <w:jc w:val="both"/>
      <w:rPr>
        <w:rFonts w:cs="Arial"/>
        <w:sz w:val="16"/>
        <w:szCs w:val="16"/>
      </w:rPr>
    </w:pPr>
    <w:r w:rsidRPr="00C02553">
      <w:rPr>
        <w:rFonts w:cs="Arial"/>
        <w:sz w:val="16"/>
        <w:szCs w:val="16"/>
      </w:rPr>
      <w:t>© 202</w:t>
    </w:r>
    <w:r w:rsidR="006B7642">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72E03" w14:textId="77777777" w:rsidR="004C6116" w:rsidRPr="00C02553" w:rsidRDefault="004C6116" w:rsidP="00AE77DB">
      <w:r w:rsidRPr="00C02553">
        <w:separator/>
      </w:r>
    </w:p>
  </w:footnote>
  <w:footnote w:type="continuationSeparator" w:id="0">
    <w:p w14:paraId="2BD67233" w14:textId="77777777" w:rsidR="004C6116" w:rsidRPr="00C02553" w:rsidRDefault="004C6116" w:rsidP="00AE77DB">
      <w:r w:rsidRPr="00C02553">
        <w:continuationSeparator/>
      </w:r>
    </w:p>
  </w:footnote>
  <w:footnote w:type="continuationNotice" w:id="1">
    <w:p w14:paraId="43C51E1E" w14:textId="77777777" w:rsidR="004C6116" w:rsidRPr="00C02553" w:rsidRDefault="004C61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0B613360"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AFCAA3D"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33958D79"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7D17C16"/>
    <w:multiLevelType w:val="hybridMultilevel"/>
    <w:tmpl w:val="340E5888"/>
    <w:lvl w:ilvl="0" w:tplc="04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6" w15:restartNumberingAfterBreak="0">
    <w:nsid w:val="08BF49D9"/>
    <w:multiLevelType w:val="hybridMultilevel"/>
    <w:tmpl w:val="A8F8C0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B57081"/>
    <w:multiLevelType w:val="hybridMultilevel"/>
    <w:tmpl w:val="A4C821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2160" w:hanging="360"/>
      </w:pPr>
      <w:rPr>
        <w:rFonts w:ascii="Courier New" w:hAnsi="Courier New" w:cs="Courier New" w:hint="default"/>
      </w:rPr>
    </w:lvl>
    <w:lvl w:ilvl="5" w:tplc="04090005">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9"/>
  </w:num>
  <w:num w:numId="5" w16cid:durableId="1769498754">
    <w:abstractNumId w:val="3"/>
  </w:num>
  <w:num w:numId="6" w16cid:durableId="1094596320">
    <w:abstractNumId w:val="15"/>
  </w:num>
  <w:num w:numId="7" w16cid:durableId="2110008555">
    <w:abstractNumId w:val="2"/>
  </w:num>
  <w:num w:numId="8" w16cid:durableId="489712751">
    <w:abstractNumId w:val="8"/>
  </w:num>
  <w:num w:numId="9" w16cid:durableId="1085147965">
    <w:abstractNumId w:val="12"/>
  </w:num>
  <w:num w:numId="10" w16cid:durableId="917518096">
    <w:abstractNumId w:val="10"/>
  </w:num>
  <w:num w:numId="11" w16cid:durableId="1894998475">
    <w:abstractNumId w:val="1"/>
  </w:num>
  <w:num w:numId="12" w16cid:durableId="1418215296">
    <w:abstractNumId w:val="16"/>
  </w:num>
  <w:num w:numId="13" w16cid:durableId="604729665">
    <w:abstractNumId w:val="7"/>
  </w:num>
  <w:num w:numId="14" w16cid:durableId="1805081292">
    <w:abstractNumId w:val="14"/>
  </w:num>
  <w:num w:numId="15" w16cid:durableId="723600171">
    <w:abstractNumId w:val="11"/>
  </w:num>
  <w:num w:numId="16" w16cid:durableId="1724982140">
    <w:abstractNumId w:val="6"/>
  </w:num>
  <w:num w:numId="17" w16cid:durableId="1599750853">
    <w:abstractNumId w:val="13"/>
  </w:num>
  <w:num w:numId="18" w16cid:durableId="164581052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43498121">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457E"/>
    <w:rsid w:val="000051D7"/>
    <w:rsid w:val="00006A61"/>
    <w:rsid w:val="00017CBA"/>
    <w:rsid w:val="000276D9"/>
    <w:rsid w:val="00032D0D"/>
    <w:rsid w:val="00040AD3"/>
    <w:rsid w:val="00053807"/>
    <w:rsid w:val="000572E5"/>
    <w:rsid w:val="000604A6"/>
    <w:rsid w:val="00061541"/>
    <w:rsid w:val="00064162"/>
    <w:rsid w:val="00065C22"/>
    <w:rsid w:val="00074464"/>
    <w:rsid w:val="00076030"/>
    <w:rsid w:val="00080534"/>
    <w:rsid w:val="00082590"/>
    <w:rsid w:val="000913C3"/>
    <w:rsid w:val="000927E7"/>
    <w:rsid w:val="000934B1"/>
    <w:rsid w:val="000953B9"/>
    <w:rsid w:val="000A413B"/>
    <w:rsid w:val="000A6279"/>
    <w:rsid w:val="000B496B"/>
    <w:rsid w:val="000C3940"/>
    <w:rsid w:val="000C5992"/>
    <w:rsid w:val="000D511F"/>
    <w:rsid w:val="000E1479"/>
    <w:rsid w:val="000E231E"/>
    <w:rsid w:val="000E247D"/>
    <w:rsid w:val="000E2BAA"/>
    <w:rsid w:val="000E6B14"/>
    <w:rsid w:val="000E70D8"/>
    <w:rsid w:val="00101F3D"/>
    <w:rsid w:val="001062F6"/>
    <w:rsid w:val="00112FC7"/>
    <w:rsid w:val="0012006F"/>
    <w:rsid w:val="00125F5F"/>
    <w:rsid w:val="00126951"/>
    <w:rsid w:val="00126B60"/>
    <w:rsid w:val="00127EF6"/>
    <w:rsid w:val="001310AD"/>
    <w:rsid w:val="001314A5"/>
    <w:rsid w:val="00132C7F"/>
    <w:rsid w:val="00144DBE"/>
    <w:rsid w:val="00152C8B"/>
    <w:rsid w:val="0015636A"/>
    <w:rsid w:val="001600FB"/>
    <w:rsid w:val="00172053"/>
    <w:rsid w:val="00177A80"/>
    <w:rsid w:val="001A50CB"/>
    <w:rsid w:val="001A74B7"/>
    <w:rsid w:val="001B116F"/>
    <w:rsid w:val="001B24C8"/>
    <w:rsid w:val="001B2D47"/>
    <w:rsid w:val="001C0250"/>
    <w:rsid w:val="001C6DA4"/>
    <w:rsid w:val="001C73B1"/>
    <w:rsid w:val="001C7F38"/>
    <w:rsid w:val="001D1E7D"/>
    <w:rsid w:val="001D6567"/>
    <w:rsid w:val="001E2CCB"/>
    <w:rsid w:val="001E4CBA"/>
    <w:rsid w:val="001E523C"/>
    <w:rsid w:val="001E61DF"/>
    <w:rsid w:val="001F04CE"/>
    <w:rsid w:val="001F2B9F"/>
    <w:rsid w:val="001F5345"/>
    <w:rsid w:val="001F5954"/>
    <w:rsid w:val="00202DD3"/>
    <w:rsid w:val="00206E7D"/>
    <w:rsid w:val="00217E14"/>
    <w:rsid w:val="00217EFD"/>
    <w:rsid w:val="00222134"/>
    <w:rsid w:val="0022233F"/>
    <w:rsid w:val="00226275"/>
    <w:rsid w:val="002365AC"/>
    <w:rsid w:val="00240ACE"/>
    <w:rsid w:val="00246564"/>
    <w:rsid w:val="00246A3B"/>
    <w:rsid w:val="00255404"/>
    <w:rsid w:val="0025594F"/>
    <w:rsid w:val="00265418"/>
    <w:rsid w:val="00270C5E"/>
    <w:rsid w:val="00270D4A"/>
    <w:rsid w:val="0028051A"/>
    <w:rsid w:val="00290A03"/>
    <w:rsid w:val="0029159A"/>
    <w:rsid w:val="00291600"/>
    <w:rsid w:val="002A02F4"/>
    <w:rsid w:val="002B3A9E"/>
    <w:rsid w:val="002C2C41"/>
    <w:rsid w:val="002C62E7"/>
    <w:rsid w:val="002E05E2"/>
    <w:rsid w:val="002E2DD6"/>
    <w:rsid w:val="002E3F28"/>
    <w:rsid w:val="002F0E52"/>
    <w:rsid w:val="002F2274"/>
    <w:rsid w:val="002F2405"/>
    <w:rsid w:val="002F690F"/>
    <w:rsid w:val="0030301F"/>
    <w:rsid w:val="00303B21"/>
    <w:rsid w:val="003069C1"/>
    <w:rsid w:val="003070BC"/>
    <w:rsid w:val="00313701"/>
    <w:rsid w:val="00314430"/>
    <w:rsid w:val="00316188"/>
    <w:rsid w:val="003171AF"/>
    <w:rsid w:val="00317469"/>
    <w:rsid w:val="00321CA5"/>
    <w:rsid w:val="0032215C"/>
    <w:rsid w:val="0032616B"/>
    <w:rsid w:val="00326687"/>
    <w:rsid w:val="003275F9"/>
    <w:rsid w:val="003355AC"/>
    <w:rsid w:val="00343D6B"/>
    <w:rsid w:val="00347FB5"/>
    <w:rsid w:val="00355515"/>
    <w:rsid w:val="003608B5"/>
    <w:rsid w:val="003613AF"/>
    <w:rsid w:val="003878C1"/>
    <w:rsid w:val="00391F30"/>
    <w:rsid w:val="00396C0B"/>
    <w:rsid w:val="003A630F"/>
    <w:rsid w:val="003B3958"/>
    <w:rsid w:val="003B4820"/>
    <w:rsid w:val="003B5F4B"/>
    <w:rsid w:val="003B682F"/>
    <w:rsid w:val="003C53FC"/>
    <w:rsid w:val="003C7013"/>
    <w:rsid w:val="003D641B"/>
    <w:rsid w:val="003F227C"/>
    <w:rsid w:val="003F796C"/>
    <w:rsid w:val="004023CC"/>
    <w:rsid w:val="00407564"/>
    <w:rsid w:val="00411152"/>
    <w:rsid w:val="004139F0"/>
    <w:rsid w:val="004156AA"/>
    <w:rsid w:val="004253A1"/>
    <w:rsid w:val="004313B6"/>
    <w:rsid w:val="00433339"/>
    <w:rsid w:val="00446BBC"/>
    <w:rsid w:val="004472C0"/>
    <w:rsid w:val="00450705"/>
    <w:rsid w:val="00451928"/>
    <w:rsid w:val="0046618B"/>
    <w:rsid w:val="00483D86"/>
    <w:rsid w:val="0048608C"/>
    <w:rsid w:val="004921BC"/>
    <w:rsid w:val="0049291A"/>
    <w:rsid w:val="00496E57"/>
    <w:rsid w:val="004B3E10"/>
    <w:rsid w:val="004C0F5D"/>
    <w:rsid w:val="004C375A"/>
    <w:rsid w:val="004C4954"/>
    <w:rsid w:val="004C5767"/>
    <w:rsid w:val="004C6116"/>
    <w:rsid w:val="004D5322"/>
    <w:rsid w:val="004D6048"/>
    <w:rsid w:val="004D78B0"/>
    <w:rsid w:val="004E611F"/>
    <w:rsid w:val="004E71D8"/>
    <w:rsid w:val="004F2A79"/>
    <w:rsid w:val="004F4D37"/>
    <w:rsid w:val="00501A14"/>
    <w:rsid w:val="00501DE3"/>
    <w:rsid w:val="005058CB"/>
    <w:rsid w:val="0051044D"/>
    <w:rsid w:val="005139E4"/>
    <w:rsid w:val="00515075"/>
    <w:rsid w:val="00520FE9"/>
    <w:rsid w:val="005233E7"/>
    <w:rsid w:val="005328B2"/>
    <w:rsid w:val="00535BD5"/>
    <w:rsid w:val="00540977"/>
    <w:rsid w:val="005462F0"/>
    <w:rsid w:val="00551668"/>
    <w:rsid w:val="005572D5"/>
    <w:rsid w:val="00566BE4"/>
    <w:rsid w:val="00570D21"/>
    <w:rsid w:val="00576113"/>
    <w:rsid w:val="00581312"/>
    <w:rsid w:val="005815CC"/>
    <w:rsid w:val="0058422F"/>
    <w:rsid w:val="00590652"/>
    <w:rsid w:val="0059235F"/>
    <w:rsid w:val="00596936"/>
    <w:rsid w:val="005A2F1E"/>
    <w:rsid w:val="005A4232"/>
    <w:rsid w:val="005C3616"/>
    <w:rsid w:val="005D36B2"/>
    <w:rsid w:val="005D507C"/>
    <w:rsid w:val="005D52E7"/>
    <w:rsid w:val="005D78B5"/>
    <w:rsid w:val="005E3572"/>
    <w:rsid w:val="005E45E4"/>
    <w:rsid w:val="005F0A81"/>
    <w:rsid w:val="005F0FCF"/>
    <w:rsid w:val="0060042F"/>
    <w:rsid w:val="006008BC"/>
    <w:rsid w:val="00602CFD"/>
    <w:rsid w:val="00606B55"/>
    <w:rsid w:val="00612A7B"/>
    <w:rsid w:val="00616411"/>
    <w:rsid w:val="00616E5E"/>
    <w:rsid w:val="006173A4"/>
    <w:rsid w:val="006205AD"/>
    <w:rsid w:val="00625C3A"/>
    <w:rsid w:val="00635DDB"/>
    <w:rsid w:val="0064149A"/>
    <w:rsid w:val="00646DFE"/>
    <w:rsid w:val="00650530"/>
    <w:rsid w:val="00650C96"/>
    <w:rsid w:val="00653788"/>
    <w:rsid w:val="0065477F"/>
    <w:rsid w:val="00656896"/>
    <w:rsid w:val="00656AF6"/>
    <w:rsid w:val="00661656"/>
    <w:rsid w:val="00677C65"/>
    <w:rsid w:val="00693152"/>
    <w:rsid w:val="00694FAE"/>
    <w:rsid w:val="00696E3A"/>
    <w:rsid w:val="006A0834"/>
    <w:rsid w:val="006A4BBD"/>
    <w:rsid w:val="006A52F1"/>
    <w:rsid w:val="006B561D"/>
    <w:rsid w:val="006B6D5D"/>
    <w:rsid w:val="006B7642"/>
    <w:rsid w:val="006D2330"/>
    <w:rsid w:val="006E0F8B"/>
    <w:rsid w:val="006E12F7"/>
    <w:rsid w:val="006E1DFC"/>
    <w:rsid w:val="007068A4"/>
    <w:rsid w:val="00706D67"/>
    <w:rsid w:val="00713052"/>
    <w:rsid w:val="00721367"/>
    <w:rsid w:val="007231FA"/>
    <w:rsid w:val="00732C67"/>
    <w:rsid w:val="00733E71"/>
    <w:rsid w:val="00734418"/>
    <w:rsid w:val="0074127F"/>
    <w:rsid w:val="007440B4"/>
    <w:rsid w:val="00757826"/>
    <w:rsid w:val="007632B7"/>
    <w:rsid w:val="0076382F"/>
    <w:rsid w:val="00765768"/>
    <w:rsid w:val="00765D10"/>
    <w:rsid w:val="00766AC8"/>
    <w:rsid w:val="00767486"/>
    <w:rsid w:val="0077070E"/>
    <w:rsid w:val="0077296A"/>
    <w:rsid w:val="00777CA4"/>
    <w:rsid w:val="00784B63"/>
    <w:rsid w:val="00786D9C"/>
    <w:rsid w:val="00792DF0"/>
    <w:rsid w:val="0079438F"/>
    <w:rsid w:val="00795541"/>
    <w:rsid w:val="007A3034"/>
    <w:rsid w:val="007A527E"/>
    <w:rsid w:val="007A53E7"/>
    <w:rsid w:val="007A78F7"/>
    <w:rsid w:val="007B3333"/>
    <w:rsid w:val="007B379F"/>
    <w:rsid w:val="007B37D6"/>
    <w:rsid w:val="007B5D30"/>
    <w:rsid w:val="007C0106"/>
    <w:rsid w:val="007C0865"/>
    <w:rsid w:val="007C0D45"/>
    <w:rsid w:val="007D2920"/>
    <w:rsid w:val="007D42DD"/>
    <w:rsid w:val="007E6A37"/>
    <w:rsid w:val="007F1774"/>
    <w:rsid w:val="0080003E"/>
    <w:rsid w:val="00811A70"/>
    <w:rsid w:val="0081406E"/>
    <w:rsid w:val="0081497C"/>
    <w:rsid w:val="00817BE0"/>
    <w:rsid w:val="00821D12"/>
    <w:rsid w:val="0082625D"/>
    <w:rsid w:val="00832211"/>
    <w:rsid w:val="008325F4"/>
    <w:rsid w:val="00832AC8"/>
    <w:rsid w:val="00846FA4"/>
    <w:rsid w:val="008524BA"/>
    <w:rsid w:val="00852B74"/>
    <w:rsid w:val="00856928"/>
    <w:rsid w:val="00862268"/>
    <w:rsid w:val="00865538"/>
    <w:rsid w:val="00870875"/>
    <w:rsid w:val="0088225C"/>
    <w:rsid w:val="00884026"/>
    <w:rsid w:val="00884C78"/>
    <w:rsid w:val="008859E1"/>
    <w:rsid w:val="00896264"/>
    <w:rsid w:val="008A2892"/>
    <w:rsid w:val="008A5D88"/>
    <w:rsid w:val="008B2851"/>
    <w:rsid w:val="008B5337"/>
    <w:rsid w:val="008C000E"/>
    <w:rsid w:val="008C46AE"/>
    <w:rsid w:val="008D0F2F"/>
    <w:rsid w:val="008D237F"/>
    <w:rsid w:val="008D6B05"/>
    <w:rsid w:val="008E7D2D"/>
    <w:rsid w:val="008F44C0"/>
    <w:rsid w:val="008F570A"/>
    <w:rsid w:val="008F5999"/>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A0FB1"/>
    <w:rsid w:val="009A1FAC"/>
    <w:rsid w:val="009A4D4E"/>
    <w:rsid w:val="009B001A"/>
    <w:rsid w:val="009B1A62"/>
    <w:rsid w:val="009C3CC7"/>
    <w:rsid w:val="009D2057"/>
    <w:rsid w:val="009D3D6C"/>
    <w:rsid w:val="009D5551"/>
    <w:rsid w:val="009D62DB"/>
    <w:rsid w:val="009E3B42"/>
    <w:rsid w:val="009F4436"/>
    <w:rsid w:val="00A05B60"/>
    <w:rsid w:val="00A12B6B"/>
    <w:rsid w:val="00A13266"/>
    <w:rsid w:val="00A14FA6"/>
    <w:rsid w:val="00A15D64"/>
    <w:rsid w:val="00A20575"/>
    <w:rsid w:val="00A274D7"/>
    <w:rsid w:val="00A322FD"/>
    <w:rsid w:val="00A32452"/>
    <w:rsid w:val="00A32BBF"/>
    <w:rsid w:val="00A37444"/>
    <w:rsid w:val="00A4281A"/>
    <w:rsid w:val="00A459CF"/>
    <w:rsid w:val="00A46990"/>
    <w:rsid w:val="00A5014D"/>
    <w:rsid w:val="00A53E96"/>
    <w:rsid w:val="00A56F18"/>
    <w:rsid w:val="00A628F8"/>
    <w:rsid w:val="00A62BAA"/>
    <w:rsid w:val="00A66172"/>
    <w:rsid w:val="00A744C3"/>
    <w:rsid w:val="00A96BF0"/>
    <w:rsid w:val="00AA70AB"/>
    <w:rsid w:val="00AA7C86"/>
    <w:rsid w:val="00AB0B9F"/>
    <w:rsid w:val="00AB1713"/>
    <w:rsid w:val="00AB63BE"/>
    <w:rsid w:val="00AC1EBC"/>
    <w:rsid w:val="00AC23C8"/>
    <w:rsid w:val="00AC2599"/>
    <w:rsid w:val="00AC2DE9"/>
    <w:rsid w:val="00AD2C5F"/>
    <w:rsid w:val="00AE1481"/>
    <w:rsid w:val="00AE27F9"/>
    <w:rsid w:val="00AE77DB"/>
    <w:rsid w:val="00AF7453"/>
    <w:rsid w:val="00B00FFF"/>
    <w:rsid w:val="00B06084"/>
    <w:rsid w:val="00B0648A"/>
    <w:rsid w:val="00B16735"/>
    <w:rsid w:val="00B17EDE"/>
    <w:rsid w:val="00B22585"/>
    <w:rsid w:val="00B2346D"/>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3C2A"/>
    <w:rsid w:val="00BF5EEF"/>
    <w:rsid w:val="00C02553"/>
    <w:rsid w:val="00C04EB6"/>
    <w:rsid w:val="00C056F9"/>
    <w:rsid w:val="00C1018C"/>
    <w:rsid w:val="00C1150E"/>
    <w:rsid w:val="00C14D52"/>
    <w:rsid w:val="00C16F4D"/>
    <w:rsid w:val="00C17D92"/>
    <w:rsid w:val="00C2586C"/>
    <w:rsid w:val="00C26001"/>
    <w:rsid w:val="00C34E72"/>
    <w:rsid w:val="00C453A6"/>
    <w:rsid w:val="00C56B1F"/>
    <w:rsid w:val="00C61B52"/>
    <w:rsid w:val="00C62745"/>
    <w:rsid w:val="00C654CA"/>
    <w:rsid w:val="00C763BD"/>
    <w:rsid w:val="00C779A8"/>
    <w:rsid w:val="00C82E19"/>
    <w:rsid w:val="00C96873"/>
    <w:rsid w:val="00CA1735"/>
    <w:rsid w:val="00CA3C4B"/>
    <w:rsid w:val="00CA7252"/>
    <w:rsid w:val="00CB0C0B"/>
    <w:rsid w:val="00CB2C5A"/>
    <w:rsid w:val="00CE0C1C"/>
    <w:rsid w:val="00CE34AF"/>
    <w:rsid w:val="00CF00A4"/>
    <w:rsid w:val="00CF139C"/>
    <w:rsid w:val="00CF25FB"/>
    <w:rsid w:val="00CF614C"/>
    <w:rsid w:val="00D02F34"/>
    <w:rsid w:val="00D13D87"/>
    <w:rsid w:val="00D16590"/>
    <w:rsid w:val="00D20720"/>
    <w:rsid w:val="00D250D9"/>
    <w:rsid w:val="00D27533"/>
    <w:rsid w:val="00D42DA3"/>
    <w:rsid w:val="00D4546D"/>
    <w:rsid w:val="00D47996"/>
    <w:rsid w:val="00D61118"/>
    <w:rsid w:val="00D614F1"/>
    <w:rsid w:val="00D70D50"/>
    <w:rsid w:val="00D71917"/>
    <w:rsid w:val="00D86081"/>
    <w:rsid w:val="00DA3A0F"/>
    <w:rsid w:val="00DA4E62"/>
    <w:rsid w:val="00DA6990"/>
    <w:rsid w:val="00DB27BA"/>
    <w:rsid w:val="00DB337A"/>
    <w:rsid w:val="00DC51CB"/>
    <w:rsid w:val="00DD4819"/>
    <w:rsid w:val="00DD4B8A"/>
    <w:rsid w:val="00DD5403"/>
    <w:rsid w:val="00DE1388"/>
    <w:rsid w:val="00DE7501"/>
    <w:rsid w:val="00DF2763"/>
    <w:rsid w:val="00DF3146"/>
    <w:rsid w:val="00DF57C3"/>
    <w:rsid w:val="00E008D9"/>
    <w:rsid w:val="00E02FE0"/>
    <w:rsid w:val="00E07ABE"/>
    <w:rsid w:val="00E11A3F"/>
    <w:rsid w:val="00E1386E"/>
    <w:rsid w:val="00E2369B"/>
    <w:rsid w:val="00E23EC0"/>
    <w:rsid w:val="00E276CB"/>
    <w:rsid w:val="00E354AA"/>
    <w:rsid w:val="00E43D54"/>
    <w:rsid w:val="00E442FB"/>
    <w:rsid w:val="00E529DB"/>
    <w:rsid w:val="00E53A5E"/>
    <w:rsid w:val="00E6466A"/>
    <w:rsid w:val="00E709DB"/>
    <w:rsid w:val="00E72221"/>
    <w:rsid w:val="00E77311"/>
    <w:rsid w:val="00E83428"/>
    <w:rsid w:val="00E84C58"/>
    <w:rsid w:val="00E873A5"/>
    <w:rsid w:val="00E90D11"/>
    <w:rsid w:val="00E915E5"/>
    <w:rsid w:val="00EA0E5E"/>
    <w:rsid w:val="00EB0367"/>
    <w:rsid w:val="00EB36D4"/>
    <w:rsid w:val="00EB4FB9"/>
    <w:rsid w:val="00EB5BC8"/>
    <w:rsid w:val="00EC2738"/>
    <w:rsid w:val="00ED7B42"/>
    <w:rsid w:val="00EE3EA5"/>
    <w:rsid w:val="00EE613F"/>
    <w:rsid w:val="00EE6BD1"/>
    <w:rsid w:val="00EF0262"/>
    <w:rsid w:val="00EF0828"/>
    <w:rsid w:val="00EF6F8B"/>
    <w:rsid w:val="00F03898"/>
    <w:rsid w:val="00F1527A"/>
    <w:rsid w:val="00F2459C"/>
    <w:rsid w:val="00F2696B"/>
    <w:rsid w:val="00F27821"/>
    <w:rsid w:val="00F36C05"/>
    <w:rsid w:val="00F4092A"/>
    <w:rsid w:val="00F41F69"/>
    <w:rsid w:val="00F43E41"/>
    <w:rsid w:val="00F4790C"/>
    <w:rsid w:val="00F50C4B"/>
    <w:rsid w:val="00F54C08"/>
    <w:rsid w:val="00F553A2"/>
    <w:rsid w:val="00F6068C"/>
    <w:rsid w:val="00F62F33"/>
    <w:rsid w:val="00F63A52"/>
    <w:rsid w:val="00F730BA"/>
    <w:rsid w:val="00F7323F"/>
    <w:rsid w:val="00F903BE"/>
    <w:rsid w:val="00F95D04"/>
    <w:rsid w:val="00FA06CB"/>
    <w:rsid w:val="00FA16EC"/>
    <w:rsid w:val="00FA2811"/>
    <w:rsid w:val="00FA4837"/>
    <w:rsid w:val="00FB1D33"/>
    <w:rsid w:val="00FB5647"/>
    <w:rsid w:val="00FB5E96"/>
    <w:rsid w:val="00FC05A0"/>
    <w:rsid w:val="00FC12D5"/>
    <w:rsid w:val="00FC6758"/>
    <w:rsid w:val="00FD34EA"/>
    <w:rsid w:val="00FE3F3E"/>
    <w:rsid w:val="00FE4D52"/>
    <w:rsid w:val="00FE5AEE"/>
    <w:rsid w:val="00FF106B"/>
    <w:rsid w:val="00FF4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8A2892"/>
    <w:rPr>
      <w:sz w:val="16"/>
      <w:szCs w:val="16"/>
    </w:rPr>
  </w:style>
  <w:style w:type="paragraph" w:styleId="CommentSubject">
    <w:name w:val="annotation subject"/>
    <w:basedOn w:val="CommentText"/>
    <w:next w:val="CommentText"/>
    <w:link w:val="CommentSubjectChar"/>
    <w:uiPriority w:val="99"/>
    <w:semiHidden/>
    <w:unhideWhenUsed/>
    <w:rsid w:val="008A2892"/>
    <w:rPr>
      <w:b/>
      <w:bCs/>
    </w:rPr>
  </w:style>
  <w:style w:type="character" w:customStyle="1" w:styleId="CommentTextChar">
    <w:name w:val="Comment Text Char"/>
    <w:basedOn w:val="DefaultParagraphFont"/>
    <w:link w:val="CommentText"/>
    <w:semiHidden/>
    <w:rsid w:val="008A2892"/>
    <w:rPr>
      <w:rFonts w:ascii="Arial" w:hAnsi="Arial"/>
    </w:rPr>
  </w:style>
  <w:style w:type="character" w:customStyle="1" w:styleId="CommentSubjectChar">
    <w:name w:val="Comment Subject Char"/>
    <w:basedOn w:val="CommentTextChar"/>
    <w:link w:val="CommentSubject"/>
    <w:uiPriority w:val="99"/>
    <w:semiHidden/>
    <w:rsid w:val="008A289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1e4a61f8-8acd-406c-9ffc-156367cd3fec"/>
    <ds:schemaRef ds:uri="54a97082-99d0-4cd5-8c93-88769c19209d"/>
    <ds:schemaRef ds:uri="http://schemas.microsoft.com/sharepoint/v3"/>
    <ds:schemaRef ds:uri="f5eefb00-5952-4f7e-8cf8-96f81cfadd01"/>
    <ds:schemaRef ds:uri="aba01ddc-ae9a-4c9e-819c-7140b4239cde"/>
  </ds:schemaRefs>
</ds:datastoreItem>
</file>

<file path=customXml/itemProps3.xml><?xml version="1.0" encoding="utf-8"?>
<ds:datastoreItem xmlns:ds="http://schemas.openxmlformats.org/officeDocument/2006/customXml" ds:itemID="{C8994E81-6E74-4909-BFF4-68421F5BCC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733</Words>
  <Characters>4095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4819</CharactersWithSpaces>
  <SharedDoc>false</SharedDoc>
  <HLinks>
    <vt:vector size="18" baseType="variant">
      <vt:variant>
        <vt:i4>6488114</vt:i4>
      </vt:variant>
      <vt:variant>
        <vt:i4>16</vt:i4>
      </vt:variant>
      <vt:variant>
        <vt:i4>0</vt:i4>
      </vt:variant>
      <vt:variant>
        <vt:i4>5</vt:i4>
      </vt:variant>
      <vt:variant>
        <vt:lpwstr>http://www.botox.com/site/</vt:lpwstr>
      </vt:variant>
      <vt:variant>
        <vt:lpwstr/>
      </vt:variant>
      <vt:variant>
        <vt:i4>4259940</vt:i4>
      </vt:variant>
      <vt:variant>
        <vt:i4>5011</vt:i4>
      </vt:variant>
      <vt:variant>
        <vt:i4>1025</vt:i4>
      </vt:variant>
      <vt:variant>
        <vt:i4>1</vt:i4>
      </vt:variant>
      <vt:variant>
        <vt:lpwstr>M:\PROPOSAL\MARKET\GRAPHICS\H_LOGOS\LOGO_BLU.JPG</vt:lpwstr>
      </vt:variant>
      <vt:variant>
        <vt:lpwstr/>
      </vt:variant>
      <vt:variant>
        <vt:i4>1572892</vt:i4>
      </vt:variant>
      <vt:variant>
        <vt:i4>-1</vt:i4>
      </vt:variant>
      <vt:variant>
        <vt:i4>2049</vt:i4>
      </vt:variant>
      <vt:variant>
        <vt:i4>1</vt:i4>
      </vt:variant>
      <vt:variant>
        <vt:lpwstr>C:\Program Files\Microsoft Office\Clipart\Hislogo.gif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creator>DMS</dc:creator>
  <cp:lastModifiedBy>Heriford, Katherine</cp:lastModifiedBy>
  <cp:revision>2</cp:revision>
  <cp:lastPrinted>2018-10-31T20:17:00Z</cp:lastPrinted>
  <dcterms:created xsi:type="dcterms:W3CDTF">2026-06-01T20:30:00Z</dcterms:created>
  <dcterms:modified xsi:type="dcterms:W3CDTF">2026-06-01T20:30:00Z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