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4B8E181F" w:rsidR="004C5767" w:rsidRPr="006560B3" w:rsidRDefault="004C5767" w:rsidP="00D27533">
      <w:pPr>
        <w:pStyle w:val="tbody"/>
        <w:rPr>
          <w:b w:val="0"/>
        </w:rPr>
      </w:pPr>
      <w:r w:rsidRPr="00C02553">
        <w:t>Drug/Drug Class:</w:t>
      </w:r>
      <w:r w:rsidR="006560B3">
        <w:rPr>
          <w:b w:val="0"/>
        </w:rPr>
        <w:t xml:space="preserve"> </w:t>
      </w:r>
      <w:r w:rsidR="00990CAD" w:rsidRPr="00990CAD">
        <w:rPr>
          <w:b w:val="0"/>
        </w:rPr>
        <w:t>Selzentry Clinical Edit</w:t>
      </w:r>
    </w:p>
    <w:p w14:paraId="7AD7FFCE" w14:textId="5DCE1E2A" w:rsidR="004C5767" w:rsidRPr="006560B3" w:rsidRDefault="004C5767" w:rsidP="00D27533">
      <w:pPr>
        <w:pStyle w:val="tbody"/>
        <w:rPr>
          <w:b w:val="0"/>
        </w:rPr>
      </w:pPr>
      <w:r w:rsidRPr="00C02553">
        <w:t>First Implementation Date:</w:t>
      </w:r>
      <w:r w:rsidR="006560B3">
        <w:rPr>
          <w:b w:val="0"/>
        </w:rPr>
        <w:t xml:space="preserve"> </w:t>
      </w:r>
      <w:r w:rsidR="00DA3B0D" w:rsidRPr="00DA3B0D">
        <w:rPr>
          <w:b w:val="0"/>
        </w:rPr>
        <w:t>April 7, 2010</w:t>
      </w:r>
    </w:p>
    <w:p w14:paraId="4B7D760D" w14:textId="6B321583" w:rsidR="004C5767" w:rsidRPr="00D232D9" w:rsidRDefault="004540E3" w:rsidP="15EB50BA">
      <w:pPr>
        <w:pStyle w:val="tbody"/>
        <w:rPr>
          <w:b w:val="0"/>
        </w:rPr>
      </w:pPr>
      <w:r>
        <w:t>Revised</w:t>
      </w:r>
      <w:r w:rsidR="004C5767">
        <w:t xml:space="preserve"> Date:</w:t>
      </w:r>
      <w:r w:rsidR="00065C22">
        <w:t xml:space="preserve"> </w:t>
      </w:r>
      <w:r w:rsidR="00DA3B0D">
        <w:rPr>
          <w:b w:val="0"/>
        </w:rPr>
        <w:t>May 14,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8387508" w:rsidR="004C5767" w:rsidRPr="00D27533" w:rsidRDefault="004C5767" w:rsidP="00D27533">
      <w:pPr>
        <w:pStyle w:val="tbody"/>
        <w:rPr>
          <w:b w:val="0"/>
          <w:bCs/>
          <w:spacing w:val="-3"/>
        </w:rPr>
      </w:pPr>
      <w:r w:rsidRPr="00C02553">
        <w:t xml:space="preserve">Criteria Status: </w:t>
      </w:r>
      <w:r w:rsidR="00566BE4" w:rsidRPr="00193D7F">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762748FA" w14:textId="77777777" w:rsidR="00123648" w:rsidRDefault="00123648" w:rsidP="00696E3A">
      <w:r w:rsidRPr="00123648">
        <w:t>Ensure appropriate utilization and control of Selzentry® (maraviroc)</w:t>
      </w:r>
    </w:p>
    <w:p w14:paraId="2320C114" w14:textId="21954290"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5523BFFC" w:rsidR="00B56DCC" w:rsidRDefault="000A72EE" w:rsidP="00696E3A">
      <w:r w:rsidRPr="000A72EE">
        <w:t xml:space="preserve">Selzentry® (maraviroc) is a CCR5 (C-C chemokine receptor type 5) co-receptor antagonist indicated for the treatment of only CCR5-tropic HIV-1 infection with other antiretroviral agents. In 2020, Selzentry received FDA approval to expand its indication to include treatment of full-term infants weighing ≥ 2 kg.  Selzentry works by selectively binding to the human chemokine receptor CCR5 present on the cell membrane and preventing the interaction of HIV-1 </w:t>
      </w:r>
      <w:proofErr w:type="spellStart"/>
      <w:r w:rsidRPr="000A72EE">
        <w:t>gp</w:t>
      </w:r>
      <w:proofErr w:type="spellEnd"/>
      <w:r w:rsidRPr="000A72EE">
        <w:t xml:space="preserve"> 120 and CCR5; this interaction is necessary for CCR5-tropic HIV-1 to enter cells. Selzentry is not recommended in patients with CXCR4-tropic or dual/mixed HIV-1 as it is ineffective in these cases. The Trofile</w:t>
      </w:r>
      <w:r w:rsidRPr="000A72EE">
        <w:rPr>
          <w:vertAlign w:val="superscript"/>
        </w:rPr>
        <w:t>®</w:t>
      </w:r>
      <w:r w:rsidRPr="000A72EE">
        <w:t xml:space="preserve"> test is used to determine if a patient's virus is suitable for a CCR5 co-receptor antagonist therapy; the results of the Trofile test will determine if Selzentry is an appropriate treatment choice for the patient.  Also, as compared to treatment with </w:t>
      </w:r>
      <w:proofErr w:type="spellStart"/>
      <w:r w:rsidRPr="000A72EE">
        <w:t>Sustiva</w:t>
      </w:r>
      <w:proofErr w:type="spellEnd"/>
      <w:r w:rsidRPr="000A72EE">
        <w:rPr>
          <w:vertAlign w:val="superscript"/>
        </w:rPr>
        <w:t>®</w:t>
      </w:r>
      <w:r w:rsidRPr="000A72EE">
        <w:t xml:space="preserve"> (efavirenz), treatment-naïve adults treated with Selzentry experienced more virologic failure and lamivudine resistance; therefore, Selzentry is not recommended for use in treatment-naïve patients.  Due to the specific approved indication, MO HealthNet will impose clinical criteria to ensure appropriate utilization of Selzentry.</w:t>
      </w:r>
    </w:p>
    <w:p w14:paraId="2D736E8F" w14:textId="77777777" w:rsidR="000A72EE" w:rsidRDefault="000A72EE" w:rsidP="00696E3A"/>
    <w:p w14:paraId="1C4A1839" w14:textId="77777777" w:rsidR="005A4287" w:rsidRPr="003B5F12" w:rsidRDefault="005A4287" w:rsidP="005A4287">
      <w:pPr>
        <w:rPr>
          <w:b/>
          <w:bCs/>
        </w:rPr>
      </w:pPr>
      <w:r w:rsidRPr="00627684">
        <w:rPr>
          <w:b/>
          <w:bCs/>
        </w:rPr>
        <w:t xml:space="preserve">Program-Specific Information: </w:t>
      </w:r>
      <w:r w:rsidRPr="003B5F12">
        <w:rPr>
          <w:b/>
          <w:bCs/>
        </w:rPr>
        <w:t>Date Range FFS 10-1-2024 to 9-30-2025</w:t>
      </w:r>
    </w:p>
    <w:tbl>
      <w:tblPr>
        <w:tblW w:w="8226" w:type="dxa"/>
        <w:tblLayout w:type="fixed"/>
        <w:tblLook w:val="04A0" w:firstRow="1" w:lastRow="0" w:firstColumn="1" w:lastColumn="0" w:noHBand="0" w:noVBand="1"/>
      </w:tblPr>
      <w:tblGrid>
        <w:gridCol w:w="3506"/>
        <w:gridCol w:w="1112"/>
        <w:gridCol w:w="1329"/>
        <w:gridCol w:w="2279"/>
      </w:tblGrid>
      <w:tr w:rsidR="005A4287" w:rsidRPr="00627684" w14:paraId="32C53913" w14:textId="77777777" w:rsidTr="00F848C9">
        <w:trPr>
          <w:trHeight w:val="232"/>
        </w:trPr>
        <w:tc>
          <w:tcPr>
            <w:tcW w:w="350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19000F9" w14:textId="77777777" w:rsidR="005A4287" w:rsidRPr="00627684" w:rsidRDefault="005A4287" w:rsidP="00F848C9">
            <w:pPr>
              <w:jc w:val="center"/>
              <w:rPr>
                <w:rFonts w:cs="Arial"/>
                <w:b/>
                <w:bCs/>
                <w:spacing w:val="-3"/>
                <w:szCs w:val="20"/>
              </w:rPr>
            </w:pPr>
            <w:r w:rsidRPr="00627684">
              <w:rPr>
                <w:rFonts w:cs="Arial"/>
                <w:b/>
                <w:bCs/>
                <w:spacing w:val="-3"/>
                <w:szCs w:val="20"/>
              </w:rPr>
              <w:t>Drug</w:t>
            </w:r>
          </w:p>
        </w:tc>
        <w:tc>
          <w:tcPr>
            <w:tcW w:w="1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C82281F" w14:textId="77777777" w:rsidR="005A4287" w:rsidRPr="00627684" w:rsidRDefault="005A4287" w:rsidP="00F848C9">
            <w:pPr>
              <w:jc w:val="center"/>
              <w:rPr>
                <w:rFonts w:cs="Arial"/>
                <w:b/>
                <w:bCs/>
                <w:spacing w:val="-3"/>
                <w:szCs w:val="20"/>
              </w:rPr>
            </w:pPr>
            <w:r w:rsidRPr="00627684">
              <w:rPr>
                <w:rFonts w:cs="Arial"/>
                <w:b/>
                <w:bCs/>
                <w:spacing w:val="-3"/>
                <w:szCs w:val="20"/>
              </w:rPr>
              <w:t>Claims</w:t>
            </w:r>
          </w:p>
        </w:tc>
        <w:tc>
          <w:tcPr>
            <w:tcW w:w="132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84A1B08" w14:textId="77777777" w:rsidR="005A4287" w:rsidRPr="00627684" w:rsidRDefault="005A4287" w:rsidP="00F848C9">
            <w:pPr>
              <w:jc w:val="center"/>
              <w:rPr>
                <w:rFonts w:cs="Arial"/>
                <w:b/>
                <w:bCs/>
                <w:spacing w:val="-3"/>
                <w:szCs w:val="20"/>
              </w:rPr>
            </w:pPr>
            <w:r w:rsidRPr="00627684">
              <w:rPr>
                <w:rFonts w:cs="Arial"/>
                <w:b/>
                <w:bCs/>
                <w:spacing w:val="-3"/>
                <w:szCs w:val="20"/>
              </w:rPr>
              <w:t>Spend</w:t>
            </w:r>
          </w:p>
        </w:tc>
        <w:tc>
          <w:tcPr>
            <w:tcW w:w="22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DFBDFCB" w14:textId="77777777" w:rsidR="005A4287" w:rsidRPr="00627684" w:rsidRDefault="005A4287" w:rsidP="00F848C9">
            <w:pPr>
              <w:jc w:val="center"/>
              <w:rPr>
                <w:rFonts w:cs="Arial"/>
                <w:b/>
                <w:bCs/>
                <w:spacing w:val="-3"/>
                <w:szCs w:val="20"/>
              </w:rPr>
            </w:pPr>
            <w:r w:rsidRPr="00627684">
              <w:rPr>
                <w:rFonts w:cs="Arial"/>
                <w:b/>
                <w:spacing w:val="-3"/>
                <w:szCs w:val="20"/>
              </w:rPr>
              <w:t>Avg Spend per Claim</w:t>
            </w:r>
          </w:p>
        </w:tc>
      </w:tr>
      <w:tr w:rsidR="005A4287" w:rsidRPr="00627684" w14:paraId="2092363E" w14:textId="77777777" w:rsidTr="00F848C9">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532B6EEF" w14:textId="77777777" w:rsidR="005A4287" w:rsidRPr="00AA2F32" w:rsidRDefault="005A4287" w:rsidP="00F848C9">
            <w:pPr>
              <w:rPr>
                <w:rFonts w:cs="Arial"/>
                <w:szCs w:val="20"/>
              </w:rPr>
            </w:pPr>
            <w:r w:rsidRPr="00AA2F32">
              <w:rPr>
                <w:rFonts w:cs="Arial"/>
                <w:szCs w:val="20"/>
              </w:rPr>
              <w:t>MARAVIROC 150 MG TABLET</w:t>
            </w:r>
          </w:p>
        </w:tc>
        <w:tc>
          <w:tcPr>
            <w:tcW w:w="1112" w:type="dxa"/>
            <w:tcBorders>
              <w:top w:val="single" w:sz="4" w:space="0" w:color="auto"/>
              <w:left w:val="single" w:sz="4" w:space="0" w:color="auto"/>
              <w:bottom w:val="single" w:sz="4" w:space="0" w:color="auto"/>
              <w:right w:val="single" w:sz="4" w:space="0" w:color="auto"/>
            </w:tcBorders>
            <w:vAlign w:val="bottom"/>
          </w:tcPr>
          <w:p w14:paraId="444BA948" w14:textId="77777777" w:rsidR="005A4287" w:rsidRPr="00AA2F32" w:rsidRDefault="005A4287" w:rsidP="00F848C9">
            <w:pPr>
              <w:jc w:val="center"/>
              <w:rPr>
                <w:rFonts w:cs="Arial"/>
                <w:szCs w:val="20"/>
              </w:rPr>
            </w:pPr>
            <w:r>
              <w:rPr>
                <w:rFonts w:cs="Arial"/>
                <w:szCs w:val="20"/>
              </w:rPr>
              <w:t>-</w:t>
            </w:r>
          </w:p>
        </w:tc>
        <w:tc>
          <w:tcPr>
            <w:tcW w:w="1329" w:type="dxa"/>
            <w:tcBorders>
              <w:top w:val="single" w:sz="4" w:space="0" w:color="auto"/>
              <w:left w:val="single" w:sz="4" w:space="0" w:color="auto"/>
              <w:bottom w:val="single" w:sz="4" w:space="0" w:color="auto"/>
              <w:right w:val="single" w:sz="4" w:space="0" w:color="auto"/>
            </w:tcBorders>
            <w:vAlign w:val="bottom"/>
          </w:tcPr>
          <w:p w14:paraId="25A9FC8F" w14:textId="77777777" w:rsidR="005A4287" w:rsidRPr="00AA2F32" w:rsidRDefault="005A4287" w:rsidP="00F848C9">
            <w:pPr>
              <w:jc w:val="right"/>
              <w:rPr>
                <w:rFonts w:cs="Arial"/>
                <w:szCs w:val="20"/>
              </w:rPr>
            </w:pPr>
            <w:r>
              <w:rPr>
                <w:rFonts w:cs="Arial"/>
                <w:szCs w:val="20"/>
              </w:rPr>
              <w:t>-</w:t>
            </w:r>
          </w:p>
        </w:tc>
        <w:tc>
          <w:tcPr>
            <w:tcW w:w="2279" w:type="dxa"/>
            <w:tcBorders>
              <w:top w:val="single" w:sz="4" w:space="0" w:color="auto"/>
              <w:left w:val="single" w:sz="4" w:space="0" w:color="auto"/>
              <w:bottom w:val="single" w:sz="4" w:space="0" w:color="auto"/>
              <w:right w:val="single" w:sz="4" w:space="0" w:color="auto"/>
            </w:tcBorders>
            <w:vAlign w:val="bottom"/>
          </w:tcPr>
          <w:p w14:paraId="054AC5C8" w14:textId="77777777" w:rsidR="005A4287" w:rsidRPr="00AA2F32" w:rsidRDefault="005A4287" w:rsidP="00F848C9">
            <w:pPr>
              <w:jc w:val="right"/>
              <w:rPr>
                <w:rFonts w:cs="Arial"/>
                <w:szCs w:val="20"/>
              </w:rPr>
            </w:pPr>
            <w:r>
              <w:rPr>
                <w:rFonts w:cs="Arial"/>
                <w:szCs w:val="20"/>
              </w:rPr>
              <w:t>-</w:t>
            </w:r>
          </w:p>
        </w:tc>
      </w:tr>
      <w:tr w:rsidR="005A4287" w:rsidRPr="00627684" w14:paraId="13FF7A17" w14:textId="77777777" w:rsidTr="00F848C9">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24379EEC" w14:textId="77777777" w:rsidR="005A4287" w:rsidRPr="002410F3" w:rsidRDefault="005A4287" w:rsidP="00F848C9">
            <w:pPr>
              <w:rPr>
                <w:rFonts w:cs="Arial"/>
                <w:szCs w:val="20"/>
              </w:rPr>
            </w:pPr>
            <w:r w:rsidRPr="002410F3">
              <w:rPr>
                <w:rFonts w:cs="Arial"/>
                <w:szCs w:val="20"/>
              </w:rPr>
              <w:t>MARAVIROC 300 MG TABLET</w:t>
            </w:r>
          </w:p>
        </w:tc>
        <w:tc>
          <w:tcPr>
            <w:tcW w:w="1112" w:type="dxa"/>
            <w:tcBorders>
              <w:top w:val="single" w:sz="4" w:space="0" w:color="auto"/>
              <w:left w:val="single" w:sz="4" w:space="0" w:color="auto"/>
              <w:bottom w:val="single" w:sz="4" w:space="0" w:color="auto"/>
              <w:right w:val="single" w:sz="4" w:space="0" w:color="auto"/>
            </w:tcBorders>
            <w:vAlign w:val="bottom"/>
          </w:tcPr>
          <w:p w14:paraId="04D898A2" w14:textId="77777777" w:rsidR="005A4287" w:rsidRPr="002410F3" w:rsidRDefault="005A4287" w:rsidP="00F848C9">
            <w:pPr>
              <w:jc w:val="center"/>
              <w:rPr>
                <w:rFonts w:cs="Arial"/>
                <w:szCs w:val="20"/>
              </w:rPr>
            </w:pPr>
            <w:r w:rsidRPr="002410F3">
              <w:rPr>
                <w:rFonts w:cs="Arial"/>
                <w:szCs w:val="20"/>
              </w:rPr>
              <w:t>27</w:t>
            </w:r>
          </w:p>
        </w:tc>
        <w:tc>
          <w:tcPr>
            <w:tcW w:w="1329" w:type="dxa"/>
            <w:tcBorders>
              <w:top w:val="single" w:sz="4" w:space="0" w:color="auto"/>
              <w:left w:val="single" w:sz="4" w:space="0" w:color="auto"/>
              <w:bottom w:val="single" w:sz="4" w:space="0" w:color="auto"/>
              <w:right w:val="single" w:sz="4" w:space="0" w:color="auto"/>
            </w:tcBorders>
            <w:vAlign w:val="bottom"/>
          </w:tcPr>
          <w:p w14:paraId="04642A9D" w14:textId="77777777" w:rsidR="005A4287" w:rsidRPr="002410F3" w:rsidRDefault="005A4287" w:rsidP="00F848C9">
            <w:pPr>
              <w:jc w:val="right"/>
              <w:rPr>
                <w:rFonts w:cs="Arial"/>
                <w:szCs w:val="20"/>
              </w:rPr>
            </w:pPr>
            <w:r w:rsidRPr="002410F3">
              <w:rPr>
                <w:rFonts w:cs="Arial"/>
                <w:szCs w:val="20"/>
              </w:rPr>
              <w:t xml:space="preserve">$14,272.69 </w:t>
            </w:r>
          </w:p>
        </w:tc>
        <w:tc>
          <w:tcPr>
            <w:tcW w:w="2279" w:type="dxa"/>
            <w:tcBorders>
              <w:top w:val="single" w:sz="4" w:space="0" w:color="auto"/>
              <w:left w:val="single" w:sz="4" w:space="0" w:color="auto"/>
              <w:bottom w:val="single" w:sz="4" w:space="0" w:color="auto"/>
              <w:right w:val="single" w:sz="4" w:space="0" w:color="auto"/>
            </w:tcBorders>
            <w:vAlign w:val="bottom"/>
          </w:tcPr>
          <w:p w14:paraId="11C37F83" w14:textId="77777777" w:rsidR="005A4287" w:rsidRPr="002410F3" w:rsidRDefault="005A4287" w:rsidP="00F848C9">
            <w:pPr>
              <w:jc w:val="right"/>
              <w:rPr>
                <w:rFonts w:cs="Arial"/>
                <w:szCs w:val="20"/>
              </w:rPr>
            </w:pPr>
            <w:r w:rsidRPr="002410F3">
              <w:rPr>
                <w:rFonts w:cs="Arial"/>
                <w:szCs w:val="20"/>
              </w:rPr>
              <w:t xml:space="preserve">$528.62 </w:t>
            </w:r>
          </w:p>
        </w:tc>
      </w:tr>
      <w:tr w:rsidR="005A4287" w:rsidRPr="00627684" w14:paraId="0C61A75F" w14:textId="77777777" w:rsidTr="00F848C9">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4AFB925B" w14:textId="77777777" w:rsidR="005A4287" w:rsidRPr="002410F3" w:rsidRDefault="005A4287" w:rsidP="00F848C9">
            <w:pPr>
              <w:rPr>
                <w:rFonts w:cs="Arial"/>
                <w:szCs w:val="20"/>
              </w:rPr>
            </w:pPr>
            <w:r>
              <w:rPr>
                <w:rFonts w:cs="Arial"/>
                <w:szCs w:val="20"/>
              </w:rPr>
              <w:t xml:space="preserve">SELZENTRY 25MG </w:t>
            </w:r>
          </w:p>
        </w:tc>
        <w:tc>
          <w:tcPr>
            <w:tcW w:w="1112" w:type="dxa"/>
            <w:tcBorders>
              <w:top w:val="single" w:sz="4" w:space="0" w:color="auto"/>
              <w:left w:val="single" w:sz="4" w:space="0" w:color="auto"/>
              <w:bottom w:val="single" w:sz="4" w:space="0" w:color="auto"/>
              <w:right w:val="single" w:sz="4" w:space="0" w:color="auto"/>
            </w:tcBorders>
            <w:vAlign w:val="bottom"/>
          </w:tcPr>
          <w:p w14:paraId="302A8A45" w14:textId="77777777" w:rsidR="005A4287" w:rsidRPr="002410F3" w:rsidRDefault="005A4287" w:rsidP="00F848C9">
            <w:pPr>
              <w:jc w:val="center"/>
              <w:rPr>
                <w:rFonts w:cs="Arial"/>
                <w:szCs w:val="20"/>
              </w:rPr>
            </w:pPr>
            <w:r>
              <w:rPr>
                <w:rFonts w:cs="Arial"/>
                <w:szCs w:val="20"/>
              </w:rPr>
              <w:t>-</w:t>
            </w:r>
          </w:p>
        </w:tc>
        <w:tc>
          <w:tcPr>
            <w:tcW w:w="1329" w:type="dxa"/>
            <w:tcBorders>
              <w:top w:val="single" w:sz="4" w:space="0" w:color="auto"/>
              <w:left w:val="single" w:sz="4" w:space="0" w:color="auto"/>
              <w:bottom w:val="single" w:sz="4" w:space="0" w:color="auto"/>
              <w:right w:val="single" w:sz="4" w:space="0" w:color="auto"/>
            </w:tcBorders>
            <w:vAlign w:val="bottom"/>
          </w:tcPr>
          <w:p w14:paraId="6B075168" w14:textId="77777777" w:rsidR="005A4287" w:rsidRPr="002410F3" w:rsidRDefault="005A4287" w:rsidP="00F848C9">
            <w:pPr>
              <w:jc w:val="right"/>
              <w:rPr>
                <w:rFonts w:cs="Arial"/>
                <w:szCs w:val="20"/>
              </w:rPr>
            </w:pPr>
            <w:r>
              <w:rPr>
                <w:rFonts w:cs="Arial"/>
                <w:szCs w:val="20"/>
              </w:rPr>
              <w:t>-</w:t>
            </w:r>
          </w:p>
        </w:tc>
        <w:tc>
          <w:tcPr>
            <w:tcW w:w="2279" w:type="dxa"/>
            <w:tcBorders>
              <w:top w:val="single" w:sz="4" w:space="0" w:color="auto"/>
              <w:left w:val="single" w:sz="4" w:space="0" w:color="auto"/>
              <w:bottom w:val="single" w:sz="4" w:space="0" w:color="auto"/>
              <w:right w:val="single" w:sz="4" w:space="0" w:color="auto"/>
            </w:tcBorders>
            <w:vAlign w:val="bottom"/>
          </w:tcPr>
          <w:p w14:paraId="12CAE28B" w14:textId="77777777" w:rsidR="005A4287" w:rsidRPr="002410F3" w:rsidRDefault="005A4287" w:rsidP="00F848C9">
            <w:pPr>
              <w:jc w:val="right"/>
              <w:rPr>
                <w:rFonts w:cs="Arial"/>
                <w:szCs w:val="20"/>
              </w:rPr>
            </w:pPr>
            <w:r>
              <w:rPr>
                <w:rFonts w:cs="Arial"/>
                <w:szCs w:val="20"/>
              </w:rPr>
              <w:t>-</w:t>
            </w:r>
          </w:p>
        </w:tc>
      </w:tr>
      <w:tr w:rsidR="005A4287" w:rsidRPr="00627684" w14:paraId="33B295DD" w14:textId="77777777" w:rsidTr="00F848C9">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195E95D2" w14:textId="77777777" w:rsidR="005A4287" w:rsidRPr="002410F3" w:rsidRDefault="005A4287" w:rsidP="00F848C9">
            <w:pPr>
              <w:rPr>
                <w:rFonts w:cs="Arial"/>
                <w:szCs w:val="20"/>
              </w:rPr>
            </w:pPr>
            <w:r>
              <w:rPr>
                <w:rFonts w:cs="Arial"/>
                <w:szCs w:val="20"/>
              </w:rPr>
              <w:t xml:space="preserve">SELZENTRY 75MG </w:t>
            </w:r>
          </w:p>
        </w:tc>
        <w:tc>
          <w:tcPr>
            <w:tcW w:w="1112" w:type="dxa"/>
            <w:tcBorders>
              <w:top w:val="single" w:sz="4" w:space="0" w:color="auto"/>
              <w:left w:val="single" w:sz="4" w:space="0" w:color="auto"/>
              <w:bottom w:val="single" w:sz="4" w:space="0" w:color="auto"/>
              <w:right w:val="single" w:sz="4" w:space="0" w:color="auto"/>
            </w:tcBorders>
            <w:vAlign w:val="bottom"/>
          </w:tcPr>
          <w:p w14:paraId="5CA65681" w14:textId="77777777" w:rsidR="005A4287" w:rsidRPr="002410F3" w:rsidRDefault="005A4287" w:rsidP="00F848C9">
            <w:pPr>
              <w:jc w:val="center"/>
              <w:rPr>
                <w:rFonts w:cs="Arial"/>
                <w:szCs w:val="20"/>
              </w:rPr>
            </w:pPr>
            <w:r>
              <w:rPr>
                <w:rFonts w:cs="Arial"/>
                <w:szCs w:val="20"/>
              </w:rPr>
              <w:t>-</w:t>
            </w:r>
          </w:p>
        </w:tc>
        <w:tc>
          <w:tcPr>
            <w:tcW w:w="1329" w:type="dxa"/>
            <w:tcBorders>
              <w:top w:val="single" w:sz="4" w:space="0" w:color="auto"/>
              <w:left w:val="single" w:sz="4" w:space="0" w:color="auto"/>
              <w:bottom w:val="single" w:sz="4" w:space="0" w:color="auto"/>
              <w:right w:val="single" w:sz="4" w:space="0" w:color="auto"/>
            </w:tcBorders>
            <w:vAlign w:val="bottom"/>
          </w:tcPr>
          <w:p w14:paraId="74517C0F" w14:textId="77777777" w:rsidR="005A4287" w:rsidRPr="002410F3" w:rsidRDefault="005A4287" w:rsidP="00F848C9">
            <w:pPr>
              <w:jc w:val="right"/>
              <w:rPr>
                <w:rFonts w:cs="Arial"/>
                <w:szCs w:val="20"/>
              </w:rPr>
            </w:pPr>
            <w:r>
              <w:rPr>
                <w:rFonts w:cs="Arial"/>
                <w:szCs w:val="20"/>
              </w:rPr>
              <w:t>-</w:t>
            </w:r>
          </w:p>
        </w:tc>
        <w:tc>
          <w:tcPr>
            <w:tcW w:w="2279" w:type="dxa"/>
            <w:tcBorders>
              <w:top w:val="single" w:sz="4" w:space="0" w:color="auto"/>
              <w:left w:val="single" w:sz="4" w:space="0" w:color="auto"/>
              <w:bottom w:val="single" w:sz="4" w:space="0" w:color="auto"/>
              <w:right w:val="single" w:sz="4" w:space="0" w:color="auto"/>
            </w:tcBorders>
            <w:vAlign w:val="bottom"/>
          </w:tcPr>
          <w:p w14:paraId="75114C8C" w14:textId="77777777" w:rsidR="005A4287" w:rsidRPr="002410F3" w:rsidRDefault="005A4287" w:rsidP="00F848C9">
            <w:pPr>
              <w:jc w:val="right"/>
              <w:rPr>
                <w:rFonts w:cs="Arial"/>
                <w:szCs w:val="20"/>
              </w:rPr>
            </w:pPr>
            <w:r>
              <w:rPr>
                <w:rFonts w:cs="Arial"/>
                <w:szCs w:val="20"/>
              </w:rPr>
              <w:t>-</w:t>
            </w:r>
          </w:p>
        </w:tc>
      </w:tr>
      <w:tr w:rsidR="005A4287" w:rsidRPr="00627684" w14:paraId="1DBE37AF" w14:textId="77777777" w:rsidTr="00F848C9">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652C14A0" w14:textId="77777777" w:rsidR="005A4287" w:rsidRPr="002410F3" w:rsidRDefault="005A4287" w:rsidP="00F848C9">
            <w:pPr>
              <w:rPr>
                <w:rFonts w:cs="Arial"/>
                <w:szCs w:val="20"/>
              </w:rPr>
            </w:pPr>
            <w:r>
              <w:rPr>
                <w:rFonts w:cs="Arial"/>
                <w:szCs w:val="20"/>
              </w:rPr>
              <w:t xml:space="preserve">SELZENTRY 150MG </w:t>
            </w:r>
          </w:p>
        </w:tc>
        <w:tc>
          <w:tcPr>
            <w:tcW w:w="1112" w:type="dxa"/>
            <w:tcBorders>
              <w:top w:val="single" w:sz="4" w:space="0" w:color="auto"/>
              <w:left w:val="single" w:sz="4" w:space="0" w:color="auto"/>
              <w:bottom w:val="single" w:sz="4" w:space="0" w:color="auto"/>
              <w:right w:val="single" w:sz="4" w:space="0" w:color="auto"/>
            </w:tcBorders>
            <w:vAlign w:val="bottom"/>
          </w:tcPr>
          <w:p w14:paraId="67203A0E" w14:textId="77777777" w:rsidR="005A4287" w:rsidRPr="002410F3" w:rsidRDefault="005A4287" w:rsidP="00F848C9">
            <w:pPr>
              <w:jc w:val="center"/>
              <w:rPr>
                <w:rFonts w:cs="Arial"/>
                <w:szCs w:val="20"/>
              </w:rPr>
            </w:pPr>
            <w:r>
              <w:rPr>
                <w:rFonts w:cs="Arial"/>
                <w:szCs w:val="20"/>
              </w:rPr>
              <w:t>-</w:t>
            </w:r>
          </w:p>
        </w:tc>
        <w:tc>
          <w:tcPr>
            <w:tcW w:w="1329" w:type="dxa"/>
            <w:tcBorders>
              <w:top w:val="single" w:sz="4" w:space="0" w:color="auto"/>
              <w:left w:val="single" w:sz="4" w:space="0" w:color="auto"/>
              <w:bottom w:val="single" w:sz="4" w:space="0" w:color="auto"/>
              <w:right w:val="single" w:sz="4" w:space="0" w:color="auto"/>
            </w:tcBorders>
            <w:vAlign w:val="bottom"/>
          </w:tcPr>
          <w:p w14:paraId="5A60158F" w14:textId="77777777" w:rsidR="005A4287" w:rsidRPr="002410F3" w:rsidRDefault="005A4287" w:rsidP="00F848C9">
            <w:pPr>
              <w:jc w:val="right"/>
              <w:rPr>
                <w:rFonts w:cs="Arial"/>
                <w:szCs w:val="20"/>
              </w:rPr>
            </w:pPr>
            <w:r>
              <w:rPr>
                <w:rFonts w:cs="Arial"/>
                <w:szCs w:val="20"/>
              </w:rPr>
              <w:t>-</w:t>
            </w:r>
          </w:p>
        </w:tc>
        <w:tc>
          <w:tcPr>
            <w:tcW w:w="2279" w:type="dxa"/>
            <w:tcBorders>
              <w:top w:val="single" w:sz="4" w:space="0" w:color="auto"/>
              <w:left w:val="single" w:sz="4" w:space="0" w:color="auto"/>
              <w:bottom w:val="single" w:sz="4" w:space="0" w:color="auto"/>
              <w:right w:val="single" w:sz="4" w:space="0" w:color="auto"/>
            </w:tcBorders>
            <w:vAlign w:val="bottom"/>
          </w:tcPr>
          <w:p w14:paraId="3327ED0F" w14:textId="77777777" w:rsidR="005A4287" w:rsidRPr="002410F3" w:rsidRDefault="005A4287" w:rsidP="00F848C9">
            <w:pPr>
              <w:jc w:val="right"/>
              <w:rPr>
                <w:rFonts w:cs="Arial"/>
                <w:szCs w:val="20"/>
              </w:rPr>
            </w:pPr>
            <w:r>
              <w:rPr>
                <w:rFonts w:cs="Arial"/>
                <w:szCs w:val="20"/>
              </w:rPr>
              <w:t>-</w:t>
            </w:r>
          </w:p>
        </w:tc>
      </w:tr>
      <w:tr w:rsidR="005A4287" w:rsidRPr="00627684" w14:paraId="686DACC6" w14:textId="77777777" w:rsidTr="00F848C9">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256B093F" w14:textId="77777777" w:rsidR="005A4287" w:rsidRPr="002410F3" w:rsidRDefault="005A4287" w:rsidP="00F848C9">
            <w:pPr>
              <w:rPr>
                <w:rFonts w:cs="Arial"/>
                <w:szCs w:val="20"/>
              </w:rPr>
            </w:pPr>
            <w:r>
              <w:rPr>
                <w:rFonts w:cs="Arial"/>
                <w:szCs w:val="20"/>
              </w:rPr>
              <w:t>SELZENTRY 300MG</w:t>
            </w:r>
          </w:p>
        </w:tc>
        <w:tc>
          <w:tcPr>
            <w:tcW w:w="1112" w:type="dxa"/>
            <w:tcBorders>
              <w:top w:val="single" w:sz="4" w:space="0" w:color="auto"/>
              <w:left w:val="single" w:sz="4" w:space="0" w:color="auto"/>
              <w:bottom w:val="single" w:sz="4" w:space="0" w:color="auto"/>
              <w:right w:val="single" w:sz="4" w:space="0" w:color="auto"/>
            </w:tcBorders>
            <w:vAlign w:val="bottom"/>
          </w:tcPr>
          <w:p w14:paraId="164E731B" w14:textId="77777777" w:rsidR="005A4287" w:rsidRPr="002410F3" w:rsidRDefault="005A4287" w:rsidP="00F848C9">
            <w:pPr>
              <w:jc w:val="center"/>
              <w:rPr>
                <w:rFonts w:cs="Arial"/>
                <w:szCs w:val="20"/>
              </w:rPr>
            </w:pPr>
            <w:r>
              <w:rPr>
                <w:rFonts w:cs="Arial"/>
                <w:szCs w:val="20"/>
              </w:rPr>
              <w:t>-</w:t>
            </w:r>
          </w:p>
        </w:tc>
        <w:tc>
          <w:tcPr>
            <w:tcW w:w="1329" w:type="dxa"/>
            <w:tcBorders>
              <w:top w:val="single" w:sz="4" w:space="0" w:color="auto"/>
              <w:left w:val="single" w:sz="4" w:space="0" w:color="auto"/>
              <w:bottom w:val="single" w:sz="4" w:space="0" w:color="auto"/>
              <w:right w:val="single" w:sz="4" w:space="0" w:color="auto"/>
            </w:tcBorders>
            <w:vAlign w:val="bottom"/>
          </w:tcPr>
          <w:p w14:paraId="5AA295A5" w14:textId="77777777" w:rsidR="005A4287" w:rsidRPr="002410F3" w:rsidRDefault="005A4287" w:rsidP="00F848C9">
            <w:pPr>
              <w:jc w:val="right"/>
              <w:rPr>
                <w:rFonts w:cs="Arial"/>
                <w:szCs w:val="20"/>
              </w:rPr>
            </w:pPr>
            <w:r>
              <w:rPr>
                <w:rFonts w:cs="Arial"/>
                <w:szCs w:val="20"/>
              </w:rPr>
              <w:t>-</w:t>
            </w:r>
          </w:p>
        </w:tc>
        <w:tc>
          <w:tcPr>
            <w:tcW w:w="2279" w:type="dxa"/>
            <w:tcBorders>
              <w:top w:val="single" w:sz="4" w:space="0" w:color="auto"/>
              <w:left w:val="single" w:sz="4" w:space="0" w:color="auto"/>
              <w:bottom w:val="single" w:sz="4" w:space="0" w:color="auto"/>
              <w:right w:val="single" w:sz="4" w:space="0" w:color="auto"/>
            </w:tcBorders>
            <w:vAlign w:val="bottom"/>
          </w:tcPr>
          <w:p w14:paraId="2A53B5AE" w14:textId="77777777" w:rsidR="005A4287" w:rsidRPr="002410F3" w:rsidRDefault="005A4287" w:rsidP="00F848C9">
            <w:pPr>
              <w:jc w:val="right"/>
              <w:rPr>
                <w:rFonts w:cs="Arial"/>
                <w:szCs w:val="20"/>
              </w:rPr>
            </w:pPr>
            <w:r>
              <w:rPr>
                <w:rFonts w:cs="Arial"/>
                <w:szCs w:val="20"/>
              </w:rPr>
              <w:t>-</w:t>
            </w:r>
          </w:p>
        </w:tc>
      </w:tr>
      <w:tr w:rsidR="005A4287" w:rsidRPr="00627684" w14:paraId="61C331A1" w14:textId="77777777" w:rsidTr="00F848C9">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528A1C98" w14:textId="77777777" w:rsidR="005A4287" w:rsidRPr="002410F3" w:rsidRDefault="005A4287" w:rsidP="00F848C9">
            <w:pPr>
              <w:rPr>
                <w:rFonts w:cs="Arial"/>
                <w:szCs w:val="20"/>
              </w:rPr>
            </w:pPr>
            <w:r>
              <w:rPr>
                <w:rFonts w:cs="Arial"/>
                <w:szCs w:val="20"/>
              </w:rPr>
              <w:t>SELZENTRY 20MG/ML SOLUTION</w:t>
            </w:r>
          </w:p>
        </w:tc>
        <w:tc>
          <w:tcPr>
            <w:tcW w:w="1112" w:type="dxa"/>
            <w:tcBorders>
              <w:top w:val="single" w:sz="4" w:space="0" w:color="auto"/>
              <w:left w:val="single" w:sz="4" w:space="0" w:color="auto"/>
              <w:bottom w:val="single" w:sz="4" w:space="0" w:color="auto"/>
              <w:right w:val="single" w:sz="4" w:space="0" w:color="auto"/>
            </w:tcBorders>
            <w:vAlign w:val="bottom"/>
          </w:tcPr>
          <w:p w14:paraId="1777C5F1" w14:textId="77777777" w:rsidR="005A4287" w:rsidRPr="002410F3" w:rsidRDefault="005A4287" w:rsidP="00F848C9">
            <w:pPr>
              <w:jc w:val="center"/>
              <w:rPr>
                <w:rFonts w:cs="Arial"/>
                <w:szCs w:val="20"/>
              </w:rPr>
            </w:pPr>
            <w:r>
              <w:rPr>
                <w:rFonts w:cs="Arial"/>
                <w:szCs w:val="20"/>
              </w:rPr>
              <w:t>-</w:t>
            </w:r>
          </w:p>
        </w:tc>
        <w:tc>
          <w:tcPr>
            <w:tcW w:w="1329" w:type="dxa"/>
            <w:tcBorders>
              <w:top w:val="single" w:sz="4" w:space="0" w:color="auto"/>
              <w:left w:val="single" w:sz="4" w:space="0" w:color="auto"/>
              <w:bottom w:val="single" w:sz="4" w:space="0" w:color="auto"/>
              <w:right w:val="single" w:sz="4" w:space="0" w:color="auto"/>
            </w:tcBorders>
            <w:vAlign w:val="bottom"/>
          </w:tcPr>
          <w:p w14:paraId="68F17668" w14:textId="77777777" w:rsidR="005A4287" w:rsidRPr="002410F3" w:rsidRDefault="005A4287" w:rsidP="00F848C9">
            <w:pPr>
              <w:jc w:val="right"/>
              <w:rPr>
                <w:rFonts w:cs="Arial"/>
                <w:szCs w:val="20"/>
              </w:rPr>
            </w:pPr>
            <w:r>
              <w:rPr>
                <w:rFonts w:cs="Arial"/>
                <w:szCs w:val="20"/>
              </w:rPr>
              <w:t>-</w:t>
            </w:r>
          </w:p>
        </w:tc>
        <w:tc>
          <w:tcPr>
            <w:tcW w:w="2279" w:type="dxa"/>
            <w:tcBorders>
              <w:top w:val="single" w:sz="4" w:space="0" w:color="auto"/>
              <w:left w:val="single" w:sz="4" w:space="0" w:color="auto"/>
              <w:bottom w:val="single" w:sz="4" w:space="0" w:color="auto"/>
              <w:right w:val="single" w:sz="4" w:space="0" w:color="auto"/>
            </w:tcBorders>
            <w:vAlign w:val="bottom"/>
          </w:tcPr>
          <w:p w14:paraId="1258550B" w14:textId="77777777" w:rsidR="005A4287" w:rsidRPr="002410F3" w:rsidRDefault="005A4287" w:rsidP="00F848C9">
            <w:pPr>
              <w:jc w:val="right"/>
              <w:rPr>
                <w:rFonts w:cs="Arial"/>
                <w:szCs w:val="20"/>
              </w:rPr>
            </w:pPr>
            <w:r>
              <w:rPr>
                <w:rFonts w:cs="Arial"/>
                <w:szCs w:val="20"/>
              </w:rPr>
              <w:t>-</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44A141D1" w14:textId="77777777" w:rsidR="00DB3D10" w:rsidRDefault="00DB3D10" w:rsidP="00DB3D10">
      <w:r w:rsidRPr="00696E3A">
        <w:rPr>
          <w:b/>
          <w:bCs/>
        </w:rPr>
        <w:t>Drug class for review:</w:t>
      </w:r>
      <w:r w:rsidRPr="00C02553">
        <w:t xml:space="preserve"> </w:t>
      </w:r>
      <w:r w:rsidRPr="008A4D38">
        <w:t>Selzentry</w:t>
      </w:r>
      <w:r w:rsidRPr="003B5F12">
        <w:rPr>
          <w:vertAlign w:val="superscript"/>
        </w:rPr>
        <w:t>®</w:t>
      </w:r>
      <w:r w:rsidRPr="008A4D38">
        <w:t xml:space="preserve"> (maraviroc)</w:t>
      </w:r>
    </w:p>
    <w:p w14:paraId="7966BAD3" w14:textId="77777777" w:rsidR="00DB3D10" w:rsidRDefault="00DB3D10" w:rsidP="00DB3D10">
      <w:pPr>
        <w:rPr>
          <w:rFonts w:cs="Arial"/>
          <w:b/>
        </w:rPr>
      </w:pPr>
      <w:r w:rsidRPr="00696E3A">
        <w:rPr>
          <w:b/>
          <w:bCs/>
        </w:rPr>
        <w:t>Age range:</w:t>
      </w:r>
      <w:r w:rsidRPr="00C02553">
        <w:t xml:space="preserve"> </w:t>
      </w:r>
      <w:r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21E5FDE4" w14:textId="77777777" w:rsidR="0017530F" w:rsidRPr="000026BC" w:rsidRDefault="0017530F" w:rsidP="0017530F">
      <w:pPr>
        <w:numPr>
          <w:ilvl w:val="0"/>
          <w:numId w:val="16"/>
        </w:numPr>
        <w:contextualSpacing/>
        <w:jc w:val="both"/>
        <w:rPr>
          <w:rFonts w:cs="Arial"/>
          <w:bCs/>
          <w:szCs w:val="20"/>
        </w:rPr>
      </w:pPr>
      <w:r w:rsidRPr="000026BC">
        <w:rPr>
          <w:rFonts w:cs="Arial"/>
          <w:bCs/>
          <w:szCs w:val="20"/>
        </w:rPr>
        <w:t xml:space="preserve">Must meet </w:t>
      </w:r>
      <w:proofErr w:type="gramStart"/>
      <w:r w:rsidRPr="000026BC">
        <w:rPr>
          <w:rFonts w:cs="Arial"/>
          <w:bCs/>
          <w:szCs w:val="20"/>
        </w:rPr>
        <w:t>all of</w:t>
      </w:r>
      <w:proofErr w:type="gramEnd"/>
      <w:r w:rsidRPr="000026BC">
        <w:rPr>
          <w:rFonts w:cs="Arial"/>
          <w:bCs/>
          <w:szCs w:val="20"/>
        </w:rPr>
        <w:t xml:space="preserve"> the following:</w:t>
      </w:r>
    </w:p>
    <w:p w14:paraId="0F49E61B" w14:textId="77777777" w:rsidR="0017530F" w:rsidRPr="000026BC" w:rsidRDefault="0017530F" w:rsidP="0017530F">
      <w:pPr>
        <w:numPr>
          <w:ilvl w:val="1"/>
          <w:numId w:val="17"/>
        </w:numPr>
        <w:ind w:left="720"/>
        <w:contextualSpacing/>
        <w:jc w:val="both"/>
        <w:rPr>
          <w:rFonts w:cs="Arial"/>
          <w:bCs/>
          <w:szCs w:val="20"/>
        </w:rPr>
      </w:pPr>
      <w:r w:rsidRPr="000026BC">
        <w:rPr>
          <w:rFonts w:cs="Arial"/>
          <w:bCs/>
          <w:szCs w:val="20"/>
        </w:rPr>
        <w:t xml:space="preserve">Documented diagnosis of </w:t>
      </w:r>
      <w:proofErr w:type="gramStart"/>
      <w:r w:rsidRPr="000026BC">
        <w:rPr>
          <w:rFonts w:cs="Arial"/>
          <w:bCs/>
          <w:szCs w:val="20"/>
        </w:rPr>
        <w:t>HIV;</w:t>
      </w:r>
      <w:proofErr w:type="gramEnd"/>
    </w:p>
    <w:p w14:paraId="210D4EDC" w14:textId="77777777" w:rsidR="0017530F" w:rsidRPr="000026BC" w:rsidRDefault="0017530F" w:rsidP="0017530F">
      <w:pPr>
        <w:numPr>
          <w:ilvl w:val="1"/>
          <w:numId w:val="17"/>
        </w:numPr>
        <w:ind w:left="720"/>
        <w:contextualSpacing/>
        <w:jc w:val="both"/>
        <w:rPr>
          <w:rFonts w:cs="Arial"/>
          <w:bCs/>
          <w:szCs w:val="20"/>
        </w:rPr>
      </w:pPr>
      <w:r w:rsidRPr="000026BC">
        <w:rPr>
          <w:rFonts w:cs="Arial"/>
          <w:bCs/>
          <w:szCs w:val="20"/>
        </w:rPr>
        <w:lastRenderedPageBreak/>
        <w:t xml:space="preserve">Participant has history of positive viral tropism for CCR5-tropic </w:t>
      </w:r>
      <w:proofErr w:type="gramStart"/>
      <w:r w:rsidRPr="000026BC">
        <w:rPr>
          <w:rFonts w:cs="Arial"/>
          <w:bCs/>
          <w:szCs w:val="20"/>
        </w:rPr>
        <w:t>HIV;</w:t>
      </w:r>
      <w:proofErr w:type="gramEnd"/>
    </w:p>
    <w:p w14:paraId="1697187A" w14:textId="77777777" w:rsidR="0017530F" w:rsidRPr="000026BC" w:rsidRDefault="0017530F" w:rsidP="0017530F">
      <w:pPr>
        <w:numPr>
          <w:ilvl w:val="1"/>
          <w:numId w:val="17"/>
        </w:numPr>
        <w:ind w:left="720"/>
        <w:contextualSpacing/>
        <w:jc w:val="both"/>
        <w:rPr>
          <w:rFonts w:cs="Arial"/>
          <w:bCs/>
          <w:szCs w:val="20"/>
        </w:rPr>
      </w:pPr>
      <w:r w:rsidRPr="000026BC">
        <w:rPr>
          <w:rFonts w:cs="Arial"/>
          <w:bCs/>
          <w:szCs w:val="20"/>
        </w:rPr>
        <w:t xml:space="preserve">Participant is not treatment naïve (participant has been on antiretroviral medication before); </w:t>
      </w:r>
      <w:r w:rsidRPr="000026BC">
        <w:rPr>
          <w:rFonts w:cs="Arial"/>
          <w:b/>
          <w:szCs w:val="20"/>
        </w:rPr>
        <w:t>AND</w:t>
      </w:r>
    </w:p>
    <w:p w14:paraId="3D92CFE5" w14:textId="77777777" w:rsidR="0017530F" w:rsidRPr="000026BC" w:rsidRDefault="0017530F" w:rsidP="0017530F">
      <w:pPr>
        <w:numPr>
          <w:ilvl w:val="1"/>
          <w:numId w:val="17"/>
        </w:numPr>
        <w:ind w:left="720"/>
        <w:contextualSpacing/>
        <w:jc w:val="both"/>
        <w:rPr>
          <w:rFonts w:cs="Arial"/>
          <w:bCs/>
          <w:szCs w:val="20"/>
        </w:rPr>
      </w:pPr>
      <w:r w:rsidRPr="000026BC">
        <w:rPr>
          <w:rFonts w:cs="Arial"/>
          <w:bCs/>
          <w:szCs w:val="20"/>
        </w:rPr>
        <w:t>Participant is currently on additional antiretroviral medication besides Selzentry (maraviroc).</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40DF80BB" w14:textId="77777777" w:rsidR="00924534" w:rsidRPr="007F214A" w:rsidRDefault="00924534" w:rsidP="00924534">
      <w:pPr>
        <w:numPr>
          <w:ilvl w:val="0"/>
          <w:numId w:val="18"/>
        </w:numPr>
        <w:contextualSpacing/>
        <w:rPr>
          <w:rFonts w:cs="Arial"/>
          <w:noProof/>
          <w:szCs w:val="20"/>
        </w:rPr>
      </w:pPr>
      <w:bookmarkStart w:id="1" w:name="_Hlk47597237"/>
      <w:r w:rsidRPr="007F214A">
        <w:rPr>
          <w:rFonts w:cs="Arial"/>
          <w:noProof/>
          <w:szCs w:val="20"/>
        </w:rPr>
        <w:t>Therapy will deny with presence of one of the following:</w:t>
      </w:r>
    </w:p>
    <w:p w14:paraId="595A5DC0" w14:textId="77777777" w:rsidR="00924534" w:rsidRPr="007F214A" w:rsidRDefault="00924534" w:rsidP="00924534">
      <w:pPr>
        <w:numPr>
          <w:ilvl w:val="1"/>
          <w:numId w:val="19"/>
        </w:numPr>
        <w:contextualSpacing/>
        <w:rPr>
          <w:rFonts w:cs="Arial"/>
          <w:noProof/>
          <w:szCs w:val="20"/>
        </w:rPr>
      </w:pPr>
      <w:r w:rsidRPr="007F214A">
        <w:rPr>
          <w:rFonts w:cs="Arial"/>
          <w:noProof/>
          <w:szCs w:val="20"/>
        </w:rPr>
        <w:t>Any approval criteria are not met.</w:t>
      </w:r>
    </w:p>
    <w:bookmarkEnd w:id="1"/>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2"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04261378" w14:textId="77777777" w:rsidR="00572218" w:rsidRDefault="00572218" w:rsidP="00572218">
      <w:pPr>
        <w:pStyle w:val="ListParagraph"/>
      </w:pPr>
      <w:r>
        <w:t>Selzentry (maraviroc) [package insert]. Durham, NC: ViiV Healthcare; September 2022.</w:t>
      </w:r>
    </w:p>
    <w:p w14:paraId="43C5A548" w14:textId="77777777" w:rsidR="00572218" w:rsidRDefault="00572218" w:rsidP="00572218">
      <w:pPr>
        <w:pStyle w:val="ListParagraph"/>
      </w:pPr>
      <w:r>
        <w:t>Panel on Antiretroviral Guidelines for Adults and Adolescents. Guidelines for the Use of Antiretroviral Agents in Adults and Adolescents with HIV. Department of Health and Human Services. Updated September 25, 2025. Available at https://clinicalinfo.hiv.gov/en/guidelines/hiv-clinical-guidelines-adult-and-adolescent-arv/whats-new. Accessed November 27, 2025.</w:t>
      </w:r>
    </w:p>
    <w:p w14:paraId="106287F6" w14:textId="77777777" w:rsidR="00572218" w:rsidRDefault="00572218" w:rsidP="00572218">
      <w:pPr>
        <w:pStyle w:val="ListParagraph"/>
      </w:pPr>
      <w:r>
        <w:t>Panel on Antiretroviral Therapy and Medical Management of Children Living with HIV. Guidelines for the Use of Antiretroviral Agents in Pediatric HIV Infection. Available at https://clinicalinfo.hiv.gov/en/guidelines/pediatric-arv/whats-new. Accessed November 27, 2025.</w:t>
      </w:r>
    </w:p>
    <w:p w14:paraId="3FA1E7DB" w14:textId="3CA0E961" w:rsidR="00777CA4" w:rsidRDefault="00777CA4" w:rsidP="00572218">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D17E" w14:textId="77777777" w:rsidR="008B1532" w:rsidRPr="00C02553" w:rsidRDefault="008B1532" w:rsidP="00AE77DB">
      <w:r w:rsidRPr="00C02553">
        <w:separator/>
      </w:r>
    </w:p>
  </w:endnote>
  <w:endnote w:type="continuationSeparator" w:id="0">
    <w:p w14:paraId="1857F1AB" w14:textId="77777777" w:rsidR="008B1532" w:rsidRPr="00C02553" w:rsidRDefault="008B1532" w:rsidP="00AE77DB">
      <w:r w:rsidRPr="00C02553">
        <w:continuationSeparator/>
      </w:r>
    </w:p>
  </w:endnote>
  <w:endnote w:type="continuationNotice" w:id="1">
    <w:p w14:paraId="02B40FBD" w14:textId="77777777" w:rsidR="008B1532" w:rsidRPr="00C02553" w:rsidRDefault="008B1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3128" w14:textId="77777777" w:rsidR="008B1532" w:rsidRPr="00C02553" w:rsidRDefault="008B1532" w:rsidP="00AE77DB">
      <w:r w:rsidRPr="00C02553">
        <w:separator/>
      </w:r>
    </w:p>
  </w:footnote>
  <w:footnote w:type="continuationSeparator" w:id="0">
    <w:p w14:paraId="5591E86C" w14:textId="77777777" w:rsidR="008B1532" w:rsidRPr="00C02553" w:rsidRDefault="008B1532" w:rsidP="00AE77DB">
      <w:r w:rsidRPr="00C02553">
        <w:continuationSeparator/>
      </w:r>
    </w:p>
  </w:footnote>
  <w:footnote w:type="continuationNotice" w:id="1">
    <w:p w14:paraId="4441D224" w14:textId="77777777" w:rsidR="008B1532" w:rsidRPr="00C02553" w:rsidRDefault="008B1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480AC806"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60A86C96"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33CC84AE" w:rsidR="00006A61" w:rsidRPr="00C02553" w:rsidRDefault="00AB0B9F">
    <w:pPr>
      <w:pStyle w:val="Header"/>
      <w:rPr>
        <w:rFonts w:ascii="Times New Roman" w:hAnsi="Times New Roman"/>
      </w:rPr>
    </w:pPr>
    <w:r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291B3C"/>
    <w:multiLevelType w:val="hybridMultilevel"/>
    <w:tmpl w:val="544E92D6"/>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8D40C3"/>
    <w:multiLevelType w:val="multilevel"/>
    <w:tmpl w:val="E1A2A51C"/>
    <w:numStyleLink w:val="References"/>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D746F7"/>
    <w:multiLevelType w:val="hybridMultilevel"/>
    <w:tmpl w:val="E1E0121C"/>
    <w:lvl w:ilvl="0" w:tplc="FFFFFFFF">
      <w:start w:val="1"/>
      <w:numFmt w:val="bullet"/>
      <w:lvlText w:val=""/>
      <w:lvlJc w:val="left"/>
      <w:pPr>
        <w:ind w:left="360" w:hanging="360"/>
      </w:pPr>
      <w:rPr>
        <w:rFonts w:ascii="Symbol" w:hAnsi="Symbol" w:hint="default"/>
      </w:rPr>
    </w:lvl>
    <w:lvl w:ilvl="1" w:tplc="847282D8">
      <w:start w:val="1"/>
      <w:numFmt w:val="bullet"/>
      <w:lvlText w:val="o"/>
      <w:lvlJc w:val="left"/>
      <w:pPr>
        <w:ind w:left="72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AB37B0"/>
    <w:multiLevelType w:val="hybridMultilevel"/>
    <w:tmpl w:val="0026F35C"/>
    <w:lvl w:ilvl="0" w:tplc="04090001">
      <w:start w:val="1"/>
      <w:numFmt w:val="bullet"/>
      <w:lvlText w:val=""/>
      <w:lvlJc w:val="left"/>
      <w:pPr>
        <w:ind w:left="360" w:hanging="360"/>
      </w:pPr>
      <w:rPr>
        <w:rFonts w:ascii="Symbol" w:hAnsi="Symbol" w:hint="default"/>
      </w:rPr>
    </w:lvl>
    <w:lvl w:ilvl="1" w:tplc="A93A95B0">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064CF6"/>
    <w:multiLevelType w:val="hybridMultilevel"/>
    <w:tmpl w:val="0644C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5"/>
  </w:num>
  <w:num w:numId="4" w16cid:durableId="320159068">
    <w:abstractNumId w:val="9"/>
  </w:num>
  <w:num w:numId="5" w16cid:durableId="1769498754">
    <w:abstractNumId w:val="4"/>
  </w:num>
  <w:num w:numId="6" w16cid:durableId="1094596320">
    <w:abstractNumId w:val="15"/>
  </w:num>
  <w:num w:numId="7" w16cid:durableId="2110008555">
    <w:abstractNumId w:val="2"/>
  </w:num>
  <w:num w:numId="8" w16cid:durableId="489712751">
    <w:abstractNumId w:val="8"/>
  </w:num>
  <w:num w:numId="9" w16cid:durableId="1085147965">
    <w:abstractNumId w:val="12"/>
  </w:num>
  <w:num w:numId="10" w16cid:durableId="917518096">
    <w:abstractNumId w:val="11"/>
  </w:num>
  <w:num w:numId="11" w16cid:durableId="1894998475">
    <w:abstractNumId w:val="1"/>
  </w:num>
  <w:num w:numId="12" w16cid:durableId="1418215296">
    <w:abstractNumId w:val="16"/>
  </w:num>
  <w:num w:numId="13" w16cid:durableId="604729665">
    <w:abstractNumId w:val="6"/>
  </w:num>
  <w:num w:numId="14" w16cid:durableId="1805081292">
    <w:abstractNumId w:val="13"/>
  </w:num>
  <w:num w:numId="15" w16cid:durableId="1911186802">
    <w:abstractNumId w:val="7"/>
  </w:num>
  <w:num w:numId="16" w16cid:durableId="699210623">
    <w:abstractNumId w:val="14"/>
  </w:num>
  <w:num w:numId="17" w16cid:durableId="1482041516">
    <w:abstractNumId w:val="3"/>
  </w:num>
  <w:num w:numId="18" w16cid:durableId="177239324">
    <w:abstractNumId w:val="17"/>
  </w:num>
  <w:num w:numId="19" w16cid:durableId="116813136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ueOv1/FRs271rBpzPWQgRNb4D/VScZhnfKP/fl5UiyxrxhaTu99U8xyCLeM7EGBn3vPfb48rZgZeBGOLPI+qsg==" w:salt="QwFyzNQ6k/S8+UDqjCFWQ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0080"/>
    <w:rsid w:val="000344C5"/>
    <w:rsid w:val="00040AD3"/>
    <w:rsid w:val="0005266C"/>
    <w:rsid w:val="00053807"/>
    <w:rsid w:val="000572E5"/>
    <w:rsid w:val="00061541"/>
    <w:rsid w:val="00064162"/>
    <w:rsid w:val="00065C22"/>
    <w:rsid w:val="00074464"/>
    <w:rsid w:val="00076030"/>
    <w:rsid w:val="00082590"/>
    <w:rsid w:val="000913C3"/>
    <w:rsid w:val="000953B9"/>
    <w:rsid w:val="000A12FE"/>
    <w:rsid w:val="000A2D17"/>
    <w:rsid w:val="000A413B"/>
    <w:rsid w:val="000A6279"/>
    <w:rsid w:val="000A72EE"/>
    <w:rsid w:val="000B496B"/>
    <w:rsid w:val="000C3940"/>
    <w:rsid w:val="000C5992"/>
    <w:rsid w:val="000E1479"/>
    <w:rsid w:val="000E231E"/>
    <w:rsid w:val="000E247D"/>
    <w:rsid w:val="000E6B14"/>
    <w:rsid w:val="000E70D8"/>
    <w:rsid w:val="00103FF3"/>
    <w:rsid w:val="001062F6"/>
    <w:rsid w:val="00112FC7"/>
    <w:rsid w:val="00123648"/>
    <w:rsid w:val="00125F5F"/>
    <w:rsid w:val="00126951"/>
    <w:rsid w:val="00126B60"/>
    <w:rsid w:val="00127EF6"/>
    <w:rsid w:val="001310AD"/>
    <w:rsid w:val="001314A5"/>
    <w:rsid w:val="00132C7F"/>
    <w:rsid w:val="00143A11"/>
    <w:rsid w:val="00144DBE"/>
    <w:rsid w:val="00152C8B"/>
    <w:rsid w:val="0015636A"/>
    <w:rsid w:val="00172053"/>
    <w:rsid w:val="0017530F"/>
    <w:rsid w:val="00177A80"/>
    <w:rsid w:val="001808B8"/>
    <w:rsid w:val="00193D7F"/>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4707"/>
    <w:rsid w:val="00355515"/>
    <w:rsid w:val="003608B5"/>
    <w:rsid w:val="003613AF"/>
    <w:rsid w:val="003878C1"/>
    <w:rsid w:val="0039505E"/>
    <w:rsid w:val="00396C0B"/>
    <w:rsid w:val="003A211F"/>
    <w:rsid w:val="003A630F"/>
    <w:rsid w:val="003B3958"/>
    <w:rsid w:val="003B4820"/>
    <w:rsid w:val="003B5F4B"/>
    <w:rsid w:val="003B682F"/>
    <w:rsid w:val="003C53FC"/>
    <w:rsid w:val="003C7013"/>
    <w:rsid w:val="003D4704"/>
    <w:rsid w:val="003D641B"/>
    <w:rsid w:val="003F227C"/>
    <w:rsid w:val="004023CC"/>
    <w:rsid w:val="00407564"/>
    <w:rsid w:val="00411152"/>
    <w:rsid w:val="004156AA"/>
    <w:rsid w:val="004253A1"/>
    <w:rsid w:val="004313B6"/>
    <w:rsid w:val="00433339"/>
    <w:rsid w:val="00446BBC"/>
    <w:rsid w:val="004472C0"/>
    <w:rsid w:val="00450705"/>
    <w:rsid w:val="00451928"/>
    <w:rsid w:val="004540E3"/>
    <w:rsid w:val="00460B5D"/>
    <w:rsid w:val="0046618B"/>
    <w:rsid w:val="0048608C"/>
    <w:rsid w:val="00496E57"/>
    <w:rsid w:val="004B3E10"/>
    <w:rsid w:val="004B6E00"/>
    <w:rsid w:val="004C0F5D"/>
    <w:rsid w:val="004C2B30"/>
    <w:rsid w:val="004C375A"/>
    <w:rsid w:val="004C3F40"/>
    <w:rsid w:val="004C4954"/>
    <w:rsid w:val="004C5767"/>
    <w:rsid w:val="004D0080"/>
    <w:rsid w:val="004D5322"/>
    <w:rsid w:val="004D78B0"/>
    <w:rsid w:val="004E611F"/>
    <w:rsid w:val="004F2A79"/>
    <w:rsid w:val="004F4D37"/>
    <w:rsid w:val="004F7FEA"/>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6BE4"/>
    <w:rsid w:val="00570D21"/>
    <w:rsid w:val="00572218"/>
    <w:rsid w:val="00576113"/>
    <w:rsid w:val="00590652"/>
    <w:rsid w:val="0059235F"/>
    <w:rsid w:val="00596936"/>
    <w:rsid w:val="005A2F1E"/>
    <w:rsid w:val="005A4232"/>
    <w:rsid w:val="005A4287"/>
    <w:rsid w:val="005C3616"/>
    <w:rsid w:val="005D36B2"/>
    <w:rsid w:val="005D52E7"/>
    <w:rsid w:val="005D78B5"/>
    <w:rsid w:val="005E3572"/>
    <w:rsid w:val="005E45E4"/>
    <w:rsid w:val="005F0A81"/>
    <w:rsid w:val="005F0FCF"/>
    <w:rsid w:val="005F6104"/>
    <w:rsid w:val="0060042F"/>
    <w:rsid w:val="006008BC"/>
    <w:rsid w:val="00600C09"/>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0B3"/>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43F8"/>
    <w:rsid w:val="007A527E"/>
    <w:rsid w:val="007A53E7"/>
    <w:rsid w:val="007A78F7"/>
    <w:rsid w:val="007B3333"/>
    <w:rsid w:val="007B379F"/>
    <w:rsid w:val="007B37D6"/>
    <w:rsid w:val="007B5D30"/>
    <w:rsid w:val="007C64E9"/>
    <w:rsid w:val="007D2920"/>
    <w:rsid w:val="007D42DD"/>
    <w:rsid w:val="007E6A37"/>
    <w:rsid w:val="007F1774"/>
    <w:rsid w:val="007F593C"/>
    <w:rsid w:val="00811A70"/>
    <w:rsid w:val="0081406E"/>
    <w:rsid w:val="00824254"/>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2549"/>
    <w:rsid w:val="008A3838"/>
    <w:rsid w:val="008A5D88"/>
    <w:rsid w:val="008B1532"/>
    <w:rsid w:val="008B2851"/>
    <w:rsid w:val="008C000E"/>
    <w:rsid w:val="008D0F2F"/>
    <w:rsid w:val="008D237F"/>
    <w:rsid w:val="008D3FD8"/>
    <w:rsid w:val="008D6B05"/>
    <w:rsid w:val="008E7D2D"/>
    <w:rsid w:val="008F44C0"/>
    <w:rsid w:val="008F5999"/>
    <w:rsid w:val="00903AD6"/>
    <w:rsid w:val="00904D7A"/>
    <w:rsid w:val="00906245"/>
    <w:rsid w:val="00915332"/>
    <w:rsid w:val="009204BB"/>
    <w:rsid w:val="00924534"/>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0CAD"/>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20575"/>
    <w:rsid w:val="00A24BBD"/>
    <w:rsid w:val="00A32452"/>
    <w:rsid w:val="00A325CC"/>
    <w:rsid w:val="00A32BBF"/>
    <w:rsid w:val="00A37444"/>
    <w:rsid w:val="00A4281A"/>
    <w:rsid w:val="00A459CF"/>
    <w:rsid w:val="00A5014D"/>
    <w:rsid w:val="00A53E96"/>
    <w:rsid w:val="00A56F18"/>
    <w:rsid w:val="00A628F8"/>
    <w:rsid w:val="00A62BAA"/>
    <w:rsid w:val="00A66172"/>
    <w:rsid w:val="00A744C3"/>
    <w:rsid w:val="00A76710"/>
    <w:rsid w:val="00AA70AB"/>
    <w:rsid w:val="00AB0B9F"/>
    <w:rsid w:val="00AB1713"/>
    <w:rsid w:val="00AB63BE"/>
    <w:rsid w:val="00AC1EBC"/>
    <w:rsid w:val="00AC2599"/>
    <w:rsid w:val="00AC2DE9"/>
    <w:rsid w:val="00AC3CD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497"/>
    <w:rsid w:val="00C02553"/>
    <w:rsid w:val="00C04EB6"/>
    <w:rsid w:val="00C056F9"/>
    <w:rsid w:val="00C07A7B"/>
    <w:rsid w:val="00C1018C"/>
    <w:rsid w:val="00C1150E"/>
    <w:rsid w:val="00C14D52"/>
    <w:rsid w:val="00C2586C"/>
    <w:rsid w:val="00C26001"/>
    <w:rsid w:val="00C34E72"/>
    <w:rsid w:val="00C56B1F"/>
    <w:rsid w:val="00C61B52"/>
    <w:rsid w:val="00C62745"/>
    <w:rsid w:val="00C654CA"/>
    <w:rsid w:val="00C763BD"/>
    <w:rsid w:val="00C779A8"/>
    <w:rsid w:val="00C82E19"/>
    <w:rsid w:val="00C96873"/>
    <w:rsid w:val="00CA1735"/>
    <w:rsid w:val="00CA207E"/>
    <w:rsid w:val="00CA3C4B"/>
    <w:rsid w:val="00CA7252"/>
    <w:rsid w:val="00CB2C5A"/>
    <w:rsid w:val="00CE0C1C"/>
    <w:rsid w:val="00CE34AF"/>
    <w:rsid w:val="00CE4A1B"/>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95E68"/>
    <w:rsid w:val="00DA3A0F"/>
    <w:rsid w:val="00DA3B0D"/>
    <w:rsid w:val="00DA4E62"/>
    <w:rsid w:val="00DA6990"/>
    <w:rsid w:val="00DB27BA"/>
    <w:rsid w:val="00DB3009"/>
    <w:rsid w:val="00DB337A"/>
    <w:rsid w:val="00DB3D10"/>
    <w:rsid w:val="00DC034A"/>
    <w:rsid w:val="00DC51CB"/>
    <w:rsid w:val="00DD3EA5"/>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1B96"/>
    <w:rsid w:val="00E83428"/>
    <w:rsid w:val="00E84C58"/>
    <w:rsid w:val="00E873A5"/>
    <w:rsid w:val="00E90D11"/>
    <w:rsid w:val="00E915E5"/>
    <w:rsid w:val="00EB0367"/>
    <w:rsid w:val="00EB4FB9"/>
    <w:rsid w:val="00EB5BC8"/>
    <w:rsid w:val="00EC2738"/>
    <w:rsid w:val="00ED760F"/>
    <w:rsid w:val="00ED7B42"/>
    <w:rsid w:val="00EE3EA5"/>
    <w:rsid w:val="00EE613F"/>
    <w:rsid w:val="00EE6BD1"/>
    <w:rsid w:val="00EF0262"/>
    <w:rsid w:val="00EF0828"/>
    <w:rsid w:val="00EF6F8B"/>
    <w:rsid w:val="00F03898"/>
    <w:rsid w:val="00F03FC7"/>
    <w:rsid w:val="00F1527A"/>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7CCE"/>
    <w:rsid w:val="00F903BE"/>
    <w:rsid w:val="00F95D04"/>
    <w:rsid w:val="00FA16EC"/>
    <w:rsid w:val="00FA2811"/>
    <w:rsid w:val="00FA4837"/>
    <w:rsid w:val="00FB1D33"/>
    <w:rsid w:val="00FB5E96"/>
    <w:rsid w:val="00FC05A0"/>
    <w:rsid w:val="00FC0B4E"/>
    <w:rsid w:val="00FC6758"/>
    <w:rsid w:val="00FD34EA"/>
    <w:rsid w:val="00FE1DAF"/>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aba01ddc-ae9a-4c9e-819c-7140b4239cde"/>
    <ds:schemaRef ds:uri="http://purl.org/dc/terms/"/>
    <ds:schemaRef ds:uri="http://schemas.microsoft.com/office/2006/documentManagement/types"/>
    <ds:schemaRef ds:uri="f5eefb00-5952-4f7e-8cf8-96f81cfadd01"/>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D6267BB0-9545-48CB-B738-BCAA5C11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2888</Characters>
  <Application>Microsoft Office Word</Application>
  <DocSecurity>10</DocSecurity>
  <Lines>24</Lines>
  <Paragraphs>6</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subject/>
  <dc:creator>DMS</dc:creator>
  <cp:keywords/>
  <cp:lastModifiedBy>Heriford, Katherine</cp:lastModifiedBy>
  <cp:revision>3</cp:revision>
  <cp:lastPrinted>2018-10-31T18:17:00Z</cp:lastPrinted>
  <dcterms:created xsi:type="dcterms:W3CDTF">2026-05-06T22:02:00Z</dcterms:created>
  <dcterms:modified xsi:type="dcterms:W3CDTF">2026-05-06T22:03:00Z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