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E465" w14:textId="3E6B1B51" w:rsidR="00890E4E" w:rsidRPr="00A87A72" w:rsidRDefault="00951A0B" w:rsidP="00A87A72">
      <w:pPr>
        <w:pStyle w:val="Heading1"/>
        <w:spacing w:before="5600"/>
        <w:rPr>
          <w:sz w:val="96"/>
          <w:szCs w:val="96"/>
        </w:rPr>
      </w:pPr>
      <w:r>
        <w:rPr>
          <w:noProof/>
        </w:rPr>
        <w:drawing>
          <wp:anchor distT="0" distB="0" distL="114300" distR="114300" simplePos="0" relativeHeight="251661312" behindDoc="1" locked="0" layoutInCell="1" allowOverlap="1" wp14:anchorId="50427195" wp14:editId="73F9F655">
            <wp:simplePos x="0" y="0"/>
            <wp:positionH relativeFrom="column">
              <wp:posOffset>-711200</wp:posOffset>
            </wp:positionH>
            <wp:positionV relativeFrom="page">
              <wp:posOffset>-8467</wp:posOffset>
            </wp:positionV>
            <wp:extent cx="7870190" cy="10187524"/>
            <wp:effectExtent l="0" t="0" r="0" b="4445"/>
            <wp:wrapNone/>
            <wp:docPr id="1935148114"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48114" name="Picture 1" descr="MO Health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94593" cy="102191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0E4E" w:rsidRPr="00712FE7">
        <w:t>Radiology Provider Manual</w:t>
      </w:r>
      <w:r w:rsidR="00890E4E" w:rsidRPr="000950C2">
        <w:br w:type="page"/>
      </w:r>
    </w:p>
    <w:p w14:paraId="5560C16A" w14:textId="77777777" w:rsidR="005015E1" w:rsidRDefault="005015E1">
      <w:pPr>
        <w:spacing w:before="0" w:after="160" w:line="259" w:lineRule="auto"/>
        <w:rPr>
          <w:rFonts w:cs="Tahoma"/>
          <w:b/>
          <w:color w:val="F79646" w:themeColor="accent6"/>
          <w:sz w:val="32"/>
          <w:szCs w:val="32"/>
        </w:rPr>
        <w:sectPr w:rsidR="005015E1" w:rsidSect="00890E4E">
          <w:headerReference w:type="default" r:id="rId12"/>
          <w:footerReference w:type="default" r:id="rId13"/>
          <w:pgSz w:w="12240" w:h="15840"/>
          <w:pgMar w:top="1080" w:right="1080" w:bottom="1080" w:left="1080" w:header="720" w:footer="720" w:gutter="0"/>
          <w:cols w:space="720"/>
          <w:docGrid w:linePitch="360"/>
        </w:sectPr>
      </w:pPr>
    </w:p>
    <w:p w14:paraId="01B1A9F2" w14:textId="60F12785" w:rsidR="006B485F" w:rsidRPr="00315CC5" w:rsidRDefault="006B485F" w:rsidP="00315CC5">
      <w:pPr>
        <w:pStyle w:val="TOCHeading"/>
      </w:pPr>
      <w:r w:rsidRPr="00315CC5">
        <w:lastRenderedPageBreak/>
        <w:t>Table of Contents</w:t>
      </w:r>
    </w:p>
    <w:p w14:paraId="31EA5B3B" w14:textId="736890F4" w:rsidR="005A7ECE" w:rsidRDefault="006B485F">
      <w:pPr>
        <w:pStyle w:val="TOC1"/>
        <w:rPr>
          <w:rFonts w:asciiTheme="minorHAnsi" w:eastAsiaTheme="minorEastAsia" w:hAnsiTheme="minorHAnsi" w:cstheme="minorBidi"/>
          <w:b w:val="0"/>
          <w:kern w:val="2"/>
          <w:sz w:val="24"/>
          <w:szCs w:val="24"/>
          <w14:ligatures w14:val="standardContextual"/>
        </w:rPr>
      </w:pPr>
      <w:r>
        <w:rPr>
          <w:color w:val="F79646" w:themeColor="accent6"/>
          <w:sz w:val="32"/>
          <w:szCs w:val="32"/>
        </w:rPr>
        <w:fldChar w:fldCharType="begin"/>
      </w:r>
      <w:r>
        <w:rPr>
          <w:color w:val="F79646" w:themeColor="accent6"/>
          <w:sz w:val="32"/>
          <w:szCs w:val="32"/>
        </w:rPr>
        <w:instrText xml:space="preserve"> TOC \h \z \u \t "Heading 2,1,Heading 3,2,Heading 4,3" </w:instrText>
      </w:r>
      <w:r>
        <w:rPr>
          <w:color w:val="F79646" w:themeColor="accent6"/>
          <w:sz w:val="32"/>
          <w:szCs w:val="32"/>
        </w:rPr>
        <w:fldChar w:fldCharType="separate"/>
      </w:r>
      <w:hyperlink w:anchor="_Toc227654030" w:history="1">
        <w:r w:rsidR="005A7ECE" w:rsidRPr="009373D9">
          <w:rPr>
            <w:rStyle w:val="Hyperlink"/>
          </w:rPr>
          <w:t>Section 1:  Prior Authorization Requests</w:t>
        </w:r>
        <w:r w:rsidR="005A7ECE">
          <w:rPr>
            <w:webHidden/>
          </w:rPr>
          <w:tab/>
        </w:r>
        <w:r w:rsidR="005A7ECE">
          <w:rPr>
            <w:webHidden/>
          </w:rPr>
          <w:fldChar w:fldCharType="begin"/>
        </w:r>
        <w:r w:rsidR="005A7ECE">
          <w:rPr>
            <w:webHidden/>
          </w:rPr>
          <w:instrText xml:space="preserve"> PAGEREF _Toc227654030 \h </w:instrText>
        </w:r>
        <w:r w:rsidR="005A7ECE">
          <w:rPr>
            <w:webHidden/>
          </w:rPr>
        </w:r>
        <w:r w:rsidR="005A7ECE">
          <w:rPr>
            <w:webHidden/>
          </w:rPr>
          <w:fldChar w:fldCharType="separate"/>
        </w:r>
        <w:r w:rsidR="005A7ECE">
          <w:rPr>
            <w:webHidden/>
          </w:rPr>
          <w:t>1</w:t>
        </w:r>
        <w:r w:rsidR="005A7ECE">
          <w:rPr>
            <w:webHidden/>
          </w:rPr>
          <w:fldChar w:fldCharType="end"/>
        </w:r>
      </w:hyperlink>
    </w:p>
    <w:p w14:paraId="06BAB304" w14:textId="15BE3E64" w:rsidR="005A7ECE" w:rsidRDefault="005A7ECE">
      <w:pPr>
        <w:pStyle w:val="TOC2"/>
        <w:rPr>
          <w:rFonts w:asciiTheme="minorHAnsi" w:eastAsiaTheme="minorEastAsia" w:hAnsiTheme="minorHAnsi"/>
          <w:b w:val="0"/>
          <w:noProof/>
          <w:kern w:val="2"/>
          <w:sz w:val="24"/>
          <w:szCs w:val="24"/>
          <w14:ligatures w14:val="standardContextual"/>
        </w:rPr>
      </w:pPr>
      <w:hyperlink w:anchor="_Toc227654031" w:history="1">
        <w:r w:rsidRPr="009373D9">
          <w:rPr>
            <w:rStyle w:val="Hyperlink"/>
            <w:noProof/>
          </w:rPr>
          <w:t>1.1 Initiating Prior Authorization Requests</w:t>
        </w:r>
        <w:r>
          <w:rPr>
            <w:noProof/>
            <w:webHidden/>
          </w:rPr>
          <w:tab/>
        </w:r>
        <w:r>
          <w:rPr>
            <w:noProof/>
            <w:webHidden/>
          </w:rPr>
          <w:fldChar w:fldCharType="begin"/>
        </w:r>
        <w:r>
          <w:rPr>
            <w:noProof/>
            <w:webHidden/>
          </w:rPr>
          <w:instrText xml:space="preserve"> PAGEREF _Toc227654031 \h </w:instrText>
        </w:r>
        <w:r>
          <w:rPr>
            <w:noProof/>
            <w:webHidden/>
          </w:rPr>
        </w:r>
        <w:r>
          <w:rPr>
            <w:noProof/>
            <w:webHidden/>
          </w:rPr>
          <w:fldChar w:fldCharType="separate"/>
        </w:r>
        <w:r>
          <w:rPr>
            <w:noProof/>
            <w:webHidden/>
          </w:rPr>
          <w:t>1</w:t>
        </w:r>
        <w:r>
          <w:rPr>
            <w:noProof/>
            <w:webHidden/>
          </w:rPr>
          <w:fldChar w:fldCharType="end"/>
        </w:r>
      </w:hyperlink>
    </w:p>
    <w:p w14:paraId="437245FE" w14:textId="58B20D7F" w:rsidR="005A7ECE" w:rsidRDefault="005A7ECE">
      <w:pPr>
        <w:pStyle w:val="TOC3"/>
        <w:rPr>
          <w:rFonts w:asciiTheme="minorHAnsi" w:eastAsiaTheme="minorEastAsia" w:hAnsiTheme="minorHAnsi"/>
          <w:noProof/>
          <w:kern w:val="2"/>
          <w:sz w:val="24"/>
          <w:szCs w:val="24"/>
          <w14:ligatures w14:val="standardContextual"/>
        </w:rPr>
      </w:pPr>
      <w:hyperlink w:anchor="_Toc227654032" w:history="1">
        <w:r w:rsidRPr="009373D9">
          <w:rPr>
            <w:rStyle w:val="Hyperlink"/>
            <w:noProof/>
          </w:rPr>
          <w:t>Prior Authorization for High Tech and Cardiac Imaging Services</w:t>
        </w:r>
        <w:r>
          <w:rPr>
            <w:noProof/>
            <w:webHidden/>
          </w:rPr>
          <w:tab/>
        </w:r>
        <w:r>
          <w:rPr>
            <w:noProof/>
            <w:webHidden/>
          </w:rPr>
          <w:fldChar w:fldCharType="begin"/>
        </w:r>
        <w:r>
          <w:rPr>
            <w:noProof/>
            <w:webHidden/>
          </w:rPr>
          <w:instrText xml:space="preserve"> PAGEREF _Toc227654032 \h </w:instrText>
        </w:r>
        <w:r>
          <w:rPr>
            <w:noProof/>
            <w:webHidden/>
          </w:rPr>
        </w:r>
        <w:r>
          <w:rPr>
            <w:noProof/>
            <w:webHidden/>
          </w:rPr>
          <w:fldChar w:fldCharType="separate"/>
        </w:r>
        <w:r>
          <w:rPr>
            <w:noProof/>
            <w:webHidden/>
          </w:rPr>
          <w:t>1</w:t>
        </w:r>
        <w:r>
          <w:rPr>
            <w:noProof/>
            <w:webHidden/>
          </w:rPr>
          <w:fldChar w:fldCharType="end"/>
        </w:r>
      </w:hyperlink>
    </w:p>
    <w:p w14:paraId="11F3FB31" w14:textId="7F5AEEE8" w:rsidR="005A7ECE" w:rsidRDefault="005A7ECE">
      <w:pPr>
        <w:pStyle w:val="TOC3"/>
        <w:rPr>
          <w:rFonts w:asciiTheme="minorHAnsi" w:eastAsiaTheme="minorEastAsia" w:hAnsiTheme="minorHAnsi"/>
          <w:noProof/>
          <w:kern w:val="2"/>
          <w:sz w:val="24"/>
          <w:szCs w:val="24"/>
          <w14:ligatures w14:val="standardContextual"/>
        </w:rPr>
      </w:pPr>
      <w:hyperlink w:anchor="_Toc227654033" w:history="1">
        <w:r w:rsidRPr="009373D9">
          <w:rPr>
            <w:rStyle w:val="Hyperlink"/>
            <w:noProof/>
          </w:rPr>
          <w:t>Participant Appeal Rights</w:t>
        </w:r>
        <w:r>
          <w:rPr>
            <w:noProof/>
            <w:webHidden/>
          </w:rPr>
          <w:tab/>
        </w:r>
        <w:r>
          <w:rPr>
            <w:noProof/>
            <w:webHidden/>
          </w:rPr>
          <w:fldChar w:fldCharType="begin"/>
        </w:r>
        <w:r>
          <w:rPr>
            <w:noProof/>
            <w:webHidden/>
          </w:rPr>
          <w:instrText xml:space="preserve"> PAGEREF _Toc227654033 \h </w:instrText>
        </w:r>
        <w:r>
          <w:rPr>
            <w:noProof/>
            <w:webHidden/>
          </w:rPr>
        </w:r>
        <w:r>
          <w:rPr>
            <w:noProof/>
            <w:webHidden/>
          </w:rPr>
          <w:fldChar w:fldCharType="separate"/>
        </w:r>
        <w:r>
          <w:rPr>
            <w:noProof/>
            <w:webHidden/>
          </w:rPr>
          <w:t>2</w:t>
        </w:r>
        <w:r>
          <w:rPr>
            <w:noProof/>
            <w:webHidden/>
          </w:rPr>
          <w:fldChar w:fldCharType="end"/>
        </w:r>
      </w:hyperlink>
    </w:p>
    <w:p w14:paraId="57F83914" w14:textId="437326F7" w:rsidR="005A7ECE" w:rsidRDefault="005A7ECE">
      <w:pPr>
        <w:pStyle w:val="TOC2"/>
        <w:rPr>
          <w:rFonts w:asciiTheme="minorHAnsi" w:eastAsiaTheme="minorEastAsia" w:hAnsiTheme="minorHAnsi"/>
          <w:b w:val="0"/>
          <w:noProof/>
          <w:kern w:val="2"/>
          <w:sz w:val="24"/>
          <w:szCs w:val="24"/>
          <w14:ligatures w14:val="standardContextual"/>
        </w:rPr>
      </w:pPr>
      <w:hyperlink w:anchor="_Toc227654034" w:history="1">
        <w:r w:rsidRPr="009373D9">
          <w:rPr>
            <w:rStyle w:val="Hyperlink"/>
            <w:noProof/>
          </w:rPr>
          <w:t>1.2 DiagnosticSite Certification</w:t>
        </w:r>
        <w:r>
          <w:rPr>
            <w:noProof/>
            <w:webHidden/>
          </w:rPr>
          <w:tab/>
        </w:r>
        <w:r>
          <w:rPr>
            <w:noProof/>
            <w:webHidden/>
          </w:rPr>
          <w:fldChar w:fldCharType="begin"/>
        </w:r>
        <w:r>
          <w:rPr>
            <w:noProof/>
            <w:webHidden/>
          </w:rPr>
          <w:instrText xml:space="preserve"> PAGEREF _Toc227654034 \h </w:instrText>
        </w:r>
        <w:r>
          <w:rPr>
            <w:noProof/>
            <w:webHidden/>
          </w:rPr>
        </w:r>
        <w:r>
          <w:rPr>
            <w:noProof/>
            <w:webHidden/>
          </w:rPr>
          <w:fldChar w:fldCharType="separate"/>
        </w:r>
        <w:r>
          <w:rPr>
            <w:noProof/>
            <w:webHidden/>
          </w:rPr>
          <w:t>2</w:t>
        </w:r>
        <w:r>
          <w:rPr>
            <w:noProof/>
            <w:webHidden/>
          </w:rPr>
          <w:fldChar w:fldCharType="end"/>
        </w:r>
      </w:hyperlink>
    </w:p>
    <w:p w14:paraId="68B28988" w14:textId="35DDEDB4" w:rsidR="005A7ECE" w:rsidRDefault="005A7ECE">
      <w:pPr>
        <w:pStyle w:val="TOC1"/>
        <w:rPr>
          <w:rFonts w:asciiTheme="minorHAnsi" w:eastAsiaTheme="minorEastAsia" w:hAnsiTheme="minorHAnsi" w:cstheme="minorBidi"/>
          <w:b w:val="0"/>
          <w:kern w:val="2"/>
          <w:sz w:val="24"/>
          <w:szCs w:val="24"/>
          <w14:ligatures w14:val="standardContextual"/>
        </w:rPr>
      </w:pPr>
      <w:hyperlink w:anchor="_Toc227654035" w:history="1">
        <w:r w:rsidRPr="009373D9">
          <w:rPr>
            <w:rStyle w:val="Hyperlink"/>
          </w:rPr>
          <w:t>Section 2:  Ambulatory Surgical Centers</w:t>
        </w:r>
        <w:r>
          <w:rPr>
            <w:webHidden/>
          </w:rPr>
          <w:tab/>
        </w:r>
        <w:r>
          <w:rPr>
            <w:webHidden/>
          </w:rPr>
          <w:fldChar w:fldCharType="begin"/>
        </w:r>
        <w:r>
          <w:rPr>
            <w:webHidden/>
          </w:rPr>
          <w:instrText xml:space="preserve"> PAGEREF _Toc227654035 \h </w:instrText>
        </w:r>
        <w:r>
          <w:rPr>
            <w:webHidden/>
          </w:rPr>
        </w:r>
        <w:r>
          <w:rPr>
            <w:webHidden/>
          </w:rPr>
          <w:fldChar w:fldCharType="separate"/>
        </w:r>
        <w:r>
          <w:rPr>
            <w:webHidden/>
          </w:rPr>
          <w:t>3</w:t>
        </w:r>
        <w:r>
          <w:rPr>
            <w:webHidden/>
          </w:rPr>
          <w:fldChar w:fldCharType="end"/>
        </w:r>
      </w:hyperlink>
    </w:p>
    <w:p w14:paraId="24531B5F" w14:textId="56205BBD" w:rsidR="005A7ECE" w:rsidRDefault="005A7ECE">
      <w:pPr>
        <w:pStyle w:val="TOC2"/>
        <w:rPr>
          <w:rFonts w:asciiTheme="minorHAnsi" w:eastAsiaTheme="minorEastAsia" w:hAnsiTheme="minorHAnsi"/>
          <w:b w:val="0"/>
          <w:noProof/>
          <w:kern w:val="2"/>
          <w:sz w:val="24"/>
          <w:szCs w:val="24"/>
          <w14:ligatures w14:val="standardContextual"/>
        </w:rPr>
      </w:pPr>
      <w:hyperlink w:anchor="_Toc227654036" w:history="1">
        <w:r w:rsidRPr="009373D9">
          <w:rPr>
            <w:rStyle w:val="Hyperlink"/>
            <w:noProof/>
          </w:rPr>
          <w:t>2.1 Covered Services</w:t>
        </w:r>
        <w:r>
          <w:rPr>
            <w:noProof/>
            <w:webHidden/>
          </w:rPr>
          <w:tab/>
        </w:r>
        <w:r>
          <w:rPr>
            <w:noProof/>
            <w:webHidden/>
          </w:rPr>
          <w:fldChar w:fldCharType="begin"/>
        </w:r>
        <w:r>
          <w:rPr>
            <w:noProof/>
            <w:webHidden/>
          </w:rPr>
          <w:instrText xml:space="preserve"> PAGEREF _Toc227654036 \h </w:instrText>
        </w:r>
        <w:r>
          <w:rPr>
            <w:noProof/>
            <w:webHidden/>
          </w:rPr>
        </w:r>
        <w:r>
          <w:rPr>
            <w:noProof/>
            <w:webHidden/>
          </w:rPr>
          <w:fldChar w:fldCharType="separate"/>
        </w:r>
        <w:r>
          <w:rPr>
            <w:noProof/>
            <w:webHidden/>
          </w:rPr>
          <w:t>3</w:t>
        </w:r>
        <w:r>
          <w:rPr>
            <w:noProof/>
            <w:webHidden/>
          </w:rPr>
          <w:fldChar w:fldCharType="end"/>
        </w:r>
      </w:hyperlink>
    </w:p>
    <w:p w14:paraId="234DD3BF" w14:textId="7BFA1D44" w:rsidR="005A7ECE" w:rsidRDefault="005A7ECE">
      <w:pPr>
        <w:pStyle w:val="TOC2"/>
        <w:rPr>
          <w:rFonts w:asciiTheme="minorHAnsi" w:eastAsiaTheme="minorEastAsia" w:hAnsiTheme="minorHAnsi"/>
          <w:b w:val="0"/>
          <w:noProof/>
          <w:kern w:val="2"/>
          <w:sz w:val="24"/>
          <w:szCs w:val="24"/>
          <w14:ligatures w14:val="standardContextual"/>
        </w:rPr>
      </w:pPr>
      <w:hyperlink w:anchor="_Toc227654037" w:history="1">
        <w:r w:rsidRPr="009373D9">
          <w:rPr>
            <w:rStyle w:val="Hyperlink"/>
            <w:noProof/>
          </w:rPr>
          <w:t>2.2 Non-Covered Services</w:t>
        </w:r>
        <w:r>
          <w:rPr>
            <w:noProof/>
            <w:webHidden/>
          </w:rPr>
          <w:tab/>
        </w:r>
        <w:r>
          <w:rPr>
            <w:noProof/>
            <w:webHidden/>
          </w:rPr>
          <w:fldChar w:fldCharType="begin"/>
        </w:r>
        <w:r>
          <w:rPr>
            <w:noProof/>
            <w:webHidden/>
          </w:rPr>
          <w:instrText xml:space="preserve"> PAGEREF _Toc227654037 \h </w:instrText>
        </w:r>
        <w:r>
          <w:rPr>
            <w:noProof/>
            <w:webHidden/>
          </w:rPr>
        </w:r>
        <w:r>
          <w:rPr>
            <w:noProof/>
            <w:webHidden/>
          </w:rPr>
          <w:fldChar w:fldCharType="separate"/>
        </w:r>
        <w:r>
          <w:rPr>
            <w:noProof/>
            <w:webHidden/>
          </w:rPr>
          <w:t>4</w:t>
        </w:r>
        <w:r>
          <w:rPr>
            <w:noProof/>
            <w:webHidden/>
          </w:rPr>
          <w:fldChar w:fldCharType="end"/>
        </w:r>
      </w:hyperlink>
    </w:p>
    <w:p w14:paraId="7BC0FDC1" w14:textId="03C83F01" w:rsidR="005A7ECE" w:rsidRDefault="005A7ECE">
      <w:pPr>
        <w:pStyle w:val="TOC2"/>
        <w:rPr>
          <w:rFonts w:asciiTheme="minorHAnsi" w:eastAsiaTheme="minorEastAsia" w:hAnsiTheme="minorHAnsi"/>
          <w:b w:val="0"/>
          <w:noProof/>
          <w:kern w:val="2"/>
          <w:sz w:val="24"/>
          <w:szCs w:val="24"/>
          <w14:ligatures w14:val="standardContextual"/>
        </w:rPr>
      </w:pPr>
      <w:hyperlink w:anchor="_Toc227654038" w:history="1">
        <w:r w:rsidRPr="009373D9">
          <w:rPr>
            <w:rStyle w:val="Hyperlink"/>
            <w:noProof/>
          </w:rPr>
          <w:t>2.3 Radiology and Electrocardiogram Procedure Codes</w:t>
        </w:r>
        <w:r>
          <w:rPr>
            <w:noProof/>
            <w:webHidden/>
          </w:rPr>
          <w:tab/>
        </w:r>
        <w:r>
          <w:rPr>
            <w:noProof/>
            <w:webHidden/>
          </w:rPr>
          <w:fldChar w:fldCharType="begin"/>
        </w:r>
        <w:r>
          <w:rPr>
            <w:noProof/>
            <w:webHidden/>
          </w:rPr>
          <w:instrText xml:space="preserve"> PAGEREF _Toc227654038 \h </w:instrText>
        </w:r>
        <w:r>
          <w:rPr>
            <w:noProof/>
            <w:webHidden/>
          </w:rPr>
        </w:r>
        <w:r>
          <w:rPr>
            <w:noProof/>
            <w:webHidden/>
          </w:rPr>
          <w:fldChar w:fldCharType="separate"/>
        </w:r>
        <w:r>
          <w:rPr>
            <w:noProof/>
            <w:webHidden/>
          </w:rPr>
          <w:t>4</w:t>
        </w:r>
        <w:r>
          <w:rPr>
            <w:noProof/>
            <w:webHidden/>
          </w:rPr>
          <w:fldChar w:fldCharType="end"/>
        </w:r>
      </w:hyperlink>
    </w:p>
    <w:p w14:paraId="35D3DE3C" w14:textId="24B68DB4" w:rsidR="005A7ECE" w:rsidRDefault="005A7ECE">
      <w:pPr>
        <w:pStyle w:val="TOC1"/>
        <w:rPr>
          <w:rFonts w:asciiTheme="minorHAnsi" w:eastAsiaTheme="minorEastAsia" w:hAnsiTheme="minorHAnsi" w:cstheme="minorBidi"/>
          <w:b w:val="0"/>
          <w:kern w:val="2"/>
          <w:sz w:val="24"/>
          <w:szCs w:val="24"/>
          <w14:ligatures w14:val="standardContextual"/>
        </w:rPr>
      </w:pPr>
      <w:hyperlink w:anchor="_Toc227654039" w:history="1">
        <w:r w:rsidRPr="009373D9">
          <w:rPr>
            <w:rStyle w:val="Hyperlink"/>
          </w:rPr>
          <w:t>Section 3:  Physicians</w:t>
        </w:r>
        <w:r>
          <w:rPr>
            <w:webHidden/>
          </w:rPr>
          <w:tab/>
        </w:r>
        <w:r>
          <w:rPr>
            <w:webHidden/>
          </w:rPr>
          <w:fldChar w:fldCharType="begin"/>
        </w:r>
        <w:r>
          <w:rPr>
            <w:webHidden/>
          </w:rPr>
          <w:instrText xml:space="preserve"> PAGEREF _Toc227654039 \h </w:instrText>
        </w:r>
        <w:r>
          <w:rPr>
            <w:webHidden/>
          </w:rPr>
        </w:r>
        <w:r>
          <w:rPr>
            <w:webHidden/>
          </w:rPr>
          <w:fldChar w:fldCharType="separate"/>
        </w:r>
        <w:r>
          <w:rPr>
            <w:webHidden/>
          </w:rPr>
          <w:t>4</w:t>
        </w:r>
        <w:r>
          <w:rPr>
            <w:webHidden/>
          </w:rPr>
          <w:fldChar w:fldCharType="end"/>
        </w:r>
      </w:hyperlink>
    </w:p>
    <w:p w14:paraId="1C0166DC" w14:textId="2D80EE4A" w:rsidR="005A7ECE" w:rsidRDefault="005A7ECE">
      <w:pPr>
        <w:pStyle w:val="TOC2"/>
        <w:rPr>
          <w:rFonts w:asciiTheme="minorHAnsi" w:eastAsiaTheme="minorEastAsia" w:hAnsiTheme="minorHAnsi"/>
          <w:b w:val="0"/>
          <w:noProof/>
          <w:kern w:val="2"/>
          <w:sz w:val="24"/>
          <w:szCs w:val="24"/>
          <w14:ligatures w14:val="standardContextual"/>
        </w:rPr>
      </w:pPr>
      <w:hyperlink w:anchor="_Toc227654040" w:history="1">
        <w:r w:rsidRPr="009373D9">
          <w:rPr>
            <w:rStyle w:val="Hyperlink"/>
            <w:noProof/>
          </w:rPr>
          <w:t>3.1 Billing for Radiology Services</w:t>
        </w:r>
        <w:r>
          <w:rPr>
            <w:noProof/>
            <w:webHidden/>
          </w:rPr>
          <w:tab/>
        </w:r>
        <w:r>
          <w:rPr>
            <w:noProof/>
            <w:webHidden/>
          </w:rPr>
          <w:fldChar w:fldCharType="begin"/>
        </w:r>
        <w:r>
          <w:rPr>
            <w:noProof/>
            <w:webHidden/>
          </w:rPr>
          <w:instrText xml:space="preserve"> PAGEREF _Toc227654040 \h </w:instrText>
        </w:r>
        <w:r>
          <w:rPr>
            <w:noProof/>
            <w:webHidden/>
          </w:rPr>
        </w:r>
        <w:r>
          <w:rPr>
            <w:noProof/>
            <w:webHidden/>
          </w:rPr>
          <w:fldChar w:fldCharType="separate"/>
        </w:r>
        <w:r>
          <w:rPr>
            <w:noProof/>
            <w:webHidden/>
          </w:rPr>
          <w:t>4</w:t>
        </w:r>
        <w:r>
          <w:rPr>
            <w:noProof/>
            <w:webHidden/>
          </w:rPr>
          <w:fldChar w:fldCharType="end"/>
        </w:r>
      </w:hyperlink>
    </w:p>
    <w:p w14:paraId="7CD3CF33" w14:textId="7A35525A" w:rsidR="005A7ECE" w:rsidRDefault="005A7ECE">
      <w:pPr>
        <w:pStyle w:val="TOC3"/>
        <w:rPr>
          <w:rFonts w:asciiTheme="minorHAnsi" w:eastAsiaTheme="minorEastAsia" w:hAnsiTheme="minorHAnsi"/>
          <w:noProof/>
          <w:kern w:val="2"/>
          <w:sz w:val="24"/>
          <w:szCs w:val="24"/>
          <w14:ligatures w14:val="standardContextual"/>
        </w:rPr>
      </w:pPr>
      <w:hyperlink w:anchor="_Toc227654041" w:history="1">
        <w:r w:rsidRPr="009373D9">
          <w:rPr>
            <w:rStyle w:val="Hyperlink"/>
            <w:noProof/>
          </w:rPr>
          <w:t>Radiology Services</w:t>
        </w:r>
        <w:r>
          <w:rPr>
            <w:noProof/>
            <w:webHidden/>
          </w:rPr>
          <w:tab/>
        </w:r>
        <w:r>
          <w:rPr>
            <w:noProof/>
            <w:webHidden/>
          </w:rPr>
          <w:fldChar w:fldCharType="begin"/>
        </w:r>
        <w:r>
          <w:rPr>
            <w:noProof/>
            <w:webHidden/>
          </w:rPr>
          <w:instrText xml:space="preserve"> PAGEREF _Toc227654041 \h </w:instrText>
        </w:r>
        <w:r>
          <w:rPr>
            <w:noProof/>
            <w:webHidden/>
          </w:rPr>
        </w:r>
        <w:r>
          <w:rPr>
            <w:noProof/>
            <w:webHidden/>
          </w:rPr>
          <w:fldChar w:fldCharType="separate"/>
        </w:r>
        <w:r>
          <w:rPr>
            <w:noProof/>
            <w:webHidden/>
          </w:rPr>
          <w:t>5</w:t>
        </w:r>
        <w:r>
          <w:rPr>
            <w:noProof/>
            <w:webHidden/>
          </w:rPr>
          <w:fldChar w:fldCharType="end"/>
        </w:r>
      </w:hyperlink>
    </w:p>
    <w:p w14:paraId="64C0CA17" w14:textId="627B0D44" w:rsidR="005A7ECE" w:rsidRDefault="005A7ECE">
      <w:pPr>
        <w:pStyle w:val="TOC3"/>
        <w:rPr>
          <w:rFonts w:asciiTheme="minorHAnsi" w:eastAsiaTheme="minorEastAsia" w:hAnsiTheme="minorHAnsi"/>
          <w:noProof/>
          <w:kern w:val="2"/>
          <w:sz w:val="24"/>
          <w:szCs w:val="24"/>
          <w14:ligatures w14:val="standardContextual"/>
        </w:rPr>
      </w:pPr>
      <w:hyperlink w:anchor="_Toc227654042" w:history="1">
        <w:r w:rsidRPr="009373D9">
          <w:rPr>
            <w:rStyle w:val="Hyperlink"/>
            <w:noProof/>
          </w:rPr>
          <w:t>Complete Radiological Procedures</w:t>
        </w:r>
        <w:r>
          <w:rPr>
            <w:noProof/>
            <w:webHidden/>
          </w:rPr>
          <w:tab/>
        </w:r>
        <w:r>
          <w:rPr>
            <w:noProof/>
            <w:webHidden/>
          </w:rPr>
          <w:fldChar w:fldCharType="begin"/>
        </w:r>
        <w:r>
          <w:rPr>
            <w:noProof/>
            <w:webHidden/>
          </w:rPr>
          <w:instrText xml:space="preserve"> PAGEREF _Toc227654042 \h </w:instrText>
        </w:r>
        <w:r>
          <w:rPr>
            <w:noProof/>
            <w:webHidden/>
          </w:rPr>
        </w:r>
        <w:r>
          <w:rPr>
            <w:noProof/>
            <w:webHidden/>
          </w:rPr>
          <w:fldChar w:fldCharType="separate"/>
        </w:r>
        <w:r>
          <w:rPr>
            <w:noProof/>
            <w:webHidden/>
          </w:rPr>
          <w:t>6</w:t>
        </w:r>
        <w:r>
          <w:rPr>
            <w:noProof/>
            <w:webHidden/>
          </w:rPr>
          <w:fldChar w:fldCharType="end"/>
        </w:r>
      </w:hyperlink>
    </w:p>
    <w:p w14:paraId="5315CA38" w14:textId="40516DB5" w:rsidR="005A7ECE" w:rsidRDefault="005A7ECE">
      <w:pPr>
        <w:pStyle w:val="TOC3"/>
        <w:rPr>
          <w:rFonts w:asciiTheme="minorHAnsi" w:eastAsiaTheme="minorEastAsia" w:hAnsiTheme="minorHAnsi"/>
          <w:noProof/>
          <w:kern w:val="2"/>
          <w:sz w:val="24"/>
          <w:szCs w:val="24"/>
          <w14:ligatures w14:val="standardContextual"/>
        </w:rPr>
      </w:pPr>
      <w:hyperlink w:anchor="_Toc227654043" w:history="1">
        <w:r w:rsidRPr="009373D9">
          <w:rPr>
            <w:rStyle w:val="Hyperlink"/>
            <w:noProof/>
          </w:rPr>
          <w:t>Testing Agents Used During Radiologic Procedures</w:t>
        </w:r>
        <w:r>
          <w:rPr>
            <w:noProof/>
            <w:webHidden/>
          </w:rPr>
          <w:tab/>
        </w:r>
        <w:r>
          <w:rPr>
            <w:noProof/>
            <w:webHidden/>
          </w:rPr>
          <w:fldChar w:fldCharType="begin"/>
        </w:r>
        <w:r>
          <w:rPr>
            <w:noProof/>
            <w:webHidden/>
          </w:rPr>
          <w:instrText xml:space="preserve"> PAGEREF _Toc227654043 \h </w:instrText>
        </w:r>
        <w:r>
          <w:rPr>
            <w:noProof/>
            <w:webHidden/>
          </w:rPr>
        </w:r>
        <w:r>
          <w:rPr>
            <w:noProof/>
            <w:webHidden/>
          </w:rPr>
          <w:fldChar w:fldCharType="separate"/>
        </w:r>
        <w:r>
          <w:rPr>
            <w:noProof/>
            <w:webHidden/>
          </w:rPr>
          <w:t>6</w:t>
        </w:r>
        <w:r>
          <w:rPr>
            <w:noProof/>
            <w:webHidden/>
          </w:rPr>
          <w:fldChar w:fldCharType="end"/>
        </w:r>
      </w:hyperlink>
    </w:p>
    <w:p w14:paraId="05FB9579" w14:textId="55859FBB" w:rsidR="005A7ECE" w:rsidRDefault="005A7ECE">
      <w:pPr>
        <w:pStyle w:val="TOC3"/>
        <w:rPr>
          <w:rFonts w:asciiTheme="minorHAnsi" w:eastAsiaTheme="minorEastAsia" w:hAnsiTheme="minorHAnsi"/>
          <w:noProof/>
          <w:kern w:val="2"/>
          <w:sz w:val="24"/>
          <w:szCs w:val="24"/>
          <w14:ligatures w14:val="standardContextual"/>
        </w:rPr>
      </w:pPr>
      <w:hyperlink w:anchor="_Toc227654044" w:history="1">
        <w:r w:rsidRPr="009373D9">
          <w:rPr>
            <w:rStyle w:val="Hyperlink"/>
            <w:noProof/>
          </w:rPr>
          <w:t>Mobile X-Ray Unit</w:t>
        </w:r>
        <w:r>
          <w:rPr>
            <w:noProof/>
            <w:webHidden/>
          </w:rPr>
          <w:tab/>
        </w:r>
        <w:r>
          <w:rPr>
            <w:noProof/>
            <w:webHidden/>
          </w:rPr>
          <w:fldChar w:fldCharType="begin"/>
        </w:r>
        <w:r>
          <w:rPr>
            <w:noProof/>
            <w:webHidden/>
          </w:rPr>
          <w:instrText xml:space="preserve"> PAGEREF _Toc227654044 \h </w:instrText>
        </w:r>
        <w:r>
          <w:rPr>
            <w:noProof/>
            <w:webHidden/>
          </w:rPr>
        </w:r>
        <w:r>
          <w:rPr>
            <w:noProof/>
            <w:webHidden/>
          </w:rPr>
          <w:fldChar w:fldCharType="separate"/>
        </w:r>
        <w:r>
          <w:rPr>
            <w:noProof/>
            <w:webHidden/>
          </w:rPr>
          <w:t>6</w:t>
        </w:r>
        <w:r>
          <w:rPr>
            <w:noProof/>
            <w:webHidden/>
          </w:rPr>
          <w:fldChar w:fldCharType="end"/>
        </w:r>
      </w:hyperlink>
    </w:p>
    <w:p w14:paraId="1FA1EF3E" w14:textId="7716FB59" w:rsidR="005A7ECE" w:rsidRDefault="005A7ECE">
      <w:pPr>
        <w:pStyle w:val="TOC3"/>
        <w:rPr>
          <w:rFonts w:asciiTheme="minorHAnsi" w:eastAsiaTheme="minorEastAsia" w:hAnsiTheme="minorHAnsi"/>
          <w:noProof/>
          <w:kern w:val="2"/>
          <w:sz w:val="24"/>
          <w:szCs w:val="24"/>
          <w14:ligatures w14:val="standardContextual"/>
        </w:rPr>
      </w:pPr>
      <w:hyperlink w:anchor="_Toc227654045" w:history="1">
        <w:r w:rsidRPr="009373D9">
          <w:rPr>
            <w:rStyle w:val="Hyperlink"/>
            <w:noProof/>
          </w:rPr>
          <w:t>Radiation Oncology</w:t>
        </w:r>
        <w:r>
          <w:rPr>
            <w:noProof/>
            <w:webHidden/>
          </w:rPr>
          <w:tab/>
        </w:r>
        <w:r>
          <w:rPr>
            <w:noProof/>
            <w:webHidden/>
          </w:rPr>
          <w:fldChar w:fldCharType="begin"/>
        </w:r>
        <w:r>
          <w:rPr>
            <w:noProof/>
            <w:webHidden/>
          </w:rPr>
          <w:instrText xml:space="preserve"> PAGEREF _Toc227654045 \h </w:instrText>
        </w:r>
        <w:r>
          <w:rPr>
            <w:noProof/>
            <w:webHidden/>
          </w:rPr>
        </w:r>
        <w:r>
          <w:rPr>
            <w:noProof/>
            <w:webHidden/>
          </w:rPr>
          <w:fldChar w:fldCharType="separate"/>
        </w:r>
        <w:r>
          <w:rPr>
            <w:noProof/>
            <w:webHidden/>
          </w:rPr>
          <w:t>7</w:t>
        </w:r>
        <w:r>
          <w:rPr>
            <w:noProof/>
            <w:webHidden/>
          </w:rPr>
          <w:fldChar w:fldCharType="end"/>
        </w:r>
      </w:hyperlink>
    </w:p>
    <w:p w14:paraId="2263DE6A" w14:textId="1A691AAB" w:rsidR="005A7ECE" w:rsidRDefault="005A7ECE">
      <w:pPr>
        <w:pStyle w:val="TOC3"/>
        <w:rPr>
          <w:rFonts w:asciiTheme="minorHAnsi" w:eastAsiaTheme="minorEastAsia" w:hAnsiTheme="minorHAnsi"/>
          <w:noProof/>
          <w:kern w:val="2"/>
          <w:sz w:val="24"/>
          <w:szCs w:val="24"/>
          <w14:ligatures w14:val="standardContextual"/>
        </w:rPr>
      </w:pPr>
      <w:hyperlink w:anchor="_Toc227654046" w:history="1">
        <w:r w:rsidRPr="009373D9">
          <w:rPr>
            <w:rStyle w:val="Hyperlink"/>
            <w:noProof/>
          </w:rPr>
          <w:t>Independent Diagnostic Testing Facility</w:t>
        </w:r>
        <w:r>
          <w:rPr>
            <w:noProof/>
            <w:webHidden/>
          </w:rPr>
          <w:tab/>
        </w:r>
        <w:r>
          <w:rPr>
            <w:noProof/>
            <w:webHidden/>
          </w:rPr>
          <w:fldChar w:fldCharType="begin"/>
        </w:r>
        <w:r>
          <w:rPr>
            <w:noProof/>
            <w:webHidden/>
          </w:rPr>
          <w:instrText xml:space="preserve"> PAGEREF _Toc227654046 \h </w:instrText>
        </w:r>
        <w:r>
          <w:rPr>
            <w:noProof/>
            <w:webHidden/>
          </w:rPr>
        </w:r>
        <w:r>
          <w:rPr>
            <w:noProof/>
            <w:webHidden/>
          </w:rPr>
          <w:fldChar w:fldCharType="separate"/>
        </w:r>
        <w:r>
          <w:rPr>
            <w:noProof/>
            <w:webHidden/>
          </w:rPr>
          <w:t>7</w:t>
        </w:r>
        <w:r>
          <w:rPr>
            <w:noProof/>
            <w:webHidden/>
          </w:rPr>
          <w:fldChar w:fldCharType="end"/>
        </w:r>
      </w:hyperlink>
    </w:p>
    <w:p w14:paraId="6C584785" w14:textId="647AE058" w:rsidR="005A7ECE" w:rsidRDefault="005A7ECE">
      <w:pPr>
        <w:pStyle w:val="TOC1"/>
        <w:rPr>
          <w:rFonts w:asciiTheme="minorHAnsi" w:eastAsiaTheme="minorEastAsia" w:hAnsiTheme="minorHAnsi" w:cstheme="minorBidi"/>
          <w:b w:val="0"/>
          <w:kern w:val="2"/>
          <w:sz w:val="24"/>
          <w:szCs w:val="24"/>
          <w14:ligatures w14:val="standardContextual"/>
        </w:rPr>
      </w:pPr>
      <w:hyperlink w:anchor="_Toc227654047" w:history="1">
        <w:r w:rsidRPr="009373D9">
          <w:rPr>
            <w:rStyle w:val="Hyperlink"/>
          </w:rPr>
          <w:t>Section 4:  Rural Health Clinics</w:t>
        </w:r>
        <w:r>
          <w:rPr>
            <w:webHidden/>
          </w:rPr>
          <w:tab/>
        </w:r>
        <w:r>
          <w:rPr>
            <w:webHidden/>
          </w:rPr>
          <w:fldChar w:fldCharType="begin"/>
        </w:r>
        <w:r>
          <w:rPr>
            <w:webHidden/>
          </w:rPr>
          <w:instrText xml:space="preserve"> PAGEREF _Toc227654047 \h </w:instrText>
        </w:r>
        <w:r>
          <w:rPr>
            <w:webHidden/>
          </w:rPr>
        </w:r>
        <w:r>
          <w:rPr>
            <w:webHidden/>
          </w:rPr>
          <w:fldChar w:fldCharType="separate"/>
        </w:r>
        <w:r>
          <w:rPr>
            <w:webHidden/>
          </w:rPr>
          <w:t>8</w:t>
        </w:r>
        <w:r>
          <w:rPr>
            <w:webHidden/>
          </w:rPr>
          <w:fldChar w:fldCharType="end"/>
        </w:r>
      </w:hyperlink>
    </w:p>
    <w:p w14:paraId="11BCB04E" w14:textId="11462888" w:rsidR="005A7ECE" w:rsidRDefault="005A7ECE">
      <w:pPr>
        <w:pStyle w:val="TOC2"/>
        <w:rPr>
          <w:rFonts w:asciiTheme="minorHAnsi" w:eastAsiaTheme="minorEastAsia" w:hAnsiTheme="minorHAnsi"/>
          <w:b w:val="0"/>
          <w:noProof/>
          <w:kern w:val="2"/>
          <w:sz w:val="24"/>
          <w:szCs w:val="24"/>
          <w14:ligatures w14:val="standardContextual"/>
        </w:rPr>
      </w:pPr>
      <w:hyperlink w:anchor="_Toc227654048" w:history="1">
        <w:r w:rsidRPr="009373D9">
          <w:rPr>
            <w:rStyle w:val="Hyperlink"/>
            <w:noProof/>
          </w:rPr>
          <w:t>4.1 Billing for Technical Components</w:t>
        </w:r>
        <w:r>
          <w:rPr>
            <w:noProof/>
            <w:webHidden/>
          </w:rPr>
          <w:tab/>
        </w:r>
        <w:r>
          <w:rPr>
            <w:noProof/>
            <w:webHidden/>
          </w:rPr>
          <w:fldChar w:fldCharType="begin"/>
        </w:r>
        <w:r>
          <w:rPr>
            <w:noProof/>
            <w:webHidden/>
          </w:rPr>
          <w:instrText xml:space="preserve"> PAGEREF _Toc227654048 \h </w:instrText>
        </w:r>
        <w:r>
          <w:rPr>
            <w:noProof/>
            <w:webHidden/>
          </w:rPr>
        </w:r>
        <w:r>
          <w:rPr>
            <w:noProof/>
            <w:webHidden/>
          </w:rPr>
          <w:fldChar w:fldCharType="separate"/>
        </w:r>
        <w:r>
          <w:rPr>
            <w:noProof/>
            <w:webHidden/>
          </w:rPr>
          <w:t>8</w:t>
        </w:r>
        <w:r>
          <w:rPr>
            <w:noProof/>
            <w:webHidden/>
          </w:rPr>
          <w:fldChar w:fldCharType="end"/>
        </w:r>
      </w:hyperlink>
    </w:p>
    <w:p w14:paraId="0EC464E6" w14:textId="14BF6525" w:rsidR="005A7ECE" w:rsidRDefault="005A7ECE">
      <w:pPr>
        <w:pStyle w:val="TOC3"/>
        <w:rPr>
          <w:rFonts w:asciiTheme="minorHAnsi" w:eastAsiaTheme="minorEastAsia" w:hAnsiTheme="minorHAnsi"/>
          <w:noProof/>
          <w:kern w:val="2"/>
          <w:sz w:val="24"/>
          <w:szCs w:val="24"/>
          <w14:ligatures w14:val="standardContextual"/>
        </w:rPr>
      </w:pPr>
      <w:hyperlink w:anchor="_Toc227654049" w:history="1">
        <w:r w:rsidRPr="009373D9">
          <w:rPr>
            <w:rStyle w:val="Hyperlink"/>
            <w:noProof/>
          </w:rPr>
          <w:t>Provider Based Rural Health Clinics</w:t>
        </w:r>
        <w:r>
          <w:rPr>
            <w:noProof/>
            <w:webHidden/>
          </w:rPr>
          <w:tab/>
        </w:r>
        <w:r>
          <w:rPr>
            <w:noProof/>
            <w:webHidden/>
          </w:rPr>
          <w:fldChar w:fldCharType="begin"/>
        </w:r>
        <w:r>
          <w:rPr>
            <w:noProof/>
            <w:webHidden/>
          </w:rPr>
          <w:instrText xml:space="preserve"> PAGEREF _Toc227654049 \h </w:instrText>
        </w:r>
        <w:r>
          <w:rPr>
            <w:noProof/>
            <w:webHidden/>
          </w:rPr>
        </w:r>
        <w:r>
          <w:rPr>
            <w:noProof/>
            <w:webHidden/>
          </w:rPr>
          <w:fldChar w:fldCharType="separate"/>
        </w:r>
        <w:r>
          <w:rPr>
            <w:noProof/>
            <w:webHidden/>
          </w:rPr>
          <w:t>9</w:t>
        </w:r>
        <w:r>
          <w:rPr>
            <w:noProof/>
            <w:webHidden/>
          </w:rPr>
          <w:fldChar w:fldCharType="end"/>
        </w:r>
      </w:hyperlink>
    </w:p>
    <w:p w14:paraId="25421E2F" w14:textId="1F5F86C0" w:rsidR="005015E1" w:rsidRDefault="006B485F">
      <w:pPr>
        <w:spacing w:before="0" w:after="160" w:line="259" w:lineRule="auto"/>
        <w:rPr>
          <w:rFonts w:cs="Tahoma"/>
          <w:b/>
          <w:color w:val="F79646" w:themeColor="accent6"/>
          <w:sz w:val="32"/>
          <w:szCs w:val="32"/>
        </w:rPr>
      </w:pPr>
      <w:r>
        <w:rPr>
          <w:rFonts w:cs="Tahoma"/>
          <w:noProof/>
          <w:color w:val="F79646" w:themeColor="accent6"/>
          <w:sz w:val="32"/>
          <w:szCs w:val="32"/>
        </w:rPr>
        <w:fldChar w:fldCharType="end"/>
      </w:r>
    </w:p>
    <w:p w14:paraId="57E40998" w14:textId="77777777" w:rsidR="005015E1" w:rsidRPr="005015E1" w:rsidRDefault="005015E1" w:rsidP="005015E1">
      <w:pPr>
        <w:rPr>
          <w:rFonts w:cs="Tahoma"/>
          <w:sz w:val="32"/>
          <w:szCs w:val="32"/>
        </w:rPr>
      </w:pPr>
    </w:p>
    <w:p w14:paraId="54FE1A77" w14:textId="77777777" w:rsidR="005015E1" w:rsidRDefault="005015E1" w:rsidP="005015E1">
      <w:pPr>
        <w:rPr>
          <w:rFonts w:cs="Tahoma"/>
          <w:b/>
          <w:color w:val="F79646" w:themeColor="accent6"/>
          <w:sz w:val="32"/>
          <w:szCs w:val="32"/>
        </w:rPr>
      </w:pPr>
    </w:p>
    <w:p w14:paraId="3E95B931" w14:textId="77777777" w:rsidR="005015E1" w:rsidRDefault="005015E1" w:rsidP="005015E1">
      <w:pPr>
        <w:ind w:firstLine="1008"/>
        <w:rPr>
          <w:rFonts w:cs="Tahoma"/>
          <w:b/>
          <w:color w:val="F79646" w:themeColor="accent6"/>
          <w:sz w:val="32"/>
          <w:szCs w:val="32"/>
        </w:rPr>
      </w:pPr>
    </w:p>
    <w:p w14:paraId="26C75D86" w14:textId="77777777" w:rsidR="005015E1" w:rsidRDefault="005015E1" w:rsidP="005015E1">
      <w:pPr>
        <w:rPr>
          <w:rFonts w:cs="Tahoma"/>
          <w:b/>
          <w:color w:val="F79646" w:themeColor="accent6"/>
          <w:sz w:val="32"/>
          <w:szCs w:val="32"/>
        </w:rPr>
      </w:pPr>
    </w:p>
    <w:p w14:paraId="7BE8E4E2" w14:textId="77777777" w:rsidR="005015E1" w:rsidRPr="005015E1" w:rsidRDefault="005015E1" w:rsidP="005015E1">
      <w:pPr>
        <w:rPr>
          <w:rFonts w:cs="Tahoma"/>
          <w:sz w:val="32"/>
          <w:szCs w:val="32"/>
        </w:rPr>
        <w:sectPr w:rsidR="005015E1" w:rsidRPr="005015E1" w:rsidSect="007E643B">
          <w:pgSz w:w="12240" w:h="15840"/>
          <w:pgMar w:top="1080" w:right="1080" w:bottom="1080" w:left="1080" w:header="576" w:footer="720" w:gutter="0"/>
          <w:pgNumType w:fmt="lowerRoman" w:start="1"/>
          <w:cols w:space="720"/>
          <w:docGrid w:linePitch="360"/>
        </w:sectPr>
      </w:pPr>
    </w:p>
    <w:p w14:paraId="4039914E" w14:textId="354ED8C9" w:rsidR="00472A75" w:rsidRPr="001B0B86" w:rsidRDefault="00472A75" w:rsidP="004420F9">
      <w:pPr>
        <w:pStyle w:val="Introduction"/>
      </w:pPr>
      <w:r w:rsidRPr="001B0B86">
        <w:t>Introduction</w:t>
      </w:r>
    </w:p>
    <w:p w14:paraId="6E6660F3" w14:textId="672ACDFA" w:rsidR="0076795C" w:rsidRDefault="0092204E" w:rsidP="003C1C31">
      <w:pPr>
        <w:pStyle w:val="BodyText"/>
      </w:pPr>
      <w:r>
        <w:t xml:space="preserve">Radiology is a branch of medicine that uses imaging technology to diagnose and treat disease. </w:t>
      </w:r>
      <w:r w:rsidR="005D7544">
        <w:t>The MO HealthNet Division (MHD) Radiology Benefit Management (RBM) Program encourages the use of evidence-based, quality imaging p</w:t>
      </w:r>
      <w:r w:rsidR="000E5EC5">
        <w:t>ractices and pre-certifies high-</w:t>
      </w:r>
      <w:r w:rsidR="005D7544">
        <w:t>tech and c</w:t>
      </w:r>
      <w:r w:rsidR="000E5EC5">
        <w:t>ardiac imag</w:t>
      </w:r>
      <w:r w:rsidR="005D7544">
        <w:t>ing procedure codes.</w:t>
      </w:r>
    </w:p>
    <w:p w14:paraId="5B4B759F" w14:textId="491AEE04" w:rsidR="00032AB9" w:rsidRPr="003C1C31" w:rsidRDefault="00032AB9" w:rsidP="003C1C31">
      <w:pPr>
        <w:pStyle w:val="Heading2"/>
        <w:rPr>
          <w:rStyle w:val="placement"/>
          <w:vanish w:val="0"/>
          <w:color w:val="E56300"/>
          <w:sz w:val="32"/>
        </w:rPr>
      </w:pPr>
      <w:bookmarkStart w:id="0" w:name="_Toc227654030"/>
      <w:r w:rsidRPr="003C1C31">
        <w:t>Section 1</w:t>
      </w:r>
      <w:proofErr w:type="gramStart"/>
      <w:r w:rsidR="003405AF" w:rsidRPr="003C1C31">
        <w:t>:</w:t>
      </w:r>
      <w:r w:rsidRPr="003C1C31">
        <w:t xml:space="preserve"> </w:t>
      </w:r>
      <w:r w:rsidR="003405AF" w:rsidRPr="003C1C31">
        <w:t xml:space="preserve"> </w:t>
      </w:r>
      <w:r w:rsidRPr="003C1C31">
        <w:t>Prior</w:t>
      </w:r>
      <w:proofErr w:type="gramEnd"/>
      <w:r w:rsidRPr="003C1C31">
        <w:t xml:space="preserve"> Authorization Requests</w:t>
      </w:r>
      <w:bookmarkEnd w:id="0"/>
      <w:r w:rsidRPr="003C1C31">
        <w:t xml:space="preserve"> </w:t>
      </w:r>
    </w:p>
    <w:p w14:paraId="3A3C2D70" w14:textId="5059A97B" w:rsidR="00032AB9" w:rsidRPr="002C38AE" w:rsidRDefault="00032AB9" w:rsidP="0071075B">
      <w:pPr>
        <w:pStyle w:val="Heading3"/>
      </w:pPr>
      <w:bookmarkStart w:id="1" w:name="_Toc227654031"/>
      <w:r w:rsidRPr="002C38AE">
        <w:t>1.1 Initiating Prior Authorization Requests</w:t>
      </w:r>
      <w:bookmarkEnd w:id="1"/>
    </w:p>
    <w:p w14:paraId="31A7F766" w14:textId="6FA52443" w:rsidR="00032AB9" w:rsidRPr="00557563" w:rsidRDefault="00032AB9" w:rsidP="00032AB9">
      <w:pPr>
        <w:pStyle w:val="Text3"/>
        <w:tabs>
          <w:tab w:val="clear" w:pos="1680"/>
          <w:tab w:val="clear" w:pos="2400"/>
          <w:tab w:val="clear" w:pos="3120"/>
        </w:tabs>
        <w:ind w:left="0"/>
        <w:rPr>
          <w:rFonts w:ascii="Tahoma" w:hAnsi="Tahoma" w:cs="Tahoma"/>
          <w:sz w:val="23"/>
          <w:szCs w:val="23"/>
        </w:rPr>
      </w:pPr>
      <w:r w:rsidRPr="003C1C31">
        <w:rPr>
          <w:rStyle w:val="BodyTextChar"/>
        </w:rPr>
        <w:t xml:space="preserve">All </w:t>
      </w:r>
      <w:r w:rsidR="001341A7" w:rsidRPr="003C1C31">
        <w:rPr>
          <w:rStyle w:val="BodyTextChar"/>
        </w:rPr>
        <w:t>Prior Authorization (</w:t>
      </w:r>
      <w:r w:rsidRPr="003C1C31">
        <w:rPr>
          <w:rStyle w:val="BodyTextChar"/>
        </w:rPr>
        <w:t>PA</w:t>
      </w:r>
      <w:r w:rsidR="001341A7" w:rsidRPr="003C1C31">
        <w:rPr>
          <w:rStyle w:val="BodyTextChar"/>
        </w:rPr>
        <w:t>)</w:t>
      </w:r>
      <w:r w:rsidRPr="003C1C31">
        <w:rPr>
          <w:rStyle w:val="BodyTextChar"/>
        </w:rPr>
        <w:t xml:space="preserve"> requests must be initiated by an enrolled MO HealthNet provider. </w:t>
      </w:r>
      <w:r w:rsidR="00E724FA" w:rsidRPr="003C1C31">
        <w:rPr>
          <w:rStyle w:val="BodyTextChar"/>
        </w:rPr>
        <w:t>R</w:t>
      </w:r>
      <w:r w:rsidRPr="003C1C31">
        <w:rPr>
          <w:rStyle w:val="BodyTextChar"/>
        </w:rPr>
        <w:t xml:space="preserve">equests must meet the clinical </w:t>
      </w:r>
      <w:proofErr w:type="gramStart"/>
      <w:r w:rsidRPr="003C1C31">
        <w:rPr>
          <w:rStyle w:val="BodyTextChar"/>
        </w:rPr>
        <w:t>edit</w:t>
      </w:r>
      <w:proofErr w:type="gramEnd"/>
      <w:r w:rsidRPr="003C1C31">
        <w:rPr>
          <w:rStyle w:val="BodyTextChar"/>
        </w:rPr>
        <w:t xml:space="preserve"> criteria established by the MHD contractor,</w:t>
      </w:r>
      <w:r w:rsidRPr="00557563">
        <w:rPr>
          <w:rFonts w:ascii="Tahoma" w:hAnsi="Tahoma" w:cs="Tahoma"/>
          <w:sz w:val="23"/>
          <w:szCs w:val="23"/>
        </w:rPr>
        <w:t xml:space="preserve"> </w:t>
      </w:r>
      <w:hyperlink r:id="rId14" w:history="1">
        <w:proofErr w:type="spellStart"/>
        <w:r w:rsidRPr="003C1C31">
          <w:rPr>
            <w:rStyle w:val="Hyperlink"/>
          </w:rPr>
          <w:t>HealthHelp</w:t>
        </w:r>
        <w:proofErr w:type="spellEnd"/>
      </w:hyperlink>
      <w:r w:rsidRPr="00557563">
        <w:rPr>
          <w:rFonts w:ascii="Tahoma" w:hAnsi="Tahoma" w:cs="Tahoma"/>
          <w:sz w:val="23"/>
          <w:szCs w:val="23"/>
        </w:rPr>
        <w:t xml:space="preserve">. </w:t>
      </w:r>
      <w:hyperlink r:id="rId15" w:history="1">
        <w:r w:rsidRPr="003C1C31">
          <w:rPr>
            <w:rStyle w:val="Hyperlink"/>
          </w:rPr>
          <w:t xml:space="preserve">Clinical </w:t>
        </w:r>
        <w:r w:rsidR="0057357F" w:rsidRPr="003C1C31">
          <w:rPr>
            <w:rStyle w:val="Hyperlink"/>
          </w:rPr>
          <w:t>G</w:t>
        </w:r>
        <w:r w:rsidRPr="003C1C31">
          <w:rPr>
            <w:rStyle w:val="Hyperlink"/>
          </w:rPr>
          <w:t>uidelines</w:t>
        </w:r>
      </w:hyperlink>
      <w:r w:rsidRPr="00557563">
        <w:rPr>
          <w:rFonts w:ascii="Tahoma" w:hAnsi="Tahoma" w:cs="Tahoma"/>
          <w:sz w:val="23"/>
          <w:szCs w:val="23"/>
        </w:rPr>
        <w:t xml:space="preserve"> </w:t>
      </w:r>
      <w:r w:rsidRPr="003C1C31">
        <w:rPr>
          <w:rStyle w:val="BodyTextChar"/>
        </w:rPr>
        <w:t xml:space="preserve">for the procedure codes requiring </w:t>
      </w:r>
      <w:r w:rsidR="006E439F" w:rsidRPr="003C1C31">
        <w:rPr>
          <w:rStyle w:val="BodyTextChar"/>
        </w:rPr>
        <w:t>PA</w:t>
      </w:r>
      <w:r w:rsidRPr="003C1C31">
        <w:rPr>
          <w:rStyle w:val="BodyTextChar"/>
        </w:rPr>
        <w:t xml:space="preserve"> are available on</w:t>
      </w:r>
      <w:r>
        <w:rPr>
          <w:rFonts w:ascii="Tahoma" w:hAnsi="Tahoma" w:cs="Tahoma"/>
          <w:sz w:val="23"/>
          <w:szCs w:val="23"/>
        </w:rPr>
        <w:t xml:space="preserve"> </w:t>
      </w:r>
      <w:hyperlink r:id="rId16" w:history="1">
        <w:proofErr w:type="spellStart"/>
        <w:r w:rsidRPr="003C1C31">
          <w:rPr>
            <w:rStyle w:val="Hyperlink"/>
          </w:rPr>
          <w:t>HealthHelp</w:t>
        </w:r>
        <w:proofErr w:type="spellEnd"/>
      </w:hyperlink>
      <w:r w:rsidRPr="003C1C31">
        <w:rPr>
          <w:rStyle w:val="BodyTextChar"/>
        </w:rPr>
        <w:t xml:space="preserve">. Requests for PA can be submitted using </w:t>
      </w:r>
      <w:hyperlink r:id="rId17" w:history="1">
        <w:proofErr w:type="spellStart"/>
        <w:r w:rsidRPr="003C1C31">
          <w:rPr>
            <w:rStyle w:val="Hyperlink"/>
          </w:rPr>
          <w:t>CyberAccess</w:t>
        </w:r>
        <w:proofErr w:type="spellEnd"/>
      </w:hyperlink>
      <w:r w:rsidRPr="00557563">
        <w:rPr>
          <w:rFonts w:ascii="Tahoma" w:hAnsi="Tahoma" w:cs="Tahoma"/>
          <w:sz w:val="23"/>
          <w:szCs w:val="23"/>
        </w:rPr>
        <w:t xml:space="preserve"> </w:t>
      </w:r>
      <w:r w:rsidRPr="003C1C31">
        <w:rPr>
          <w:rStyle w:val="BodyTextChar"/>
        </w:rPr>
        <w:t xml:space="preserve">or by calling the </w:t>
      </w:r>
      <w:r w:rsidR="005D7544" w:rsidRPr="003C1C31">
        <w:rPr>
          <w:rStyle w:val="BodyTextChar"/>
        </w:rPr>
        <w:t>Pharmacy and Medical Pre-Certification Helpdesk</w:t>
      </w:r>
      <w:r w:rsidRPr="003C1C31">
        <w:rPr>
          <w:rStyle w:val="BodyTextChar"/>
        </w:rPr>
        <w:t xml:space="preserve"> at (800) 392-8030, option five (5).</w:t>
      </w:r>
      <w:r w:rsidRPr="00557563">
        <w:rPr>
          <w:rFonts w:ascii="Tahoma" w:hAnsi="Tahoma" w:cs="Tahoma"/>
          <w:sz w:val="23"/>
          <w:szCs w:val="23"/>
        </w:rPr>
        <w:t xml:space="preserve"> </w:t>
      </w:r>
    </w:p>
    <w:p w14:paraId="38CCF3E8" w14:textId="34D64B75" w:rsidR="00032AB9" w:rsidRDefault="00032AB9" w:rsidP="002C221A">
      <w:pPr>
        <w:pStyle w:val="BodyText"/>
      </w:pPr>
      <w:r w:rsidRPr="00557563">
        <w:t xml:space="preserve">Ordering providers are responsible for providing </w:t>
      </w:r>
      <w:r>
        <w:t xml:space="preserve">the rendering provider </w:t>
      </w:r>
      <w:r w:rsidR="00E724FA">
        <w:t xml:space="preserve">with </w:t>
      </w:r>
      <w:r w:rsidRPr="00557563">
        <w:t xml:space="preserve">a copy of the </w:t>
      </w:r>
      <w:r>
        <w:t xml:space="preserve">PA </w:t>
      </w:r>
      <w:r w:rsidRPr="00557563">
        <w:t xml:space="preserve">number </w:t>
      </w:r>
      <w:r w:rsidR="00E724FA">
        <w:t xml:space="preserve">for </w:t>
      </w:r>
      <w:r w:rsidRPr="00557563">
        <w:t xml:space="preserve">billing purposes. </w:t>
      </w:r>
      <w:r w:rsidR="002142BE">
        <w:t xml:space="preserve">The PA number is assigned when the enrolled MO HealthNet provider </w:t>
      </w:r>
      <w:proofErr w:type="spellStart"/>
      <w:r w:rsidR="002142BE">
        <w:t>intiates</w:t>
      </w:r>
      <w:proofErr w:type="spellEnd"/>
      <w:r w:rsidR="002142BE">
        <w:t xml:space="preserve"> the request.  </w:t>
      </w:r>
      <w:r>
        <w:t xml:space="preserve">PAs </w:t>
      </w:r>
      <w:r w:rsidRPr="00557563">
        <w:t xml:space="preserve">are reviewed and approved on an individual patient basis. Each </w:t>
      </w:r>
      <w:r>
        <w:t xml:space="preserve">PA </w:t>
      </w:r>
      <w:r w:rsidRPr="00557563">
        <w:t>must specify the performing provider. Performing providers must be certified through the</w:t>
      </w:r>
      <w:r>
        <w:t xml:space="preserve"> </w:t>
      </w:r>
      <w:hyperlink r:id="rId18" w:history="1">
        <w:proofErr w:type="spellStart"/>
        <w:r w:rsidRPr="002C221A">
          <w:rPr>
            <w:rStyle w:val="Hyperlink"/>
          </w:rPr>
          <w:t>HealthHelp</w:t>
        </w:r>
        <w:proofErr w:type="spellEnd"/>
      </w:hyperlink>
      <w:r w:rsidRPr="00557563">
        <w:t xml:space="preserve"> </w:t>
      </w:r>
      <w:proofErr w:type="spellStart"/>
      <w:r w:rsidRPr="00557563">
        <w:t>DiagnosticSite</w:t>
      </w:r>
      <w:proofErr w:type="spellEnd"/>
      <w:r w:rsidRPr="00557563">
        <w:t xml:space="preserve"> program to receive a referral from an ordering provider.</w:t>
      </w:r>
      <w:r>
        <w:t xml:space="preserve"> </w:t>
      </w:r>
      <w:r w:rsidR="009443A7">
        <w:t xml:space="preserve">Refer to </w:t>
      </w:r>
      <w:hyperlink w:anchor="_1.2_DiagnosticSite_Certification" w:history="1">
        <w:r w:rsidR="0057357F" w:rsidRPr="002C221A">
          <w:rPr>
            <w:rStyle w:val="Hyperlink"/>
          </w:rPr>
          <w:t>S</w:t>
        </w:r>
        <w:r w:rsidR="001341A7" w:rsidRPr="002C221A">
          <w:rPr>
            <w:rStyle w:val="Hyperlink"/>
          </w:rPr>
          <w:t xml:space="preserve">ection </w:t>
        </w:r>
        <w:r w:rsidR="0057357F" w:rsidRPr="002C221A">
          <w:rPr>
            <w:rStyle w:val="Hyperlink"/>
          </w:rPr>
          <w:t>1.2</w:t>
        </w:r>
      </w:hyperlink>
      <w:r w:rsidR="0057357F">
        <w:t xml:space="preserve"> </w:t>
      </w:r>
      <w:r w:rsidR="009443A7">
        <w:t xml:space="preserve">in this manual for more information. </w:t>
      </w:r>
    </w:p>
    <w:p w14:paraId="13CAC6D2" w14:textId="4F4FEC71" w:rsidR="00032AB9" w:rsidRDefault="00032AB9" w:rsidP="002C221A">
      <w:pPr>
        <w:pStyle w:val="BodyText"/>
      </w:pPr>
      <w:r w:rsidRPr="00557563">
        <w:t xml:space="preserve">When choosing a performing provider in </w:t>
      </w:r>
      <w:hyperlink r:id="rId19" w:history="1">
        <w:proofErr w:type="spellStart"/>
        <w:r w:rsidRPr="002C221A">
          <w:rPr>
            <w:rStyle w:val="Hyperlink"/>
          </w:rPr>
          <w:t>CyberAccess</w:t>
        </w:r>
        <w:proofErr w:type="spellEnd"/>
      </w:hyperlink>
      <w:r w:rsidRPr="00557563">
        <w:t xml:space="preserve">, make sure the </w:t>
      </w:r>
      <w:r>
        <w:t>National Provider Identifier (</w:t>
      </w:r>
      <w:r w:rsidRPr="00557563">
        <w:t>NPI</w:t>
      </w:r>
      <w:r>
        <w:t>), Type of Provider (</w:t>
      </w:r>
      <w:r w:rsidR="00E724FA">
        <w:t xml:space="preserve">Taxonomy </w:t>
      </w:r>
      <w:r>
        <w:t>Codes),</w:t>
      </w:r>
      <w:r w:rsidRPr="00557563">
        <w:t xml:space="preserve"> and address match the facility location where the procedure </w:t>
      </w:r>
      <w:r>
        <w:t>will</w:t>
      </w:r>
      <w:r w:rsidRPr="00557563">
        <w:t xml:space="preserve"> be performed. </w:t>
      </w:r>
    </w:p>
    <w:p w14:paraId="63915381" w14:textId="77777777" w:rsidR="008450D4" w:rsidRPr="00A53C3A" w:rsidRDefault="008450D4" w:rsidP="002C221A">
      <w:pPr>
        <w:pStyle w:val="BodyText"/>
      </w:pPr>
      <w:r w:rsidRPr="00A53C3A">
        <w:t xml:space="preserve">All radiological </w:t>
      </w:r>
      <w:r>
        <w:t>PAs</w:t>
      </w:r>
      <w:r w:rsidRPr="00A53C3A">
        <w:t xml:space="preserve"> are issued for a </w:t>
      </w:r>
      <w:r>
        <w:t>30-</w:t>
      </w:r>
      <w:r w:rsidRPr="00A53C3A">
        <w:t xml:space="preserve">day period. Approved procedures must be performed within </w:t>
      </w:r>
      <w:r>
        <w:t>30</w:t>
      </w:r>
      <w:r w:rsidRPr="00A53C3A">
        <w:t xml:space="preserve"> days from the date </w:t>
      </w:r>
      <w:r>
        <w:t>of service selected</w:t>
      </w:r>
      <w:r w:rsidRPr="00A53C3A">
        <w:t xml:space="preserve">. This approval timeframe applies to all radiological procedures </w:t>
      </w:r>
      <w:r>
        <w:t>that</w:t>
      </w:r>
      <w:r w:rsidRPr="00A53C3A">
        <w:t xml:space="preserve"> require </w:t>
      </w:r>
      <w:r>
        <w:t>PA</w:t>
      </w:r>
      <w:r w:rsidRPr="00A53C3A">
        <w:t xml:space="preserve">. </w:t>
      </w:r>
    </w:p>
    <w:p w14:paraId="653A13B2" w14:textId="549ABE8C" w:rsidR="00032AB9" w:rsidRDefault="00032AB9" w:rsidP="002C221A">
      <w:pPr>
        <w:pStyle w:val="BodyText"/>
      </w:pPr>
      <w:r w:rsidRPr="00557563">
        <w:t xml:space="preserve">An approved </w:t>
      </w:r>
      <w:r>
        <w:t xml:space="preserve">PA </w:t>
      </w:r>
      <w:r w:rsidRPr="00557563">
        <w:t xml:space="preserve">request does </w:t>
      </w:r>
      <w:r w:rsidRPr="006C01E4">
        <w:rPr>
          <w:rStyle w:val="Itlc"/>
          <w:rFonts w:cs="Tahoma"/>
          <w:i w:val="0"/>
          <w:iCs/>
          <w:color w:val="auto"/>
          <w:szCs w:val="23"/>
        </w:rPr>
        <w:t>not</w:t>
      </w:r>
      <w:r w:rsidRPr="00557563">
        <w:rPr>
          <w:i/>
        </w:rPr>
        <w:t xml:space="preserve"> </w:t>
      </w:r>
      <w:r w:rsidRPr="00557563">
        <w:t xml:space="preserve">guarantee payment. The provider </w:t>
      </w:r>
      <w:r w:rsidRPr="006C01E4">
        <w:rPr>
          <w:rStyle w:val="Itlc"/>
          <w:rFonts w:cs="Tahoma"/>
          <w:i w:val="0"/>
          <w:iCs/>
          <w:color w:val="auto"/>
          <w:szCs w:val="23"/>
        </w:rPr>
        <w:t>must</w:t>
      </w:r>
      <w:r w:rsidRPr="00557563">
        <w:rPr>
          <w:i/>
        </w:rPr>
        <w:t xml:space="preserve"> </w:t>
      </w:r>
      <w:r w:rsidRPr="00557563">
        <w:t>verify participant eligibility on the date of service using</w:t>
      </w:r>
      <w:r w:rsidR="0057357F">
        <w:t xml:space="preserve"> </w:t>
      </w:r>
      <w:hyperlink r:id="rId20" w:history="1">
        <w:proofErr w:type="spellStart"/>
        <w:r w:rsidR="0057357F" w:rsidRPr="002C221A">
          <w:rPr>
            <w:rStyle w:val="Hyperlink"/>
          </w:rPr>
          <w:t>eMOMED</w:t>
        </w:r>
        <w:proofErr w:type="spellEnd"/>
      </w:hyperlink>
      <w:r w:rsidR="0057357F">
        <w:t xml:space="preserve"> or </w:t>
      </w:r>
      <w:proofErr w:type="gramStart"/>
      <w:r w:rsidR="0057357F">
        <w:t>calling</w:t>
      </w:r>
      <w:proofErr w:type="gramEnd"/>
      <w:r w:rsidR="0057357F">
        <w:t xml:space="preserve"> Provider Communications</w:t>
      </w:r>
      <w:r w:rsidRPr="00557563">
        <w:t xml:space="preserve"> at (573) 751-2896 or </w:t>
      </w:r>
      <w:r w:rsidR="0057357F">
        <w:t>toll-free at (833) 222-7916</w:t>
      </w:r>
      <w:r w:rsidRPr="00557563">
        <w:t>.</w:t>
      </w:r>
      <w:r w:rsidR="009443A7">
        <w:t xml:space="preserve"> Refer to </w:t>
      </w:r>
      <w:r w:rsidR="001341A7">
        <w:t xml:space="preserve">the </w:t>
      </w:r>
      <w:hyperlink r:id="rId21" w:history="1">
        <w:r w:rsidR="009443A7" w:rsidRPr="002C221A">
          <w:rPr>
            <w:rStyle w:val="Hyperlink"/>
          </w:rPr>
          <w:t>General Sections Manual</w:t>
        </w:r>
      </w:hyperlink>
      <w:r w:rsidR="009443A7">
        <w:t xml:space="preserve"> for more information on</w:t>
      </w:r>
      <w:r w:rsidR="0057357F">
        <w:t xml:space="preserve"> Provider Communications and</w:t>
      </w:r>
      <w:r w:rsidR="009443A7">
        <w:t xml:space="preserve"> </w:t>
      </w:r>
      <w:hyperlink r:id="rId22" w:history="1">
        <w:proofErr w:type="spellStart"/>
        <w:r w:rsidR="002A770F" w:rsidRPr="002C221A">
          <w:rPr>
            <w:rStyle w:val="Hyperlink"/>
          </w:rPr>
          <w:t>eMOMED</w:t>
        </w:r>
        <w:proofErr w:type="spellEnd"/>
      </w:hyperlink>
      <w:r w:rsidR="009443A7">
        <w:t>.</w:t>
      </w:r>
    </w:p>
    <w:p w14:paraId="79DE5B76" w14:textId="486606EA" w:rsidR="00AD7897" w:rsidRPr="002C38AE" w:rsidRDefault="00AD7897" w:rsidP="00C72294">
      <w:pPr>
        <w:pStyle w:val="Heading4"/>
      </w:pPr>
      <w:bookmarkStart w:id="2" w:name="_Toc215581440"/>
      <w:bookmarkStart w:id="3" w:name="_Toc227654032"/>
      <w:r>
        <w:t xml:space="preserve">Prior Authorization for </w:t>
      </w:r>
      <w:r w:rsidRPr="002C38AE">
        <w:t>High Tech</w:t>
      </w:r>
      <w:r>
        <w:t xml:space="preserve"> and</w:t>
      </w:r>
      <w:r w:rsidRPr="002C38AE">
        <w:t xml:space="preserve"> Cardiac Imaging Services</w:t>
      </w:r>
      <w:bookmarkEnd w:id="2"/>
      <w:bookmarkEnd w:id="3"/>
    </w:p>
    <w:p w14:paraId="355A9913" w14:textId="77777777" w:rsidR="00AD7897" w:rsidRDefault="00AD7897" w:rsidP="00C758D5">
      <w:pPr>
        <w:pStyle w:val="BodyText"/>
      </w:pPr>
      <w:r>
        <w:t>H</w:t>
      </w:r>
      <w:r w:rsidRPr="00557563">
        <w:t xml:space="preserve">igh-tech and cardiac imaging procedure codes require </w:t>
      </w:r>
      <w:r>
        <w:t>PA</w:t>
      </w:r>
      <w:r w:rsidRPr="00557563">
        <w:t xml:space="preserve"> </w:t>
      </w:r>
      <w:r>
        <w:t xml:space="preserve">when </w:t>
      </w:r>
      <w:r w:rsidRPr="00557563">
        <w:t>services</w:t>
      </w:r>
      <w:r>
        <w:t xml:space="preserve"> are </w:t>
      </w:r>
      <w:r w:rsidRPr="00557563">
        <w:t xml:space="preserve">delivered in the outpatient setting. These </w:t>
      </w:r>
      <w:r>
        <w:t>procedures</w:t>
      </w:r>
      <w:r w:rsidRPr="00557563">
        <w:t xml:space="preserve"> are exempt from the </w:t>
      </w:r>
      <w:r>
        <w:t>PA</w:t>
      </w:r>
      <w:r w:rsidRPr="00557563">
        <w:t xml:space="preserve"> requirement when performed in emergency situations or while the participant is in outpatient observation. </w:t>
      </w:r>
    </w:p>
    <w:p w14:paraId="6267AE55" w14:textId="4024A73B" w:rsidR="00AD7897" w:rsidRDefault="00AD7897" w:rsidP="00C758D5">
      <w:pPr>
        <w:pStyle w:val="BodyText"/>
      </w:pPr>
      <w:r w:rsidRPr="00557563">
        <w:t>Medicare</w:t>
      </w:r>
      <w:r>
        <w:t>-</w:t>
      </w:r>
      <w:r w:rsidRPr="00557563">
        <w:t xml:space="preserve">covered services provided </w:t>
      </w:r>
      <w:r>
        <w:t>to</w:t>
      </w:r>
      <w:r w:rsidRPr="00557563">
        <w:t xml:space="preserve"> participants with active Medicare Part B are also exempt from the </w:t>
      </w:r>
      <w:r>
        <w:t>PA</w:t>
      </w:r>
      <w:r w:rsidRPr="00557563">
        <w:t xml:space="preserve"> requirement. Participants with Medicare Part C </w:t>
      </w:r>
      <w:r>
        <w:t xml:space="preserve">Non-Qualified Medicare Beneficiary (QMB) </w:t>
      </w:r>
      <w:r w:rsidRPr="00557563">
        <w:t xml:space="preserve">coverage are required to obtain </w:t>
      </w:r>
      <w:r>
        <w:t>PA</w:t>
      </w:r>
      <w:r w:rsidRPr="00557563">
        <w:t xml:space="preserve">. </w:t>
      </w:r>
    </w:p>
    <w:p w14:paraId="3E97E572" w14:textId="77777777" w:rsidR="00AD7897" w:rsidRDefault="00AD7897" w:rsidP="00C758D5">
      <w:pPr>
        <w:pStyle w:val="BodyText"/>
      </w:pPr>
      <w:r w:rsidRPr="00590FD2">
        <w:t xml:space="preserve">MO HealthNet </w:t>
      </w:r>
      <w:r>
        <w:t>requires a PA for</w:t>
      </w:r>
      <w:r w:rsidRPr="00590FD2">
        <w:t xml:space="preserve"> certain Cardiac Devices and Cardiac Interventions. MO </w:t>
      </w:r>
      <w:r w:rsidRPr="007B3403">
        <w:t xml:space="preserve">HealthNet ordering providers will be required to obtain authorizations for the following procedures: </w:t>
      </w:r>
    </w:p>
    <w:p w14:paraId="18ED4A82" w14:textId="77777777" w:rsidR="00AD7897" w:rsidRDefault="00AD7897" w:rsidP="00ED21C0">
      <w:pPr>
        <w:pStyle w:val="ListBullet"/>
        <w:tabs>
          <w:tab w:val="clear" w:pos="360"/>
        </w:tabs>
        <w:ind w:left="979"/>
        <w:contextualSpacing w:val="0"/>
        <w:jc w:val="both"/>
      </w:pPr>
      <w:r w:rsidRPr="007B3403">
        <w:t xml:space="preserve">Cardiac Devices: </w:t>
      </w:r>
    </w:p>
    <w:p w14:paraId="4AEDD14B" w14:textId="77777777" w:rsidR="00AD7897" w:rsidRDefault="00AD7897" w:rsidP="00ED21C0">
      <w:pPr>
        <w:pStyle w:val="ListBullet2"/>
        <w:numPr>
          <w:ilvl w:val="0"/>
          <w:numId w:val="18"/>
        </w:numPr>
        <w:ind w:left="1339"/>
        <w:contextualSpacing w:val="0"/>
        <w:jc w:val="both"/>
      </w:pPr>
      <w:r w:rsidRPr="007B3403">
        <w:t>Pacemakers</w:t>
      </w:r>
    </w:p>
    <w:p w14:paraId="5639DD34" w14:textId="77777777" w:rsidR="00AD7897" w:rsidRDefault="00AD7897" w:rsidP="00ED21C0">
      <w:pPr>
        <w:pStyle w:val="ListBullet2"/>
        <w:numPr>
          <w:ilvl w:val="0"/>
          <w:numId w:val="18"/>
        </w:numPr>
        <w:ind w:left="1339"/>
        <w:contextualSpacing w:val="0"/>
      </w:pPr>
      <w:r w:rsidRPr="007B3403">
        <w:t>Defibrillators</w:t>
      </w:r>
    </w:p>
    <w:p w14:paraId="03D88347" w14:textId="18CB0F1D" w:rsidR="00AD7897" w:rsidRDefault="00AD7897" w:rsidP="00ED21C0">
      <w:pPr>
        <w:pStyle w:val="ListBullet2"/>
        <w:numPr>
          <w:ilvl w:val="0"/>
          <w:numId w:val="18"/>
        </w:numPr>
        <w:ind w:left="1339"/>
        <w:contextualSpacing w:val="0"/>
        <w:jc w:val="both"/>
      </w:pPr>
      <w:r w:rsidRPr="007B3403">
        <w:t>Cardiac Resynchronization Therapy</w:t>
      </w:r>
      <w:r>
        <w:t xml:space="preserve"> </w:t>
      </w:r>
      <w:r w:rsidRPr="007B3403">
        <w:t>- Pacemaker (CRT-P)</w:t>
      </w:r>
    </w:p>
    <w:p w14:paraId="1B4A1D89" w14:textId="77777777" w:rsidR="00AD7897" w:rsidRDefault="00AD7897" w:rsidP="00ED21C0">
      <w:pPr>
        <w:pStyle w:val="ListBullet2"/>
        <w:numPr>
          <w:ilvl w:val="0"/>
          <w:numId w:val="18"/>
        </w:numPr>
        <w:ind w:left="1339"/>
        <w:contextualSpacing w:val="0"/>
        <w:jc w:val="both"/>
      </w:pPr>
      <w:r>
        <w:t>CRT</w:t>
      </w:r>
      <w:r w:rsidRPr="007B3403">
        <w:t xml:space="preserve"> – Defibrillator (CRT-D)</w:t>
      </w:r>
    </w:p>
    <w:p w14:paraId="644A15D6" w14:textId="27F2739D" w:rsidR="00AD7897" w:rsidRDefault="00AD7897" w:rsidP="00ED21C0">
      <w:pPr>
        <w:pStyle w:val="ListBullet2"/>
        <w:ind w:left="1339"/>
        <w:contextualSpacing w:val="0"/>
        <w:jc w:val="both"/>
      </w:pPr>
      <w:r w:rsidRPr="007B3403">
        <w:t>Subcutaneous Implantable Cardioverter-Defibrillator (SICD)</w:t>
      </w:r>
    </w:p>
    <w:p w14:paraId="53430B53" w14:textId="77777777" w:rsidR="00AD7897" w:rsidRDefault="00AD7897" w:rsidP="00ED21C0">
      <w:pPr>
        <w:pStyle w:val="ListBullet"/>
        <w:ind w:left="979"/>
        <w:contextualSpacing w:val="0"/>
        <w:jc w:val="both"/>
      </w:pPr>
      <w:r w:rsidRPr="007B3403">
        <w:t xml:space="preserve">Cardiac Interventions: </w:t>
      </w:r>
    </w:p>
    <w:p w14:paraId="0934A144" w14:textId="044E84A3" w:rsidR="00AD7897" w:rsidRDefault="00AD7897" w:rsidP="00ED21C0">
      <w:pPr>
        <w:pStyle w:val="ListBullet2"/>
        <w:ind w:left="1339"/>
        <w:contextualSpacing w:val="0"/>
        <w:jc w:val="both"/>
      </w:pPr>
      <w:r w:rsidRPr="007B3403">
        <w:t xml:space="preserve">Percutaneous Coronary Intervention (PCI) </w:t>
      </w:r>
    </w:p>
    <w:p w14:paraId="431B5E1B" w14:textId="09A04BF9" w:rsidR="00AD7897" w:rsidRPr="007B3403" w:rsidRDefault="00AD7897" w:rsidP="00C758D5">
      <w:pPr>
        <w:pStyle w:val="BodyText"/>
        <w:rPr>
          <w:rStyle w:val="Hyperlink"/>
          <w:rFonts w:cs="Tahoma"/>
          <w:color w:val="auto"/>
          <w:szCs w:val="23"/>
          <w:u w:val="none"/>
        </w:rPr>
      </w:pPr>
      <w:r w:rsidRPr="007B3403">
        <w:rPr>
          <w:rFonts w:cs="Tahoma"/>
          <w:szCs w:val="23"/>
        </w:rPr>
        <w:t xml:space="preserve">A list of procedure codes requiring </w:t>
      </w:r>
      <w:r>
        <w:rPr>
          <w:rFonts w:cs="Tahoma"/>
          <w:szCs w:val="23"/>
        </w:rPr>
        <w:t>PA</w:t>
      </w:r>
      <w:r w:rsidRPr="007B3403">
        <w:rPr>
          <w:rFonts w:cs="Tahoma"/>
          <w:szCs w:val="23"/>
        </w:rPr>
        <w:t xml:space="preserve"> can be found </w:t>
      </w:r>
      <w:r>
        <w:rPr>
          <w:rFonts w:cs="Tahoma"/>
          <w:szCs w:val="23"/>
        </w:rPr>
        <w:t xml:space="preserve">on </w:t>
      </w:r>
      <w:hyperlink r:id="rId23" w:history="1">
        <w:proofErr w:type="spellStart"/>
        <w:r w:rsidRPr="002C38AE">
          <w:rPr>
            <w:rStyle w:val="Hyperlink"/>
          </w:rPr>
          <w:t>HealthHelp</w:t>
        </w:r>
        <w:proofErr w:type="spellEnd"/>
      </w:hyperlink>
      <w:r w:rsidRPr="00AD7897">
        <w:rPr>
          <w:rStyle w:val="Hyperlink"/>
          <w:rFonts w:cs="Tahoma"/>
          <w:b w:val="0"/>
          <w:bCs/>
          <w:color w:val="auto"/>
          <w:szCs w:val="23"/>
          <w:u w:val="none"/>
        </w:rPr>
        <w:t>.</w:t>
      </w:r>
    </w:p>
    <w:p w14:paraId="6C12248A" w14:textId="3A05B8E1" w:rsidR="00AD7897" w:rsidRPr="002C38AE" w:rsidRDefault="00AD7897" w:rsidP="0072416D">
      <w:pPr>
        <w:pStyle w:val="Heading4"/>
      </w:pPr>
      <w:bookmarkStart w:id="4" w:name="_Toc215581441"/>
      <w:bookmarkStart w:id="5" w:name="_Toc227654033"/>
      <w:r w:rsidRPr="002C38AE">
        <w:t>Participant Appeal Rights</w:t>
      </w:r>
      <w:bookmarkEnd w:id="4"/>
      <w:bookmarkEnd w:id="5"/>
    </w:p>
    <w:p w14:paraId="0F10A0C5" w14:textId="77777777" w:rsidR="00AD7897" w:rsidRDefault="00AD7897" w:rsidP="00C758D5">
      <w:pPr>
        <w:pStyle w:val="BodyText"/>
      </w:pPr>
      <w:r w:rsidRPr="00A53C3A">
        <w:t>When a pr</w:t>
      </w:r>
      <w:r>
        <w:t>ior authoriz</w:t>
      </w:r>
      <w:r w:rsidRPr="00A53C3A">
        <w:t>ation request is denied, the participant receives a letter outlining the reason for the denial and the procedure for appeal. A State Fair Hearing may be requested by the participant, in writing, within 90 days of the date of the denial letter to</w:t>
      </w:r>
      <w:r>
        <w:t xml:space="preserve"> </w:t>
      </w:r>
      <w:hyperlink r:id="rId24" w:history="1">
        <w:r w:rsidRPr="00C758D5">
          <w:rPr>
            <w:rStyle w:val="Hyperlink"/>
          </w:rPr>
          <w:t>StateFairHearings@dss.mo.gov</w:t>
        </w:r>
      </w:hyperlink>
      <w:r>
        <w:t xml:space="preserve"> or mailed to the below. </w:t>
      </w:r>
      <w:r w:rsidRPr="00A53C3A">
        <w:t xml:space="preserve">After 90 days, requests to appeal </w:t>
      </w:r>
      <w:r>
        <w:t>will be</w:t>
      </w:r>
      <w:r w:rsidRPr="00A53C3A">
        <w:t xml:space="preserve"> denied.</w:t>
      </w:r>
    </w:p>
    <w:p w14:paraId="0BF468EE" w14:textId="77777777" w:rsidR="00AD7897" w:rsidRDefault="00AD7897" w:rsidP="00C758D5">
      <w:pPr>
        <w:pStyle w:val="Address"/>
      </w:pPr>
      <w:r w:rsidRPr="00A53C3A">
        <w:t xml:space="preserve">MO HealthNet Division </w:t>
      </w:r>
    </w:p>
    <w:p w14:paraId="3A6A3140" w14:textId="77777777" w:rsidR="00AD7897" w:rsidRDefault="00AD7897" w:rsidP="00C758D5">
      <w:pPr>
        <w:pStyle w:val="Address"/>
      </w:pPr>
      <w:r w:rsidRPr="00A53C3A">
        <w:t xml:space="preserve">Constituent Services Unit </w:t>
      </w:r>
    </w:p>
    <w:p w14:paraId="16F04655" w14:textId="77777777" w:rsidR="00AD7897" w:rsidRDefault="00AD7897" w:rsidP="00C758D5">
      <w:pPr>
        <w:pStyle w:val="Address"/>
      </w:pPr>
      <w:r w:rsidRPr="00A53C3A">
        <w:t xml:space="preserve">P.O. Box 6500 </w:t>
      </w:r>
    </w:p>
    <w:p w14:paraId="1AC6FBCE" w14:textId="77777777" w:rsidR="00AD7897" w:rsidRDefault="00AD7897" w:rsidP="00C758D5">
      <w:pPr>
        <w:pStyle w:val="Address"/>
      </w:pPr>
      <w:r w:rsidRPr="00A53C3A">
        <w:t>Jefferson City, MO 65102-3535</w:t>
      </w:r>
    </w:p>
    <w:p w14:paraId="0012705B" w14:textId="7BA852CD" w:rsidR="00032AB9" w:rsidRPr="002C38AE" w:rsidRDefault="00032AB9" w:rsidP="005C7934">
      <w:pPr>
        <w:pStyle w:val="Heading3"/>
      </w:pPr>
      <w:bookmarkStart w:id="6" w:name="_1.2_DiagnosticSite_Certification"/>
      <w:bookmarkStart w:id="7" w:name="_Toc227654034"/>
      <w:bookmarkEnd w:id="6"/>
      <w:r w:rsidRPr="002C38AE">
        <w:t xml:space="preserve">1.2 </w:t>
      </w:r>
      <w:proofErr w:type="spellStart"/>
      <w:r w:rsidRPr="002C38AE">
        <w:t>DiagnosticSite</w:t>
      </w:r>
      <w:proofErr w:type="spellEnd"/>
      <w:r w:rsidRPr="002C38AE">
        <w:t xml:space="preserve"> Certification</w:t>
      </w:r>
      <w:bookmarkEnd w:id="7"/>
    </w:p>
    <w:p w14:paraId="5E6CFA9F" w14:textId="77777777" w:rsidR="00032AB9" w:rsidRPr="00A53C3A" w:rsidRDefault="00032AB9" w:rsidP="00C758D5">
      <w:pPr>
        <w:pStyle w:val="BodyText"/>
      </w:pPr>
      <w:proofErr w:type="spellStart"/>
      <w:r w:rsidRPr="00A53C3A">
        <w:t>DiagnosticSite</w:t>
      </w:r>
      <w:proofErr w:type="spellEnd"/>
      <w:r w:rsidRPr="00A53C3A">
        <w:t xml:space="preserve"> is a standardized medical imaging safety and quality program designed to assess and credential the medical imaging equipment, personnel, and policies of facilities that perform diagnostic imaging services. </w:t>
      </w:r>
    </w:p>
    <w:p w14:paraId="67C5DDB5" w14:textId="258F1589" w:rsidR="00771F26" w:rsidRDefault="00032AB9" w:rsidP="0048366C">
      <w:pPr>
        <w:pStyle w:val="BodyText"/>
        <w:keepLines/>
        <w:widowControl w:val="0"/>
      </w:pPr>
      <w:r w:rsidRPr="00A53C3A">
        <w:t>All enrolled MO HealthNet providers perform</w:t>
      </w:r>
      <w:r>
        <w:t>ing</w:t>
      </w:r>
      <w:r w:rsidRPr="00A53C3A">
        <w:t xml:space="preserve"> any procedures listed on</w:t>
      </w:r>
      <w:r w:rsidR="008450D4">
        <w:t xml:space="preserve"> </w:t>
      </w:r>
      <w:hyperlink r:id="rId25" w:history="1">
        <w:proofErr w:type="spellStart"/>
        <w:r w:rsidRPr="00AE50A4">
          <w:rPr>
            <w:rStyle w:val="Hyperlink"/>
          </w:rPr>
          <w:t>HealthHelp</w:t>
        </w:r>
        <w:proofErr w:type="spellEnd"/>
      </w:hyperlink>
      <w:r>
        <w:t xml:space="preserve"> </w:t>
      </w:r>
      <w:r w:rsidRPr="00A53C3A">
        <w:t xml:space="preserve">must complete a </w:t>
      </w:r>
      <w:proofErr w:type="spellStart"/>
      <w:r w:rsidRPr="00A53C3A">
        <w:t>DiagnosticSite</w:t>
      </w:r>
      <w:proofErr w:type="spellEnd"/>
      <w:r w:rsidRPr="00A53C3A">
        <w:t xml:space="preserve"> </w:t>
      </w:r>
      <w:r w:rsidR="009D1E09">
        <w:t>A</w:t>
      </w:r>
      <w:r w:rsidR="002A770F">
        <w:t>ssessment</w:t>
      </w:r>
      <w:r w:rsidRPr="00A53C3A">
        <w:t xml:space="preserve">. </w:t>
      </w:r>
      <w:r>
        <w:t>E</w:t>
      </w:r>
      <w:r w:rsidRPr="00A53C3A">
        <w:t>ach provider location performing and billing for imaging procedures</w:t>
      </w:r>
      <w:r w:rsidR="00E724FA">
        <w:t xml:space="preserve"> </w:t>
      </w:r>
      <w:r w:rsidR="00E724FA" w:rsidRPr="00A53C3A">
        <w:t xml:space="preserve">listed on </w:t>
      </w:r>
      <w:hyperlink r:id="rId26" w:history="1">
        <w:proofErr w:type="spellStart"/>
        <w:r w:rsidR="00E724FA" w:rsidRPr="00AE50A4">
          <w:rPr>
            <w:rStyle w:val="Hyperlink"/>
          </w:rPr>
          <w:t>HealthHelp</w:t>
        </w:r>
        <w:proofErr w:type="spellEnd"/>
      </w:hyperlink>
      <w:r w:rsidR="00E724FA" w:rsidRPr="00A53C3A">
        <w:t xml:space="preserve"> </w:t>
      </w:r>
      <w:r w:rsidRPr="00A53C3A">
        <w:t>for MO HealthNet eligible participants</w:t>
      </w:r>
      <w:r>
        <w:t xml:space="preserve"> must complete this </w:t>
      </w:r>
      <w:r w:rsidR="008450D4">
        <w:t>Assessment</w:t>
      </w:r>
      <w:r w:rsidRPr="00A53C3A">
        <w:t xml:space="preserve">. The goal of the certification is to ensure </w:t>
      </w:r>
      <w:r>
        <w:t xml:space="preserve">that </w:t>
      </w:r>
      <w:r w:rsidRPr="00A53C3A">
        <w:t>the participant is treated at a high</w:t>
      </w:r>
      <w:r>
        <w:t>-</w:t>
      </w:r>
      <w:r w:rsidRPr="00A53C3A">
        <w:t>quality facility with current and well</w:t>
      </w:r>
      <w:r>
        <w:t>-</w:t>
      </w:r>
      <w:r w:rsidRPr="00A53C3A">
        <w:t>maintained equipment and</w:t>
      </w:r>
      <w:r>
        <w:t xml:space="preserve"> that</w:t>
      </w:r>
      <w:r w:rsidRPr="00A53C3A">
        <w:t xml:space="preserve"> licensed, qualified technicians</w:t>
      </w:r>
      <w:r>
        <w:t xml:space="preserve"> perform the procedures</w:t>
      </w:r>
      <w:r w:rsidRPr="00A53C3A">
        <w:t xml:space="preserve">. Providers will be approved for one </w:t>
      </w:r>
      <w:r>
        <w:t xml:space="preserve">(1) </w:t>
      </w:r>
      <w:r w:rsidRPr="00A53C3A">
        <w:t xml:space="preserve">or more procedures and locations </w:t>
      </w:r>
      <w:r>
        <w:t>based on</w:t>
      </w:r>
      <w:r w:rsidRPr="00A53C3A">
        <w:t xml:space="preserve"> the</w:t>
      </w:r>
      <w:r w:rsidR="009443A7">
        <w:t xml:space="preserve"> </w:t>
      </w:r>
      <w:r w:rsidRPr="00A53C3A">
        <w:t xml:space="preserve">results of their </w:t>
      </w:r>
      <w:r w:rsidR="008628AA">
        <w:t>assessment</w:t>
      </w:r>
      <w:r w:rsidRPr="00A53C3A">
        <w:t xml:space="preserve">, within their submitted scope of practice. </w:t>
      </w:r>
    </w:p>
    <w:p w14:paraId="15D77C02" w14:textId="1074B163" w:rsidR="00032AB9" w:rsidRDefault="00032AB9" w:rsidP="00C758D5">
      <w:pPr>
        <w:pStyle w:val="BodyText"/>
      </w:pPr>
      <w:r w:rsidRPr="00A53C3A">
        <w:t xml:space="preserve">If you have questions concerning the </w:t>
      </w:r>
      <w:r w:rsidR="008628AA">
        <w:t>assessment</w:t>
      </w:r>
      <w:r w:rsidRPr="00A53C3A">
        <w:t xml:space="preserve"> and approval process, contact </w:t>
      </w:r>
      <w:hyperlink r:id="rId27" w:history="1">
        <w:r w:rsidRPr="00AE50A4">
          <w:rPr>
            <w:rStyle w:val="Hyperlink"/>
          </w:rPr>
          <w:t>HealthHelp</w:t>
        </w:r>
      </w:hyperlink>
      <w:r w:rsidRPr="00A53C3A">
        <w:t xml:space="preserve"> by phone</w:t>
      </w:r>
      <w:r>
        <w:t xml:space="preserve"> at</w:t>
      </w:r>
      <w:r w:rsidRPr="00A53C3A">
        <w:t xml:space="preserve"> </w:t>
      </w:r>
      <w:r w:rsidR="002A770F">
        <w:t>(</w:t>
      </w:r>
      <w:r w:rsidRPr="00A53C3A">
        <w:t>800</w:t>
      </w:r>
      <w:r w:rsidR="002A770F">
        <w:t xml:space="preserve">) </w:t>
      </w:r>
      <w:r w:rsidRPr="00A53C3A">
        <w:t>546-7065, fa</w:t>
      </w:r>
      <w:r>
        <w:t>x at</w:t>
      </w:r>
      <w:r w:rsidRPr="00A53C3A">
        <w:t xml:space="preserve"> </w:t>
      </w:r>
      <w:r w:rsidR="00CB0332">
        <w:t>(</w:t>
      </w:r>
      <w:r w:rsidRPr="00A53C3A">
        <w:t>800</w:t>
      </w:r>
      <w:r w:rsidR="00CB0332">
        <w:t xml:space="preserve">) </w:t>
      </w:r>
      <w:r w:rsidRPr="00A53C3A">
        <w:t>546-7081 or email</w:t>
      </w:r>
      <w:r w:rsidR="009443A7">
        <w:t xml:space="preserve"> </w:t>
      </w:r>
      <w:hyperlink r:id="rId28" w:history="1">
        <w:r w:rsidRPr="00AE50A4">
          <w:rPr>
            <w:rStyle w:val="Hyperlink"/>
          </w:rPr>
          <w:t>SiteSupport@HealthHelp.com</w:t>
        </w:r>
      </w:hyperlink>
      <w:r w:rsidRPr="00A53C3A">
        <w:t xml:space="preserve">. </w:t>
      </w:r>
    </w:p>
    <w:p w14:paraId="06BD1C77" w14:textId="38F7A301" w:rsidR="00032AB9" w:rsidRPr="00A53C3A" w:rsidRDefault="00032AB9" w:rsidP="00C758D5">
      <w:pPr>
        <w:pStyle w:val="BodyText"/>
      </w:pPr>
      <w:r w:rsidRPr="00A53C3A">
        <w:t xml:space="preserve">Providers can complete their </w:t>
      </w:r>
      <w:proofErr w:type="spellStart"/>
      <w:r w:rsidRPr="00A53C3A">
        <w:t>DiagnosticSite</w:t>
      </w:r>
      <w:proofErr w:type="spellEnd"/>
      <w:r w:rsidRPr="00A53C3A">
        <w:t xml:space="preserve"> </w:t>
      </w:r>
      <w:r w:rsidR="008628AA">
        <w:t>assessment</w:t>
      </w:r>
      <w:r w:rsidRPr="00A53C3A">
        <w:t xml:space="preserve"> online at </w:t>
      </w:r>
      <w:hyperlink r:id="rId29" w:history="1">
        <w:proofErr w:type="spellStart"/>
        <w:r w:rsidR="008450D4" w:rsidRPr="00AE50A4">
          <w:rPr>
            <w:rStyle w:val="Hyperlink"/>
          </w:rPr>
          <w:t>HealthHelp</w:t>
        </w:r>
        <w:proofErr w:type="spellEnd"/>
        <w:r w:rsidR="008450D4" w:rsidRPr="00AE50A4">
          <w:rPr>
            <w:rStyle w:val="Hyperlink"/>
          </w:rPr>
          <w:t xml:space="preserve"> </w:t>
        </w:r>
        <w:r w:rsidRPr="00AE50A4">
          <w:rPr>
            <w:rStyle w:val="Hyperlink"/>
          </w:rPr>
          <w:t>Site Registration</w:t>
        </w:r>
      </w:hyperlink>
      <w:r w:rsidRPr="00A53C3A">
        <w:t>.</w:t>
      </w:r>
    </w:p>
    <w:p w14:paraId="1FF9BC80" w14:textId="6C814FB0" w:rsidR="00032AB9" w:rsidRPr="00A53C3A" w:rsidRDefault="00032AB9" w:rsidP="00C758D5">
      <w:pPr>
        <w:pStyle w:val="BodyText"/>
      </w:pPr>
      <w:r w:rsidRPr="00A53C3A">
        <w:t>Providers will be responsible for reassessing their facility/equipment every two</w:t>
      </w:r>
      <w:r>
        <w:t xml:space="preserve"> (2) </w:t>
      </w:r>
      <w:r w:rsidRPr="00A53C3A">
        <w:t xml:space="preserve">years. </w:t>
      </w:r>
      <w:r w:rsidR="008450D4">
        <w:t xml:space="preserve">Providers </w:t>
      </w:r>
      <w:r w:rsidRPr="00A53C3A">
        <w:t>will receive a 45</w:t>
      </w:r>
      <w:r>
        <w:t>-</w:t>
      </w:r>
      <w:r w:rsidRPr="00A53C3A">
        <w:t xml:space="preserve">day notice </w:t>
      </w:r>
      <w:r>
        <w:t>before</w:t>
      </w:r>
      <w:r w:rsidRPr="00A53C3A">
        <w:t xml:space="preserve"> the expiration date. If your facility acquires new equipment after </w:t>
      </w:r>
      <w:r>
        <w:t>being</w:t>
      </w:r>
      <w:r w:rsidRPr="00A53C3A">
        <w:t xml:space="preserve"> certified, </w:t>
      </w:r>
      <w:r w:rsidR="008450D4">
        <w:t>providers</w:t>
      </w:r>
      <w:r w:rsidRPr="00A53C3A">
        <w:t xml:space="preserve"> must log in </w:t>
      </w:r>
      <w:r w:rsidR="00CE7742">
        <w:t xml:space="preserve">to </w:t>
      </w:r>
      <w:hyperlink r:id="rId30" w:history="1">
        <w:proofErr w:type="spellStart"/>
        <w:r w:rsidR="00CE7742" w:rsidRPr="00AE50A4">
          <w:rPr>
            <w:rStyle w:val="Hyperlink"/>
          </w:rPr>
          <w:t>HealthHelp</w:t>
        </w:r>
        <w:proofErr w:type="spellEnd"/>
      </w:hyperlink>
      <w:r w:rsidR="00CE7742">
        <w:t xml:space="preserve"> </w:t>
      </w:r>
      <w:r w:rsidRPr="00A53C3A">
        <w:t xml:space="preserve">and </w:t>
      </w:r>
      <w:proofErr w:type="gramStart"/>
      <w:r w:rsidRPr="00A53C3A">
        <w:t>report</w:t>
      </w:r>
      <w:proofErr w:type="gramEnd"/>
      <w:r w:rsidRPr="00A53C3A">
        <w:t xml:space="preserve"> </w:t>
      </w:r>
      <w:r w:rsidR="008450D4">
        <w:t>the</w:t>
      </w:r>
      <w:r w:rsidRPr="00A53C3A">
        <w:t xml:space="preserve"> new equipment. </w:t>
      </w:r>
    </w:p>
    <w:p w14:paraId="4AC147FA" w14:textId="657AF773" w:rsidR="00032AB9" w:rsidRDefault="008628AA" w:rsidP="00C758D5">
      <w:pPr>
        <w:pStyle w:val="BodyText"/>
      </w:pPr>
      <w:r>
        <w:t>H</w:t>
      </w:r>
      <w:r w:rsidR="00032AB9" w:rsidRPr="00A53C3A">
        <w:t xml:space="preserve">ospitals providing imaging services are exempt from the </w:t>
      </w:r>
      <w:proofErr w:type="spellStart"/>
      <w:r w:rsidR="00032AB9" w:rsidRPr="00A53C3A">
        <w:t>DiagnosticSite</w:t>
      </w:r>
      <w:proofErr w:type="spellEnd"/>
      <w:r w:rsidR="00032AB9" w:rsidRPr="00A53C3A">
        <w:t xml:space="preserve"> </w:t>
      </w:r>
      <w:r>
        <w:t>assessment</w:t>
      </w:r>
      <w:r w:rsidR="00032AB9" w:rsidRPr="00A53C3A">
        <w:t xml:space="preserve"> process. </w:t>
      </w:r>
    </w:p>
    <w:p w14:paraId="672D7F77" w14:textId="3664AC4B" w:rsidR="00FB1601" w:rsidRPr="00032AB9" w:rsidRDefault="00FB1601" w:rsidP="00C758D5">
      <w:pPr>
        <w:pStyle w:val="BodyText"/>
        <w:rPr>
          <w:b/>
          <w:u w:val="single"/>
        </w:rPr>
      </w:pPr>
      <w:r w:rsidRPr="00032AB9">
        <w:rPr>
          <w:shd w:val="clear" w:color="auto" w:fill="FFFFFF"/>
        </w:rPr>
        <w:t xml:space="preserve">NOTE: </w:t>
      </w:r>
      <w:r w:rsidR="009443A7">
        <w:rPr>
          <w:shd w:val="clear" w:color="auto" w:fill="FFFFFF"/>
        </w:rPr>
        <w:t xml:space="preserve"> </w:t>
      </w:r>
      <w:r w:rsidRPr="00032AB9">
        <w:rPr>
          <w:shd w:val="clear" w:color="auto" w:fill="FFFFFF"/>
        </w:rPr>
        <w:t xml:space="preserve">If you are seeking online access to request or view </w:t>
      </w:r>
      <w:r w:rsidR="009443A7">
        <w:rPr>
          <w:shd w:val="clear" w:color="auto" w:fill="FFFFFF"/>
        </w:rPr>
        <w:t>PA</w:t>
      </w:r>
      <w:r w:rsidR="009443A7" w:rsidRPr="00032AB9">
        <w:rPr>
          <w:shd w:val="clear" w:color="auto" w:fill="FFFFFF"/>
        </w:rPr>
        <w:t xml:space="preserve">s </w:t>
      </w:r>
      <w:r w:rsidRPr="00032AB9">
        <w:rPr>
          <w:shd w:val="clear" w:color="auto" w:fill="FFFFFF"/>
        </w:rPr>
        <w:t xml:space="preserve">online, visit the </w:t>
      </w:r>
      <w:commentRangeStart w:id="8"/>
      <w:r w:rsidRPr="00AE50A4">
        <w:rPr>
          <w:rStyle w:val="Hyperlink"/>
        </w:rPr>
        <w:fldChar w:fldCharType="begin"/>
      </w:r>
      <w:r w:rsidR="00FA3D54" w:rsidRPr="00AE50A4">
        <w:rPr>
          <w:rStyle w:val="Hyperlink"/>
        </w:rPr>
        <w:instrText>HYPERLINK "https://portal.healthhelp.com/SignIn/Login?returnUrl=https://portal.healthhelp.com/WEBCONSULTNET/MEMBER.ASPX?STARTSESSION=TRUE"</w:instrText>
      </w:r>
      <w:r w:rsidRPr="00AE50A4">
        <w:rPr>
          <w:rStyle w:val="Hyperlink"/>
        </w:rPr>
      </w:r>
      <w:r w:rsidRPr="00AE50A4">
        <w:rPr>
          <w:rStyle w:val="Hyperlink"/>
        </w:rPr>
        <w:fldChar w:fldCharType="separate"/>
      </w:r>
      <w:r w:rsidRPr="00AE50A4">
        <w:rPr>
          <w:rStyle w:val="Hyperlink"/>
        </w:rPr>
        <w:t>WebConsult Online Enrollment Page</w:t>
      </w:r>
      <w:r w:rsidRPr="00AE50A4">
        <w:rPr>
          <w:rStyle w:val="Hyperlink"/>
        </w:rPr>
        <w:fldChar w:fldCharType="end"/>
      </w:r>
      <w:commentRangeEnd w:id="8"/>
      <w:r w:rsidR="008450D4" w:rsidRPr="00AE50A4">
        <w:rPr>
          <w:rStyle w:val="Hyperlink"/>
        </w:rPr>
        <w:commentReference w:id="8"/>
      </w:r>
      <w:r w:rsidR="008450D4">
        <w:t xml:space="preserve">, </w:t>
      </w:r>
      <w:r w:rsidR="008450D4" w:rsidRPr="008450D4">
        <w:t xml:space="preserve">email </w:t>
      </w:r>
      <w:hyperlink r:id="rId35" w:history="1">
        <w:r w:rsidR="008450D4" w:rsidRPr="002142BE">
          <w:rPr>
            <w:rStyle w:val="Hyperlink"/>
          </w:rPr>
          <w:t>RCSupport@HealthHelp.com</w:t>
        </w:r>
      </w:hyperlink>
      <w:r w:rsidR="008450D4">
        <w:t xml:space="preserve">, </w:t>
      </w:r>
      <w:r w:rsidRPr="00032AB9">
        <w:rPr>
          <w:shd w:val="clear" w:color="auto" w:fill="FFFFFF"/>
        </w:rPr>
        <w:t xml:space="preserve">or call </w:t>
      </w:r>
      <w:proofErr w:type="spellStart"/>
      <w:r w:rsidR="008450D4">
        <w:rPr>
          <w:shd w:val="clear" w:color="auto" w:fill="FFFFFF"/>
        </w:rPr>
        <w:t>HealthHelp</w:t>
      </w:r>
      <w:proofErr w:type="spellEnd"/>
      <w:r w:rsidR="008450D4">
        <w:rPr>
          <w:shd w:val="clear" w:color="auto" w:fill="FFFFFF"/>
        </w:rPr>
        <w:t xml:space="preserve"> </w:t>
      </w:r>
      <w:r w:rsidRPr="00032AB9">
        <w:rPr>
          <w:shd w:val="clear" w:color="auto" w:fill="FFFFFF"/>
        </w:rPr>
        <w:t xml:space="preserve">Program Support at </w:t>
      </w:r>
      <w:r w:rsidR="00CB0332">
        <w:rPr>
          <w:shd w:val="clear" w:color="auto" w:fill="FFFFFF"/>
        </w:rPr>
        <w:t>(</w:t>
      </w:r>
      <w:r w:rsidRPr="00032AB9">
        <w:rPr>
          <w:shd w:val="clear" w:color="auto" w:fill="FFFFFF"/>
        </w:rPr>
        <w:t>800</w:t>
      </w:r>
      <w:r w:rsidR="00CB0332">
        <w:rPr>
          <w:shd w:val="clear" w:color="auto" w:fill="FFFFFF"/>
        </w:rPr>
        <w:t xml:space="preserve">) </w:t>
      </w:r>
      <w:r w:rsidRPr="00032AB9">
        <w:rPr>
          <w:shd w:val="clear" w:color="auto" w:fill="FFFFFF"/>
        </w:rPr>
        <w:t>546-7092 for assistance.</w:t>
      </w:r>
    </w:p>
    <w:p w14:paraId="6FDDE280" w14:textId="597C9149" w:rsidR="004A7E63" w:rsidRPr="002C38AE" w:rsidRDefault="004A7E63" w:rsidP="000B7DF1">
      <w:pPr>
        <w:pStyle w:val="Heading2"/>
        <w:rPr>
          <w:rStyle w:val="placement"/>
          <w:vanish w:val="0"/>
          <w:color w:val="E56300"/>
          <w:sz w:val="32"/>
        </w:rPr>
      </w:pPr>
      <w:bookmarkStart w:id="9" w:name="_Toc227654035"/>
      <w:r w:rsidRPr="002C38AE">
        <w:t xml:space="preserve">Section </w:t>
      </w:r>
      <w:r w:rsidR="0037559D" w:rsidRPr="002C38AE">
        <w:t>2</w:t>
      </w:r>
      <w:r w:rsidR="003405AF" w:rsidRPr="002C38AE">
        <w:t xml:space="preserve">: </w:t>
      </w:r>
      <w:r w:rsidRPr="002C38AE">
        <w:t xml:space="preserve"> Ambulatory Surgical Center</w:t>
      </w:r>
      <w:r w:rsidR="00AD7897">
        <w:t>s</w:t>
      </w:r>
      <w:bookmarkEnd w:id="9"/>
      <w:r w:rsidR="00171A3C" w:rsidRPr="002C38AE">
        <w:t xml:space="preserve"> </w:t>
      </w:r>
      <w:r w:rsidRPr="002C38AE">
        <w:t xml:space="preserve"> </w:t>
      </w:r>
    </w:p>
    <w:p w14:paraId="7F41DCA3" w14:textId="6BAE2130" w:rsidR="004A7E63" w:rsidRPr="002C38AE" w:rsidRDefault="0037559D" w:rsidP="005C7934">
      <w:pPr>
        <w:pStyle w:val="Heading3"/>
      </w:pPr>
      <w:bookmarkStart w:id="10" w:name="_Toc227654036"/>
      <w:r w:rsidRPr="002C38AE">
        <w:t>2</w:t>
      </w:r>
      <w:r w:rsidR="004A7E63" w:rsidRPr="002C38AE">
        <w:t xml:space="preserve">.1 </w:t>
      </w:r>
      <w:r w:rsidR="00AD7897">
        <w:t>Covered</w:t>
      </w:r>
      <w:r w:rsidR="004A7E63" w:rsidRPr="002C38AE">
        <w:t xml:space="preserve"> Services</w:t>
      </w:r>
      <w:bookmarkEnd w:id="10"/>
    </w:p>
    <w:p w14:paraId="24F785A2" w14:textId="29E19ACF" w:rsidR="001026EA" w:rsidRPr="00823BF0" w:rsidRDefault="00EB58F5" w:rsidP="00AE50A4">
      <w:pPr>
        <w:pStyle w:val="BodyText"/>
      </w:pPr>
      <w:r w:rsidRPr="00823BF0">
        <w:t>The pre</w:t>
      </w:r>
      <w:r w:rsidR="004A7E63" w:rsidRPr="00823BF0">
        <w:t>-</w:t>
      </w:r>
      <w:r w:rsidRPr="00823BF0">
        <w:t xml:space="preserve">surgical diagnostic services listed below are covered and separately allowable as additional ancillaries when provided by the </w:t>
      </w:r>
      <w:r w:rsidR="00EB75DA">
        <w:t>Ambulatory Surgical Center (ASC)</w:t>
      </w:r>
      <w:r w:rsidR="00EB75DA" w:rsidRPr="00823BF0">
        <w:t xml:space="preserve"> </w:t>
      </w:r>
      <w:r w:rsidRPr="00823BF0">
        <w:t xml:space="preserve">within seven </w:t>
      </w:r>
      <w:r w:rsidR="001026EA" w:rsidRPr="00823BF0">
        <w:t xml:space="preserve">(7) </w:t>
      </w:r>
      <w:r w:rsidRPr="00823BF0">
        <w:t xml:space="preserve">days prior to or on the date of the performance of the procedure and when meeting the coverage criteria in this manual. </w:t>
      </w:r>
    </w:p>
    <w:p w14:paraId="404DEF7F" w14:textId="77777777" w:rsidR="001026EA" w:rsidRPr="00823BF0" w:rsidRDefault="00EB58F5" w:rsidP="00ED21C0">
      <w:pPr>
        <w:pStyle w:val="ListBullet"/>
        <w:tabs>
          <w:tab w:val="clear" w:pos="360"/>
        </w:tabs>
        <w:ind w:left="979"/>
        <w:contextualSpacing w:val="0"/>
        <w:jc w:val="both"/>
      </w:pPr>
      <w:r w:rsidRPr="00823BF0">
        <w:t xml:space="preserve">X-ray, chest; single </w:t>
      </w:r>
    </w:p>
    <w:p w14:paraId="0AD0557A" w14:textId="77777777" w:rsidR="001026EA" w:rsidRPr="00823BF0" w:rsidRDefault="00EB58F5" w:rsidP="00ED21C0">
      <w:pPr>
        <w:pStyle w:val="ListBullet"/>
        <w:ind w:left="979"/>
        <w:contextualSpacing w:val="0"/>
        <w:jc w:val="both"/>
      </w:pPr>
      <w:r w:rsidRPr="00823BF0">
        <w:t xml:space="preserve">X-ray, chest; two views, posteroanterior and lateral </w:t>
      </w:r>
    </w:p>
    <w:p w14:paraId="453ED893" w14:textId="4DC0726E" w:rsidR="001026EA" w:rsidRPr="00823BF0" w:rsidRDefault="00EB58F5" w:rsidP="00ED21C0">
      <w:pPr>
        <w:pStyle w:val="ListBullet"/>
        <w:ind w:left="979"/>
        <w:contextualSpacing w:val="0"/>
        <w:jc w:val="both"/>
      </w:pPr>
      <w:r w:rsidRPr="00823BF0">
        <w:t>Electrocardiogram</w:t>
      </w:r>
      <w:r w:rsidR="0043108F">
        <w:t xml:space="preserve"> (EKG)</w:t>
      </w:r>
      <w:r w:rsidRPr="00823BF0">
        <w:t xml:space="preserve">; routine EKG with at least 12 leads </w:t>
      </w:r>
    </w:p>
    <w:p w14:paraId="0BE9CA06" w14:textId="526DEF81" w:rsidR="001026EA" w:rsidRPr="00823BF0" w:rsidRDefault="00EB58F5" w:rsidP="00AE50A4">
      <w:pPr>
        <w:pStyle w:val="BodyText"/>
      </w:pPr>
      <w:r w:rsidRPr="00823BF0">
        <w:t xml:space="preserve">Reimbursement for the radiology and EKG services is limited to those performed on-site by the </w:t>
      </w:r>
      <w:r w:rsidR="00EB75DA">
        <w:t>ASC</w:t>
      </w:r>
      <w:r w:rsidRPr="00823BF0">
        <w:t xml:space="preserve">. These services, if referred </w:t>
      </w:r>
      <w:proofErr w:type="gramStart"/>
      <w:r w:rsidRPr="00823BF0">
        <w:t>out</w:t>
      </w:r>
      <w:proofErr w:type="gramEnd"/>
      <w:r w:rsidRPr="00823BF0">
        <w:t xml:space="preserve"> or provided elsewhere, are not reimbursable to the </w:t>
      </w:r>
      <w:r w:rsidR="00EB75DA">
        <w:t>ASC</w:t>
      </w:r>
      <w:r w:rsidRPr="00823BF0">
        <w:t xml:space="preserve">. The services may be covered under the performing provider’s separate enrollment in the MO HealthNet Program. </w:t>
      </w:r>
      <w:r w:rsidR="00EB75DA">
        <w:t xml:space="preserve">Contact Missouri Medicaid Audit and Compliance (MMAC) at </w:t>
      </w:r>
      <w:hyperlink r:id="rId36" w:history="1">
        <w:r w:rsidR="00EB75DA" w:rsidRPr="00AE50A4">
          <w:rPr>
            <w:rStyle w:val="Hyperlink"/>
          </w:rPr>
          <w:t>MMAC.ProviderEnrollment@dss.mo.gov</w:t>
        </w:r>
      </w:hyperlink>
      <w:r w:rsidR="00EB75DA">
        <w:t xml:space="preserve"> for questions about enrollment.</w:t>
      </w:r>
    </w:p>
    <w:p w14:paraId="0C85F386" w14:textId="5E8A0C44" w:rsidR="001026EA" w:rsidRPr="00823BF0" w:rsidRDefault="00EB58F5" w:rsidP="0048366C">
      <w:pPr>
        <w:pStyle w:val="BodyText"/>
        <w:keepLines/>
        <w:widowControl w:val="0"/>
      </w:pPr>
      <w:r w:rsidRPr="00823BF0">
        <w:t xml:space="preserve">Coverage of </w:t>
      </w:r>
      <w:r w:rsidR="0025224F">
        <w:t>X</w:t>
      </w:r>
      <w:r w:rsidRPr="00823BF0">
        <w:t xml:space="preserve">-rays or EKGs as ancillary services to the surgical procedure is limited to those </w:t>
      </w:r>
      <w:r w:rsidR="0045308A">
        <w:t>that</w:t>
      </w:r>
      <w:r w:rsidR="0045308A" w:rsidRPr="00823BF0">
        <w:t xml:space="preserve"> </w:t>
      </w:r>
      <w:r w:rsidRPr="00823BF0">
        <w:t>are warranted by the diagnosis</w:t>
      </w:r>
      <w:r w:rsidR="0045308A">
        <w:t>,</w:t>
      </w:r>
      <w:r w:rsidRPr="00823BF0">
        <w:t xml:space="preserve"> or when, in the opinion of the surgeon or anesthesiologist, the procedure is indicated as medically necessary. A </w:t>
      </w:r>
      <w:hyperlink r:id="rId37" w:history="1">
        <w:r w:rsidR="00B9371D" w:rsidRPr="00AE50A4">
          <w:rPr>
            <w:rStyle w:val="Hyperlink"/>
          </w:rPr>
          <w:t>Certificate of Medical Necessity</w:t>
        </w:r>
      </w:hyperlink>
      <w:r w:rsidRPr="00823BF0">
        <w:t xml:space="preserve"> must be attached to the claim in these cases</w:t>
      </w:r>
      <w:r w:rsidR="00C2479A">
        <w:t>.</w:t>
      </w:r>
      <w:r w:rsidR="00EB75DA">
        <w:t xml:space="preserve"> Refer to the </w:t>
      </w:r>
      <w:hyperlink r:id="rId38" w:history="1">
        <w:r w:rsidR="00EB75DA" w:rsidRPr="00AE50A4">
          <w:rPr>
            <w:rStyle w:val="Hyperlink"/>
          </w:rPr>
          <w:t>General Sections Manual</w:t>
        </w:r>
      </w:hyperlink>
      <w:r w:rsidR="00EB75DA">
        <w:t xml:space="preserve"> for more information on medical necessity. </w:t>
      </w:r>
    </w:p>
    <w:p w14:paraId="28FF4840" w14:textId="798619C8" w:rsidR="001026EA" w:rsidRPr="00823BF0" w:rsidRDefault="00EB58F5" w:rsidP="00AE50A4">
      <w:pPr>
        <w:pStyle w:val="BodyText"/>
      </w:pPr>
      <w:r w:rsidRPr="00823BF0">
        <w:t xml:space="preserve">Reimbursement for all other radiology services associated with the performance of ASC procedures is included in the facility’s reimbursement for the procedure. </w:t>
      </w:r>
    </w:p>
    <w:p w14:paraId="671F2E5C" w14:textId="7994B63D" w:rsidR="004A7E63" w:rsidRPr="002C38AE" w:rsidRDefault="0037559D" w:rsidP="005C7934">
      <w:pPr>
        <w:pStyle w:val="Heading3"/>
      </w:pPr>
      <w:bookmarkStart w:id="11" w:name="_Toc227654037"/>
      <w:r w:rsidRPr="002C38AE">
        <w:t>2</w:t>
      </w:r>
      <w:r w:rsidR="004A7E63" w:rsidRPr="002C38AE">
        <w:t>.</w:t>
      </w:r>
      <w:r w:rsidR="0031633B" w:rsidRPr="002C38AE">
        <w:t>2</w:t>
      </w:r>
      <w:r w:rsidR="004A7E63" w:rsidRPr="002C38AE">
        <w:t xml:space="preserve"> Non</w:t>
      </w:r>
      <w:r w:rsidR="00316ABC" w:rsidRPr="002C38AE">
        <w:t>-</w:t>
      </w:r>
      <w:r w:rsidR="003405AF" w:rsidRPr="002C38AE">
        <w:t>C</w:t>
      </w:r>
      <w:r w:rsidR="004A7E63" w:rsidRPr="002C38AE">
        <w:t>overed Services</w:t>
      </w:r>
      <w:bookmarkEnd w:id="11"/>
    </w:p>
    <w:p w14:paraId="7DF1B8F0" w14:textId="466A1AC5" w:rsidR="00EB58F5" w:rsidRPr="0034539D" w:rsidRDefault="00EB75DA" w:rsidP="00AE50A4">
      <w:pPr>
        <w:pStyle w:val="BodyText"/>
      </w:pPr>
      <w:r>
        <w:t xml:space="preserve">The </w:t>
      </w:r>
      <w:r w:rsidR="00316ABC">
        <w:t>MO HealthNet</w:t>
      </w:r>
      <w:r>
        <w:t xml:space="preserve"> Division (MHD)</w:t>
      </w:r>
      <w:r w:rsidR="00316ABC">
        <w:t xml:space="preserve"> does not cover radiology services provided outside of the facility or referred out of the facility</w:t>
      </w:r>
      <w:r w:rsidR="00EB58F5" w:rsidRPr="00AB0655">
        <w:t xml:space="preserve"> as </w:t>
      </w:r>
      <w:r w:rsidR="00552991">
        <w:t>ASC</w:t>
      </w:r>
      <w:r w:rsidR="00EB58F5" w:rsidRPr="00AB0655">
        <w:t xml:space="preserve"> services. </w:t>
      </w:r>
    </w:p>
    <w:p w14:paraId="11B44222" w14:textId="78C8FCA6" w:rsidR="004A7E63" w:rsidRPr="002C38AE" w:rsidRDefault="0037559D" w:rsidP="005C7934">
      <w:pPr>
        <w:pStyle w:val="Heading3"/>
      </w:pPr>
      <w:bookmarkStart w:id="12" w:name="_Toc227654038"/>
      <w:r w:rsidRPr="002C38AE">
        <w:t>2</w:t>
      </w:r>
      <w:r w:rsidR="004A7E63" w:rsidRPr="002C38AE">
        <w:t>.</w:t>
      </w:r>
      <w:r w:rsidR="0031633B" w:rsidRPr="002C38AE">
        <w:t>3</w:t>
      </w:r>
      <w:r w:rsidR="004A7E63" w:rsidRPr="002C38AE">
        <w:t xml:space="preserve"> Radiology and E</w:t>
      </w:r>
      <w:r w:rsidR="009010C0" w:rsidRPr="002C38AE">
        <w:t>lectrocardiogram</w:t>
      </w:r>
      <w:r w:rsidR="004A7E63" w:rsidRPr="002C38AE">
        <w:t xml:space="preserve"> Procedure Codes</w:t>
      </w:r>
      <w:bookmarkEnd w:id="12"/>
    </w:p>
    <w:p w14:paraId="2F9D7A7C" w14:textId="30C9DCA4" w:rsidR="00B9371D" w:rsidRDefault="00AB0655" w:rsidP="00AE50A4">
      <w:pPr>
        <w:pStyle w:val="BodyText"/>
      </w:pPr>
      <w:r>
        <w:t xml:space="preserve">Payment may be made for certain </w:t>
      </w:r>
      <w:r w:rsidR="00D27158">
        <w:t>r</w:t>
      </w:r>
      <w:r w:rsidR="00EB58F5" w:rsidRPr="00AB0655">
        <w:t xml:space="preserve">adiology and EKG services </w:t>
      </w:r>
      <w:r w:rsidR="00C6016F">
        <w:t xml:space="preserve">that </w:t>
      </w:r>
      <w:r w:rsidR="00EB58F5" w:rsidRPr="00AB0655">
        <w:t xml:space="preserve">are performed on-site and are not included in the </w:t>
      </w:r>
      <w:proofErr w:type="gramStart"/>
      <w:r w:rsidR="00EB58F5" w:rsidRPr="00AB0655">
        <w:t xml:space="preserve">ASC </w:t>
      </w:r>
      <w:r w:rsidR="00E53129">
        <w:t xml:space="preserve"> facility</w:t>
      </w:r>
      <w:proofErr w:type="gramEnd"/>
      <w:r w:rsidR="00E53129">
        <w:t xml:space="preserve"> payment</w:t>
      </w:r>
      <w:r w:rsidR="00EB58F5" w:rsidRPr="00AB0655">
        <w:t xml:space="preserve">. These services are considered for separate reimbursement in addition to the surgical procedures listed in the </w:t>
      </w:r>
      <w:hyperlink r:id="rId39" w:history="1">
        <w:r w:rsidR="00BF095D" w:rsidRPr="00AE50A4">
          <w:rPr>
            <w:rStyle w:val="Hyperlink"/>
          </w:rPr>
          <w:t xml:space="preserve">MO HealthNet </w:t>
        </w:r>
        <w:r w:rsidR="001B381D" w:rsidRPr="00AE50A4">
          <w:rPr>
            <w:rStyle w:val="Hyperlink"/>
          </w:rPr>
          <w:t>Fee Schedule</w:t>
        </w:r>
      </w:hyperlink>
      <w:r w:rsidR="00EB58F5" w:rsidRPr="00AB0655">
        <w:t xml:space="preserve"> for ASC</w:t>
      </w:r>
      <w:r w:rsidR="00BF095D">
        <w:t>s</w:t>
      </w:r>
      <w:r w:rsidR="00EB58F5" w:rsidRPr="00AB0655">
        <w:t xml:space="preserve"> and are subject to limitations expressed in </w:t>
      </w:r>
      <w:r w:rsidR="0034539D">
        <w:t xml:space="preserve">the </w:t>
      </w:r>
      <w:hyperlink r:id="rId40" w:history="1">
        <w:r w:rsidR="00552991" w:rsidRPr="00AE50A4">
          <w:rPr>
            <w:rStyle w:val="Hyperlink"/>
          </w:rPr>
          <w:t>Ambulatory Surgical Center Provider Manual</w:t>
        </w:r>
      </w:hyperlink>
      <w:r w:rsidR="00EB58F5" w:rsidRPr="00AB0655">
        <w:t xml:space="preserve">. </w:t>
      </w:r>
    </w:p>
    <w:p w14:paraId="128C18A9" w14:textId="1BB14515" w:rsidR="00EB58F5" w:rsidRDefault="00EB58F5" w:rsidP="00AE50A4">
      <w:pPr>
        <w:pStyle w:val="BodyText"/>
      </w:pPr>
      <w:r w:rsidRPr="00AB0655">
        <w:t>Reimbursement for these radiology services is based on a maximum allowable fee for the total service (facility and professional component) or for the facility component only, depending on the facility arrangement with the interpreting radiologist. Only the facility technical component of the EKG service is allowable as a facility charge and is reimbursed accordingly.</w:t>
      </w:r>
    </w:p>
    <w:p w14:paraId="6CC86BBE" w14:textId="4B224171" w:rsidR="00AB0655" w:rsidRPr="002C38AE" w:rsidRDefault="00AB0655" w:rsidP="000B7DF1">
      <w:pPr>
        <w:pStyle w:val="Heading2"/>
        <w:rPr>
          <w:rStyle w:val="placement"/>
          <w:vanish w:val="0"/>
          <w:color w:val="E56300"/>
          <w:sz w:val="32"/>
        </w:rPr>
      </w:pPr>
      <w:bookmarkStart w:id="13" w:name="_Toc227654039"/>
      <w:r w:rsidRPr="002C38AE">
        <w:t xml:space="preserve">Section </w:t>
      </w:r>
      <w:r w:rsidR="0037559D" w:rsidRPr="002C38AE">
        <w:t>3</w:t>
      </w:r>
      <w:proofErr w:type="gramStart"/>
      <w:r w:rsidR="003405AF" w:rsidRPr="002C38AE">
        <w:t>:</w:t>
      </w:r>
      <w:r w:rsidR="00171A3C" w:rsidRPr="002C38AE">
        <w:t xml:space="preserve"> </w:t>
      </w:r>
      <w:r w:rsidRPr="002C38AE">
        <w:t xml:space="preserve"> Physician</w:t>
      </w:r>
      <w:r w:rsidR="00BF095D">
        <w:t>s</w:t>
      </w:r>
      <w:bookmarkEnd w:id="13"/>
      <w:proofErr w:type="gramEnd"/>
      <w:r w:rsidRPr="002C38AE">
        <w:t xml:space="preserve"> </w:t>
      </w:r>
    </w:p>
    <w:p w14:paraId="3820CEA6" w14:textId="007748A5" w:rsidR="00EB58F5" w:rsidRPr="00B71C04" w:rsidRDefault="00EB58F5" w:rsidP="0083310B">
      <w:pPr>
        <w:pStyle w:val="BodyText"/>
        <w:rPr>
          <w:rFonts w:cs="Tahoma"/>
          <w:b/>
          <w:color w:val="F79646" w:themeColor="accent6"/>
          <w:szCs w:val="23"/>
          <w:u w:val="single"/>
        </w:rPr>
      </w:pPr>
      <w:r w:rsidRPr="00AB0655">
        <w:rPr>
          <w:rFonts w:cs="Tahoma"/>
          <w:szCs w:val="23"/>
        </w:rPr>
        <w:t>All physician services provided in hospital inpatient, outpatient</w:t>
      </w:r>
      <w:r w:rsidR="009C74B9">
        <w:rPr>
          <w:rFonts w:cs="Tahoma"/>
          <w:szCs w:val="23"/>
        </w:rPr>
        <w:t>,</w:t>
      </w:r>
      <w:r w:rsidRPr="00AB0655">
        <w:rPr>
          <w:rFonts w:cs="Tahoma"/>
          <w:szCs w:val="23"/>
        </w:rPr>
        <w:t xml:space="preserve"> or emergency room setting must be billed on the </w:t>
      </w:r>
      <w:hyperlink r:id="rId41" w:history="1">
        <w:r w:rsidR="00B71C04" w:rsidRPr="0083310B">
          <w:rPr>
            <w:rStyle w:val="Hyperlink"/>
          </w:rPr>
          <w:t>CMS-1500 claim form</w:t>
        </w:r>
      </w:hyperlink>
      <w:r w:rsidRPr="00AB0655">
        <w:rPr>
          <w:rFonts w:cs="Tahoma"/>
          <w:szCs w:val="23"/>
        </w:rPr>
        <w:t xml:space="preserve"> </w:t>
      </w:r>
      <w:r w:rsidR="00B71C04">
        <w:rPr>
          <w:rFonts w:cs="Tahoma"/>
          <w:szCs w:val="23"/>
        </w:rPr>
        <w:t xml:space="preserve">through </w:t>
      </w:r>
      <w:hyperlink r:id="rId42" w:history="1">
        <w:proofErr w:type="spellStart"/>
        <w:r w:rsidR="00B71C04" w:rsidRPr="0083310B">
          <w:rPr>
            <w:rStyle w:val="Hyperlink"/>
          </w:rPr>
          <w:t>eMOMED</w:t>
        </w:r>
        <w:proofErr w:type="spellEnd"/>
      </w:hyperlink>
      <w:r w:rsidR="00B71C04" w:rsidRPr="00B71C04">
        <w:rPr>
          <w:rStyle w:val="LinkChar"/>
          <w:rFonts w:eastAsiaTheme="minorHAnsi"/>
          <w:b w:val="0"/>
          <w:color w:val="auto"/>
          <w:u w:val="none"/>
        </w:rPr>
        <w:t xml:space="preserve">. </w:t>
      </w:r>
      <w:r w:rsidRPr="00AB0655">
        <w:rPr>
          <w:rFonts w:cs="Tahoma"/>
          <w:szCs w:val="23"/>
        </w:rPr>
        <w:t xml:space="preserve">This includes the professional components of radiology and pathology. </w:t>
      </w:r>
    </w:p>
    <w:p w14:paraId="772384B4" w14:textId="158B035C" w:rsidR="005D0A87" w:rsidRPr="002C38AE" w:rsidRDefault="0037559D" w:rsidP="005C7934">
      <w:pPr>
        <w:pStyle w:val="Heading3"/>
      </w:pPr>
      <w:bookmarkStart w:id="14" w:name="_Toc227654040"/>
      <w:r w:rsidRPr="002C38AE">
        <w:t>3</w:t>
      </w:r>
      <w:r w:rsidR="005D0A87" w:rsidRPr="002C38AE">
        <w:t>.</w:t>
      </w:r>
      <w:r w:rsidR="008628AA" w:rsidRPr="002C38AE">
        <w:t>1</w:t>
      </w:r>
      <w:r w:rsidR="005D0A87" w:rsidRPr="002C38AE">
        <w:t xml:space="preserve"> </w:t>
      </w:r>
      <w:r w:rsidR="00A80A0C" w:rsidRPr="002C38AE">
        <w:t xml:space="preserve">Billing for </w:t>
      </w:r>
      <w:r w:rsidR="00FC5FD3" w:rsidRPr="002C38AE">
        <w:t>Radiology</w:t>
      </w:r>
      <w:r w:rsidR="00A80A0C" w:rsidRPr="002C38AE">
        <w:t xml:space="preserve"> Services</w:t>
      </w:r>
      <w:bookmarkEnd w:id="14"/>
    </w:p>
    <w:p w14:paraId="714DB550" w14:textId="0AA90C8C" w:rsidR="005871EE" w:rsidRPr="00BF2767" w:rsidRDefault="001C2DE6" w:rsidP="00DA74CE">
      <w:pPr>
        <w:pStyle w:val="BodyText"/>
      </w:pPr>
      <w:r w:rsidRPr="00BF2767">
        <w:t xml:space="preserve">Providers may bill </w:t>
      </w:r>
      <w:r w:rsidR="00E320A6">
        <w:t xml:space="preserve">the </w:t>
      </w:r>
      <w:r w:rsidRPr="00BF2767">
        <w:t>MO HealthNet</w:t>
      </w:r>
      <w:r w:rsidR="00E320A6">
        <w:t xml:space="preserve"> Division (MHD)</w:t>
      </w:r>
      <w:r w:rsidRPr="00BF2767">
        <w:t xml:space="preserve"> </w:t>
      </w:r>
      <w:r w:rsidR="00C2479A">
        <w:t>o</w:t>
      </w:r>
      <w:r w:rsidRPr="00BF2767">
        <w:t xml:space="preserve">nly for those covered procedures requested by the patient's attending physician or other medical professional. A medical professional is a person who is authorized by State licensure law to order hospital services for </w:t>
      </w:r>
      <w:r w:rsidR="0038531E">
        <w:t xml:space="preserve">the </w:t>
      </w:r>
      <w:r w:rsidRPr="00BF2767">
        <w:t xml:space="preserve">diagnosis or treatment of a patient. </w:t>
      </w:r>
    </w:p>
    <w:p w14:paraId="059148BB" w14:textId="77777777" w:rsidR="005871EE" w:rsidRPr="00BF2767" w:rsidRDefault="001C2DE6" w:rsidP="00DA74CE">
      <w:pPr>
        <w:pStyle w:val="BodyText"/>
      </w:pPr>
      <w:r w:rsidRPr="00BF2767">
        <w:t xml:space="preserve">A written report, signed by the interpreting physician, should be considered an integral part of a radiologic procedure or interpretation. </w:t>
      </w:r>
    </w:p>
    <w:p w14:paraId="5E29E438" w14:textId="18D40582" w:rsidR="005871EE" w:rsidRPr="00BF2767" w:rsidRDefault="001C2DE6" w:rsidP="00DA74CE">
      <w:pPr>
        <w:pStyle w:val="BodyText"/>
      </w:pPr>
      <w:r w:rsidRPr="00BF2767">
        <w:t>When billing for radiology services, the following guidelines should be used. These indicate the services (professional, technical</w:t>
      </w:r>
      <w:r w:rsidR="0038531E">
        <w:t>,</w:t>
      </w:r>
      <w:r w:rsidRPr="00BF2767">
        <w:t xml:space="preserve"> or professional and technical components) involved, any </w:t>
      </w:r>
      <w:proofErr w:type="gramStart"/>
      <w:r w:rsidRPr="00BF2767">
        <w:t>particular restrictions</w:t>
      </w:r>
      <w:proofErr w:type="gramEnd"/>
      <w:r w:rsidRPr="00BF2767">
        <w:t xml:space="preserve"> that apply to physicians, independent diagnostic testing facilities (IDTF), independent x-ray services</w:t>
      </w:r>
      <w:r w:rsidR="0038531E">
        <w:t>,</w:t>
      </w:r>
      <w:r w:rsidRPr="00BF2767">
        <w:t xml:space="preserve"> or independent radiologists. </w:t>
      </w:r>
    </w:p>
    <w:p w14:paraId="52D25D9E" w14:textId="409F3C79" w:rsidR="001C2DE6" w:rsidRPr="001B381D" w:rsidRDefault="00FC5FD3" w:rsidP="0072416D">
      <w:pPr>
        <w:pStyle w:val="Heading4"/>
      </w:pPr>
      <w:bookmarkStart w:id="15" w:name="_Toc215581449"/>
      <w:bookmarkStart w:id="16" w:name="_Toc227654041"/>
      <w:r w:rsidRPr="001B381D">
        <w:t>Radiology Services</w:t>
      </w:r>
      <w:bookmarkEnd w:id="15"/>
      <w:bookmarkEnd w:id="16"/>
    </w:p>
    <w:p w14:paraId="159FB5D9" w14:textId="1F3BFE5D" w:rsidR="00BF095D" w:rsidRDefault="00BF095D" w:rsidP="00DA74CE">
      <w:pPr>
        <w:pStyle w:val="BodyText"/>
      </w:pPr>
      <w:r>
        <w:t xml:space="preserve">The following </w:t>
      </w:r>
      <w:r w:rsidR="00740E9A">
        <w:t>describes billing guidelines for</w:t>
      </w:r>
      <w:r>
        <w:t xml:space="preserve"> components of x-ray</w:t>
      </w:r>
      <w:r w:rsidR="00740E9A">
        <w:t>s</w:t>
      </w:r>
      <w:r>
        <w:t>, nuclear medicine, electroencephalogram</w:t>
      </w:r>
      <w:r w:rsidR="00740E9A">
        <w:t>s</w:t>
      </w:r>
      <w:r>
        <w:t xml:space="preserve"> (EEG</w:t>
      </w:r>
      <w:r w:rsidR="00740E9A">
        <w:t>s</w:t>
      </w:r>
      <w:r>
        <w:t>), and electrocardiogram (EKG</w:t>
      </w:r>
      <w:r w:rsidR="00740E9A">
        <w:t>s</w:t>
      </w:r>
      <w:r>
        <w:t xml:space="preserve">). </w:t>
      </w:r>
    </w:p>
    <w:p w14:paraId="6B5E47B1" w14:textId="0A66AA6D" w:rsidR="001C2DE6" w:rsidRPr="001B381D" w:rsidRDefault="001C2DE6" w:rsidP="004D2F7F">
      <w:pPr>
        <w:pStyle w:val="Heading5"/>
      </w:pPr>
      <w:r w:rsidRPr="001B381D">
        <w:t>Professional and Technical Component</w:t>
      </w:r>
      <w:r w:rsidR="00740E9A" w:rsidRPr="001B381D" w:rsidDel="00740E9A">
        <w:t xml:space="preserve"> </w:t>
      </w:r>
    </w:p>
    <w:p w14:paraId="2D603729" w14:textId="77777777" w:rsidR="005871EE" w:rsidRPr="00BF2767" w:rsidRDefault="001C2DE6" w:rsidP="00ED21C0">
      <w:pPr>
        <w:pStyle w:val="ListBullet"/>
        <w:tabs>
          <w:tab w:val="clear" w:pos="360"/>
        </w:tabs>
        <w:ind w:left="979"/>
        <w:contextualSpacing w:val="0"/>
        <w:jc w:val="both"/>
      </w:pPr>
      <w:r w:rsidRPr="00BF2767">
        <w:t>Must be billed on a professional claim</w:t>
      </w:r>
    </w:p>
    <w:p w14:paraId="54636DBE" w14:textId="3FA3B786" w:rsidR="005871EE" w:rsidRPr="00BF2767" w:rsidRDefault="001C2DE6" w:rsidP="00ED21C0">
      <w:pPr>
        <w:pStyle w:val="ListBullet"/>
        <w:tabs>
          <w:tab w:val="clear" w:pos="360"/>
        </w:tabs>
        <w:ind w:left="979"/>
        <w:contextualSpacing w:val="0"/>
        <w:jc w:val="both"/>
      </w:pPr>
      <w:r w:rsidRPr="00BF2767">
        <w:t>May never be billed with</w:t>
      </w:r>
      <w:r w:rsidR="00740E9A">
        <w:t xml:space="preserve"> place of service (POS)</w:t>
      </w:r>
      <w:r w:rsidRPr="00BF2767">
        <w:t xml:space="preserve"> inpatient</w:t>
      </w:r>
      <w:r w:rsidR="00E320A6">
        <w:t xml:space="preserve"> (21)</w:t>
      </w:r>
      <w:r w:rsidRPr="00BF2767">
        <w:t xml:space="preserve"> or outpatient</w:t>
      </w:r>
      <w:r w:rsidR="00E320A6">
        <w:t xml:space="preserve"> (22)</w:t>
      </w:r>
      <w:r w:rsidR="00740E9A">
        <w:t xml:space="preserve">; refer to the </w:t>
      </w:r>
      <w:hyperlink r:id="rId43" w:history="1">
        <w:r w:rsidR="00740E9A" w:rsidRPr="00DA74CE">
          <w:rPr>
            <w:rStyle w:val="Hyperlink"/>
          </w:rPr>
          <w:t>General Sections Manual</w:t>
        </w:r>
      </w:hyperlink>
      <w:r w:rsidR="00740E9A" w:rsidRPr="00DA74CE">
        <w:rPr>
          <w:rStyle w:val="Hyperlink"/>
        </w:rPr>
        <w:t xml:space="preserve"> </w:t>
      </w:r>
      <w:r w:rsidR="00740E9A">
        <w:t>for more information on POS codes</w:t>
      </w:r>
    </w:p>
    <w:p w14:paraId="7BE7D3A5" w14:textId="392D7830" w:rsidR="005871EE" w:rsidRPr="00BF2767" w:rsidRDefault="001C2DE6" w:rsidP="00ED21C0">
      <w:pPr>
        <w:pStyle w:val="ListBullet"/>
        <w:ind w:left="979"/>
        <w:contextualSpacing w:val="0"/>
        <w:jc w:val="both"/>
      </w:pPr>
      <w:r w:rsidRPr="00BF2767">
        <w:t xml:space="preserve">May be billed by physician, clinic, </w:t>
      </w:r>
      <w:r w:rsidR="00E320A6">
        <w:t>Federally Qualified Health Center (</w:t>
      </w:r>
      <w:r w:rsidRPr="00BF2767">
        <w:t>FQHC</w:t>
      </w:r>
      <w:r w:rsidR="00E320A6">
        <w:t>)</w:t>
      </w:r>
      <w:r w:rsidRPr="00BF2767">
        <w:t xml:space="preserve">, </w:t>
      </w:r>
      <w:r w:rsidR="00740E9A">
        <w:t>p</w:t>
      </w:r>
      <w:r w:rsidRPr="00BF2767">
        <w:t xml:space="preserve">rovider </w:t>
      </w:r>
      <w:r w:rsidR="00740E9A">
        <w:t>b</w:t>
      </w:r>
      <w:r w:rsidRPr="00BF2767">
        <w:t xml:space="preserve">ased </w:t>
      </w:r>
      <w:r w:rsidR="00740E9A">
        <w:t>rural health clinic (</w:t>
      </w:r>
      <w:r w:rsidRPr="00BF2767">
        <w:t>RHC</w:t>
      </w:r>
      <w:r w:rsidR="00740E9A">
        <w:t>)</w:t>
      </w:r>
      <w:r w:rsidRPr="00BF2767">
        <w:t>, IDTF, independent radiologist</w:t>
      </w:r>
      <w:r w:rsidR="008648E9">
        <w:t>,</w:t>
      </w:r>
      <w:r w:rsidRPr="00BF2767">
        <w:t xml:space="preserve"> or independent x-ray service</w:t>
      </w:r>
    </w:p>
    <w:p w14:paraId="4D55ABA3" w14:textId="295990F8" w:rsidR="005871EE" w:rsidRPr="00BF2767" w:rsidRDefault="008648E9" w:rsidP="00ED21C0">
      <w:pPr>
        <w:pStyle w:val="ListBullet"/>
        <w:ind w:left="979"/>
        <w:contextualSpacing w:val="0"/>
        <w:jc w:val="both"/>
      </w:pPr>
      <w:r>
        <w:t>The r</w:t>
      </w:r>
      <w:r w:rsidR="001C2DE6" w:rsidRPr="00BF2767">
        <w:t xml:space="preserve">eferring physician must be </w:t>
      </w:r>
      <w:r w:rsidR="00B71C04">
        <w:t>noted on the claim</w:t>
      </w:r>
      <w:r w:rsidR="001C2DE6" w:rsidRPr="00BF2767">
        <w:t xml:space="preserve"> if the billing provider is an independent radiologist, IDTF</w:t>
      </w:r>
      <w:r>
        <w:t>,</w:t>
      </w:r>
      <w:r w:rsidR="001C2DE6" w:rsidRPr="00BF2767">
        <w:t xml:space="preserve"> or a provider with a</w:t>
      </w:r>
      <w:r w:rsidR="00F77A11">
        <w:t xml:space="preserve"> </w:t>
      </w:r>
      <w:r w:rsidR="001C2DE6" w:rsidRPr="00BF2767">
        <w:t>radiology/radiation therapy</w:t>
      </w:r>
      <w:r>
        <w:t xml:space="preserve"> specialty</w:t>
      </w:r>
    </w:p>
    <w:p w14:paraId="58D6264A" w14:textId="5BA130DF" w:rsidR="005871EE" w:rsidRPr="001B381D" w:rsidRDefault="001C2DE6" w:rsidP="004D2F7F">
      <w:pPr>
        <w:pStyle w:val="Heading5"/>
      </w:pPr>
      <w:r w:rsidRPr="001B381D">
        <w:t>Professional Component</w:t>
      </w:r>
    </w:p>
    <w:p w14:paraId="562F3E88" w14:textId="77777777" w:rsidR="005871EE" w:rsidRPr="00BF2767" w:rsidRDefault="001C2DE6" w:rsidP="00FE401A">
      <w:pPr>
        <w:pStyle w:val="ListBullet"/>
        <w:ind w:left="979"/>
        <w:contextualSpacing w:val="0"/>
        <w:jc w:val="both"/>
      </w:pPr>
      <w:r w:rsidRPr="00BF2767">
        <w:t>Must be billed on a professional claim</w:t>
      </w:r>
    </w:p>
    <w:p w14:paraId="16906134" w14:textId="1B2CBFB5" w:rsidR="005871EE" w:rsidRPr="00BF2767" w:rsidRDefault="001C2DE6" w:rsidP="00FE401A">
      <w:pPr>
        <w:pStyle w:val="ListBullet"/>
        <w:ind w:left="979"/>
        <w:contextualSpacing w:val="0"/>
        <w:jc w:val="both"/>
      </w:pPr>
      <w:r w:rsidRPr="00BF2767">
        <w:t xml:space="preserve">May be billed by physician, clinic, FQHC, </w:t>
      </w:r>
      <w:r w:rsidR="00740E9A">
        <w:t>p</w:t>
      </w:r>
      <w:r w:rsidRPr="00BF2767">
        <w:t xml:space="preserve">rovider </w:t>
      </w:r>
      <w:r w:rsidR="00740E9A">
        <w:t>b</w:t>
      </w:r>
      <w:r w:rsidRPr="00BF2767">
        <w:t>ased RHC, IDTF, independent x-ray, or independent radiologist</w:t>
      </w:r>
    </w:p>
    <w:p w14:paraId="57A53293" w14:textId="6C1B5235" w:rsidR="005871EE" w:rsidRPr="00BF2767" w:rsidRDefault="0012557E" w:rsidP="00FE401A">
      <w:pPr>
        <w:pStyle w:val="ListBullet"/>
        <w:ind w:left="979"/>
        <w:contextualSpacing w:val="0"/>
        <w:jc w:val="both"/>
      </w:pPr>
      <w:r>
        <w:t>The r</w:t>
      </w:r>
      <w:r w:rsidR="001C2DE6" w:rsidRPr="00BF2767">
        <w:t>eferring physician must be reported if the billing provider is an independent radiologist, IDTF</w:t>
      </w:r>
      <w:r>
        <w:t>,</w:t>
      </w:r>
      <w:r w:rsidR="001C2DE6" w:rsidRPr="00BF2767">
        <w:t xml:space="preserve"> or a provider with a radiology/radiation therapy</w:t>
      </w:r>
      <w:r>
        <w:t xml:space="preserve"> specialty</w:t>
      </w:r>
      <w:r w:rsidR="001C2DE6" w:rsidRPr="00BF2767">
        <w:t xml:space="preserve"> </w:t>
      </w:r>
    </w:p>
    <w:p w14:paraId="0D994EE0" w14:textId="4223E5AF" w:rsidR="005871EE" w:rsidRPr="001B381D" w:rsidRDefault="001C2DE6" w:rsidP="004D2F7F">
      <w:pPr>
        <w:pStyle w:val="Heading5"/>
      </w:pPr>
      <w:r w:rsidRPr="001B381D">
        <w:t>Technical Component</w:t>
      </w:r>
      <w:r w:rsidR="00740E9A" w:rsidRPr="001B381D" w:rsidDel="00740E9A">
        <w:t xml:space="preserve"> </w:t>
      </w:r>
    </w:p>
    <w:p w14:paraId="7B19AB85" w14:textId="77777777" w:rsidR="005871EE" w:rsidRPr="00BF2767" w:rsidRDefault="001C2DE6" w:rsidP="00FE401A">
      <w:pPr>
        <w:pStyle w:val="ListBullet"/>
        <w:ind w:left="979"/>
        <w:contextualSpacing w:val="0"/>
        <w:jc w:val="both"/>
      </w:pPr>
      <w:r w:rsidRPr="00BF2767">
        <w:t>Must be billed on a professional claim for physician or IDTF billing</w:t>
      </w:r>
    </w:p>
    <w:p w14:paraId="586FB772" w14:textId="77777777" w:rsidR="005871EE" w:rsidRPr="00BF2767" w:rsidRDefault="001C2DE6" w:rsidP="00FE401A">
      <w:pPr>
        <w:pStyle w:val="ListBullet"/>
        <w:ind w:left="979"/>
        <w:contextualSpacing w:val="0"/>
        <w:jc w:val="both"/>
      </w:pPr>
      <w:r w:rsidRPr="00BF2767">
        <w:t>Must be billed on UB-04 claim for outpatient hospital billing</w:t>
      </w:r>
    </w:p>
    <w:p w14:paraId="1CFD3435" w14:textId="3C394056" w:rsidR="005871EE" w:rsidRPr="00BF2767" w:rsidRDefault="0012557E" w:rsidP="00FE401A">
      <w:pPr>
        <w:pStyle w:val="ListBullet"/>
        <w:ind w:left="979"/>
        <w:contextualSpacing w:val="0"/>
        <w:jc w:val="both"/>
      </w:pPr>
      <w:r>
        <w:t>The physician may never bill the t</w:t>
      </w:r>
      <w:r w:rsidR="001C2DE6" w:rsidRPr="00BF2767">
        <w:t>echnical component for services provided on an inpatient or outpatient hospital basis</w:t>
      </w:r>
    </w:p>
    <w:p w14:paraId="4E1AEE84" w14:textId="7A0695E8" w:rsidR="005871EE" w:rsidRPr="00BF2767" w:rsidRDefault="001C2DE6" w:rsidP="00FE401A">
      <w:pPr>
        <w:pStyle w:val="ListBullet"/>
        <w:ind w:left="979"/>
        <w:contextualSpacing w:val="0"/>
        <w:jc w:val="both"/>
      </w:pPr>
      <w:r w:rsidRPr="00BF2767">
        <w:t>May be billed by a physician, hospital, clinic, FQHC, IDTF, independent radiologist</w:t>
      </w:r>
      <w:r w:rsidR="0012557E">
        <w:t>,</w:t>
      </w:r>
      <w:r w:rsidRPr="00BF2767">
        <w:t xml:space="preserve"> or independent x-ray service</w:t>
      </w:r>
    </w:p>
    <w:p w14:paraId="37466E3C" w14:textId="6F2DAC78" w:rsidR="001C2DE6" w:rsidRPr="00BF2767" w:rsidRDefault="0012557E" w:rsidP="00FE401A">
      <w:pPr>
        <w:pStyle w:val="ListBullet"/>
        <w:ind w:left="979"/>
        <w:contextualSpacing w:val="0"/>
        <w:jc w:val="both"/>
      </w:pPr>
      <w:r>
        <w:t>The r</w:t>
      </w:r>
      <w:r w:rsidR="001C2DE6" w:rsidRPr="00BF2767">
        <w:t>eferring physician</w:t>
      </w:r>
      <w:r>
        <w:t xml:space="preserve"> must be reported</w:t>
      </w:r>
      <w:r w:rsidR="001C2DE6" w:rsidRPr="00BF2767">
        <w:t xml:space="preserve"> if </w:t>
      </w:r>
      <w:r>
        <w:t xml:space="preserve">the </w:t>
      </w:r>
      <w:r w:rsidR="001C2DE6" w:rsidRPr="00BF2767">
        <w:t>bill</w:t>
      </w:r>
      <w:r>
        <w:t>ing provider</w:t>
      </w:r>
      <w:r w:rsidR="001C2DE6" w:rsidRPr="00BF2767">
        <w:t xml:space="preserve"> is </w:t>
      </w:r>
      <w:r>
        <w:t xml:space="preserve">an </w:t>
      </w:r>
      <w:r w:rsidR="001C2DE6" w:rsidRPr="00BF2767">
        <w:t>independent radiologist, IDTF</w:t>
      </w:r>
      <w:r>
        <w:t>,</w:t>
      </w:r>
      <w:r w:rsidR="001C2DE6" w:rsidRPr="00BF2767">
        <w:t xml:space="preserve"> or a provider with a radiology/radiation therapy</w:t>
      </w:r>
      <w:r>
        <w:t xml:space="preserve"> specialty</w:t>
      </w:r>
    </w:p>
    <w:p w14:paraId="456DA0DD" w14:textId="6A4FEB90" w:rsidR="001C2DE6" w:rsidRPr="001B381D" w:rsidRDefault="001C2DE6" w:rsidP="004D2F7F">
      <w:pPr>
        <w:pStyle w:val="Heading4"/>
      </w:pPr>
      <w:bookmarkStart w:id="17" w:name="_Toc215581450"/>
      <w:bookmarkStart w:id="18" w:name="_Toc227654042"/>
      <w:r w:rsidRPr="001B381D">
        <w:t>C</w:t>
      </w:r>
      <w:r w:rsidR="00743F18" w:rsidRPr="001B381D">
        <w:t>omplete Radiological Procedures</w:t>
      </w:r>
      <w:bookmarkEnd w:id="17"/>
      <w:bookmarkEnd w:id="18"/>
      <w:r w:rsidRPr="001B381D">
        <w:t xml:space="preserve"> </w:t>
      </w:r>
    </w:p>
    <w:p w14:paraId="19C10AA4" w14:textId="276A3D78" w:rsidR="003A47B4" w:rsidRPr="00590FD2" w:rsidRDefault="001C2DE6" w:rsidP="0048366C">
      <w:pPr>
        <w:pStyle w:val="BodyText"/>
        <w:keepLines/>
        <w:widowControl w:val="0"/>
      </w:pPr>
      <w:r w:rsidRPr="00590FD2">
        <w:t xml:space="preserve">When two </w:t>
      </w:r>
      <w:r w:rsidR="006B60FA">
        <w:t xml:space="preserve">(2) </w:t>
      </w:r>
      <w:r w:rsidRPr="00590FD2">
        <w:t>physicians</w:t>
      </w:r>
      <w:r w:rsidR="009E75D0">
        <w:t xml:space="preserve"> perform a procedure</w:t>
      </w:r>
      <w:r w:rsidRPr="00590FD2">
        <w:t xml:space="preserve">, the radiologic portion of the procedure is designated as </w:t>
      </w:r>
      <w:r w:rsidR="00740E9A">
        <w:t>‘</w:t>
      </w:r>
      <w:r w:rsidRPr="00590FD2">
        <w:t>radiological supervision and interpretation</w:t>
      </w:r>
      <w:r w:rsidR="00740E9A">
        <w:t>’</w:t>
      </w:r>
      <w:r w:rsidRPr="00590FD2">
        <w:t xml:space="preserve"> and should be billed by the physician providing the radiology service. The intravenous/intra-arterial procedure code(s) found in the Surgery section of the </w:t>
      </w:r>
      <w:r w:rsidR="000E5EC5">
        <w:t>Current Procedural Terminology (</w:t>
      </w:r>
      <w:r w:rsidRPr="00590FD2">
        <w:t>CPT</w:t>
      </w:r>
      <w:r w:rsidR="000E5EC5">
        <w:t>)</w:t>
      </w:r>
      <w:r w:rsidRPr="00590FD2">
        <w:t xml:space="preserve"> </w:t>
      </w:r>
      <w:r w:rsidR="000E5EC5">
        <w:t xml:space="preserve">code </w:t>
      </w:r>
      <w:r w:rsidRPr="00590FD2">
        <w:t>book and the injection</w:t>
      </w:r>
      <w:r w:rsidR="00E10B43">
        <w:t>,</w:t>
      </w:r>
      <w:r w:rsidRPr="00590FD2">
        <w:t xml:space="preserve"> if applicable, must be billed separately by the provider performing the service. </w:t>
      </w:r>
    </w:p>
    <w:p w14:paraId="48561F54" w14:textId="5EC4ABF1" w:rsidR="00740E9A" w:rsidRDefault="001C2DE6" w:rsidP="00DA74CE">
      <w:pPr>
        <w:pStyle w:val="BodyText"/>
      </w:pPr>
      <w:r w:rsidRPr="00590FD2">
        <w:t xml:space="preserve">When a single physician performs the procedure and provides imaging supervision and interpretation, a combination of procedure codes outside the 70000 series must be used in addition to the appropriate </w:t>
      </w:r>
      <w:r w:rsidR="00740E9A">
        <w:t>‘</w:t>
      </w:r>
      <w:r w:rsidRPr="00590FD2">
        <w:t>radiological supervision and interpretation</w:t>
      </w:r>
      <w:r w:rsidR="00740E9A">
        <w:t>’</w:t>
      </w:r>
      <w:r w:rsidRPr="00590FD2">
        <w:t xml:space="preserve"> procedure code.</w:t>
      </w:r>
      <w:r w:rsidR="00740E9A">
        <w:t xml:space="preserve"> R</w:t>
      </w:r>
      <w:r w:rsidR="00740E9A" w:rsidRPr="00590FD2">
        <w:t>efer</w:t>
      </w:r>
      <w:r w:rsidR="00740E9A">
        <w:t xml:space="preserve"> to</w:t>
      </w:r>
      <w:r w:rsidR="00740E9A" w:rsidRPr="00590FD2">
        <w:t xml:space="preserve"> the Surger</w:t>
      </w:r>
      <w:r w:rsidR="000C2E52">
        <w:t>y</w:t>
      </w:r>
      <w:r w:rsidR="00740E9A" w:rsidRPr="00590FD2">
        <w:t xml:space="preserve"> </w:t>
      </w:r>
      <w:r w:rsidR="00740E9A">
        <w:t>s</w:t>
      </w:r>
      <w:r w:rsidR="00740E9A" w:rsidRPr="00590FD2">
        <w:t>ection of the Physicians’ CPT</w:t>
      </w:r>
      <w:r w:rsidR="00740E9A">
        <w:t xml:space="preserve"> code book for more information on procedure codes.</w:t>
      </w:r>
      <w:r w:rsidR="00740E9A" w:rsidRPr="00590FD2">
        <w:t xml:space="preserve"> </w:t>
      </w:r>
    </w:p>
    <w:p w14:paraId="1DC1EC94" w14:textId="3A0515DE" w:rsidR="003A47B4" w:rsidRPr="00590FD2" w:rsidRDefault="001C2DE6" w:rsidP="00DA74CE">
      <w:pPr>
        <w:pStyle w:val="BodyText"/>
      </w:pPr>
      <w:r w:rsidRPr="00590FD2">
        <w:t>Payment to a single physician for interventional radiologic procedures or diagnostic studies involving injection of contrast media includes all unusual pre-injection and post-injection services</w:t>
      </w:r>
      <w:r w:rsidR="009E75D0">
        <w:t>,</w:t>
      </w:r>
      <w:r w:rsidRPr="00590FD2">
        <w:t xml:space="preserve"> e.g., necessary local anesthesia, placement of needle or catheters, injection of contrast media, supervision of the study</w:t>
      </w:r>
      <w:r w:rsidR="00E724FA">
        <w:t>,</w:t>
      </w:r>
      <w:r w:rsidRPr="00590FD2">
        <w:t xml:space="preserve"> and interpretation of results. </w:t>
      </w:r>
    </w:p>
    <w:p w14:paraId="339DA9AE" w14:textId="40A4A7AB" w:rsidR="003A47B4" w:rsidRPr="00590FD2" w:rsidRDefault="001C2DE6" w:rsidP="00DA74CE">
      <w:pPr>
        <w:pStyle w:val="BodyText"/>
      </w:pPr>
      <w:r w:rsidRPr="00590FD2">
        <w:t xml:space="preserve">The Radiological Supervision and Interpretation codes </w:t>
      </w:r>
      <w:r w:rsidR="009E75D0">
        <w:t>do no</w:t>
      </w:r>
      <w:r w:rsidR="00AE2C5F">
        <w:t>t</w:t>
      </w:r>
      <w:r w:rsidR="009E75D0">
        <w:t xml:space="preserve"> apply</w:t>
      </w:r>
      <w:r w:rsidRPr="00590FD2">
        <w:t xml:space="preserve"> to</w:t>
      </w:r>
      <w:r w:rsidR="006B60FA">
        <w:t xml:space="preserve"> the Radiation Oncology codes. </w:t>
      </w:r>
    </w:p>
    <w:p w14:paraId="42834FBA" w14:textId="084BA750" w:rsidR="003A47B4" w:rsidRPr="001B381D" w:rsidRDefault="001C2DE6" w:rsidP="00260286">
      <w:pPr>
        <w:pStyle w:val="Heading4"/>
      </w:pPr>
      <w:bookmarkStart w:id="19" w:name="_Toc215581451"/>
      <w:bookmarkStart w:id="20" w:name="_Toc227654043"/>
      <w:r w:rsidRPr="001B381D">
        <w:t>T</w:t>
      </w:r>
      <w:r w:rsidR="00743F18" w:rsidRPr="001B381D">
        <w:t xml:space="preserve">esting </w:t>
      </w:r>
      <w:r w:rsidRPr="001B381D">
        <w:t>A</w:t>
      </w:r>
      <w:r w:rsidR="00743F18" w:rsidRPr="001B381D">
        <w:t>gents</w:t>
      </w:r>
      <w:r w:rsidRPr="001B381D">
        <w:t xml:space="preserve"> </w:t>
      </w:r>
      <w:r w:rsidR="00743F18" w:rsidRPr="001B381D">
        <w:t>Used During Radiologic Procedures</w:t>
      </w:r>
      <w:bookmarkEnd w:id="19"/>
      <w:bookmarkEnd w:id="20"/>
      <w:r w:rsidRPr="001B381D">
        <w:t xml:space="preserve"> </w:t>
      </w:r>
    </w:p>
    <w:p w14:paraId="42967267" w14:textId="6625611C" w:rsidR="003A47B4" w:rsidRPr="001B381D" w:rsidRDefault="001C2DE6" w:rsidP="00260286">
      <w:pPr>
        <w:pStyle w:val="Heading5"/>
      </w:pPr>
      <w:r w:rsidRPr="001B381D">
        <w:t xml:space="preserve">Contrast Materials and Radiopharmaceuticals </w:t>
      </w:r>
    </w:p>
    <w:p w14:paraId="20AFBF79" w14:textId="3C454C0B" w:rsidR="003A47B4" w:rsidRPr="00590FD2" w:rsidRDefault="006B60FA" w:rsidP="00674782">
      <w:pPr>
        <w:jc w:val="both"/>
        <w:rPr>
          <w:rFonts w:cs="Tahoma"/>
          <w:szCs w:val="23"/>
        </w:rPr>
      </w:pPr>
      <w:r w:rsidRPr="00DA74CE">
        <w:rPr>
          <w:rStyle w:val="BodyTextChar"/>
        </w:rPr>
        <w:t>Refer to the</w:t>
      </w:r>
      <w:r>
        <w:rPr>
          <w:rFonts w:cs="Tahoma"/>
          <w:szCs w:val="23"/>
        </w:rPr>
        <w:t xml:space="preserve"> </w:t>
      </w:r>
      <w:hyperlink r:id="rId44" w:history="1">
        <w:r w:rsidR="00C2479A" w:rsidRPr="00DA74CE">
          <w:rPr>
            <w:rStyle w:val="Hyperlink"/>
          </w:rPr>
          <w:t>Pharmacy Provider Manual</w:t>
        </w:r>
      </w:hyperlink>
      <w:r>
        <w:rPr>
          <w:rFonts w:cs="Tahoma"/>
          <w:szCs w:val="23"/>
        </w:rPr>
        <w:t>.</w:t>
      </w:r>
    </w:p>
    <w:p w14:paraId="11514792" w14:textId="7EA81511" w:rsidR="003A47B4" w:rsidRPr="001B381D" w:rsidRDefault="001C2DE6" w:rsidP="00260286">
      <w:pPr>
        <w:pStyle w:val="Heading4"/>
      </w:pPr>
      <w:bookmarkStart w:id="21" w:name="_Toc215581452"/>
      <w:bookmarkStart w:id="22" w:name="_Toc227654044"/>
      <w:r w:rsidRPr="001B381D">
        <w:t>M</w:t>
      </w:r>
      <w:r w:rsidR="00743F18" w:rsidRPr="001B381D">
        <w:t>obile X-Ray Unit</w:t>
      </w:r>
      <w:bookmarkEnd w:id="21"/>
      <w:bookmarkEnd w:id="22"/>
      <w:r w:rsidRPr="001B381D">
        <w:t xml:space="preserve"> </w:t>
      </w:r>
    </w:p>
    <w:p w14:paraId="1D11B17F" w14:textId="7B22DEB0" w:rsidR="000C2E52" w:rsidRDefault="001C2DE6" w:rsidP="00DA74CE">
      <w:pPr>
        <w:pStyle w:val="BodyText"/>
      </w:pPr>
      <w:r w:rsidRPr="00590FD2">
        <w:t>The services of a mobile x-ray unit, procedure code R0070</w:t>
      </w:r>
      <w:r w:rsidR="000C2E52">
        <w:t>,</w:t>
      </w:r>
      <w:r w:rsidRPr="00590FD2">
        <w:t xml:space="preserve"> are covered when medically necessary. The participant must be non-ambulatory </w:t>
      </w:r>
      <w:proofErr w:type="gramStart"/>
      <w:r w:rsidRPr="00590FD2">
        <w:t>as a result of</w:t>
      </w:r>
      <w:proofErr w:type="gramEnd"/>
      <w:r w:rsidRPr="00590FD2">
        <w:t xml:space="preserve"> a fall, illness, etc. However, only one </w:t>
      </w:r>
      <w:r w:rsidR="00286098">
        <w:t xml:space="preserve">(1) </w:t>
      </w:r>
      <w:r w:rsidRPr="00590FD2">
        <w:t>trip fee is allowed per trip regardless of the number of patients seen in a nursing facility</w:t>
      </w:r>
      <w:r w:rsidR="00286098">
        <w:t xml:space="preserve"> (NF)</w:t>
      </w:r>
      <w:r w:rsidR="0015302C">
        <w:t>,</w:t>
      </w:r>
      <w:r w:rsidR="00286098">
        <w:t xml:space="preserve"> intermediate care home</w:t>
      </w:r>
      <w:r w:rsidRPr="00590FD2">
        <w:t>, custodial care facility</w:t>
      </w:r>
      <w:r w:rsidR="00AE2C5F">
        <w:t>,</w:t>
      </w:r>
      <w:r w:rsidRPr="00590FD2">
        <w:t xml:space="preserve"> the participant's home</w:t>
      </w:r>
      <w:r w:rsidR="0015302C">
        <w:t>,</w:t>
      </w:r>
      <w:r w:rsidRPr="00590FD2">
        <w:t xml:space="preserve"> or other place of residence. </w:t>
      </w:r>
    </w:p>
    <w:p w14:paraId="763371DF" w14:textId="2F1A3FE3" w:rsidR="003A47B4" w:rsidRPr="00590FD2" w:rsidRDefault="001C2DE6" w:rsidP="00DA74CE">
      <w:pPr>
        <w:pStyle w:val="BodyText"/>
      </w:pPr>
      <w:r w:rsidRPr="00590FD2">
        <w:t xml:space="preserve">If more than one </w:t>
      </w:r>
      <w:r w:rsidR="003833DA">
        <w:t xml:space="preserve">(1) </w:t>
      </w:r>
      <w:r w:rsidRPr="00590FD2">
        <w:t xml:space="preserve">participant receives radiologic services, bill for the mobile x-ray unit trip fee for the first participant seen. For example, only one </w:t>
      </w:r>
      <w:r w:rsidR="003833DA">
        <w:t xml:space="preserve">(1) </w:t>
      </w:r>
      <w:r w:rsidRPr="00590FD2">
        <w:t xml:space="preserve">fee for a trip to the </w:t>
      </w:r>
      <w:r w:rsidR="003833DA">
        <w:t>NF or intermediate care home</w:t>
      </w:r>
      <w:r w:rsidRPr="00590FD2">
        <w:t xml:space="preserve"> is payable even if multiple patients are x-rayed. The specific radiologic service provided to each participant may be billed using the appropriate participant's name and MO HealthNet </w:t>
      </w:r>
      <w:r w:rsidR="000E5EC5">
        <w:t xml:space="preserve">Identification </w:t>
      </w:r>
      <w:r w:rsidRPr="00590FD2">
        <w:t xml:space="preserve">number. </w:t>
      </w:r>
    </w:p>
    <w:p w14:paraId="2EA45CF1" w14:textId="77777777" w:rsidR="003A47B4" w:rsidRDefault="001C2DE6" w:rsidP="00DA74CE">
      <w:pPr>
        <w:pStyle w:val="BodyText"/>
      </w:pPr>
      <w:r w:rsidRPr="00590FD2">
        <w:t xml:space="preserve">Mobile x-ray units </w:t>
      </w:r>
      <w:r w:rsidRPr="000C2E52">
        <w:t xml:space="preserve">should bill the technical component </w:t>
      </w:r>
      <w:r w:rsidRPr="00590FD2">
        <w:t xml:space="preserve">using modifier TC. </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45"/>
        <w:gridCol w:w="8005"/>
      </w:tblGrid>
      <w:tr w:rsidR="00740E9A" w14:paraId="46464F24" w14:textId="77777777" w:rsidTr="002A6BCE">
        <w:tc>
          <w:tcPr>
            <w:tcW w:w="1345" w:type="dxa"/>
            <w:shd w:val="clear" w:color="auto" w:fill="04427D"/>
            <w:vAlign w:val="center"/>
          </w:tcPr>
          <w:p w14:paraId="7635E036" w14:textId="4F91FC09" w:rsidR="00740E9A" w:rsidRPr="00011BC0" w:rsidRDefault="00740E9A" w:rsidP="009365CC">
            <w:pPr>
              <w:pStyle w:val="BodyTextTableHeader"/>
            </w:pPr>
            <w:r w:rsidRPr="00011BC0">
              <w:t>Proc Code</w:t>
            </w:r>
          </w:p>
        </w:tc>
        <w:tc>
          <w:tcPr>
            <w:tcW w:w="8005" w:type="dxa"/>
            <w:shd w:val="clear" w:color="auto" w:fill="04427D"/>
            <w:vAlign w:val="center"/>
          </w:tcPr>
          <w:p w14:paraId="0BE75F79" w14:textId="017CCA2D" w:rsidR="00740E9A" w:rsidRPr="00011BC0" w:rsidRDefault="00740E9A" w:rsidP="009365CC">
            <w:pPr>
              <w:pStyle w:val="BodyTextTableHeader"/>
            </w:pPr>
            <w:r w:rsidRPr="00011BC0">
              <w:t>Description</w:t>
            </w:r>
          </w:p>
        </w:tc>
      </w:tr>
      <w:tr w:rsidR="00740E9A" w14:paraId="2929D4A0" w14:textId="77777777" w:rsidTr="002A6BCE">
        <w:tc>
          <w:tcPr>
            <w:tcW w:w="1345" w:type="dxa"/>
            <w:shd w:val="clear" w:color="auto" w:fill="FDE9D9" w:themeFill="accent6" w:themeFillTint="33"/>
            <w:vAlign w:val="center"/>
          </w:tcPr>
          <w:p w14:paraId="1256FC09" w14:textId="1B14803C" w:rsidR="00740E9A" w:rsidRDefault="00740E9A" w:rsidP="009365CC">
            <w:pPr>
              <w:pStyle w:val="BodyTextTableNumbers"/>
            </w:pPr>
            <w:r>
              <w:t>R0070</w:t>
            </w:r>
          </w:p>
        </w:tc>
        <w:tc>
          <w:tcPr>
            <w:tcW w:w="8005" w:type="dxa"/>
            <w:shd w:val="clear" w:color="auto" w:fill="FDE9D9" w:themeFill="accent6" w:themeFillTint="33"/>
          </w:tcPr>
          <w:p w14:paraId="2E0FA496" w14:textId="08438591" w:rsidR="00740E9A" w:rsidRDefault="00740E9A" w:rsidP="009365CC">
            <w:pPr>
              <w:pStyle w:val="BodyTextTableBody"/>
            </w:pPr>
            <w:r>
              <w:t>T</w:t>
            </w:r>
            <w:r w:rsidRPr="00590FD2">
              <w:t>ransportation of portable x-ray equipment</w:t>
            </w:r>
            <w:r>
              <w:t>,</w:t>
            </w:r>
            <w:r w:rsidRPr="00590FD2">
              <w:t xml:space="preserve"> and personnel to home or nursing home, per trip to facility or location; one patient seen</w:t>
            </w:r>
          </w:p>
        </w:tc>
      </w:tr>
    </w:tbl>
    <w:p w14:paraId="728E56CD" w14:textId="648CD6FD" w:rsidR="003A47B4" w:rsidRPr="001B381D" w:rsidRDefault="001C2DE6" w:rsidP="00260286">
      <w:pPr>
        <w:pStyle w:val="Heading4"/>
      </w:pPr>
      <w:bookmarkStart w:id="23" w:name="_Toc215581453"/>
      <w:bookmarkStart w:id="24" w:name="_Toc227654045"/>
      <w:r w:rsidRPr="001B381D">
        <w:t>R</w:t>
      </w:r>
      <w:r w:rsidR="00743F18" w:rsidRPr="001B381D">
        <w:t>adiation Oncology</w:t>
      </w:r>
      <w:bookmarkEnd w:id="23"/>
      <w:bookmarkEnd w:id="24"/>
      <w:r w:rsidRPr="001B381D">
        <w:t xml:space="preserve"> </w:t>
      </w:r>
    </w:p>
    <w:p w14:paraId="59A4DABA" w14:textId="78D37E55" w:rsidR="003A47B4" w:rsidRPr="00590FD2" w:rsidRDefault="001C2DE6" w:rsidP="005B1DDA">
      <w:pPr>
        <w:pStyle w:val="BodyText"/>
      </w:pPr>
      <w:r w:rsidRPr="00590FD2">
        <w:t>Procedure codes for therapeutic radiology for teletherapy and brachytherapy include initial consultation, clinical treatment planning, simulation, medical radiation physics, dosimetry, treatment devices, special services</w:t>
      </w:r>
      <w:r w:rsidR="005B667C">
        <w:t>,</w:t>
      </w:r>
      <w:r w:rsidRPr="00590FD2">
        <w:t xml:space="preserve"> and clinical treatment management procedures. Services include normal follow-up care </w:t>
      </w:r>
      <w:proofErr w:type="gramStart"/>
      <w:r w:rsidRPr="00590FD2">
        <w:t>during the course of</w:t>
      </w:r>
      <w:proofErr w:type="gramEnd"/>
      <w:r w:rsidRPr="00590FD2">
        <w:t xml:space="preserve"> treatment and for three </w:t>
      </w:r>
      <w:r w:rsidR="003833DA">
        <w:t xml:space="preserve">(3) </w:t>
      </w:r>
      <w:r w:rsidRPr="00590FD2">
        <w:t xml:space="preserve">months following completion of the therapeutic radiology. </w:t>
      </w:r>
    </w:p>
    <w:p w14:paraId="72102D20" w14:textId="1DCDB7FC" w:rsidR="003A47B4" w:rsidRPr="00260286" w:rsidRDefault="001C2DE6" w:rsidP="00092AAE">
      <w:pPr>
        <w:pStyle w:val="Heading5"/>
      </w:pPr>
      <w:r w:rsidRPr="00260286">
        <w:t xml:space="preserve">Manual Pricing (Radiation Oncology) </w:t>
      </w:r>
    </w:p>
    <w:p w14:paraId="404A9133" w14:textId="15A71F77" w:rsidR="000C2E52" w:rsidRDefault="001C2DE6" w:rsidP="005B1DDA">
      <w:pPr>
        <w:pStyle w:val="BodyText"/>
      </w:pPr>
      <w:r w:rsidRPr="00590FD2">
        <w:t>When a service or procedure is performed that must be manually priced by the state medical consultant (</w:t>
      </w:r>
      <w:r w:rsidR="000C2E52">
        <w:t>e.g.</w:t>
      </w:r>
      <w:r w:rsidR="00B81A79">
        <w:t>,</w:t>
      </w:r>
      <w:r w:rsidRPr="00590FD2">
        <w:t xml:space="preserve"> 77299, 77399, 77499</w:t>
      </w:r>
      <w:r w:rsidR="00251783">
        <w:t>,</w:t>
      </w:r>
      <w:r w:rsidRPr="00590FD2">
        <w:t xml:space="preserve"> or 77799), </w:t>
      </w:r>
      <w:r w:rsidR="000C2E52">
        <w:t>the following are</w:t>
      </w:r>
      <w:r w:rsidR="000C2E52" w:rsidRPr="00590FD2">
        <w:t xml:space="preserve"> reviewed</w:t>
      </w:r>
      <w:r w:rsidR="000C2E52">
        <w:t>:</w:t>
      </w:r>
    </w:p>
    <w:p w14:paraId="1EB76194" w14:textId="7FCBF8F5" w:rsidR="000C2E52" w:rsidRPr="000C2E52" w:rsidRDefault="000C2E52" w:rsidP="00FE401A">
      <w:pPr>
        <w:pStyle w:val="ListBullet"/>
        <w:ind w:left="979"/>
        <w:contextualSpacing w:val="0"/>
        <w:jc w:val="both"/>
      </w:pPr>
      <w:r w:rsidRPr="000C2E52">
        <w:t>D</w:t>
      </w:r>
      <w:r w:rsidR="001C2DE6" w:rsidRPr="000C2E52">
        <w:t>escription of the procedure</w:t>
      </w:r>
    </w:p>
    <w:p w14:paraId="74C83A33" w14:textId="52FEF0D4" w:rsidR="000C2E52" w:rsidRPr="000C2E52" w:rsidRDefault="000C2E52" w:rsidP="00FE401A">
      <w:pPr>
        <w:pStyle w:val="ListBullet"/>
        <w:ind w:left="979"/>
        <w:contextualSpacing w:val="0"/>
        <w:jc w:val="both"/>
      </w:pPr>
      <w:r w:rsidRPr="000C2E52">
        <w:t>A</w:t>
      </w:r>
      <w:r w:rsidR="001C2DE6" w:rsidRPr="000C2E52">
        <w:t xml:space="preserve">rea of </w:t>
      </w:r>
      <w:r w:rsidR="00E724FA" w:rsidRPr="000C2E52">
        <w:t xml:space="preserve">the </w:t>
      </w:r>
      <w:r w:rsidR="001C2DE6" w:rsidRPr="000C2E52">
        <w:t xml:space="preserve">body treated </w:t>
      </w:r>
    </w:p>
    <w:p w14:paraId="0A0371C8" w14:textId="1969C9FD" w:rsidR="000C2E52" w:rsidRPr="000C2E52" w:rsidRDefault="000C2E52" w:rsidP="00FE401A">
      <w:pPr>
        <w:pStyle w:val="ListBullet"/>
        <w:ind w:left="979"/>
        <w:contextualSpacing w:val="0"/>
        <w:jc w:val="both"/>
      </w:pPr>
      <w:r w:rsidRPr="000C2E52">
        <w:t>T</w:t>
      </w:r>
      <w:r w:rsidR="001C2DE6" w:rsidRPr="000C2E52">
        <w:t xml:space="preserve">ype of therapy (e.g., kilovoltage, megavoltage, radium, isotopes, etc.) </w:t>
      </w:r>
    </w:p>
    <w:p w14:paraId="1968CF4B" w14:textId="6A1C4CFB" w:rsidR="003833DA" w:rsidRPr="00590FD2" w:rsidRDefault="00696B79" w:rsidP="005B1DDA">
      <w:pPr>
        <w:pStyle w:val="BodyText"/>
      </w:pPr>
      <w:r>
        <w:t>P</w:t>
      </w:r>
      <w:r w:rsidR="001C2DE6" w:rsidRPr="00590FD2">
        <w:t xml:space="preserve">roviders are encouraged to attach </w:t>
      </w:r>
      <w:r w:rsidR="000C2E52">
        <w:t>‘</w:t>
      </w:r>
      <w:r w:rsidR="001C2DE6" w:rsidRPr="00590FD2">
        <w:t>By Report</w:t>
      </w:r>
      <w:r w:rsidR="000C2E52">
        <w:t>’</w:t>
      </w:r>
      <w:r w:rsidR="001C2DE6" w:rsidRPr="00590FD2">
        <w:t xml:space="preserve"> information or an operative report to the claim</w:t>
      </w:r>
      <w:r>
        <w:t xml:space="preserve"> t</w:t>
      </w:r>
      <w:r w:rsidRPr="00696B79">
        <w:t xml:space="preserve">o expedite </w:t>
      </w:r>
      <w:r>
        <w:t xml:space="preserve">the </w:t>
      </w:r>
      <w:r w:rsidRPr="00696B79">
        <w:t>processing of manual pricing of radiation oncology claims</w:t>
      </w:r>
      <w:r w:rsidR="001C2DE6" w:rsidRPr="00590FD2">
        <w:t xml:space="preserve">. Such </w:t>
      </w:r>
      <w:r w:rsidR="000C2E52">
        <w:t>‘</w:t>
      </w:r>
      <w:r w:rsidR="001C2DE6" w:rsidRPr="00590FD2">
        <w:t>By Report</w:t>
      </w:r>
      <w:r w:rsidR="000C2E52">
        <w:t>’</w:t>
      </w:r>
      <w:r w:rsidR="001C2DE6" w:rsidRPr="00590FD2">
        <w:t xml:space="preserve"> information assists the state medical consultant in determining whether payment can be made and, if so, in determining the reimbursement amount. Claims without sufficient information are denied. </w:t>
      </w:r>
    </w:p>
    <w:p w14:paraId="0C962593" w14:textId="0BC23DEC" w:rsidR="003A47B4" w:rsidRPr="00743F18" w:rsidRDefault="001C2DE6" w:rsidP="00260286">
      <w:pPr>
        <w:pStyle w:val="Heading4"/>
        <w:rPr>
          <w:color w:val="66CCFF"/>
        </w:rPr>
      </w:pPr>
      <w:bookmarkStart w:id="25" w:name="_Toc215581454"/>
      <w:bookmarkStart w:id="26" w:name="_Toc227654046"/>
      <w:r w:rsidRPr="001B381D">
        <w:t>I</w:t>
      </w:r>
      <w:r w:rsidR="00743F18" w:rsidRPr="001B381D">
        <w:t>ndependent Diagnostic</w:t>
      </w:r>
      <w:r w:rsidRPr="001B381D">
        <w:t xml:space="preserve"> T</w:t>
      </w:r>
      <w:r w:rsidR="00743F18" w:rsidRPr="001B381D">
        <w:t>esting Facility</w:t>
      </w:r>
      <w:bookmarkEnd w:id="25"/>
      <w:bookmarkEnd w:id="26"/>
      <w:r w:rsidRPr="001B381D">
        <w:t xml:space="preserve"> </w:t>
      </w:r>
    </w:p>
    <w:p w14:paraId="772C25BB" w14:textId="261AB982" w:rsidR="003A47B4" w:rsidRPr="00590FD2" w:rsidRDefault="001C2DE6" w:rsidP="005B1DDA">
      <w:pPr>
        <w:pStyle w:val="BodyText"/>
      </w:pPr>
      <w:r w:rsidRPr="00590FD2">
        <w:t xml:space="preserve">Diagnostic tests performed in an IDTF are covered when medically necessary. The tests must not be for screening purposes in the absence of a known disease, injury, or malformed body part. </w:t>
      </w:r>
      <w:r w:rsidR="00812951">
        <w:t xml:space="preserve">Refer to the </w:t>
      </w:r>
      <w:hyperlink r:id="rId45" w:history="1">
        <w:r w:rsidR="00812951" w:rsidRPr="005B1DDA">
          <w:rPr>
            <w:rStyle w:val="Hyperlink"/>
          </w:rPr>
          <w:t>General Sections Manual</w:t>
        </w:r>
      </w:hyperlink>
      <w:r w:rsidR="00812951">
        <w:t xml:space="preserve"> for more information on medical necessity. </w:t>
      </w:r>
    </w:p>
    <w:p w14:paraId="53393280" w14:textId="53838D91" w:rsidR="003A47B4" w:rsidRPr="00260286" w:rsidRDefault="001C2DE6" w:rsidP="00092AAE">
      <w:pPr>
        <w:pStyle w:val="Heading5"/>
      </w:pPr>
      <w:r w:rsidRPr="00260286">
        <w:t xml:space="preserve">Supervision </w:t>
      </w:r>
    </w:p>
    <w:p w14:paraId="54532E71" w14:textId="3ADF3C86" w:rsidR="003A47B4" w:rsidRPr="00590FD2" w:rsidRDefault="001C2DE6" w:rsidP="008761B1">
      <w:pPr>
        <w:pStyle w:val="BodyText"/>
      </w:pPr>
      <w:r w:rsidRPr="00590FD2">
        <w:t xml:space="preserve">An IDTF must have one </w:t>
      </w:r>
      <w:r w:rsidR="00F6718C">
        <w:t xml:space="preserve">(1) </w:t>
      </w:r>
      <w:r w:rsidRPr="00590FD2">
        <w:t>or more supervising physicians responsible for the direct and ongoing oversight of the testing performed, the proper operation and calibration of the equipment used to perform tests, and the qualification of non</w:t>
      </w:r>
      <w:r w:rsidR="007E7348">
        <w:t>-</w:t>
      </w:r>
      <w:r w:rsidRPr="00590FD2">
        <w:t xml:space="preserve">physician personnel who use the equipment. This level of supervision is the requirement for general supervision. Each supervising physician does not have to be responsible for </w:t>
      </w:r>
      <w:proofErr w:type="gramStart"/>
      <w:r w:rsidRPr="00590FD2">
        <w:t>all of</w:t>
      </w:r>
      <w:proofErr w:type="gramEnd"/>
      <w:r w:rsidRPr="00590FD2">
        <w:t xml:space="preserve"> these functions. The basic requirement is that all the supervisory physician functions be properly met at each location, regardless of the number of physicians involved. Supervisory physicians do not have to be employees of the IDTF. They can be contracted physicians for each location served by an IDTF. </w:t>
      </w:r>
    </w:p>
    <w:p w14:paraId="52ECCBDE" w14:textId="77777777" w:rsidR="003A47B4" w:rsidRPr="00590FD2" w:rsidRDefault="001C2DE6" w:rsidP="008761B1">
      <w:pPr>
        <w:pStyle w:val="BodyText"/>
      </w:pPr>
      <w:r w:rsidRPr="00590FD2">
        <w:t xml:space="preserve">The supervising physician must evidence proficiency in the performance and interpretation of each type of diagnostic procedure performed by the IDTF. </w:t>
      </w:r>
    </w:p>
    <w:p w14:paraId="6155E4C1" w14:textId="26E63232" w:rsidR="003A47B4" w:rsidRPr="00590FD2" w:rsidRDefault="001C2DE6" w:rsidP="008761B1">
      <w:pPr>
        <w:pStyle w:val="BodyText"/>
      </w:pPr>
      <w:r w:rsidRPr="00590FD2">
        <w:t xml:space="preserve">In the case of a procedure requiring the direct or personal supervision of a physician, the IDTF supervising physician must personally furnish this level of supervision whether the procedure is performed in the IDTF or, in the case of mobile services, at the remote location. </w:t>
      </w:r>
    </w:p>
    <w:p w14:paraId="3735A98A" w14:textId="094A788C" w:rsidR="003A47B4" w:rsidRPr="001B381D" w:rsidRDefault="001C2DE6" w:rsidP="00092AAE">
      <w:pPr>
        <w:pStyle w:val="Heading5"/>
      </w:pPr>
      <w:r w:rsidRPr="001B381D">
        <w:t xml:space="preserve">Non-Physician Personnel </w:t>
      </w:r>
    </w:p>
    <w:p w14:paraId="20B5DC6A" w14:textId="744BB02D" w:rsidR="003A47B4" w:rsidRDefault="001C2DE6" w:rsidP="008761B1">
      <w:pPr>
        <w:pStyle w:val="BodyText"/>
      </w:pPr>
      <w:r w:rsidRPr="00590FD2">
        <w:t xml:space="preserve">Any non-physician personnel used by the IDTF to perform tests must demonstrate the basic qualifications to perform the tests and have training and proficiency as evidenced by licensure or certification by the appropriate State health or education department. In the absence of a </w:t>
      </w:r>
      <w:proofErr w:type="gramStart"/>
      <w:r w:rsidRPr="00590FD2">
        <w:t>State</w:t>
      </w:r>
      <w:proofErr w:type="gramEnd"/>
      <w:r w:rsidRPr="00590FD2">
        <w:t xml:space="preserve"> licensing board, the technician must be certified by an appropriate national credentialing body. Non-physician practitioners may not supervise diagnostic testing performed by others. The IDTF must </w:t>
      </w:r>
      <w:proofErr w:type="gramStart"/>
      <w:r w:rsidRPr="00590FD2">
        <w:t>maintain</w:t>
      </w:r>
      <w:proofErr w:type="gramEnd"/>
      <w:r w:rsidRPr="00590FD2">
        <w:t xml:space="preserve"> documentation available for review that the</w:t>
      </w:r>
      <w:r w:rsidR="003D4A29">
        <w:t>se</w:t>
      </w:r>
      <w:r w:rsidRPr="00590FD2">
        <w:t xml:space="preserve"> requirements are met. </w:t>
      </w:r>
    </w:p>
    <w:p w14:paraId="623143DC" w14:textId="7785216D" w:rsidR="003D4A29" w:rsidRPr="00FE401A" w:rsidRDefault="001C2DE6" w:rsidP="00092AAE">
      <w:pPr>
        <w:pStyle w:val="Heading5"/>
      </w:pPr>
      <w:r w:rsidRPr="001B381D">
        <w:t xml:space="preserve">Ordering of Tests </w:t>
      </w:r>
    </w:p>
    <w:p w14:paraId="4C9D078A" w14:textId="2A3DF4DC" w:rsidR="003A47B4" w:rsidRDefault="00603510" w:rsidP="008761B1">
      <w:pPr>
        <w:pStyle w:val="BodyText"/>
      </w:pPr>
      <w:r w:rsidRPr="00603510">
        <w:t xml:space="preserve">All procedures performed by the IDTF must be ordered in writing by the physician who is treating the </w:t>
      </w:r>
      <w:r w:rsidR="009654D6">
        <w:t>participant</w:t>
      </w:r>
      <w:r w:rsidRPr="00603510">
        <w:t xml:space="preserve">, that is, the physician who is furnishing a consultation or treating </w:t>
      </w:r>
      <w:r w:rsidR="009654D6">
        <w:t>the participant</w:t>
      </w:r>
      <w:r w:rsidRPr="00603510">
        <w:t xml:space="preserve"> for a specific medical problem and who uses the results in the management of the </w:t>
      </w:r>
      <w:r w:rsidR="009654D6">
        <w:t>participant’s</w:t>
      </w:r>
      <w:r w:rsidRPr="00603510">
        <w:t xml:space="preserve"> specific medical problem. (Nonphysician practitioners may order tests as set forth in </w:t>
      </w:r>
      <w:hyperlink r:id="rId46" w:anchor="p-410.32(a)(3)" w:history="1">
        <w:r w:rsidRPr="008761B1">
          <w:rPr>
            <w:rStyle w:val="Hyperlink"/>
          </w:rPr>
          <w:t>§ 410.32(a)(3)</w:t>
        </w:r>
      </w:hyperlink>
      <w:r w:rsidRPr="00603510">
        <w:t xml:space="preserve">.) </w:t>
      </w:r>
      <w:r w:rsidR="001C2DE6" w:rsidRPr="00590FD2">
        <w:t xml:space="preserve">An IDTF may not add any procedures without a written order from the treating physician. </w:t>
      </w:r>
    </w:p>
    <w:p w14:paraId="3F3727A7" w14:textId="7D3D8FF8" w:rsidR="003A47B4" w:rsidRPr="001B381D" w:rsidRDefault="001C2DE6" w:rsidP="00092AAE">
      <w:pPr>
        <w:pStyle w:val="Heading5"/>
      </w:pPr>
      <w:r w:rsidRPr="001B381D">
        <w:t xml:space="preserve">Multi-State Entities </w:t>
      </w:r>
    </w:p>
    <w:p w14:paraId="41F9086F" w14:textId="77777777" w:rsidR="003A47B4" w:rsidRPr="00590FD2" w:rsidRDefault="001C2DE6" w:rsidP="008761B1">
      <w:pPr>
        <w:pStyle w:val="BodyText"/>
      </w:pPr>
      <w:r w:rsidRPr="00590FD2">
        <w:t xml:space="preserve">The supervising physician must be licensed to practice in the state where the diagnostic tests are performed. </w:t>
      </w:r>
    </w:p>
    <w:p w14:paraId="09C57134" w14:textId="769C510F" w:rsidR="003A47B4" w:rsidRDefault="001C2DE6" w:rsidP="008761B1">
      <w:pPr>
        <w:pStyle w:val="BodyText"/>
      </w:pPr>
      <w:r w:rsidRPr="00590FD2">
        <w:t xml:space="preserve">An IDTF </w:t>
      </w:r>
      <w:r w:rsidR="003727AB">
        <w:t>operating</w:t>
      </w:r>
      <w:r w:rsidRPr="00590FD2">
        <w:t xml:space="preserve"> across state boundaries must maintain documentation that </w:t>
      </w:r>
      <w:r w:rsidR="00816B36">
        <w:t>the</w:t>
      </w:r>
      <w:r w:rsidRPr="00590FD2">
        <w:t xml:space="preserve"> supervising physicians and technicians are licensed and certified in each </w:t>
      </w:r>
      <w:r w:rsidR="00E724FA">
        <w:t xml:space="preserve">state where </w:t>
      </w:r>
      <w:r w:rsidR="004C0D3E">
        <w:t xml:space="preserve">the IDTF </w:t>
      </w:r>
      <w:r w:rsidR="00E724FA">
        <w:t>provid</w:t>
      </w:r>
      <w:r w:rsidR="00D4121D">
        <w:t>es</w:t>
      </w:r>
      <w:r w:rsidR="00D4121D" w:rsidRPr="00590FD2">
        <w:t xml:space="preserve"> </w:t>
      </w:r>
      <w:r w:rsidRPr="00590FD2">
        <w:t xml:space="preserve">services. An IDTF must comply with </w:t>
      </w:r>
      <w:r w:rsidR="000561A6">
        <w:t xml:space="preserve">the </w:t>
      </w:r>
      <w:r w:rsidRPr="00590FD2">
        <w:t xml:space="preserve">applicable laws of any state </w:t>
      </w:r>
      <w:r w:rsidR="00E724FA">
        <w:t xml:space="preserve">in which </w:t>
      </w:r>
      <w:r w:rsidRPr="00590FD2">
        <w:t xml:space="preserve">it operates. </w:t>
      </w:r>
    </w:p>
    <w:p w14:paraId="44DEC950" w14:textId="39AF6BF6" w:rsidR="00590FD2" w:rsidRPr="002C38AE" w:rsidRDefault="00590FD2" w:rsidP="000B7DF1">
      <w:pPr>
        <w:pStyle w:val="Heading2"/>
        <w:rPr>
          <w:rStyle w:val="placement"/>
          <w:vanish w:val="0"/>
          <w:color w:val="E56300"/>
          <w:sz w:val="32"/>
        </w:rPr>
      </w:pPr>
      <w:bookmarkStart w:id="27" w:name="_Mobile_X-Ray_Procedure"/>
      <w:bookmarkStart w:id="28" w:name="_Toc227654047"/>
      <w:bookmarkEnd w:id="27"/>
      <w:r w:rsidRPr="002C38AE">
        <w:t xml:space="preserve">Section </w:t>
      </w:r>
      <w:r w:rsidR="0037559D" w:rsidRPr="002C38AE">
        <w:t>4</w:t>
      </w:r>
      <w:proofErr w:type="gramStart"/>
      <w:r w:rsidR="005D7544" w:rsidRPr="002C38AE">
        <w:t xml:space="preserve">: </w:t>
      </w:r>
      <w:r w:rsidRPr="002C38AE">
        <w:t xml:space="preserve"> Rural</w:t>
      </w:r>
      <w:proofErr w:type="gramEnd"/>
      <w:r w:rsidRPr="002C38AE">
        <w:t xml:space="preserve"> Health Clinic</w:t>
      </w:r>
      <w:r w:rsidR="00BF095D">
        <w:t>s</w:t>
      </w:r>
      <w:bookmarkEnd w:id="28"/>
      <w:r w:rsidRPr="002C38AE">
        <w:t xml:space="preserve"> </w:t>
      </w:r>
    </w:p>
    <w:p w14:paraId="31DDCFD7" w14:textId="055CCE9F" w:rsidR="00590FD2" w:rsidRPr="002C38AE" w:rsidRDefault="0037559D" w:rsidP="00E033DE">
      <w:pPr>
        <w:pStyle w:val="Heading3"/>
      </w:pPr>
      <w:bookmarkStart w:id="29" w:name="_Toc227654048"/>
      <w:r w:rsidRPr="002C38AE">
        <w:t>4</w:t>
      </w:r>
      <w:r w:rsidR="00590FD2" w:rsidRPr="002C38AE">
        <w:t xml:space="preserve">.1 </w:t>
      </w:r>
      <w:r w:rsidR="003D4A29">
        <w:t xml:space="preserve">Billing for </w:t>
      </w:r>
      <w:r w:rsidR="00590FD2" w:rsidRPr="002C38AE">
        <w:t>Technical Components</w:t>
      </w:r>
      <w:bookmarkEnd w:id="29"/>
    </w:p>
    <w:p w14:paraId="2F0DC689" w14:textId="546F676D" w:rsidR="00BF2767" w:rsidRDefault="007D2F09" w:rsidP="008761B1">
      <w:pPr>
        <w:pStyle w:val="BodyText"/>
      </w:pPr>
      <w:r w:rsidRPr="00BF2767">
        <w:t>Rural Health Clinics (RHC)</w:t>
      </w:r>
      <w:r w:rsidR="00FF4F8B" w:rsidRPr="00BF2767">
        <w:t xml:space="preserve"> may bill </w:t>
      </w:r>
      <w:r w:rsidR="000E5EC5">
        <w:t xml:space="preserve">the </w:t>
      </w:r>
      <w:r w:rsidRPr="00BF2767">
        <w:t>M</w:t>
      </w:r>
      <w:r w:rsidR="0081722A">
        <w:t>O</w:t>
      </w:r>
      <w:r w:rsidRPr="00BF2767">
        <w:t xml:space="preserve"> HealthNet Division (</w:t>
      </w:r>
      <w:r w:rsidR="00FF4F8B" w:rsidRPr="00BF2767">
        <w:t>MHD</w:t>
      </w:r>
      <w:r w:rsidRPr="00BF2767">
        <w:t>)</w:t>
      </w:r>
      <w:r w:rsidR="00FF4F8B" w:rsidRPr="00BF2767">
        <w:t xml:space="preserve"> using their active non-RHC </w:t>
      </w:r>
      <w:r w:rsidRPr="00BF2767">
        <w:t>National Prov</w:t>
      </w:r>
      <w:r w:rsidR="00BF2767">
        <w:t>i</w:t>
      </w:r>
      <w:r w:rsidRPr="00BF2767">
        <w:t>der Identifier (</w:t>
      </w:r>
      <w:r w:rsidR="00FF4F8B" w:rsidRPr="00BF2767">
        <w:t>NPI</w:t>
      </w:r>
      <w:r w:rsidRPr="00BF2767">
        <w:t>)</w:t>
      </w:r>
      <w:r w:rsidR="00FF4F8B" w:rsidRPr="00BF2767">
        <w:t xml:space="preserve"> for technical components of laboratory, radiology</w:t>
      </w:r>
      <w:r w:rsidR="00923F71">
        <w:t>,</w:t>
      </w:r>
      <w:r w:rsidR="00FF4F8B" w:rsidRPr="00BF2767">
        <w:t xml:space="preserve"> and electrocardiogram (EKG) services. RHCs may </w:t>
      </w:r>
      <w:proofErr w:type="gramStart"/>
      <w:r w:rsidR="00FF4F8B" w:rsidRPr="00BF2767">
        <w:t>bill</w:t>
      </w:r>
      <w:proofErr w:type="gramEnd"/>
      <w:r w:rsidR="00FF4F8B" w:rsidRPr="00BF2767">
        <w:t xml:space="preserve"> and will be reimbursed according to the </w:t>
      </w:r>
      <w:hyperlink r:id="rId47" w:history="1">
        <w:r w:rsidR="003D4A29" w:rsidRPr="008761B1">
          <w:rPr>
            <w:rStyle w:val="Hyperlink"/>
          </w:rPr>
          <w:t xml:space="preserve">MO HealthNet </w:t>
        </w:r>
        <w:r w:rsidR="00171A3C" w:rsidRPr="008761B1">
          <w:rPr>
            <w:rStyle w:val="Hyperlink"/>
          </w:rPr>
          <w:t>Fee Schedule</w:t>
        </w:r>
      </w:hyperlink>
      <w:r w:rsidR="00FF4F8B" w:rsidRPr="00BF2767">
        <w:t xml:space="preserve">. </w:t>
      </w:r>
    </w:p>
    <w:p w14:paraId="40FC6B80" w14:textId="7303515D" w:rsidR="00FF4F8B" w:rsidRPr="00BF2767" w:rsidRDefault="00FF4F8B" w:rsidP="008761B1">
      <w:pPr>
        <w:pStyle w:val="BodyText"/>
      </w:pPr>
      <w:r w:rsidRPr="00BF2767">
        <w:t>RHC providers not currently enrolled as an active non-RHC must complete and submit a Provider Enrollment application</w:t>
      </w:r>
      <w:r w:rsidR="003D4A29">
        <w:t xml:space="preserve">. Refer to </w:t>
      </w:r>
      <w:hyperlink r:id="rId48" w:history="1">
        <w:r w:rsidR="003D4A29" w:rsidRPr="008761B1">
          <w:rPr>
            <w:rStyle w:val="Hyperlink"/>
          </w:rPr>
          <w:t xml:space="preserve">MMAC </w:t>
        </w:r>
        <w:r w:rsidR="007D2F09" w:rsidRPr="008761B1">
          <w:rPr>
            <w:rStyle w:val="Hyperlink"/>
          </w:rPr>
          <w:t>Provider Enrollment</w:t>
        </w:r>
      </w:hyperlink>
      <w:r w:rsidR="003D4A29">
        <w:t xml:space="preserve"> for more information.</w:t>
      </w:r>
    </w:p>
    <w:p w14:paraId="2EB4F26E" w14:textId="615562AE" w:rsidR="00FF4F8B" w:rsidRDefault="00FF4F8B" w:rsidP="008761B1">
      <w:pPr>
        <w:pStyle w:val="BodyText"/>
      </w:pPr>
      <w:r w:rsidRPr="00BF2767">
        <w:t>RHCs with an active non-RHC NPI are not required to submit a new application</w:t>
      </w:r>
      <w:r w:rsidR="003D4A29">
        <w:t xml:space="preserve"> to MHD</w:t>
      </w:r>
      <w:r w:rsidRPr="00BF2767">
        <w:t>. Current NPIs may be used to bill technical components for laboratory, radiology</w:t>
      </w:r>
      <w:r w:rsidR="00923F71">
        <w:t>,</w:t>
      </w:r>
      <w:r w:rsidRPr="00BF2767">
        <w:t xml:space="preserve"> and EKG services performed at the RHC. When submitting claims as a non-RHC Clinic, the performing provider NPI field must be completed.</w:t>
      </w:r>
    </w:p>
    <w:p w14:paraId="72230EE4" w14:textId="03604091" w:rsidR="00011BC0" w:rsidRDefault="00011BC0" w:rsidP="00092AAE">
      <w:pPr>
        <w:pStyle w:val="Heading4"/>
      </w:pPr>
      <w:bookmarkStart w:id="30" w:name="_Toc215581457"/>
      <w:bookmarkStart w:id="31" w:name="_Toc227654049"/>
      <w:r>
        <w:t>Provider Based Rural Health Clinics</w:t>
      </w:r>
      <w:bookmarkEnd w:id="30"/>
      <w:bookmarkEnd w:id="31"/>
    </w:p>
    <w:p w14:paraId="6EC53322" w14:textId="57F53EFA" w:rsidR="00805FA2" w:rsidRPr="00890E4E" w:rsidRDefault="003D4A29" w:rsidP="0048366C">
      <w:pPr>
        <w:pStyle w:val="BodyText"/>
        <w:keepLines/>
        <w:widowControl w:val="0"/>
      </w:pPr>
      <w:r w:rsidRPr="00BF2767">
        <w:t xml:space="preserve">Claims billed by a provider based rural health clinic (RHC) for the technical component of a laboratory or radiology service will </w:t>
      </w:r>
      <w:r>
        <w:t>be denied</w:t>
      </w:r>
      <w:r w:rsidRPr="00BF2767">
        <w:t>. Provider based RHCs, owned and operated by a hospital, may bill M</w:t>
      </w:r>
      <w:r>
        <w:t>HD</w:t>
      </w:r>
      <w:r w:rsidRPr="00BF2767">
        <w:t xml:space="preserve"> for these services using the hospital’s NPI on the </w:t>
      </w:r>
      <w:hyperlink r:id="rId49" w:history="1">
        <w:r w:rsidRPr="002C38AE">
          <w:rPr>
            <w:rStyle w:val="Hyperlink"/>
          </w:rPr>
          <w:t>CMS-1450 (UB-04) claim form</w:t>
        </w:r>
      </w:hyperlink>
      <w:r w:rsidRPr="00AB0655">
        <w:t xml:space="preserve"> </w:t>
      </w:r>
      <w:r>
        <w:t xml:space="preserve">through </w:t>
      </w:r>
      <w:hyperlink r:id="rId50" w:history="1">
        <w:proofErr w:type="spellStart"/>
        <w:r w:rsidRPr="002C38AE">
          <w:rPr>
            <w:rStyle w:val="Hyperlink"/>
          </w:rPr>
          <w:t>eMOMED</w:t>
        </w:r>
        <w:proofErr w:type="spellEnd"/>
      </w:hyperlink>
      <w:r w:rsidRPr="00BF2767">
        <w:t xml:space="preserve">. The provider based RHC may also bill with an active Clinic/Group NPI using the </w:t>
      </w:r>
      <w:hyperlink r:id="rId51" w:history="1">
        <w:r w:rsidRPr="002C38AE">
          <w:rPr>
            <w:rStyle w:val="Hyperlink"/>
          </w:rPr>
          <w:t>CMS-1500 claim form</w:t>
        </w:r>
      </w:hyperlink>
      <w:r>
        <w:t xml:space="preserve"> through </w:t>
      </w:r>
      <w:hyperlink r:id="rId52" w:history="1">
        <w:proofErr w:type="spellStart"/>
        <w:r w:rsidRPr="002C38AE">
          <w:rPr>
            <w:rStyle w:val="Hyperlink"/>
          </w:rPr>
          <w:t>eMOMED</w:t>
        </w:r>
        <w:proofErr w:type="spellEnd"/>
      </w:hyperlink>
      <w:r>
        <w:rPr>
          <w:rStyle w:val="LinkChar"/>
          <w:rFonts w:eastAsiaTheme="minorHAnsi"/>
          <w:b w:val="0"/>
          <w:color w:val="auto"/>
          <w:u w:val="none"/>
        </w:rPr>
        <w:t>.</w:t>
      </w:r>
      <w:r w:rsidRPr="00BF2767">
        <w:t xml:space="preserve"> Providers will be reimbursed according to the </w:t>
      </w:r>
      <w:hyperlink r:id="rId53" w:history="1">
        <w:r w:rsidRPr="001E0BB4">
          <w:rPr>
            <w:rStyle w:val="Hyperlink"/>
          </w:rPr>
          <w:t>MO HealthNet Fee Schedule</w:t>
        </w:r>
      </w:hyperlink>
      <w:r w:rsidRPr="00BF2767">
        <w:t xml:space="preserve">. </w:t>
      </w:r>
    </w:p>
    <w:sectPr w:rsidR="00805FA2" w:rsidRPr="00890E4E" w:rsidSect="00B43B8E">
      <w:pgSz w:w="12240" w:h="15840"/>
      <w:pgMar w:top="1080" w:right="1080" w:bottom="1080" w:left="108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Wainscott, Anna" w:date="2025-12-02T11:16:00Z" w:initials="AW">
    <w:p w14:paraId="724F4343" w14:textId="6AD34E9B" w:rsidR="008450D4" w:rsidRDefault="008450D4" w:rsidP="008450D4">
      <w:pPr>
        <w:pStyle w:val="CommentText"/>
      </w:pPr>
      <w:r>
        <w:rPr>
          <w:rStyle w:val="CommentReference"/>
        </w:rPr>
        <w:annotationRef/>
      </w:r>
      <w:r>
        <w:t xml:space="preserve">This goes to a HealthHelp update page about Humana.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4F43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C4DB64" w16cex:dateUtc="2025-12-0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4F4343" w16cid:durableId="3FC4D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19B5" w14:textId="77777777" w:rsidR="0014228D" w:rsidRDefault="0014228D" w:rsidP="007C5D00">
      <w:pPr>
        <w:spacing w:line="240" w:lineRule="auto"/>
      </w:pPr>
      <w:r>
        <w:separator/>
      </w:r>
    </w:p>
  </w:endnote>
  <w:endnote w:type="continuationSeparator" w:id="0">
    <w:p w14:paraId="5A9C25FB" w14:textId="77777777" w:rsidR="0014228D" w:rsidRDefault="0014228D" w:rsidP="007C5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25083"/>
      <w:docPartObj>
        <w:docPartGallery w:val="Page Numbers (Bottom of Page)"/>
        <w:docPartUnique/>
      </w:docPartObj>
    </w:sdtPr>
    <w:sdtEndPr>
      <w:rPr>
        <w:noProof/>
      </w:rPr>
    </w:sdtEndPr>
    <w:sdtContent>
      <w:p w14:paraId="582DF6BA" w14:textId="087E0ED2" w:rsidR="00053A8E" w:rsidRDefault="00053A8E">
        <w:pPr>
          <w:pStyle w:val="Footer"/>
          <w:jc w:val="right"/>
        </w:pPr>
        <w:r>
          <w:fldChar w:fldCharType="begin"/>
        </w:r>
        <w:r>
          <w:instrText xml:space="preserve"> PAGE   \* MERGEFORMAT </w:instrText>
        </w:r>
        <w:r>
          <w:fldChar w:fldCharType="separate"/>
        </w:r>
        <w:r w:rsidR="00ED659A">
          <w:rPr>
            <w:noProof/>
          </w:rPr>
          <w:t>12</w:t>
        </w:r>
        <w:r>
          <w:rPr>
            <w:noProof/>
          </w:rPr>
          <w:fldChar w:fldCharType="end"/>
        </w:r>
      </w:p>
    </w:sdtContent>
  </w:sdt>
  <w:p w14:paraId="255C7FA5" w14:textId="77777777" w:rsidR="00053A8E" w:rsidRDefault="00053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E035" w14:textId="77777777" w:rsidR="0014228D" w:rsidRDefault="0014228D" w:rsidP="007C5D00">
      <w:pPr>
        <w:spacing w:line="240" w:lineRule="auto"/>
      </w:pPr>
      <w:r>
        <w:separator/>
      </w:r>
    </w:p>
  </w:footnote>
  <w:footnote w:type="continuationSeparator" w:id="0">
    <w:p w14:paraId="5A562C82" w14:textId="77777777" w:rsidR="0014228D" w:rsidRDefault="0014228D" w:rsidP="007C5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1FEF" w14:textId="17D01621" w:rsidR="00053A8E" w:rsidRPr="00890E4E" w:rsidRDefault="00053A8E" w:rsidP="00890E4E">
    <w:pPr>
      <w:spacing w:line="240" w:lineRule="auto"/>
      <w:jc w:val="right"/>
      <w:rPr>
        <w:sz w:val="20"/>
        <w:szCs w:val="20"/>
      </w:rPr>
    </w:pPr>
    <w:r w:rsidRPr="00B43B8E">
      <w:rPr>
        <w:sz w:val="20"/>
        <w:szCs w:val="20"/>
      </w:rPr>
      <w:t>Radiology</w:t>
    </w:r>
    <w:r w:rsidRPr="008450D4">
      <w:rPr>
        <w:rFonts w:cs="Tahoma"/>
        <w:sz w:val="20"/>
        <w:szCs w:val="20"/>
      </w:rPr>
      <w:t xml:space="preserve"> Provider Manual – </w:t>
    </w:r>
    <w:r w:rsidR="007E643B">
      <w:rPr>
        <w:rFonts w:cs="Tahoma"/>
        <w:sz w:val="20"/>
        <w:szCs w:val="20"/>
      </w:rPr>
      <w:t>5/04/</w:t>
    </w:r>
    <w:r w:rsidRPr="008450D4">
      <w:rPr>
        <w:rFonts w:cs="Tahoma"/>
        <w:sz w:val="20"/>
        <w:szCs w:val="20"/>
      </w:rPr>
      <w:t>202</w:t>
    </w:r>
    <w:r w:rsidR="004A05F7">
      <w:rPr>
        <w:rFonts w:cs="Tahoma"/>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FFFFFF89"/>
    <w:multiLevelType w:val="singleLevel"/>
    <w:tmpl w:val="40EC19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7413E"/>
    <w:multiLevelType w:val="hybridMultilevel"/>
    <w:tmpl w:val="3A9C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0EE5"/>
    <w:multiLevelType w:val="hybridMultilevel"/>
    <w:tmpl w:val="229A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D7180"/>
    <w:multiLevelType w:val="hybridMultilevel"/>
    <w:tmpl w:val="066E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4FA7"/>
    <w:multiLevelType w:val="hybridMultilevel"/>
    <w:tmpl w:val="FB64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3375F"/>
    <w:multiLevelType w:val="hybridMultilevel"/>
    <w:tmpl w:val="F7D2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760AA"/>
    <w:multiLevelType w:val="hybridMultilevel"/>
    <w:tmpl w:val="4BBA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51B1B"/>
    <w:multiLevelType w:val="hybridMultilevel"/>
    <w:tmpl w:val="FE5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738FE"/>
    <w:multiLevelType w:val="hybridMultilevel"/>
    <w:tmpl w:val="664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D723E"/>
    <w:multiLevelType w:val="hybridMultilevel"/>
    <w:tmpl w:val="0C149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D7759"/>
    <w:multiLevelType w:val="hybridMultilevel"/>
    <w:tmpl w:val="A2CE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36713"/>
    <w:multiLevelType w:val="hybridMultilevel"/>
    <w:tmpl w:val="0556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54B11"/>
    <w:multiLevelType w:val="hybridMultilevel"/>
    <w:tmpl w:val="1730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8686E"/>
    <w:multiLevelType w:val="hybridMultilevel"/>
    <w:tmpl w:val="1080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46EC7"/>
    <w:multiLevelType w:val="hybridMultilevel"/>
    <w:tmpl w:val="3B68771E"/>
    <w:lvl w:ilvl="0" w:tplc="9BBC2B8E">
      <w:start w:val="1"/>
      <w:numFmt w:val="bullet"/>
      <w:pStyle w:val="Lis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F1ADC"/>
    <w:multiLevelType w:val="hybridMultilevel"/>
    <w:tmpl w:val="8804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3E24A08">
      <w:start w:val="10"/>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34499"/>
    <w:multiLevelType w:val="hybridMultilevel"/>
    <w:tmpl w:val="EFE24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A6631"/>
    <w:multiLevelType w:val="hybridMultilevel"/>
    <w:tmpl w:val="40E2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007582">
    <w:abstractNumId w:val="11"/>
  </w:num>
  <w:num w:numId="2" w16cid:durableId="1073509015">
    <w:abstractNumId w:val="17"/>
  </w:num>
  <w:num w:numId="3" w16cid:durableId="1130509902">
    <w:abstractNumId w:val="16"/>
  </w:num>
  <w:num w:numId="4" w16cid:durableId="957099677">
    <w:abstractNumId w:val="6"/>
  </w:num>
  <w:num w:numId="5" w16cid:durableId="780759298">
    <w:abstractNumId w:val="3"/>
  </w:num>
  <w:num w:numId="6" w16cid:durableId="1583678642">
    <w:abstractNumId w:val="14"/>
  </w:num>
  <w:num w:numId="7" w16cid:durableId="1900245130">
    <w:abstractNumId w:val="9"/>
  </w:num>
  <w:num w:numId="8" w16cid:durableId="577595694">
    <w:abstractNumId w:val="12"/>
  </w:num>
  <w:num w:numId="9" w16cid:durableId="328944511">
    <w:abstractNumId w:val="7"/>
  </w:num>
  <w:num w:numId="10" w16cid:durableId="1192451153">
    <w:abstractNumId w:val="10"/>
  </w:num>
  <w:num w:numId="11" w16cid:durableId="1965379046">
    <w:abstractNumId w:val="4"/>
  </w:num>
  <w:num w:numId="12" w16cid:durableId="1450321701">
    <w:abstractNumId w:val="18"/>
  </w:num>
  <w:num w:numId="13" w16cid:durableId="254218419">
    <w:abstractNumId w:val="5"/>
  </w:num>
  <w:num w:numId="14" w16cid:durableId="49774399">
    <w:abstractNumId w:val="13"/>
  </w:num>
  <w:num w:numId="15" w16cid:durableId="1099956457">
    <w:abstractNumId w:val="8"/>
  </w:num>
  <w:num w:numId="16" w16cid:durableId="743258038">
    <w:abstractNumId w:val="2"/>
  </w:num>
  <w:num w:numId="17" w16cid:durableId="318466148">
    <w:abstractNumId w:val="1"/>
  </w:num>
  <w:num w:numId="18" w16cid:durableId="1587574605">
    <w:abstractNumId w:val="0"/>
  </w:num>
  <w:num w:numId="19" w16cid:durableId="84220806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inscott, Anna">
    <w15:presenceInfo w15:providerId="AD" w15:userId="S::wain71c@cds.state.mo.us::0c6aba5b-c700-4859-9c6e-f4b0202b0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5Fk0oeR9vUQHmFhjkWOwrO0MQ51xiK6GsA1uYAXetDn8PVvE+dV66ZOMT6mM1G7IDTCwsOwqEufESNrwr3f/g==" w:salt="0RHhtPz7Ulg6f3E7+nIBCw=="/>
  <w:defaultTabStop w:val="10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S3NDE2MzAyMTA0NTdV0lEKTi0uzszPAykwqQUAooYdtywAAAA="/>
  </w:docVars>
  <w:rsids>
    <w:rsidRoot w:val="005C5A8B"/>
    <w:rsid w:val="00011BC0"/>
    <w:rsid w:val="00026F87"/>
    <w:rsid w:val="00032AB9"/>
    <w:rsid w:val="000432A2"/>
    <w:rsid w:val="00043516"/>
    <w:rsid w:val="00045A41"/>
    <w:rsid w:val="00053A8E"/>
    <w:rsid w:val="000561A6"/>
    <w:rsid w:val="000650B8"/>
    <w:rsid w:val="000867D1"/>
    <w:rsid w:val="00092AAE"/>
    <w:rsid w:val="000950C2"/>
    <w:rsid w:val="00095747"/>
    <w:rsid w:val="000A0960"/>
    <w:rsid w:val="000B4BAE"/>
    <w:rsid w:val="000B7DF1"/>
    <w:rsid w:val="000C2E52"/>
    <w:rsid w:val="000D6FFC"/>
    <w:rsid w:val="000E5673"/>
    <w:rsid w:val="000E5EC5"/>
    <w:rsid w:val="000E670E"/>
    <w:rsid w:val="000F58B2"/>
    <w:rsid w:val="001026EA"/>
    <w:rsid w:val="001065E1"/>
    <w:rsid w:val="00111E58"/>
    <w:rsid w:val="0012557E"/>
    <w:rsid w:val="001341A7"/>
    <w:rsid w:val="0014228D"/>
    <w:rsid w:val="0015302C"/>
    <w:rsid w:val="00165F01"/>
    <w:rsid w:val="00171A3C"/>
    <w:rsid w:val="00173833"/>
    <w:rsid w:val="00173EF1"/>
    <w:rsid w:val="0018079B"/>
    <w:rsid w:val="00180940"/>
    <w:rsid w:val="00194BF7"/>
    <w:rsid w:val="001B0B86"/>
    <w:rsid w:val="001B23AF"/>
    <w:rsid w:val="001B381D"/>
    <w:rsid w:val="001C2DE6"/>
    <w:rsid w:val="001D03AD"/>
    <w:rsid w:val="001E0BB4"/>
    <w:rsid w:val="001E2B09"/>
    <w:rsid w:val="002142BE"/>
    <w:rsid w:val="00251783"/>
    <w:rsid w:val="0025224F"/>
    <w:rsid w:val="00260286"/>
    <w:rsid w:val="0026671C"/>
    <w:rsid w:val="002745EF"/>
    <w:rsid w:val="00286098"/>
    <w:rsid w:val="002A6BCE"/>
    <w:rsid w:val="002A770F"/>
    <w:rsid w:val="002B1C7D"/>
    <w:rsid w:val="002B7682"/>
    <w:rsid w:val="002B7FCD"/>
    <w:rsid w:val="002C221A"/>
    <w:rsid w:val="002C38AE"/>
    <w:rsid w:val="002D3D73"/>
    <w:rsid w:val="002F3E56"/>
    <w:rsid w:val="00305344"/>
    <w:rsid w:val="00315CC5"/>
    <w:rsid w:val="0031633B"/>
    <w:rsid w:val="00316ABC"/>
    <w:rsid w:val="00325064"/>
    <w:rsid w:val="0033167A"/>
    <w:rsid w:val="003405AF"/>
    <w:rsid w:val="003450AE"/>
    <w:rsid w:val="0034539D"/>
    <w:rsid w:val="00352467"/>
    <w:rsid w:val="003571BA"/>
    <w:rsid w:val="00357713"/>
    <w:rsid w:val="00363EAD"/>
    <w:rsid w:val="003645E2"/>
    <w:rsid w:val="003727AB"/>
    <w:rsid w:val="00374DFD"/>
    <w:rsid w:val="0037559D"/>
    <w:rsid w:val="003833DA"/>
    <w:rsid w:val="0038531E"/>
    <w:rsid w:val="003A468D"/>
    <w:rsid w:val="003A47B4"/>
    <w:rsid w:val="003A6774"/>
    <w:rsid w:val="003A753F"/>
    <w:rsid w:val="003C1C31"/>
    <w:rsid w:val="003D4A29"/>
    <w:rsid w:val="003D634C"/>
    <w:rsid w:val="003F4BA3"/>
    <w:rsid w:val="003F62BC"/>
    <w:rsid w:val="00422785"/>
    <w:rsid w:val="0043108F"/>
    <w:rsid w:val="004319B1"/>
    <w:rsid w:val="004420F9"/>
    <w:rsid w:val="00451986"/>
    <w:rsid w:val="0045308A"/>
    <w:rsid w:val="00464C61"/>
    <w:rsid w:val="004679F2"/>
    <w:rsid w:val="00472A75"/>
    <w:rsid w:val="0048366C"/>
    <w:rsid w:val="00483AE4"/>
    <w:rsid w:val="004A05F7"/>
    <w:rsid w:val="004A3DEF"/>
    <w:rsid w:val="004A7E63"/>
    <w:rsid w:val="004B3B87"/>
    <w:rsid w:val="004C0D3E"/>
    <w:rsid w:val="004D2F7F"/>
    <w:rsid w:val="004E3423"/>
    <w:rsid w:val="005015E1"/>
    <w:rsid w:val="0051261F"/>
    <w:rsid w:val="005219EE"/>
    <w:rsid w:val="00552991"/>
    <w:rsid w:val="00556027"/>
    <w:rsid w:val="00565B63"/>
    <w:rsid w:val="0057357F"/>
    <w:rsid w:val="005871EE"/>
    <w:rsid w:val="00590FD2"/>
    <w:rsid w:val="005A6D91"/>
    <w:rsid w:val="005A7ECE"/>
    <w:rsid w:val="005B1DDA"/>
    <w:rsid w:val="005B667C"/>
    <w:rsid w:val="005C11E5"/>
    <w:rsid w:val="005C5A8B"/>
    <w:rsid w:val="005C7934"/>
    <w:rsid w:val="005D0A87"/>
    <w:rsid w:val="005D7544"/>
    <w:rsid w:val="005F20CB"/>
    <w:rsid w:val="00603510"/>
    <w:rsid w:val="00607ECC"/>
    <w:rsid w:val="006329DA"/>
    <w:rsid w:val="00635028"/>
    <w:rsid w:val="00635BDC"/>
    <w:rsid w:val="006563AD"/>
    <w:rsid w:val="00656B41"/>
    <w:rsid w:val="0066249E"/>
    <w:rsid w:val="00674782"/>
    <w:rsid w:val="006809F6"/>
    <w:rsid w:val="006949A1"/>
    <w:rsid w:val="00696B79"/>
    <w:rsid w:val="006A084C"/>
    <w:rsid w:val="006A08EC"/>
    <w:rsid w:val="006A6F25"/>
    <w:rsid w:val="006A77E5"/>
    <w:rsid w:val="006B485F"/>
    <w:rsid w:val="006B60FA"/>
    <w:rsid w:val="006B68EC"/>
    <w:rsid w:val="006B787E"/>
    <w:rsid w:val="006C01E4"/>
    <w:rsid w:val="006D32CE"/>
    <w:rsid w:val="006E439F"/>
    <w:rsid w:val="0071075B"/>
    <w:rsid w:val="00712FE7"/>
    <w:rsid w:val="00717F11"/>
    <w:rsid w:val="0072416D"/>
    <w:rsid w:val="00740E9A"/>
    <w:rsid w:val="00743F18"/>
    <w:rsid w:val="007457A6"/>
    <w:rsid w:val="0076795C"/>
    <w:rsid w:val="00771F26"/>
    <w:rsid w:val="007961F3"/>
    <w:rsid w:val="007B3403"/>
    <w:rsid w:val="007C5D00"/>
    <w:rsid w:val="007D2F09"/>
    <w:rsid w:val="007D5EC1"/>
    <w:rsid w:val="007E643B"/>
    <w:rsid w:val="007E7348"/>
    <w:rsid w:val="00805FA2"/>
    <w:rsid w:val="008126B7"/>
    <w:rsid w:val="00812951"/>
    <w:rsid w:val="008147E6"/>
    <w:rsid w:val="00816B36"/>
    <w:rsid w:val="0081722A"/>
    <w:rsid w:val="00823BF0"/>
    <w:rsid w:val="0083310B"/>
    <w:rsid w:val="008450D4"/>
    <w:rsid w:val="00846617"/>
    <w:rsid w:val="00850149"/>
    <w:rsid w:val="008518AC"/>
    <w:rsid w:val="008628AA"/>
    <w:rsid w:val="008648E9"/>
    <w:rsid w:val="0087441B"/>
    <w:rsid w:val="008761B1"/>
    <w:rsid w:val="00881410"/>
    <w:rsid w:val="00890E4E"/>
    <w:rsid w:val="00894574"/>
    <w:rsid w:val="008A5B3D"/>
    <w:rsid w:val="008A74EC"/>
    <w:rsid w:val="008D7343"/>
    <w:rsid w:val="008E1F6E"/>
    <w:rsid w:val="008E6598"/>
    <w:rsid w:val="008F2F0E"/>
    <w:rsid w:val="008F5118"/>
    <w:rsid w:val="008F7F54"/>
    <w:rsid w:val="009010C0"/>
    <w:rsid w:val="0092204E"/>
    <w:rsid w:val="00923F71"/>
    <w:rsid w:val="009365CC"/>
    <w:rsid w:val="009443A7"/>
    <w:rsid w:val="00951A0B"/>
    <w:rsid w:val="00957D9F"/>
    <w:rsid w:val="009654D6"/>
    <w:rsid w:val="0097587F"/>
    <w:rsid w:val="009773A1"/>
    <w:rsid w:val="009C74B9"/>
    <w:rsid w:val="009D1E09"/>
    <w:rsid w:val="009D2880"/>
    <w:rsid w:val="009E75D0"/>
    <w:rsid w:val="00A04A87"/>
    <w:rsid w:val="00A07169"/>
    <w:rsid w:val="00A12C0B"/>
    <w:rsid w:val="00A53C3A"/>
    <w:rsid w:val="00A663B0"/>
    <w:rsid w:val="00A80A0C"/>
    <w:rsid w:val="00A87A72"/>
    <w:rsid w:val="00A90691"/>
    <w:rsid w:val="00AB0655"/>
    <w:rsid w:val="00AB1D21"/>
    <w:rsid w:val="00AD4E99"/>
    <w:rsid w:val="00AD719F"/>
    <w:rsid w:val="00AD7897"/>
    <w:rsid w:val="00AE2C5F"/>
    <w:rsid w:val="00AE50A4"/>
    <w:rsid w:val="00AF2E99"/>
    <w:rsid w:val="00AF4A9E"/>
    <w:rsid w:val="00AF58B3"/>
    <w:rsid w:val="00B17676"/>
    <w:rsid w:val="00B204AB"/>
    <w:rsid w:val="00B325AE"/>
    <w:rsid w:val="00B43B8E"/>
    <w:rsid w:val="00B51D71"/>
    <w:rsid w:val="00B543C7"/>
    <w:rsid w:val="00B71C04"/>
    <w:rsid w:val="00B81A79"/>
    <w:rsid w:val="00B90EB0"/>
    <w:rsid w:val="00B9371D"/>
    <w:rsid w:val="00BB6A6D"/>
    <w:rsid w:val="00BE0439"/>
    <w:rsid w:val="00BE69DD"/>
    <w:rsid w:val="00BF095D"/>
    <w:rsid w:val="00BF15F4"/>
    <w:rsid w:val="00BF2767"/>
    <w:rsid w:val="00C13B57"/>
    <w:rsid w:val="00C15A77"/>
    <w:rsid w:val="00C2479A"/>
    <w:rsid w:val="00C6016F"/>
    <w:rsid w:val="00C72294"/>
    <w:rsid w:val="00C758D5"/>
    <w:rsid w:val="00CA3B27"/>
    <w:rsid w:val="00CA42D3"/>
    <w:rsid w:val="00CB0332"/>
    <w:rsid w:val="00CB43EE"/>
    <w:rsid w:val="00CD0436"/>
    <w:rsid w:val="00CD0788"/>
    <w:rsid w:val="00CE7742"/>
    <w:rsid w:val="00D1134D"/>
    <w:rsid w:val="00D27158"/>
    <w:rsid w:val="00D31D5F"/>
    <w:rsid w:val="00D375ED"/>
    <w:rsid w:val="00D4121D"/>
    <w:rsid w:val="00D42630"/>
    <w:rsid w:val="00D54702"/>
    <w:rsid w:val="00D662F4"/>
    <w:rsid w:val="00D836C0"/>
    <w:rsid w:val="00D84514"/>
    <w:rsid w:val="00D90F6F"/>
    <w:rsid w:val="00DA74CE"/>
    <w:rsid w:val="00DC2932"/>
    <w:rsid w:val="00DC5C48"/>
    <w:rsid w:val="00DE02C0"/>
    <w:rsid w:val="00DE6CE2"/>
    <w:rsid w:val="00DF2B98"/>
    <w:rsid w:val="00DF7323"/>
    <w:rsid w:val="00E0214C"/>
    <w:rsid w:val="00E033DE"/>
    <w:rsid w:val="00E10B43"/>
    <w:rsid w:val="00E225B5"/>
    <w:rsid w:val="00E320A6"/>
    <w:rsid w:val="00E341B5"/>
    <w:rsid w:val="00E3621F"/>
    <w:rsid w:val="00E53129"/>
    <w:rsid w:val="00E724FA"/>
    <w:rsid w:val="00E84B21"/>
    <w:rsid w:val="00E96A8B"/>
    <w:rsid w:val="00EB58F5"/>
    <w:rsid w:val="00EB670A"/>
    <w:rsid w:val="00EB75DA"/>
    <w:rsid w:val="00EC3FFA"/>
    <w:rsid w:val="00ED21C0"/>
    <w:rsid w:val="00ED659A"/>
    <w:rsid w:val="00F024AC"/>
    <w:rsid w:val="00F107B6"/>
    <w:rsid w:val="00F2066B"/>
    <w:rsid w:val="00F47332"/>
    <w:rsid w:val="00F52A88"/>
    <w:rsid w:val="00F6718C"/>
    <w:rsid w:val="00F77A11"/>
    <w:rsid w:val="00F87D7E"/>
    <w:rsid w:val="00F91211"/>
    <w:rsid w:val="00F92ABB"/>
    <w:rsid w:val="00FA3256"/>
    <w:rsid w:val="00FA3D54"/>
    <w:rsid w:val="00FA5B98"/>
    <w:rsid w:val="00FB1601"/>
    <w:rsid w:val="00FC23CB"/>
    <w:rsid w:val="00FC5FD3"/>
    <w:rsid w:val="00FD01BE"/>
    <w:rsid w:val="00FE401A"/>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3D28C"/>
  <w15:chartTrackingRefBased/>
  <w15:docId w15:val="{D443E2F0-6B18-45F0-89F0-0BCEB1E8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72"/>
    <w:pPr>
      <w:spacing w:before="160" w:after="0" w:line="320" w:lineRule="atLeast"/>
    </w:pPr>
    <w:rPr>
      <w:rFonts w:ascii="Tahoma" w:hAnsi="Tahoma"/>
      <w:sz w:val="23"/>
    </w:rPr>
  </w:style>
  <w:style w:type="paragraph" w:styleId="Heading1">
    <w:name w:val="heading 1"/>
    <w:basedOn w:val="Normal"/>
    <w:next w:val="Normal"/>
    <w:link w:val="Heading1Char"/>
    <w:uiPriority w:val="99"/>
    <w:qFormat/>
    <w:rsid w:val="00A87A72"/>
    <w:pPr>
      <w:keepNext/>
      <w:shd w:val="clear" w:color="auto" w:fill="E56300"/>
      <w:jc w:val="center"/>
      <w:outlineLvl w:val="0"/>
    </w:pPr>
    <w:rPr>
      <w:rFonts w:eastAsia="Times New Roman" w:cs="Times New Roman"/>
      <w:b/>
      <w:bCs/>
      <w:color w:val="FFFFFF" w:themeColor="background1"/>
      <w:kern w:val="28"/>
      <w:sz w:val="144"/>
      <w:szCs w:val="20"/>
    </w:rPr>
  </w:style>
  <w:style w:type="paragraph" w:styleId="Heading2">
    <w:name w:val="heading 2"/>
    <w:basedOn w:val="Normal"/>
    <w:next w:val="Normal"/>
    <w:link w:val="Heading2Char"/>
    <w:uiPriority w:val="99"/>
    <w:qFormat/>
    <w:rsid w:val="00C15A77"/>
    <w:pPr>
      <w:keepNext/>
      <w:jc w:val="both"/>
      <w:outlineLvl w:val="1"/>
    </w:pPr>
    <w:rPr>
      <w:rFonts w:eastAsia="Times New Roman" w:cs="Times New Roman"/>
      <w:b/>
      <w:color w:val="E56300"/>
      <w:sz w:val="32"/>
      <w:szCs w:val="20"/>
    </w:rPr>
  </w:style>
  <w:style w:type="paragraph" w:styleId="Heading3">
    <w:name w:val="heading 3"/>
    <w:basedOn w:val="Normal"/>
    <w:next w:val="Normal"/>
    <w:link w:val="Heading3Char"/>
    <w:uiPriority w:val="9"/>
    <w:unhideWhenUsed/>
    <w:qFormat/>
    <w:rsid w:val="005C7934"/>
    <w:pPr>
      <w:keepNext/>
      <w:keepLines/>
      <w:outlineLvl w:val="2"/>
    </w:pPr>
    <w:rPr>
      <w:rFonts w:eastAsiaTheme="majorEastAsia" w:cstheme="majorBidi"/>
      <w:b/>
      <w:color w:val="04427D"/>
      <w:sz w:val="28"/>
      <w:szCs w:val="24"/>
    </w:rPr>
  </w:style>
  <w:style w:type="paragraph" w:styleId="Heading4">
    <w:name w:val="heading 4"/>
    <w:basedOn w:val="Normal"/>
    <w:next w:val="Normal"/>
    <w:link w:val="Heading4Char"/>
    <w:uiPriority w:val="9"/>
    <w:unhideWhenUsed/>
    <w:qFormat/>
    <w:rsid w:val="00C72294"/>
    <w:pPr>
      <w:keepNext/>
      <w:keepLines/>
      <w:jc w:val="both"/>
      <w:outlineLvl w:val="3"/>
    </w:pPr>
    <w:rPr>
      <w:rFonts w:eastAsiaTheme="majorEastAsia" w:cstheme="majorBidi"/>
      <w:b/>
      <w:iCs/>
      <w:color w:val="04427D"/>
      <w:sz w:val="26"/>
    </w:rPr>
  </w:style>
  <w:style w:type="paragraph" w:styleId="Heading5">
    <w:name w:val="heading 5"/>
    <w:basedOn w:val="Normal"/>
    <w:next w:val="Normal"/>
    <w:link w:val="Heading5Char"/>
    <w:uiPriority w:val="9"/>
    <w:unhideWhenUsed/>
    <w:qFormat/>
    <w:rsid w:val="004E3423"/>
    <w:pPr>
      <w:keepNext/>
      <w:keepLines/>
      <w:jc w:val="both"/>
      <w:outlineLvl w:val="4"/>
    </w:pPr>
    <w:rPr>
      <w:rFonts w:eastAsiaTheme="majorEastAsia" w:cstheme="majorBidi"/>
      <w:color w:val="04427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C38AE"/>
    <w:rPr>
      <w:rFonts w:ascii="Tahoma" w:hAnsi="Tahoma"/>
      <w:b/>
      <w:color w:val="04427D"/>
      <w:sz w:val="23"/>
      <w:u w:val="single"/>
    </w:rPr>
  </w:style>
  <w:style w:type="paragraph" w:styleId="BalloonText">
    <w:name w:val="Balloon Text"/>
    <w:basedOn w:val="Normal"/>
    <w:link w:val="BalloonTextChar"/>
    <w:uiPriority w:val="99"/>
    <w:semiHidden/>
    <w:unhideWhenUsed/>
    <w:rsid w:val="00AF58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8B3"/>
    <w:rPr>
      <w:rFonts w:ascii="Segoe UI" w:hAnsi="Segoe UI" w:cs="Segoe UI"/>
      <w:sz w:val="18"/>
      <w:szCs w:val="18"/>
    </w:rPr>
  </w:style>
  <w:style w:type="character" w:styleId="CommentReference">
    <w:name w:val="annotation reference"/>
    <w:basedOn w:val="DefaultParagraphFont"/>
    <w:uiPriority w:val="99"/>
    <w:semiHidden/>
    <w:unhideWhenUsed/>
    <w:rsid w:val="00AF58B3"/>
    <w:rPr>
      <w:sz w:val="16"/>
      <w:szCs w:val="16"/>
    </w:rPr>
  </w:style>
  <w:style w:type="paragraph" w:styleId="CommentText">
    <w:name w:val="annotation text"/>
    <w:basedOn w:val="Normal"/>
    <w:link w:val="CommentTextChar"/>
    <w:uiPriority w:val="99"/>
    <w:unhideWhenUsed/>
    <w:rsid w:val="00AF58B3"/>
    <w:pPr>
      <w:spacing w:line="240" w:lineRule="auto"/>
    </w:pPr>
    <w:rPr>
      <w:sz w:val="20"/>
      <w:szCs w:val="20"/>
    </w:rPr>
  </w:style>
  <w:style w:type="character" w:customStyle="1" w:styleId="CommentTextChar">
    <w:name w:val="Comment Text Char"/>
    <w:basedOn w:val="DefaultParagraphFont"/>
    <w:link w:val="CommentText"/>
    <w:uiPriority w:val="99"/>
    <w:rsid w:val="00AF58B3"/>
    <w:rPr>
      <w:sz w:val="20"/>
      <w:szCs w:val="20"/>
    </w:rPr>
  </w:style>
  <w:style w:type="paragraph" w:styleId="CommentSubject">
    <w:name w:val="annotation subject"/>
    <w:basedOn w:val="CommentText"/>
    <w:next w:val="CommentText"/>
    <w:link w:val="CommentSubjectChar"/>
    <w:uiPriority w:val="99"/>
    <w:semiHidden/>
    <w:unhideWhenUsed/>
    <w:rsid w:val="00AF58B3"/>
    <w:rPr>
      <w:b/>
      <w:bCs/>
    </w:rPr>
  </w:style>
  <w:style w:type="character" w:customStyle="1" w:styleId="CommentSubjectChar">
    <w:name w:val="Comment Subject Char"/>
    <w:basedOn w:val="CommentTextChar"/>
    <w:link w:val="CommentSubject"/>
    <w:uiPriority w:val="99"/>
    <w:semiHidden/>
    <w:rsid w:val="00AF58B3"/>
    <w:rPr>
      <w:b/>
      <w:bCs/>
      <w:sz w:val="20"/>
      <w:szCs w:val="20"/>
    </w:rPr>
  </w:style>
  <w:style w:type="character" w:customStyle="1" w:styleId="Heading1Char">
    <w:name w:val="Heading 1 Char"/>
    <w:basedOn w:val="DefaultParagraphFont"/>
    <w:link w:val="Heading1"/>
    <w:uiPriority w:val="99"/>
    <w:rsid w:val="00A87A72"/>
    <w:rPr>
      <w:rFonts w:ascii="Tahoma" w:eastAsia="Times New Roman" w:hAnsi="Tahoma" w:cs="Times New Roman"/>
      <w:b/>
      <w:bCs/>
      <w:color w:val="FFFFFF" w:themeColor="background1"/>
      <w:kern w:val="28"/>
      <w:sz w:val="144"/>
      <w:szCs w:val="20"/>
      <w:shd w:val="clear" w:color="auto" w:fill="E56300"/>
    </w:rPr>
  </w:style>
  <w:style w:type="character" w:customStyle="1" w:styleId="Heading2Char">
    <w:name w:val="Heading 2 Char"/>
    <w:basedOn w:val="DefaultParagraphFont"/>
    <w:link w:val="Heading2"/>
    <w:uiPriority w:val="99"/>
    <w:rsid w:val="00C15A77"/>
    <w:rPr>
      <w:rFonts w:ascii="Tahoma" w:eastAsia="Times New Roman" w:hAnsi="Tahoma" w:cs="Times New Roman"/>
      <w:b/>
      <w:color w:val="E56300"/>
      <w:sz w:val="32"/>
      <w:szCs w:val="20"/>
    </w:rPr>
  </w:style>
  <w:style w:type="character" w:customStyle="1" w:styleId="placement">
    <w:name w:val="placement"/>
    <w:uiPriority w:val="99"/>
    <w:rsid w:val="00A53C3A"/>
    <w:rPr>
      <w:vanish/>
      <w:color w:val="FF00FF"/>
      <w:sz w:val="16"/>
    </w:rPr>
  </w:style>
  <w:style w:type="paragraph" w:styleId="TOCHeading">
    <w:name w:val="TOC Heading"/>
    <w:basedOn w:val="TOC1"/>
    <w:next w:val="Normal"/>
    <w:uiPriority w:val="39"/>
    <w:unhideWhenUsed/>
    <w:qFormat/>
    <w:rsid w:val="00315CC5"/>
    <w:pPr>
      <w:jc w:val="center"/>
    </w:pPr>
    <w:rPr>
      <w:sz w:val="44"/>
      <w:szCs w:val="44"/>
    </w:rPr>
  </w:style>
  <w:style w:type="paragraph" w:styleId="TOC1">
    <w:name w:val="toc 1"/>
    <w:basedOn w:val="Normal"/>
    <w:next w:val="Normal"/>
    <w:autoRedefine/>
    <w:uiPriority w:val="39"/>
    <w:unhideWhenUsed/>
    <w:rsid w:val="0076795C"/>
    <w:pPr>
      <w:tabs>
        <w:tab w:val="left" w:pos="1166"/>
        <w:tab w:val="right" w:leader="dot" w:pos="9350"/>
      </w:tabs>
      <w:spacing w:before="120" w:after="120"/>
    </w:pPr>
    <w:rPr>
      <w:rFonts w:cs="Tahoma"/>
      <w:b/>
      <w:noProof/>
      <w:szCs w:val="23"/>
    </w:rPr>
  </w:style>
  <w:style w:type="paragraph" w:styleId="TOC2">
    <w:name w:val="toc 2"/>
    <w:basedOn w:val="Normal"/>
    <w:next w:val="Normal"/>
    <w:autoRedefine/>
    <w:uiPriority w:val="39"/>
    <w:unhideWhenUsed/>
    <w:rsid w:val="004E3423"/>
    <w:pPr>
      <w:tabs>
        <w:tab w:val="right" w:leader="dot" w:pos="9350"/>
      </w:tabs>
    </w:pPr>
    <w:rPr>
      <w:b/>
    </w:rPr>
  </w:style>
  <w:style w:type="paragraph" w:customStyle="1" w:styleId="Text3">
    <w:name w:val="Text 3"/>
    <w:basedOn w:val="Normal"/>
    <w:uiPriority w:val="99"/>
    <w:rsid w:val="006C01E4"/>
    <w:pPr>
      <w:tabs>
        <w:tab w:val="left" w:pos="1680"/>
        <w:tab w:val="left" w:pos="2400"/>
        <w:tab w:val="left" w:pos="3120"/>
      </w:tabs>
      <w:ind w:left="1685"/>
      <w:jc w:val="both"/>
    </w:pPr>
    <w:rPr>
      <w:rFonts w:ascii="Times New Roman" w:eastAsia="Times New Roman" w:hAnsi="Times New Roman" w:cs="Times New Roman"/>
      <w:sz w:val="24"/>
      <w:szCs w:val="20"/>
    </w:rPr>
  </w:style>
  <w:style w:type="character" w:customStyle="1" w:styleId="Itlc">
    <w:name w:val="Itlc"/>
    <w:uiPriority w:val="99"/>
    <w:rsid w:val="006C01E4"/>
    <w:rPr>
      <w:i/>
      <w:color w:val="FF0000"/>
    </w:rPr>
  </w:style>
  <w:style w:type="paragraph" w:customStyle="1" w:styleId="Link">
    <w:name w:val="Link"/>
    <w:basedOn w:val="Normal"/>
    <w:link w:val="LinkChar"/>
    <w:rsid w:val="006C01E4"/>
    <w:pPr>
      <w:jc w:val="both"/>
    </w:pPr>
    <w:rPr>
      <w:rFonts w:eastAsia="Times New Roman" w:cs="Tahoma"/>
      <w:b/>
      <w:color w:val="F79646" w:themeColor="accent6"/>
      <w:szCs w:val="23"/>
      <w:u w:val="single"/>
    </w:rPr>
  </w:style>
  <w:style w:type="character" w:customStyle="1" w:styleId="LinkChar">
    <w:name w:val="Link Char"/>
    <w:basedOn w:val="DefaultParagraphFont"/>
    <w:link w:val="Link"/>
    <w:rsid w:val="006C01E4"/>
    <w:rPr>
      <w:rFonts w:ascii="Tahoma" w:eastAsia="Times New Roman" w:hAnsi="Tahoma" w:cs="Tahoma"/>
      <w:b/>
      <w:color w:val="F79646" w:themeColor="accent6"/>
      <w:sz w:val="23"/>
      <w:szCs w:val="23"/>
      <w:u w:val="single"/>
    </w:rPr>
  </w:style>
  <w:style w:type="paragraph" w:styleId="ListParagraph">
    <w:name w:val="List Paragraph"/>
    <w:basedOn w:val="Normal"/>
    <w:uiPriority w:val="34"/>
    <w:qFormat/>
    <w:rsid w:val="001026EA"/>
    <w:pPr>
      <w:ind w:left="720"/>
      <w:contextualSpacing/>
    </w:pPr>
  </w:style>
  <w:style w:type="character" w:styleId="FollowedHyperlink">
    <w:name w:val="FollowedHyperlink"/>
    <w:basedOn w:val="DefaultParagraphFont"/>
    <w:uiPriority w:val="99"/>
    <w:semiHidden/>
    <w:unhideWhenUsed/>
    <w:rsid w:val="006D32CE"/>
    <w:rPr>
      <w:color w:val="800080" w:themeColor="followedHyperlink"/>
      <w:u w:val="single"/>
    </w:rPr>
  </w:style>
  <w:style w:type="paragraph" w:styleId="Revision">
    <w:name w:val="Revision"/>
    <w:hidden/>
    <w:uiPriority w:val="99"/>
    <w:semiHidden/>
    <w:rsid w:val="00AF2E99"/>
    <w:pPr>
      <w:spacing w:after="0" w:line="240" w:lineRule="auto"/>
    </w:pPr>
  </w:style>
  <w:style w:type="paragraph" w:customStyle="1" w:styleId="Text1">
    <w:name w:val="Text 1"/>
    <w:basedOn w:val="Normal"/>
    <w:uiPriority w:val="99"/>
    <w:rsid w:val="00717F11"/>
    <w:pPr>
      <w:tabs>
        <w:tab w:val="left" w:pos="720"/>
        <w:tab w:val="left" w:pos="1680"/>
        <w:tab w:val="left" w:pos="2400"/>
        <w:tab w:val="left" w:pos="3120"/>
      </w:tabs>
      <w:ind w:left="245"/>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C5D00"/>
    <w:pPr>
      <w:tabs>
        <w:tab w:val="center" w:pos="4680"/>
        <w:tab w:val="right" w:pos="9360"/>
      </w:tabs>
      <w:spacing w:line="240" w:lineRule="auto"/>
    </w:pPr>
  </w:style>
  <w:style w:type="character" w:customStyle="1" w:styleId="HeaderChar">
    <w:name w:val="Header Char"/>
    <w:basedOn w:val="DefaultParagraphFont"/>
    <w:link w:val="Header"/>
    <w:uiPriority w:val="99"/>
    <w:rsid w:val="007C5D00"/>
  </w:style>
  <w:style w:type="paragraph" w:styleId="Footer">
    <w:name w:val="footer"/>
    <w:basedOn w:val="Normal"/>
    <w:link w:val="FooterChar"/>
    <w:uiPriority w:val="99"/>
    <w:unhideWhenUsed/>
    <w:rsid w:val="007C5D00"/>
    <w:pPr>
      <w:tabs>
        <w:tab w:val="center" w:pos="4680"/>
        <w:tab w:val="right" w:pos="9360"/>
      </w:tabs>
      <w:spacing w:line="240" w:lineRule="auto"/>
    </w:pPr>
  </w:style>
  <w:style w:type="character" w:customStyle="1" w:styleId="FooterChar">
    <w:name w:val="Footer Char"/>
    <w:basedOn w:val="DefaultParagraphFont"/>
    <w:link w:val="Footer"/>
    <w:uiPriority w:val="99"/>
    <w:rsid w:val="007C5D00"/>
  </w:style>
  <w:style w:type="character" w:customStyle="1" w:styleId="Heading3Char">
    <w:name w:val="Heading 3 Char"/>
    <w:basedOn w:val="DefaultParagraphFont"/>
    <w:link w:val="Heading3"/>
    <w:uiPriority w:val="9"/>
    <w:rsid w:val="005C7934"/>
    <w:rPr>
      <w:rFonts w:ascii="Tahoma" w:eastAsiaTheme="majorEastAsia" w:hAnsi="Tahoma" w:cstheme="majorBidi"/>
      <w:b/>
      <w:color w:val="04427D"/>
      <w:sz w:val="28"/>
      <w:szCs w:val="24"/>
    </w:rPr>
  </w:style>
  <w:style w:type="character" w:customStyle="1" w:styleId="Heading4Char">
    <w:name w:val="Heading 4 Char"/>
    <w:basedOn w:val="DefaultParagraphFont"/>
    <w:link w:val="Heading4"/>
    <w:uiPriority w:val="9"/>
    <w:rsid w:val="00C72294"/>
    <w:rPr>
      <w:rFonts w:ascii="Tahoma" w:eastAsiaTheme="majorEastAsia" w:hAnsi="Tahoma" w:cstheme="majorBidi"/>
      <w:b/>
      <w:iCs/>
      <w:color w:val="04427D"/>
      <w:sz w:val="26"/>
    </w:rPr>
  </w:style>
  <w:style w:type="character" w:styleId="UnresolvedMention">
    <w:name w:val="Unresolved Mention"/>
    <w:basedOn w:val="DefaultParagraphFont"/>
    <w:uiPriority w:val="99"/>
    <w:semiHidden/>
    <w:unhideWhenUsed/>
    <w:rsid w:val="0057357F"/>
    <w:rPr>
      <w:color w:val="605E5C"/>
      <w:shd w:val="clear" w:color="auto" w:fill="E1DFDD"/>
    </w:rPr>
  </w:style>
  <w:style w:type="table" w:styleId="TableGrid">
    <w:name w:val="Table Grid"/>
    <w:basedOn w:val="TableNormal"/>
    <w:uiPriority w:val="39"/>
    <w:rsid w:val="0074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E3423"/>
    <w:pPr>
      <w:tabs>
        <w:tab w:val="right" w:leader="dot" w:pos="9346"/>
      </w:tabs>
      <w:ind w:left="461"/>
    </w:pPr>
  </w:style>
  <w:style w:type="paragraph" w:styleId="ListBullet">
    <w:name w:val="List Bullet"/>
    <w:basedOn w:val="Normal"/>
    <w:uiPriority w:val="99"/>
    <w:unhideWhenUsed/>
    <w:qFormat/>
    <w:rsid w:val="00ED21C0"/>
    <w:pPr>
      <w:numPr>
        <w:numId w:val="17"/>
      </w:numPr>
      <w:contextualSpacing/>
    </w:pPr>
  </w:style>
  <w:style w:type="paragraph" w:styleId="ListBullet2">
    <w:name w:val="List Bullet 2"/>
    <w:basedOn w:val="Normal"/>
    <w:uiPriority w:val="99"/>
    <w:unhideWhenUsed/>
    <w:qFormat/>
    <w:rsid w:val="00ED21C0"/>
    <w:pPr>
      <w:numPr>
        <w:numId w:val="19"/>
      </w:numPr>
      <w:contextualSpacing/>
    </w:pPr>
  </w:style>
  <w:style w:type="paragraph" w:customStyle="1" w:styleId="Introduction">
    <w:name w:val="Introduction"/>
    <w:basedOn w:val="Normal"/>
    <w:link w:val="IntroductionChar"/>
    <w:qFormat/>
    <w:rsid w:val="004420F9"/>
    <w:rPr>
      <w:b/>
      <w:bCs/>
      <w:color w:val="E56300"/>
      <w:sz w:val="32"/>
      <w:szCs w:val="32"/>
    </w:rPr>
  </w:style>
  <w:style w:type="character" w:customStyle="1" w:styleId="IntroductionChar">
    <w:name w:val="Introduction Char"/>
    <w:basedOn w:val="DefaultParagraphFont"/>
    <w:link w:val="Introduction"/>
    <w:rsid w:val="004420F9"/>
    <w:rPr>
      <w:rFonts w:ascii="Tahoma" w:hAnsi="Tahoma"/>
      <w:b/>
      <w:bCs/>
      <w:color w:val="E56300"/>
      <w:sz w:val="32"/>
      <w:szCs w:val="32"/>
    </w:rPr>
  </w:style>
  <w:style w:type="character" w:customStyle="1" w:styleId="Heading5Char">
    <w:name w:val="Heading 5 Char"/>
    <w:basedOn w:val="DefaultParagraphFont"/>
    <w:link w:val="Heading5"/>
    <w:uiPriority w:val="9"/>
    <w:rsid w:val="004E3423"/>
    <w:rPr>
      <w:rFonts w:ascii="Tahoma" w:eastAsiaTheme="majorEastAsia" w:hAnsi="Tahoma" w:cstheme="majorBidi"/>
      <w:color w:val="04427D"/>
      <w:sz w:val="26"/>
    </w:rPr>
  </w:style>
  <w:style w:type="paragraph" w:styleId="BodyText">
    <w:name w:val="Body Text"/>
    <w:basedOn w:val="Normal"/>
    <w:link w:val="BodyTextChar"/>
    <w:uiPriority w:val="99"/>
    <w:unhideWhenUsed/>
    <w:rsid w:val="003C1C31"/>
    <w:pPr>
      <w:jc w:val="both"/>
    </w:pPr>
  </w:style>
  <w:style w:type="character" w:customStyle="1" w:styleId="BodyTextChar">
    <w:name w:val="Body Text Char"/>
    <w:basedOn w:val="DefaultParagraphFont"/>
    <w:link w:val="BodyText"/>
    <w:uiPriority w:val="99"/>
    <w:rsid w:val="003C1C31"/>
    <w:rPr>
      <w:rFonts w:ascii="Tahoma" w:hAnsi="Tahoma"/>
      <w:sz w:val="23"/>
    </w:rPr>
  </w:style>
  <w:style w:type="paragraph" w:customStyle="1" w:styleId="Address">
    <w:name w:val="Address"/>
    <w:basedOn w:val="Normal"/>
    <w:link w:val="AddressChar"/>
    <w:qFormat/>
    <w:rsid w:val="00C758D5"/>
    <w:pPr>
      <w:ind w:left="4320"/>
      <w:contextualSpacing/>
    </w:pPr>
    <w:rPr>
      <w:rFonts w:cs="Tahoma"/>
      <w:szCs w:val="23"/>
    </w:rPr>
  </w:style>
  <w:style w:type="character" w:customStyle="1" w:styleId="AddressChar">
    <w:name w:val="Address Char"/>
    <w:basedOn w:val="DefaultParagraphFont"/>
    <w:link w:val="Address"/>
    <w:rsid w:val="00C758D5"/>
    <w:rPr>
      <w:rFonts w:ascii="Tahoma" w:hAnsi="Tahoma" w:cs="Tahoma"/>
      <w:sz w:val="23"/>
      <w:szCs w:val="23"/>
    </w:rPr>
  </w:style>
  <w:style w:type="paragraph" w:styleId="TOC4">
    <w:name w:val="toc 4"/>
    <w:basedOn w:val="Normal"/>
    <w:next w:val="Normal"/>
    <w:autoRedefine/>
    <w:uiPriority w:val="39"/>
    <w:unhideWhenUsed/>
    <w:rsid w:val="00D836C0"/>
    <w:pPr>
      <w:spacing w:after="100"/>
      <w:ind w:left="691" w:right="1080"/>
    </w:pPr>
  </w:style>
  <w:style w:type="paragraph" w:styleId="TOC5">
    <w:name w:val="toc 5"/>
    <w:basedOn w:val="Normal"/>
    <w:next w:val="Normal"/>
    <w:autoRedefine/>
    <w:uiPriority w:val="39"/>
    <w:semiHidden/>
    <w:unhideWhenUsed/>
    <w:rsid w:val="00D836C0"/>
    <w:pPr>
      <w:spacing w:after="100"/>
      <w:ind w:left="922" w:right="1080"/>
    </w:pPr>
  </w:style>
  <w:style w:type="paragraph" w:customStyle="1" w:styleId="BodyTextTableHeader">
    <w:name w:val="Body Text (Table Header)"/>
    <w:next w:val="Normal"/>
    <w:qFormat/>
    <w:rsid w:val="009365CC"/>
    <w:pPr>
      <w:spacing w:before="160" w:line="320" w:lineRule="atLeast"/>
      <w:jc w:val="center"/>
    </w:pPr>
    <w:rPr>
      <w:rFonts w:ascii="Tahoma" w:hAnsi="Tahoma" w:cs="Tahoma"/>
      <w:b/>
      <w:bCs/>
      <w:sz w:val="26"/>
      <w:szCs w:val="26"/>
    </w:rPr>
  </w:style>
  <w:style w:type="paragraph" w:customStyle="1" w:styleId="BodyTextTableNumbers">
    <w:name w:val="Body Text (Table Numbers)"/>
    <w:next w:val="Normal"/>
    <w:qFormat/>
    <w:rsid w:val="009365CC"/>
    <w:pPr>
      <w:spacing w:before="160" w:line="320" w:lineRule="atLeast"/>
      <w:jc w:val="center"/>
    </w:pPr>
    <w:rPr>
      <w:rFonts w:ascii="Tahoma" w:hAnsi="Tahoma" w:cs="Tahoma"/>
      <w:color w:val="000000" w:themeColor="text1"/>
      <w:spacing w:val="-2"/>
      <w:kern w:val="2"/>
      <w:sz w:val="23"/>
      <w:szCs w:val="23"/>
      <w14:ligatures w14:val="standardContextual"/>
    </w:rPr>
  </w:style>
  <w:style w:type="paragraph" w:customStyle="1" w:styleId="BodyTextTableBody">
    <w:name w:val="Body Text (Table Body)"/>
    <w:next w:val="Normal"/>
    <w:qFormat/>
    <w:rsid w:val="009365CC"/>
    <w:pPr>
      <w:widowControl w:val="0"/>
      <w:spacing w:before="160" w:line="320" w:lineRule="atLeast"/>
      <w:ind w:left="144" w:right="144"/>
    </w:pPr>
    <w:rPr>
      <w:rFonts w:ascii="Tahoma"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ortal.healthhelp.com/mohealthnet" TargetMode="External"/><Relationship Id="rId26" Type="http://schemas.openxmlformats.org/officeDocument/2006/relationships/hyperlink" Target="https://portal.healthhelp.com/mohealthnet" TargetMode="External"/><Relationship Id="rId39" Type="http://schemas.openxmlformats.org/officeDocument/2006/relationships/hyperlink" Target="https://mydss.mo.gov/mhd/cpt" TargetMode="External"/><Relationship Id="rId21" Type="http://schemas.openxmlformats.org/officeDocument/2006/relationships/hyperlink" Target="https://mydss.mo.gov/media/pdf/general-sections-manual" TargetMode="External"/><Relationship Id="rId34" Type="http://schemas.microsoft.com/office/2018/08/relationships/commentsExtensible" Target="commentsExtensible.xml"/><Relationship Id="rId42" Type="http://schemas.openxmlformats.org/officeDocument/2006/relationships/hyperlink" Target="http://www.emomed.com/" TargetMode="External"/><Relationship Id="rId47" Type="http://schemas.openxmlformats.org/officeDocument/2006/relationships/hyperlink" Target="https://mydss.mo.gov/mhd/cpt" TargetMode="External"/><Relationship Id="rId50" Type="http://schemas.openxmlformats.org/officeDocument/2006/relationships/hyperlink" Target="http://www.emomed.com/"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yberaccessonline.net/CyberAccess/Login.aspx" TargetMode="External"/><Relationship Id="rId25" Type="http://schemas.openxmlformats.org/officeDocument/2006/relationships/hyperlink" Target="https://portal.healthhelp.com/mohealthnet" TargetMode="External"/><Relationship Id="rId33" Type="http://schemas.microsoft.com/office/2016/09/relationships/commentsIds" Target="commentsIds.xml"/><Relationship Id="rId38" Type="http://schemas.openxmlformats.org/officeDocument/2006/relationships/hyperlink" Target="https://mydss.mo.gov/media/pdf/general-sections-manual" TargetMode="External"/><Relationship Id="rId46" Type="http://schemas.openxmlformats.org/officeDocument/2006/relationships/hyperlink" Target="https://www.ecfr.gov/current/title-42/section-410.32" TargetMode="External"/><Relationship Id="rId2" Type="http://schemas.openxmlformats.org/officeDocument/2006/relationships/customXml" Target="../customXml/item2.xml"/><Relationship Id="rId16" Type="http://schemas.openxmlformats.org/officeDocument/2006/relationships/hyperlink" Target="https://portal.healthhelp.com/mohealthnet" TargetMode="External"/><Relationship Id="rId20" Type="http://schemas.openxmlformats.org/officeDocument/2006/relationships/hyperlink" Target="http://www.emomed.com/" TargetMode="External"/><Relationship Id="rId29" Type="http://schemas.openxmlformats.org/officeDocument/2006/relationships/hyperlink" Target="https://portal.healthhelp.com/radsitenet/registration.aspx" TargetMode="External"/><Relationship Id="rId41" Type="http://schemas.openxmlformats.org/officeDocument/2006/relationships/hyperlink" Target="https://www.cms.gov/Medicare/CMS-Forms/CMS-Forms/downloads/cms1500.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ateFairHearings@dss.mo.gov" TargetMode="External"/><Relationship Id="rId32" Type="http://schemas.microsoft.com/office/2011/relationships/commentsExtended" Target="commentsExtended.xml"/><Relationship Id="rId37" Type="http://schemas.openxmlformats.org/officeDocument/2006/relationships/hyperlink" Target="https://mydss.mo.gov/media/pdf/certificate-medical-necessity" TargetMode="External"/><Relationship Id="rId40" Type="http://schemas.openxmlformats.org/officeDocument/2006/relationships/hyperlink" Target="https://mydss.mo.gov/media/pdf/ambulatory-surgical-center-provider-manual" TargetMode="External"/><Relationship Id="rId45" Type="http://schemas.openxmlformats.org/officeDocument/2006/relationships/hyperlink" Target="https://mydss.mo.gov/media/pdf/general-sections-manual" TargetMode="External"/><Relationship Id="rId53" Type="http://schemas.openxmlformats.org/officeDocument/2006/relationships/hyperlink" Target="https://mydss.mo.gov/mhd/cpt" TargetMode="External"/><Relationship Id="rId5" Type="http://schemas.openxmlformats.org/officeDocument/2006/relationships/numbering" Target="numbering.xml"/><Relationship Id="rId15" Type="http://schemas.openxmlformats.org/officeDocument/2006/relationships/hyperlink" Target="https://www.healthhelp.com/guidelines/" TargetMode="External"/><Relationship Id="rId23" Type="http://schemas.openxmlformats.org/officeDocument/2006/relationships/hyperlink" Target="https://portal.healthhelp.com/mohealthnet" TargetMode="External"/><Relationship Id="rId28" Type="http://schemas.openxmlformats.org/officeDocument/2006/relationships/hyperlink" Target="mailto:SiteSupport@HealthHelp.com" TargetMode="External"/><Relationship Id="rId36" Type="http://schemas.openxmlformats.org/officeDocument/2006/relationships/hyperlink" Target="mailto:MMAC.ProviderEnrollment@dss.mo.gov" TargetMode="External"/><Relationship Id="rId49" Type="http://schemas.openxmlformats.org/officeDocument/2006/relationships/hyperlink" Target="https://www.cdc.gov/wtc/pdfs/policies/ub-40-P.pdf" TargetMode="External"/><Relationship Id="rId10" Type="http://schemas.openxmlformats.org/officeDocument/2006/relationships/endnotes" Target="endnotes.xml"/><Relationship Id="rId19" Type="http://schemas.openxmlformats.org/officeDocument/2006/relationships/hyperlink" Target="https://www.cyberaccessonline.net/CyberAccess/Login.aspx" TargetMode="External"/><Relationship Id="rId31" Type="http://schemas.openxmlformats.org/officeDocument/2006/relationships/comments" Target="comments.xml"/><Relationship Id="rId44" Type="http://schemas.openxmlformats.org/officeDocument/2006/relationships/hyperlink" Target="https://mydss.mo.gov/media/pdf/pharmacy-provider-manual" TargetMode="External"/><Relationship Id="rId52" Type="http://schemas.openxmlformats.org/officeDocument/2006/relationships/hyperlink" Target="http://www.emome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healthhelp.com/landing/?p=7308A6DF113693B5" TargetMode="External"/><Relationship Id="rId22" Type="http://schemas.openxmlformats.org/officeDocument/2006/relationships/hyperlink" Target="http://www.emomed.com/" TargetMode="External"/><Relationship Id="rId27" Type="http://schemas.openxmlformats.org/officeDocument/2006/relationships/hyperlink" Target="https://portal.healthhelp.com/mohealthnet" TargetMode="External"/><Relationship Id="rId30" Type="http://schemas.openxmlformats.org/officeDocument/2006/relationships/hyperlink" Target="https://portal.healthhelp.com/mohealthnet" TargetMode="External"/><Relationship Id="rId35" Type="http://schemas.openxmlformats.org/officeDocument/2006/relationships/hyperlink" Target="mailto:RCSupport@HealthHelp.com" TargetMode="External"/><Relationship Id="rId43" Type="http://schemas.openxmlformats.org/officeDocument/2006/relationships/hyperlink" Target="https://mydss.mo.gov/media/pdf/general-sections-manual" TargetMode="External"/><Relationship Id="rId48" Type="http://schemas.openxmlformats.org/officeDocument/2006/relationships/hyperlink" Target="http://mmac.mo.gov/providers/provider-enrollmen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ms.gov/Medicare/CMS-Forms/CMS-Forms/downloads/cms1500.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5" ma:contentTypeDescription="Create a new document." ma:contentTypeScope="" ma:versionID="c88f19e9090f27252f226ca42fd19429">
  <xsd:schema xmlns:xsd="http://www.w3.org/2001/XMLSchema" xmlns:xs="http://www.w3.org/2001/XMLSchema" xmlns:p="http://schemas.microsoft.com/office/2006/metadata/properties" xmlns:ns3="de4ce362-36a0-45ca-b15f-c64cd8e27601" targetNamespace="http://schemas.microsoft.com/office/2006/metadata/properties" ma:root="true" ma:fieldsID="f9ac2fa601a36ec518de671471951c27"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2C45A-12E4-4417-A4B6-55570674E2A4}">
  <ds:schemaRefs>
    <ds:schemaRef ds:uri="http://schemas.openxmlformats.org/officeDocument/2006/bibliography"/>
  </ds:schemaRefs>
</ds:datastoreItem>
</file>

<file path=customXml/itemProps2.xml><?xml version="1.0" encoding="utf-8"?>
<ds:datastoreItem xmlns:ds="http://schemas.openxmlformats.org/officeDocument/2006/customXml" ds:itemID="{BD85EAC2-A6D6-4864-B721-1FB93998D416}">
  <ds:schemaRefs>
    <ds:schemaRef ds:uri="http://schemas.microsoft.com/sharepoint/v3/contenttype/forms"/>
  </ds:schemaRefs>
</ds:datastoreItem>
</file>

<file path=customXml/itemProps3.xml><?xml version="1.0" encoding="utf-8"?>
<ds:datastoreItem xmlns:ds="http://schemas.openxmlformats.org/officeDocument/2006/customXml" ds:itemID="{A309C677-1A9F-40E7-8E04-31D99793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A12887-FBB4-4BB6-8EF5-7DC88DC2E9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3442</Words>
  <Characters>19622</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MO HealthNet Radiology Provider Manual </vt:lpstr>
    </vt:vector>
  </TitlesOfParts>
  <Manager>Missouri Department of Social Services</Manager>
  <Company>State of Missouri</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Radiology Provider Manual</dc:title>
  <dc:subject/>
  <dc:creator>MO HealthNet Division</dc:creator>
  <cp:keywords>MO HealthNet Radiology Provider Manual</cp:keywords>
  <dc:description/>
  <cp:lastModifiedBy>Peanick, Julie</cp:lastModifiedBy>
  <cp:revision>2</cp:revision>
  <cp:lastPrinted>2023-08-02T16:57:00Z</cp:lastPrinted>
  <dcterms:created xsi:type="dcterms:W3CDTF">2026-05-04T17:18:00Z</dcterms:created>
  <dcterms:modified xsi:type="dcterms:W3CDTF">2026-05-04T17:18:00Z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ff33af72ea06bc8e7096885a982bf8636a82d71d1ea49d1cedfd1e19dbb5c679</vt:lpwstr>
  </property>
  <property fmtid="{D5CDD505-2E9C-101B-9397-08002B2CF9AE}" pid="3" name="ContentTypeId">
    <vt:lpwstr>0x010100C435508F8315CF448504F42060908B5E</vt:lpwstr>
  </property>
</Properties>
</file>