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C801E6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CB507F" w:rsidRPr="00CB507F">
        <w:rPr>
          <w:b w:val="0"/>
          <w:bCs/>
        </w:rPr>
        <w:t>Glucagon-Like Peptide-1 (GLP-1) Receptor Agonists Indicated for Obesity PDL Edit</w:t>
      </w:r>
    </w:p>
    <w:p w14:paraId="7AD7FFCE" w14:textId="29FFB884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F53009" w:rsidRPr="00F53009">
        <w:rPr>
          <w:b w:val="0"/>
          <w:bCs/>
        </w:rPr>
        <w:t>January 9, 2025</w:t>
      </w:r>
    </w:p>
    <w:p w14:paraId="4B7D760D" w14:textId="75E23596" w:rsidR="004C5767" w:rsidRPr="00EF1340" w:rsidRDefault="00EF1340" w:rsidP="00D27533">
      <w:pPr>
        <w:pStyle w:val="tbody"/>
        <w:rPr>
          <w:b w:val="0"/>
          <w:bCs/>
        </w:rPr>
      </w:pPr>
      <w:r>
        <w:t>Revised</w:t>
      </w:r>
      <w:r w:rsidR="004C5767" w:rsidRPr="00C02553">
        <w:t xml:space="preserve"> Date:</w:t>
      </w:r>
      <w:r w:rsidR="00065C22">
        <w:t xml:space="preserve"> </w:t>
      </w:r>
      <w:r w:rsidR="00A16E6F">
        <w:rPr>
          <w:b w:val="0"/>
          <w:bCs/>
        </w:rPr>
        <w:t>April 23</w:t>
      </w:r>
      <w:r w:rsidRPr="00EF1340">
        <w:rPr>
          <w:b w:val="0"/>
          <w:bCs/>
        </w:rPr>
        <w:t>,</w:t>
      </w:r>
      <w:r w:rsidR="00321CA5" w:rsidRPr="00EF1340">
        <w:rPr>
          <w:b w:val="0"/>
          <w:bCs/>
        </w:rPr>
        <w:t xml:space="preserve">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E26178A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3C88ED1" w14:textId="1B7F866E" w:rsidR="007B628B" w:rsidRPr="00193ECD" w:rsidRDefault="007B628B" w:rsidP="007B628B">
      <w:pPr>
        <w:pStyle w:val="Header"/>
        <w:rPr>
          <w:rFonts w:cs="Arial"/>
          <w:spacing w:val="-3"/>
          <w:sz w:val="20"/>
        </w:rPr>
      </w:pPr>
      <w:r w:rsidRPr="00193ECD">
        <w:rPr>
          <w:rFonts w:cs="Arial"/>
          <w:spacing w:val="-3"/>
          <w:sz w:val="20"/>
        </w:rPr>
        <w:t xml:space="preserve">According to the U.S. Centers for Disease Control and Prevention (CDC), approximately 42% of adults and 20% of children and adolescents had obesity in 2020. Projections suggest that by 2030, about one-half of the adult population in the United States will have obesity. Historically, anti-obesity medications were excluded from MO HealthNet coverage; however, as obesity is increasingly being recognized as a complex disease requiring treatment, along with obesity related complications such as cardiovascular disease, type 2 diabetes mellitus, and obstructive sleep apnea, MO HealthNet is beginning coverage for </w:t>
      </w:r>
      <w:proofErr w:type="gramStart"/>
      <w:r w:rsidRPr="00193ECD">
        <w:rPr>
          <w:rFonts w:cs="Arial"/>
          <w:spacing w:val="-3"/>
          <w:sz w:val="20"/>
        </w:rPr>
        <w:t>select</w:t>
      </w:r>
      <w:proofErr w:type="gramEnd"/>
      <w:r w:rsidRPr="00193ECD">
        <w:rPr>
          <w:rFonts w:cs="Arial"/>
          <w:spacing w:val="-3"/>
          <w:sz w:val="20"/>
        </w:rPr>
        <w:t xml:space="preserve"> anti-obesity agents.  Lifestyle modifications are the cornerstone of obesity management, but anti-obesity medications can help to attain a healthy weight in those for whom lifestyle modifications alone are inadequate. GLP-1 receptor agonists offer the greatest amount of efficacy for weight loss, achieving up to 15% – 20% average weight reduction.</w:t>
      </w:r>
    </w:p>
    <w:p w14:paraId="401B9FC0" w14:textId="77777777" w:rsidR="007B628B" w:rsidRPr="00193ECD" w:rsidRDefault="007B628B" w:rsidP="007B628B">
      <w:pPr>
        <w:pStyle w:val="Header"/>
        <w:rPr>
          <w:rFonts w:cs="Arial"/>
          <w:spacing w:val="-3"/>
          <w:sz w:val="20"/>
        </w:rPr>
      </w:pPr>
    </w:p>
    <w:p w14:paraId="7ECC5415" w14:textId="2A7D9673" w:rsidR="007B628B" w:rsidRDefault="007B628B" w:rsidP="007B628B">
      <w:pPr>
        <w:pStyle w:val="Header"/>
        <w:rPr>
          <w:rFonts w:cs="Arial"/>
          <w:spacing w:val="-3"/>
          <w:sz w:val="20"/>
        </w:rPr>
      </w:pPr>
      <w:r w:rsidRPr="00193ECD">
        <w:rPr>
          <w:rFonts w:cs="Arial"/>
          <w:spacing w:val="-3"/>
          <w:sz w:val="20"/>
        </w:rPr>
        <w:t xml:space="preserve">Medications indicated only for anti-obesity but not listed within this policy remain excluded from MO HealthNet coverage. GLP-1 receptor agonists indicated for the treatment of diabetes are in the Glucagon-Like Peptide-1 (GLP-1) Receptor Agonists &amp; Combination Agents Indicated for Diabetes PDL Edit.  </w:t>
      </w:r>
    </w:p>
    <w:p w14:paraId="03B7657E" w14:textId="77777777" w:rsidR="00193ECD" w:rsidRPr="0028784B" w:rsidRDefault="00193ECD" w:rsidP="00193ECD">
      <w:pPr>
        <w:pStyle w:val="Header"/>
        <w:rPr>
          <w:rFonts w:cs="Arial"/>
          <w:spacing w:val="-3"/>
          <w:sz w:val="20"/>
        </w:rPr>
      </w:pPr>
    </w:p>
    <w:p w14:paraId="7ACECC9F" w14:textId="3736DF5E" w:rsidR="00B56DCC" w:rsidRDefault="00265418" w:rsidP="00265418">
      <w:r w:rsidRPr="007B216A">
        <w:rPr>
          <w:rFonts w:cs="Arial"/>
          <w:spacing w:val="-3"/>
        </w:rP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81F5696" w14:textId="77777777" w:rsidR="001D32D5" w:rsidRPr="00922AA7" w:rsidRDefault="001D32D5" w:rsidP="001D32D5">
      <w:pPr>
        <w:numPr>
          <w:ilvl w:val="0"/>
          <w:numId w:val="15"/>
        </w:numPr>
        <w:rPr>
          <w:rFonts w:cs="Arial"/>
          <w:b/>
          <w:bCs/>
          <w:color w:val="1F497D" w:themeColor="text2"/>
          <w:szCs w:val="20"/>
        </w:rPr>
      </w:pPr>
      <w:proofErr w:type="spellStart"/>
      <w:r w:rsidRPr="2F56A0CE">
        <w:rPr>
          <w:rFonts w:cs="Arial"/>
          <w:b/>
          <w:bCs/>
          <w:color w:val="1F497D" w:themeColor="text2"/>
          <w:spacing w:val="-3"/>
        </w:rPr>
        <w:t>Foundayo</w:t>
      </w:r>
      <w:proofErr w:type="spellEnd"/>
      <w:r w:rsidRPr="2F56A0CE">
        <w:rPr>
          <w:rFonts w:cs="Arial"/>
          <w:b/>
          <w:bCs/>
          <w:color w:val="1F497D" w:themeColor="text2"/>
          <w:spacing w:val="-3"/>
          <w:vertAlign w:val="superscript"/>
        </w:rPr>
        <w:t>™</w:t>
      </w:r>
    </w:p>
    <w:p w14:paraId="39844681" w14:textId="06CEFAE9" w:rsidR="512D437E" w:rsidRDefault="512D437E" w:rsidP="2F56A0CE">
      <w:pPr>
        <w:numPr>
          <w:ilvl w:val="0"/>
          <w:numId w:val="15"/>
        </w:numPr>
        <w:rPr>
          <w:rFonts w:cs="Arial"/>
        </w:rPr>
      </w:pPr>
      <w:proofErr w:type="spellStart"/>
      <w:r w:rsidRPr="2F56A0CE">
        <w:rPr>
          <w:rFonts w:cs="Arial"/>
        </w:rPr>
        <w:t>Zepbound</w:t>
      </w:r>
      <w:proofErr w:type="spellEnd"/>
      <w:r w:rsidRPr="2F56A0CE">
        <w:rPr>
          <w:rFonts w:cs="Arial"/>
          <w:vertAlign w:val="superscript"/>
        </w:rPr>
        <w:t>®</w:t>
      </w:r>
      <w:r w:rsidRPr="2F56A0CE">
        <w:rPr>
          <w:rFonts w:cs="Arial"/>
        </w:rPr>
        <w:t xml:space="preserve"> </w:t>
      </w:r>
    </w:p>
    <w:p w14:paraId="08188082" w14:textId="5BF16D46" w:rsidR="000C52F0" w:rsidRPr="000C52F0" w:rsidRDefault="000C52F0" w:rsidP="2F56A0CE">
      <w:pPr>
        <w:numPr>
          <w:ilvl w:val="0"/>
          <w:numId w:val="15"/>
        </w:numPr>
        <w:rPr>
          <w:rFonts w:cs="Arial"/>
          <w:b/>
          <w:bCs/>
          <w:color w:val="1F497D" w:themeColor="text2"/>
        </w:rPr>
      </w:pPr>
      <w:proofErr w:type="spellStart"/>
      <w:r w:rsidRPr="2F56A0CE">
        <w:rPr>
          <w:rFonts w:cs="Arial"/>
          <w:b/>
          <w:bCs/>
          <w:color w:val="1F497D" w:themeColor="text2"/>
          <w:spacing w:val="-3"/>
        </w:rPr>
        <w:t>Zepbound</w:t>
      </w:r>
      <w:proofErr w:type="spellEnd"/>
      <w:r w:rsidRPr="2F56A0CE">
        <w:rPr>
          <w:rFonts w:cs="Arial"/>
          <w:b/>
          <w:bCs/>
          <w:color w:val="1F497D" w:themeColor="text2"/>
          <w:spacing w:val="-3"/>
          <w:vertAlign w:val="superscript"/>
        </w:rPr>
        <w:t>®</w:t>
      </w:r>
      <w:r w:rsidR="311C886C" w:rsidRPr="2F56A0CE">
        <w:rPr>
          <w:rFonts w:cs="Arial"/>
          <w:vertAlign w:val="superscript"/>
        </w:rPr>
        <w:t xml:space="preserve"> </w:t>
      </w:r>
      <w:proofErr w:type="spellStart"/>
      <w:r w:rsidR="311C886C" w:rsidRPr="2F56A0CE">
        <w:rPr>
          <w:rFonts w:cs="Arial"/>
          <w:b/>
          <w:bCs/>
          <w:color w:val="1F497D" w:themeColor="text2"/>
        </w:rPr>
        <w:t>KwikPen</w:t>
      </w:r>
      <w:proofErr w:type="spellEnd"/>
    </w:p>
    <w:p w14:paraId="5BAA1D70" w14:textId="77777777" w:rsidR="004E71D8" w:rsidRPr="004E71D8" w:rsidRDefault="004E71D8" w:rsidP="004E71D8">
      <w:pPr>
        <w:ind w:left="360"/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0191DDD8" w14:textId="53F851A7" w:rsidR="00D16142" w:rsidRPr="00F7323F" w:rsidRDefault="00D16142">
      <w:pPr>
        <w:numPr>
          <w:ilvl w:val="0"/>
          <w:numId w:val="15"/>
        </w:numPr>
        <w:rPr>
          <w:rFonts w:cs="Arial"/>
          <w:spacing w:val="-3"/>
          <w:szCs w:val="20"/>
        </w:rPr>
      </w:pPr>
      <w:proofErr w:type="spellStart"/>
      <w:r w:rsidRPr="005C1494">
        <w:rPr>
          <w:rFonts w:cs="Arial"/>
          <w:spacing w:val="-3"/>
          <w:szCs w:val="20"/>
        </w:rPr>
        <w:t>Wegovy</w:t>
      </w:r>
      <w:proofErr w:type="spellEnd"/>
      <w:r w:rsidRPr="005C1494">
        <w:rPr>
          <w:rFonts w:cs="Arial"/>
          <w:spacing w:val="-3"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353921F2" w14:textId="77777777" w:rsidR="006356C2" w:rsidRDefault="0097028A" w:rsidP="00696E3A">
      <w:pPr>
        <w:rPr>
          <w:b/>
          <w:bCs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356C2" w:rsidRPr="001E5376">
        <w:rPr>
          <w:rFonts w:cs="Arial"/>
          <w:szCs w:val="20"/>
        </w:rPr>
        <w:t>Glucagon-Like Peptide-1 (GLP-1) Receptor Agonists Indicated for Obesity</w:t>
      </w:r>
      <w:r w:rsidR="006356C2" w:rsidRPr="00696E3A">
        <w:rPr>
          <w:b/>
          <w:bCs/>
        </w:rPr>
        <w:t xml:space="preserve"> </w:t>
      </w:r>
    </w:p>
    <w:p w14:paraId="26CFE8A0" w14:textId="391CCDF2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6356C2">
        <w:rPr>
          <w:rFonts w:cs="Arial"/>
        </w:rPr>
        <w:t xml:space="preserve"> aged 12 years or older</w:t>
      </w:r>
    </w:p>
    <w:p w14:paraId="0DFFD8DD" w14:textId="77777777" w:rsidR="007C0D45" w:rsidRPr="002C2C41" w:rsidRDefault="007C0D45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280DBE5" w14:textId="77777777" w:rsidR="00523B53" w:rsidRDefault="00523B53" w:rsidP="00523B5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4680A4A4" w14:textId="77777777" w:rsidR="00F366BF" w:rsidRPr="00E1774F" w:rsidRDefault="00F366BF" w:rsidP="00F366BF">
      <w:pPr>
        <w:pStyle w:val="ListParagraph"/>
        <w:numPr>
          <w:ilvl w:val="1"/>
          <w:numId w:val="17"/>
        </w:numPr>
        <w:rPr>
          <w:rFonts w:cs="Arial"/>
          <w:b/>
          <w:bCs/>
          <w:color w:val="1F497D" w:themeColor="text2"/>
          <w:szCs w:val="20"/>
        </w:rPr>
      </w:pPr>
      <w:r>
        <w:rPr>
          <w:rFonts w:cs="Arial"/>
          <w:szCs w:val="20"/>
        </w:rPr>
        <w:t>Must meet one of the following:</w:t>
      </w:r>
    </w:p>
    <w:p w14:paraId="503901F1" w14:textId="77777777" w:rsidR="00F366BF" w:rsidRPr="00E1774F" w:rsidRDefault="00F366BF" w:rsidP="00F366BF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for </w:t>
      </w:r>
      <w:proofErr w:type="spellStart"/>
      <w:r>
        <w:rPr>
          <w:rFonts w:cs="Arial"/>
          <w:szCs w:val="20"/>
        </w:rPr>
        <w:t>Zepbound</w:t>
      </w:r>
      <w:proofErr w:type="spellEnd"/>
      <w:r>
        <w:rPr>
          <w:rFonts w:cs="Arial"/>
          <w:szCs w:val="20"/>
        </w:rPr>
        <w:t xml:space="preserve"> or </w:t>
      </w:r>
      <w:proofErr w:type="spellStart"/>
      <w:r>
        <w:rPr>
          <w:rFonts w:cs="Arial"/>
          <w:szCs w:val="20"/>
        </w:rPr>
        <w:t>Wegovy</w:t>
      </w:r>
      <w:proofErr w:type="spellEnd"/>
      <w:r>
        <w:rPr>
          <w:rFonts w:cs="Arial"/>
          <w:szCs w:val="20"/>
        </w:rPr>
        <w:t>: Participant is aged ≥ 12 years</w:t>
      </w:r>
      <w:r w:rsidRPr="00E1774F">
        <w:rPr>
          <w:rFonts w:cs="Arial"/>
          <w:szCs w:val="20"/>
        </w:rPr>
        <w:t xml:space="preserve">; </w:t>
      </w:r>
      <w:r w:rsidRPr="00E1774F">
        <w:rPr>
          <w:rFonts w:cs="Arial"/>
          <w:b/>
          <w:bCs/>
          <w:szCs w:val="20"/>
        </w:rPr>
        <w:t>OR</w:t>
      </w:r>
    </w:p>
    <w:p w14:paraId="360C56A3" w14:textId="77777777" w:rsidR="00F366BF" w:rsidRPr="007E1BD9" w:rsidRDefault="00F366BF" w:rsidP="00F366BF">
      <w:pPr>
        <w:pStyle w:val="ListParagraph"/>
        <w:numPr>
          <w:ilvl w:val="2"/>
          <w:numId w:val="17"/>
        </w:numPr>
        <w:rPr>
          <w:rFonts w:cs="Arial"/>
          <w:b/>
          <w:bCs/>
          <w:color w:val="1F497D" w:themeColor="text2"/>
          <w:szCs w:val="20"/>
        </w:rPr>
      </w:pPr>
      <w:r>
        <w:rPr>
          <w:rFonts w:cs="Arial"/>
          <w:b/>
          <w:bCs/>
          <w:color w:val="1F497D" w:themeColor="text2"/>
          <w:szCs w:val="20"/>
        </w:rPr>
        <w:lastRenderedPageBreak/>
        <w:t xml:space="preserve">Claim for </w:t>
      </w:r>
      <w:proofErr w:type="spellStart"/>
      <w:r>
        <w:rPr>
          <w:rFonts w:cs="Arial"/>
          <w:b/>
          <w:bCs/>
          <w:color w:val="1F497D" w:themeColor="text2"/>
          <w:szCs w:val="20"/>
        </w:rPr>
        <w:t>Foundayo</w:t>
      </w:r>
      <w:proofErr w:type="spellEnd"/>
      <w:r>
        <w:rPr>
          <w:rFonts w:cs="Arial"/>
          <w:b/>
          <w:bCs/>
          <w:color w:val="1F497D" w:themeColor="text2"/>
          <w:szCs w:val="20"/>
        </w:rPr>
        <w:t xml:space="preserve">: </w:t>
      </w:r>
      <w:r w:rsidRPr="0002052B">
        <w:rPr>
          <w:rFonts w:cs="Arial"/>
          <w:b/>
          <w:bCs/>
          <w:color w:val="1F497D" w:themeColor="text2"/>
          <w:szCs w:val="20"/>
        </w:rPr>
        <w:t>Participant is</w:t>
      </w:r>
      <w:r w:rsidRPr="0002052B">
        <w:rPr>
          <w:rFonts w:cs="Arial"/>
          <w:color w:val="1F497D" w:themeColor="text2"/>
          <w:szCs w:val="20"/>
        </w:rPr>
        <w:t xml:space="preserve"> </w:t>
      </w:r>
      <w:r w:rsidRPr="007E1BD9">
        <w:rPr>
          <w:rFonts w:cs="Arial"/>
          <w:b/>
          <w:bCs/>
          <w:color w:val="1F497D" w:themeColor="text2"/>
          <w:szCs w:val="20"/>
        </w:rPr>
        <w:t xml:space="preserve">aged ≥ 18 </w:t>
      </w:r>
      <w:proofErr w:type="gramStart"/>
      <w:r w:rsidRPr="007E1BD9">
        <w:rPr>
          <w:rFonts w:cs="Arial"/>
          <w:b/>
          <w:bCs/>
          <w:color w:val="1F497D" w:themeColor="text2"/>
          <w:szCs w:val="20"/>
        </w:rPr>
        <w:t>years;</w:t>
      </w:r>
      <w:proofErr w:type="gramEnd"/>
      <w:r w:rsidRPr="007E1BD9">
        <w:rPr>
          <w:rFonts w:cs="Arial"/>
          <w:b/>
          <w:bCs/>
          <w:color w:val="1F497D" w:themeColor="text2"/>
          <w:szCs w:val="20"/>
        </w:rPr>
        <w:t xml:space="preserve"> </w:t>
      </w:r>
    </w:p>
    <w:p w14:paraId="746E7021" w14:textId="77777777" w:rsidR="00523B53" w:rsidRPr="00891AA1" w:rsidRDefault="00523B53" w:rsidP="00523B5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891AA1">
        <w:rPr>
          <w:rFonts w:cs="Arial"/>
          <w:szCs w:val="20"/>
        </w:rPr>
        <w:t>Must meet one of the following:</w:t>
      </w:r>
    </w:p>
    <w:p w14:paraId="4BD08AD0" w14:textId="77777777" w:rsidR="00523B53" w:rsidRPr="00E75C70" w:rsidRDefault="00523B53" w:rsidP="00523B53">
      <w:pPr>
        <w:pStyle w:val="ListParagraph"/>
        <w:numPr>
          <w:ilvl w:val="2"/>
          <w:numId w:val="17"/>
        </w:numPr>
        <w:rPr>
          <w:rFonts w:cs="Arial"/>
          <w:b/>
          <w:bCs/>
          <w:szCs w:val="20"/>
        </w:rPr>
      </w:pPr>
      <w:r w:rsidRPr="00891AA1">
        <w:rPr>
          <w:rFonts w:cs="Arial"/>
          <w:szCs w:val="20"/>
        </w:rPr>
        <w:t xml:space="preserve">Claim is for a preferred </w:t>
      </w:r>
      <w:proofErr w:type="gramStart"/>
      <w:r w:rsidRPr="00891AA1">
        <w:rPr>
          <w:rFonts w:cs="Arial"/>
          <w:szCs w:val="20"/>
        </w:rPr>
        <w:t>agent;</w:t>
      </w:r>
      <w:proofErr w:type="gramEnd"/>
      <w:r w:rsidRPr="00891AA1">
        <w:rPr>
          <w:rFonts w:cs="Arial"/>
          <w:szCs w:val="20"/>
        </w:rPr>
        <w:t xml:space="preserve"> </w:t>
      </w:r>
      <w:r w:rsidRPr="00891AA1">
        <w:rPr>
          <w:rFonts w:cs="Arial"/>
          <w:b/>
          <w:bCs/>
          <w:szCs w:val="20"/>
        </w:rPr>
        <w:t>OR</w:t>
      </w:r>
    </w:p>
    <w:p w14:paraId="1A6A2BE6" w14:textId="77777777" w:rsidR="00523B53" w:rsidRPr="002F27CE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891AA1">
        <w:rPr>
          <w:rFonts w:cs="Arial"/>
          <w:szCs w:val="20"/>
        </w:rPr>
        <w:t>Reason of medical necessity as to why a preferred agent cannot be utilized</w:t>
      </w:r>
      <w:r>
        <w:rPr>
          <w:rFonts w:cs="Arial"/>
          <w:szCs w:val="20"/>
        </w:rPr>
        <w:t xml:space="preserve">; </w:t>
      </w:r>
      <w:r w:rsidRPr="002F27CE">
        <w:rPr>
          <w:rFonts w:cs="Arial"/>
          <w:b/>
          <w:bCs/>
          <w:szCs w:val="20"/>
        </w:rPr>
        <w:t>AND</w:t>
      </w:r>
    </w:p>
    <w:p w14:paraId="7622E454" w14:textId="77777777" w:rsidR="00523B53" w:rsidRDefault="00523B53" w:rsidP="00523B5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339E5930" w14:textId="77777777" w:rsidR="00523B53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Documented compliance to current preferred agent </w:t>
      </w:r>
      <w:proofErr w:type="gramStart"/>
      <w:r>
        <w:rPr>
          <w:rFonts w:cs="Arial"/>
          <w:szCs w:val="20"/>
        </w:rPr>
        <w:t>therapy;</w:t>
      </w:r>
      <w:proofErr w:type="gramEnd"/>
    </w:p>
    <w:p w14:paraId="2FAC0B05" w14:textId="6E53346B" w:rsidR="00206C7C" w:rsidRPr="00F366BF" w:rsidRDefault="00206C7C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F366BF">
        <w:rPr>
          <w:rFonts w:cs="Arial"/>
          <w:szCs w:val="20"/>
        </w:rPr>
        <w:t xml:space="preserve">Documented concurrent therapy with antipsychotic </w:t>
      </w:r>
      <w:proofErr w:type="gramStart"/>
      <w:r w:rsidRPr="00F366BF">
        <w:rPr>
          <w:rFonts w:cs="Arial"/>
          <w:szCs w:val="20"/>
        </w:rPr>
        <w:t>therapy</w:t>
      </w:r>
      <w:r w:rsidR="00953EF7" w:rsidRPr="00F366BF">
        <w:rPr>
          <w:rFonts w:cs="Arial"/>
          <w:szCs w:val="20"/>
        </w:rPr>
        <w:t>;</w:t>
      </w:r>
      <w:proofErr w:type="gramEnd"/>
    </w:p>
    <w:p w14:paraId="5CD044DA" w14:textId="77777777" w:rsidR="00523B53" w:rsidRPr="002F27CE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For participants &lt; 18 years of age: Documented participant baseline </w:t>
      </w:r>
      <w:r w:rsidRPr="00891AA1">
        <w:rPr>
          <w:rFonts w:cs="Arial"/>
          <w:szCs w:val="20"/>
        </w:rPr>
        <w:t>BMI ≥</w:t>
      </w:r>
      <w:r>
        <w:rPr>
          <w:rFonts w:cs="Arial"/>
          <w:szCs w:val="20"/>
        </w:rPr>
        <w:t xml:space="preserve"> </w:t>
      </w:r>
      <w:r w:rsidRPr="00891AA1">
        <w:rPr>
          <w:rFonts w:cs="Arial"/>
          <w:szCs w:val="20"/>
        </w:rPr>
        <w:t>95</w:t>
      </w:r>
      <w:r w:rsidRPr="00891AA1">
        <w:rPr>
          <w:rFonts w:cs="Arial"/>
          <w:szCs w:val="20"/>
          <w:vertAlign w:val="superscript"/>
        </w:rPr>
        <w:t>th</w:t>
      </w:r>
      <w:r w:rsidRPr="00891AA1">
        <w:rPr>
          <w:rFonts w:cs="Arial"/>
          <w:szCs w:val="20"/>
        </w:rPr>
        <w:t xml:space="preserve"> percentile standardized for age and sex</w:t>
      </w:r>
      <w:r>
        <w:rPr>
          <w:rFonts w:cs="Arial"/>
          <w:szCs w:val="20"/>
        </w:rPr>
        <w:t xml:space="preserve">; </w:t>
      </w:r>
      <w:r w:rsidRPr="00891AA1">
        <w:rPr>
          <w:rFonts w:cs="Arial"/>
          <w:b/>
          <w:bCs/>
          <w:szCs w:val="20"/>
        </w:rPr>
        <w:t>OR</w:t>
      </w:r>
    </w:p>
    <w:p w14:paraId="0EABA77D" w14:textId="77777777" w:rsidR="00A630A4" w:rsidRDefault="00523B53" w:rsidP="00A630A4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2F27CE">
        <w:rPr>
          <w:rFonts w:cs="Arial"/>
          <w:szCs w:val="20"/>
        </w:rPr>
        <w:t>F</w:t>
      </w:r>
      <w:r w:rsidRPr="00A630A4">
        <w:rPr>
          <w:rFonts w:cs="Arial"/>
          <w:szCs w:val="20"/>
        </w:rPr>
        <w:t>or participants ≥ 18 years of age – must meet one of the following:</w:t>
      </w:r>
    </w:p>
    <w:p w14:paraId="3A54263B" w14:textId="43226756" w:rsidR="00740B7D" w:rsidRPr="009850D4" w:rsidRDefault="00740B7D" w:rsidP="00740B7D">
      <w:pPr>
        <w:pStyle w:val="ListParagraph"/>
        <w:numPr>
          <w:ilvl w:val="0"/>
          <w:numId w:val="17"/>
        </w:numPr>
        <w:tabs>
          <w:tab w:val="left" w:pos="90"/>
        </w:tabs>
        <w:ind w:left="1440"/>
        <w:rPr>
          <w:b/>
          <w:bCs/>
          <w:color w:val="1F497D" w:themeColor="text2"/>
        </w:rPr>
      </w:pPr>
      <w:r w:rsidRPr="00F366BF">
        <w:t>Recent liver biopsy or noninvasive techniques confirming diagnosis of metabolic dysfunction-associated steatohepatitis (MASH) demonstrating F2 or F3 fibrosis;</w:t>
      </w:r>
      <w:r w:rsidRPr="00F366BF">
        <w:rPr>
          <w:b/>
          <w:bCs/>
        </w:rPr>
        <w:t xml:space="preserve"> OR</w:t>
      </w:r>
    </w:p>
    <w:p w14:paraId="5B31AF12" w14:textId="56EAF451" w:rsidR="00523B53" w:rsidRPr="000E69D4" w:rsidRDefault="00523B53" w:rsidP="00A630A4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r w:rsidRPr="000E69D4">
        <w:rPr>
          <w:rFonts w:cs="Arial"/>
          <w:szCs w:val="20"/>
        </w:rPr>
        <w:t>Documented participant baseline BMI ≥ 30 kg/</w:t>
      </w:r>
      <w:proofErr w:type="gramStart"/>
      <w:r w:rsidRPr="000E69D4">
        <w:rPr>
          <w:rFonts w:cs="Arial"/>
          <w:szCs w:val="20"/>
        </w:rPr>
        <w:t>m</w:t>
      </w:r>
      <w:r w:rsidRPr="000E69D4">
        <w:rPr>
          <w:rFonts w:cs="Arial"/>
          <w:szCs w:val="20"/>
          <w:vertAlign w:val="superscript"/>
        </w:rPr>
        <w:t>2</w:t>
      </w:r>
      <w:r w:rsidR="00A630A4" w:rsidRPr="000E69D4">
        <w:rPr>
          <w:rFonts w:cs="Arial"/>
          <w:szCs w:val="20"/>
        </w:rPr>
        <w:t>;</w:t>
      </w:r>
      <w:proofErr w:type="gramEnd"/>
    </w:p>
    <w:p w14:paraId="2A474128" w14:textId="77777777" w:rsidR="006360BE" w:rsidRDefault="00523B53" w:rsidP="00523B53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bookmarkStart w:id="1" w:name="_Hlk217395927"/>
      <w:r w:rsidRPr="00891AA1">
        <w:rPr>
          <w:rFonts w:cs="Arial"/>
          <w:szCs w:val="20"/>
        </w:rPr>
        <w:t>Documented participant baseline BMI ≥ 27 kg/m</w:t>
      </w:r>
      <w:r w:rsidRPr="00891AA1">
        <w:rPr>
          <w:rFonts w:cs="Arial"/>
          <w:szCs w:val="20"/>
          <w:vertAlign w:val="superscript"/>
        </w:rPr>
        <w:t>2</w:t>
      </w:r>
      <w:r w:rsidRPr="00891AA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with d</w:t>
      </w:r>
      <w:r w:rsidRPr="00891AA1">
        <w:rPr>
          <w:rFonts w:cs="Arial"/>
          <w:szCs w:val="20"/>
        </w:rPr>
        <w:t xml:space="preserve">ocumentation of at least one </w:t>
      </w:r>
      <w:r>
        <w:rPr>
          <w:rFonts w:cs="Arial"/>
          <w:szCs w:val="20"/>
        </w:rPr>
        <w:t xml:space="preserve">of the following </w:t>
      </w:r>
      <w:r w:rsidRPr="00DF6561">
        <w:rPr>
          <w:rFonts w:cs="Arial"/>
          <w:szCs w:val="20"/>
        </w:rPr>
        <w:t>weight-related comorbid condition</w:t>
      </w:r>
      <w:r w:rsidR="006360BE">
        <w:rPr>
          <w:rFonts w:cs="Arial"/>
          <w:szCs w:val="20"/>
        </w:rPr>
        <w:t>s:</w:t>
      </w:r>
    </w:p>
    <w:p w14:paraId="15476E36" w14:textId="41031D37" w:rsidR="00D15B7D" w:rsidRPr="00D15B7D" w:rsidRDefault="00D15B7D" w:rsidP="00D15B7D">
      <w:pPr>
        <w:pStyle w:val="ListParagraph"/>
        <w:numPr>
          <w:ilvl w:val="0"/>
          <w:numId w:val="23"/>
        </w:numPr>
      </w:pPr>
      <w:r>
        <w:t>h</w:t>
      </w:r>
      <w:r w:rsidRPr="00D15B7D">
        <w:t>ypertension</w:t>
      </w:r>
    </w:p>
    <w:p w14:paraId="705BD612" w14:textId="0B2F0B97" w:rsidR="00D15B7D" w:rsidRPr="00D15B7D" w:rsidRDefault="00D15B7D" w:rsidP="00D15B7D">
      <w:pPr>
        <w:pStyle w:val="ListParagraph"/>
        <w:numPr>
          <w:ilvl w:val="0"/>
          <w:numId w:val="23"/>
        </w:numPr>
      </w:pPr>
      <w:r>
        <w:t>d</w:t>
      </w:r>
      <w:r w:rsidRPr="00D15B7D">
        <w:t>yslipidemia</w:t>
      </w:r>
    </w:p>
    <w:p w14:paraId="0E30632F" w14:textId="77777777" w:rsidR="00D15B7D" w:rsidRPr="00D15B7D" w:rsidRDefault="00D15B7D" w:rsidP="00D15B7D">
      <w:pPr>
        <w:pStyle w:val="ListParagraph"/>
        <w:numPr>
          <w:ilvl w:val="0"/>
          <w:numId w:val="23"/>
        </w:numPr>
      </w:pPr>
      <w:r w:rsidRPr="00D15B7D">
        <w:t>obstructive sleep apnea</w:t>
      </w:r>
    </w:p>
    <w:p w14:paraId="7159B240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>pre-diabetes as defined by the ADA guidelines – must meet one of the following:</w:t>
      </w:r>
    </w:p>
    <w:p w14:paraId="19183996" w14:textId="4A7BFB28" w:rsidR="00D15B7D" w:rsidRPr="00F366BF" w:rsidRDefault="00D15B7D" w:rsidP="00D15B7D">
      <w:pPr>
        <w:pStyle w:val="ListParagraph"/>
        <w:numPr>
          <w:ilvl w:val="1"/>
          <w:numId w:val="24"/>
        </w:numPr>
      </w:pPr>
      <w:r w:rsidRPr="00F366BF">
        <w:t xml:space="preserve">A1C </w:t>
      </w:r>
      <w:r w:rsidR="008E38BE" w:rsidRPr="00F366BF">
        <w:t xml:space="preserve">of </w:t>
      </w:r>
      <w:r w:rsidRPr="00F366BF">
        <w:t xml:space="preserve">5.7 – </w:t>
      </w:r>
      <w:proofErr w:type="gramStart"/>
      <w:r w:rsidRPr="00F366BF">
        <w:t>6.4%;</w:t>
      </w:r>
      <w:proofErr w:type="gramEnd"/>
      <w:r w:rsidRPr="00F366BF">
        <w:t xml:space="preserve"> </w:t>
      </w:r>
    </w:p>
    <w:p w14:paraId="5165FE8A" w14:textId="6889753E" w:rsidR="00D15B7D" w:rsidRPr="00AD7D8D" w:rsidRDefault="00D15B7D" w:rsidP="00D15B7D">
      <w:pPr>
        <w:pStyle w:val="ListParagraph"/>
        <w:numPr>
          <w:ilvl w:val="1"/>
          <w:numId w:val="24"/>
        </w:numPr>
        <w:rPr>
          <w:b/>
          <w:bCs/>
          <w:color w:val="1F497D" w:themeColor="text2"/>
        </w:rPr>
      </w:pPr>
      <w:r w:rsidRPr="00F366BF">
        <w:t xml:space="preserve">Fasting plasma glucose </w:t>
      </w:r>
      <w:r w:rsidR="008E38BE" w:rsidRPr="00F366BF">
        <w:t xml:space="preserve">of </w:t>
      </w:r>
      <w:r w:rsidRPr="00F366BF">
        <w:t>100 – 125 mg/dL;</w:t>
      </w:r>
      <w:r w:rsidRPr="00F366BF">
        <w:rPr>
          <w:b/>
          <w:bCs/>
        </w:rPr>
        <w:t xml:space="preserve"> OR</w:t>
      </w:r>
    </w:p>
    <w:p w14:paraId="50E2E62C" w14:textId="5163D528" w:rsidR="00D15B7D" w:rsidRPr="00F366BF" w:rsidRDefault="00D15B7D" w:rsidP="00D15B7D">
      <w:pPr>
        <w:pStyle w:val="ListParagraph"/>
        <w:numPr>
          <w:ilvl w:val="1"/>
          <w:numId w:val="24"/>
        </w:numPr>
      </w:pPr>
      <w:proofErr w:type="gramStart"/>
      <w:r w:rsidRPr="00F366BF">
        <w:t>2 hour</w:t>
      </w:r>
      <w:proofErr w:type="gramEnd"/>
      <w:r w:rsidRPr="00F366BF">
        <w:t xml:space="preserve"> plasma glucose during 75 g oral glucose tolerance test </w:t>
      </w:r>
      <w:r w:rsidR="008E38BE" w:rsidRPr="00F366BF">
        <w:t xml:space="preserve">of </w:t>
      </w:r>
      <w:r w:rsidRPr="00F366BF">
        <w:t>140 – 199 mg/dL;</w:t>
      </w:r>
    </w:p>
    <w:p w14:paraId="2BA5115C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 xml:space="preserve">previous myocardial </w:t>
      </w:r>
      <w:proofErr w:type="gramStart"/>
      <w:r w:rsidRPr="00F366BF">
        <w:t>infarction;</w:t>
      </w:r>
      <w:proofErr w:type="gramEnd"/>
      <w:r w:rsidRPr="00F366BF">
        <w:t xml:space="preserve"> </w:t>
      </w:r>
    </w:p>
    <w:p w14:paraId="7697B50F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 xml:space="preserve">previous </w:t>
      </w:r>
      <w:proofErr w:type="gramStart"/>
      <w:r w:rsidRPr="00F366BF">
        <w:t>stroke;</w:t>
      </w:r>
      <w:proofErr w:type="gramEnd"/>
      <w:r w:rsidRPr="00F366BF">
        <w:t xml:space="preserve"> </w:t>
      </w:r>
    </w:p>
    <w:p w14:paraId="3509FAF5" w14:textId="37E7C503" w:rsidR="00D15B7D" w:rsidRPr="00F366BF" w:rsidRDefault="00AD7D8D" w:rsidP="00D15B7D">
      <w:pPr>
        <w:pStyle w:val="ListParagraph"/>
        <w:numPr>
          <w:ilvl w:val="0"/>
          <w:numId w:val="23"/>
        </w:numPr>
      </w:pPr>
      <w:r w:rsidRPr="00F366BF">
        <w:t>s</w:t>
      </w:r>
      <w:r w:rsidR="00D15B7D" w:rsidRPr="00F366BF">
        <w:t>ymptomatic peripheral arterial disease, as evidenced by one of the following:</w:t>
      </w:r>
    </w:p>
    <w:p w14:paraId="5AED623E" w14:textId="77777777" w:rsidR="00D15B7D" w:rsidRPr="00F366BF" w:rsidRDefault="00D15B7D" w:rsidP="00D15B7D">
      <w:pPr>
        <w:pStyle w:val="ListParagraph"/>
        <w:numPr>
          <w:ilvl w:val="1"/>
          <w:numId w:val="25"/>
        </w:numPr>
      </w:pPr>
      <w:r w:rsidRPr="00F366BF">
        <w:t>Intermittent claudication with ABI &lt; 0.85 (at rest</w:t>
      </w:r>
      <w:proofErr w:type="gramStart"/>
      <w:r w:rsidRPr="00F366BF">
        <w:t>);</w:t>
      </w:r>
      <w:proofErr w:type="gramEnd"/>
      <w:r w:rsidRPr="00F366BF">
        <w:t xml:space="preserve"> </w:t>
      </w:r>
    </w:p>
    <w:p w14:paraId="5FDECB2C" w14:textId="77777777" w:rsidR="00D15B7D" w:rsidRPr="00AD7D8D" w:rsidRDefault="00D15B7D" w:rsidP="00D15B7D">
      <w:pPr>
        <w:pStyle w:val="ListParagraph"/>
        <w:numPr>
          <w:ilvl w:val="1"/>
          <w:numId w:val="25"/>
        </w:numPr>
        <w:rPr>
          <w:b/>
          <w:bCs/>
          <w:color w:val="1F497D" w:themeColor="text2"/>
        </w:rPr>
      </w:pPr>
      <w:r w:rsidRPr="00F366BF">
        <w:t>Peripheral arterial revascularization procedure;</w:t>
      </w:r>
      <w:r w:rsidRPr="00F366BF">
        <w:rPr>
          <w:b/>
          <w:bCs/>
        </w:rPr>
        <w:t xml:space="preserve"> OR</w:t>
      </w:r>
    </w:p>
    <w:p w14:paraId="01255159" w14:textId="77777777" w:rsidR="00D15B7D" w:rsidRPr="00F366BF" w:rsidRDefault="00D15B7D" w:rsidP="00D15B7D">
      <w:pPr>
        <w:pStyle w:val="ListParagraph"/>
        <w:numPr>
          <w:ilvl w:val="1"/>
          <w:numId w:val="25"/>
        </w:numPr>
      </w:pPr>
      <w:r w:rsidRPr="00F366BF">
        <w:t xml:space="preserve">Amputation due to </w:t>
      </w:r>
      <w:proofErr w:type="gramStart"/>
      <w:r w:rsidRPr="00F366BF">
        <w:t>ASCVD;</w:t>
      </w:r>
      <w:proofErr w:type="gramEnd"/>
    </w:p>
    <w:p w14:paraId="0FAE6833" w14:textId="64110CA2" w:rsidR="00D15B7D" w:rsidRPr="00AD7D8D" w:rsidRDefault="00AD7D8D" w:rsidP="00D15B7D">
      <w:pPr>
        <w:pStyle w:val="ListParagraph"/>
        <w:numPr>
          <w:ilvl w:val="0"/>
          <w:numId w:val="23"/>
        </w:numPr>
        <w:rPr>
          <w:b/>
          <w:bCs/>
          <w:color w:val="1F497D" w:themeColor="text2"/>
        </w:rPr>
      </w:pPr>
      <w:r w:rsidRPr="00F366BF">
        <w:t>t</w:t>
      </w:r>
      <w:r w:rsidR="00D15B7D" w:rsidRPr="00F366BF">
        <w:t>ype 2 diabetes mellitus;</w:t>
      </w:r>
      <w:r w:rsidR="00D15B7D" w:rsidRPr="00F366BF">
        <w:rPr>
          <w:b/>
          <w:bCs/>
        </w:rPr>
        <w:t xml:space="preserve"> OR</w:t>
      </w:r>
    </w:p>
    <w:bookmarkEnd w:id="1"/>
    <w:p w14:paraId="7F243321" w14:textId="77777777" w:rsidR="00523B53" w:rsidRDefault="00523B53" w:rsidP="00523B53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r>
        <w:rPr>
          <w:rFonts w:cs="Arial"/>
          <w:szCs w:val="20"/>
        </w:rPr>
        <w:t xml:space="preserve">Claim is for </w:t>
      </w:r>
      <w:proofErr w:type="spellStart"/>
      <w:r>
        <w:rPr>
          <w:rFonts w:cs="Arial"/>
          <w:szCs w:val="20"/>
        </w:rPr>
        <w:t>Wegovy</w:t>
      </w:r>
      <w:proofErr w:type="spellEnd"/>
      <w:r>
        <w:rPr>
          <w:rFonts w:cs="Arial"/>
          <w:szCs w:val="20"/>
        </w:rPr>
        <w:t>:</w:t>
      </w:r>
    </w:p>
    <w:p w14:paraId="2ACA8136" w14:textId="47712D8B" w:rsidR="00523B53" w:rsidRPr="00D228E6" w:rsidRDefault="00523B53" w:rsidP="00523B53">
      <w:pPr>
        <w:pStyle w:val="ListParagraph"/>
        <w:numPr>
          <w:ilvl w:val="4"/>
          <w:numId w:val="17"/>
        </w:numPr>
        <w:ind w:left="180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Must meet </w:t>
      </w:r>
      <w:proofErr w:type="gramStart"/>
      <w:r w:rsidRPr="00D228E6">
        <w:rPr>
          <w:rFonts w:cs="Arial"/>
          <w:szCs w:val="20"/>
        </w:rPr>
        <w:t>all of</w:t>
      </w:r>
      <w:proofErr w:type="gramEnd"/>
      <w:r w:rsidRPr="00D228E6">
        <w:rPr>
          <w:rFonts w:cs="Arial"/>
          <w:szCs w:val="20"/>
        </w:rPr>
        <w:t xml:space="preserve"> the following:</w:t>
      </w:r>
      <w:r w:rsidR="00397C4D" w:rsidRPr="00D228E6">
        <w:rPr>
          <w:rFonts w:cs="Arial"/>
          <w:szCs w:val="20"/>
        </w:rPr>
        <w:tab/>
      </w:r>
    </w:p>
    <w:p w14:paraId="35CBB0C9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Lack diagnosis of diabetes mellitus in the past 2 </w:t>
      </w:r>
      <w:proofErr w:type="gramStart"/>
      <w:r w:rsidRPr="00D228E6">
        <w:rPr>
          <w:rFonts w:cs="Arial"/>
          <w:szCs w:val="20"/>
        </w:rPr>
        <w:t>years;</w:t>
      </w:r>
      <w:proofErr w:type="gramEnd"/>
      <w:r w:rsidRPr="00D228E6">
        <w:rPr>
          <w:rFonts w:cs="Arial"/>
          <w:szCs w:val="20"/>
        </w:rPr>
        <w:t xml:space="preserve"> </w:t>
      </w:r>
    </w:p>
    <w:p w14:paraId="6249E363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Documented recent (within the past 3 months) A1C &lt; 6.5 demonstrating lack of diagnosis of diabetes; </w:t>
      </w:r>
      <w:r w:rsidRPr="00D228E6">
        <w:rPr>
          <w:rFonts w:cs="Arial"/>
          <w:b/>
          <w:bCs/>
          <w:szCs w:val="20"/>
        </w:rPr>
        <w:t>AND</w:t>
      </w:r>
    </w:p>
    <w:p w14:paraId="47A53B09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Lack of any history of anti-diabetic pharmaceutical therapy in past 2 years; </w:t>
      </w:r>
      <w:r w:rsidRPr="00D228E6">
        <w:rPr>
          <w:rFonts w:cs="Arial"/>
          <w:b/>
          <w:bCs/>
          <w:szCs w:val="20"/>
        </w:rPr>
        <w:t>AND</w:t>
      </w:r>
    </w:p>
    <w:p w14:paraId="28D69B97" w14:textId="77777777" w:rsidR="00523B53" w:rsidRPr="007D72E0" w:rsidRDefault="00523B53" w:rsidP="00523B53">
      <w:pPr>
        <w:pStyle w:val="ListParagraph"/>
        <w:numPr>
          <w:ilvl w:val="4"/>
          <w:numId w:val="17"/>
        </w:numPr>
        <w:ind w:left="1800"/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  <w:r w:rsidRPr="007D72E0">
        <w:rPr>
          <w:rFonts w:cs="Arial"/>
          <w:szCs w:val="20"/>
        </w:rPr>
        <w:t xml:space="preserve"> </w:t>
      </w:r>
    </w:p>
    <w:p w14:paraId="4C1BC918" w14:textId="77777777" w:rsidR="00523B53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>
        <w:rPr>
          <w:rFonts w:cs="Arial"/>
          <w:szCs w:val="20"/>
        </w:rPr>
        <w:t>For reduction of the risk of major cardiovascular events (MACE):</w:t>
      </w:r>
    </w:p>
    <w:p w14:paraId="60FE845E" w14:textId="77777777" w:rsidR="00523B53" w:rsidRDefault="00523B53" w:rsidP="00523B53">
      <w:pPr>
        <w:pStyle w:val="ListParagraph"/>
        <w:numPr>
          <w:ilvl w:val="6"/>
          <w:numId w:val="17"/>
        </w:numPr>
        <w:ind w:left="2520"/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1F290482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 xml:space="preserve">Participant is aged ≥ 45 </w:t>
      </w:r>
      <w:proofErr w:type="gramStart"/>
      <w:r>
        <w:rPr>
          <w:rFonts w:cs="Arial"/>
          <w:szCs w:val="20"/>
        </w:rPr>
        <w:t>years;</w:t>
      </w:r>
      <w:proofErr w:type="gramEnd"/>
      <w:r>
        <w:rPr>
          <w:rFonts w:cs="Arial"/>
          <w:szCs w:val="20"/>
        </w:rPr>
        <w:t xml:space="preserve"> </w:t>
      </w:r>
    </w:p>
    <w:p w14:paraId="039EBA75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 w:rsidRPr="00891AA1">
        <w:rPr>
          <w:rFonts w:cs="Arial"/>
          <w:szCs w:val="20"/>
        </w:rPr>
        <w:t>Documented participant baseline BMI ≥ 27 kg/</w:t>
      </w:r>
      <w:proofErr w:type="gramStart"/>
      <w:r w:rsidRPr="00891AA1">
        <w:rPr>
          <w:rFonts w:cs="Arial"/>
          <w:szCs w:val="20"/>
        </w:rPr>
        <w:t>m</w:t>
      </w:r>
      <w:r w:rsidRPr="00891AA1"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;</w:t>
      </w:r>
      <w:proofErr w:type="gramEnd"/>
    </w:p>
    <w:p w14:paraId="7B63DC10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Pr="00891AA1">
        <w:rPr>
          <w:rFonts w:cs="Arial"/>
          <w:szCs w:val="20"/>
        </w:rPr>
        <w:t>ocument</w:t>
      </w:r>
      <w:r>
        <w:rPr>
          <w:rFonts w:cs="Arial"/>
          <w:szCs w:val="20"/>
        </w:rPr>
        <w:t>ed</w:t>
      </w:r>
      <w:r w:rsidRPr="00891AA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diagnosis of one of the following:</w:t>
      </w:r>
    </w:p>
    <w:p w14:paraId="40FE4F8B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 xml:space="preserve">Myocardial </w:t>
      </w:r>
      <w:proofErr w:type="gramStart"/>
      <w:r>
        <w:rPr>
          <w:rFonts w:cs="Arial"/>
          <w:szCs w:val="20"/>
        </w:rPr>
        <w:t>infarction;</w:t>
      </w:r>
      <w:proofErr w:type="gramEnd"/>
    </w:p>
    <w:p w14:paraId="773E598A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 xml:space="preserve">Stroke; </w:t>
      </w:r>
      <w:r w:rsidRPr="006F6C00">
        <w:rPr>
          <w:rFonts w:cs="Arial"/>
          <w:b/>
          <w:bCs/>
          <w:szCs w:val="20"/>
        </w:rPr>
        <w:t>OR</w:t>
      </w:r>
    </w:p>
    <w:p w14:paraId="2DFDFF5E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>S</w:t>
      </w:r>
      <w:r w:rsidRPr="00586F55">
        <w:rPr>
          <w:rFonts w:cs="Arial"/>
          <w:szCs w:val="20"/>
        </w:rPr>
        <w:t>ymptomatic peripheral arterial disease, as evidenced by one of the following:</w:t>
      </w:r>
    </w:p>
    <w:p w14:paraId="043A72EC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6F6C00">
        <w:rPr>
          <w:rFonts w:cs="Arial"/>
          <w:szCs w:val="20"/>
        </w:rPr>
        <w:t>Intermittent claudication with ABI &lt; 0.85 (at rest</w:t>
      </w:r>
      <w:proofErr w:type="gramStart"/>
      <w:r w:rsidRPr="006F6C00">
        <w:rPr>
          <w:rFonts w:cs="Arial"/>
          <w:szCs w:val="20"/>
        </w:rPr>
        <w:t>);</w:t>
      </w:r>
      <w:proofErr w:type="gramEnd"/>
      <w:r w:rsidRPr="006F6C00">
        <w:rPr>
          <w:rFonts w:cs="Arial"/>
          <w:szCs w:val="20"/>
        </w:rPr>
        <w:t xml:space="preserve"> </w:t>
      </w:r>
    </w:p>
    <w:p w14:paraId="51577CEF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586F55">
        <w:rPr>
          <w:rFonts w:cs="Arial"/>
          <w:szCs w:val="20"/>
        </w:rPr>
        <w:t xml:space="preserve">Peripheral arterial revascularization procedure; </w:t>
      </w:r>
      <w:r w:rsidRPr="006F6C00">
        <w:rPr>
          <w:rFonts w:cs="Arial"/>
          <w:b/>
          <w:bCs/>
          <w:szCs w:val="20"/>
        </w:rPr>
        <w:t>OR</w:t>
      </w:r>
    </w:p>
    <w:p w14:paraId="2460B551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586F55">
        <w:rPr>
          <w:rFonts w:cs="Arial"/>
          <w:szCs w:val="20"/>
        </w:rPr>
        <w:t xml:space="preserve">Amputation due to </w:t>
      </w:r>
      <w:proofErr w:type="gramStart"/>
      <w:r w:rsidRPr="00586F55">
        <w:rPr>
          <w:rFonts w:cs="Arial"/>
          <w:szCs w:val="20"/>
        </w:rPr>
        <w:t>ASCVD</w:t>
      </w:r>
      <w:r>
        <w:rPr>
          <w:rFonts w:cs="Arial"/>
          <w:szCs w:val="20"/>
        </w:rPr>
        <w:t>;</w:t>
      </w:r>
      <w:proofErr w:type="gramEnd"/>
    </w:p>
    <w:p w14:paraId="2D18ABC2" w14:textId="77777777" w:rsidR="00523B53" w:rsidRPr="00544F05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Pr="00586F55">
        <w:rPr>
          <w:rFonts w:cs="Arial"/>
          <w:szCs w:val="20"/>
        </w:rPr>
        <w:t>ocumentation of current pharmaceutical therapy for cardiovascular disease</w:t>
      </w:r>
      <w:r>
        <w:rPr>
          <w:rFonts w:cs="Arial"/>
          <w:szCs w:val="20"/>
        </w:rPr>
        <w:t xml:space="preserve">; </w:t>
      </w:r>
      <w:r w:rsidRPr="00544F05">
        <w:rPr>
          <w:rFonts w:cs="Arial"/>
          <w:b/>
          <w:bCs/>
          <w:szCs w:val="20"/>
        </w:rPr>
        <w:t>OR</w:t>
      </w:r>
    </w:p>
    <w:p w14:paraId="26820852" w14:textId="77777777" w:rsidR="00523B53" w:rsidRPr="00D228E6" w:rsidRDefault="00523B53" w:rsidP="00523B53">
      <w:pPr>
        <w:pStyle w:val="ListParagraph"/>
        <w:numPr>
          <w:ilvl w:val="8"/>
          <w:numId w:val="17"/>
        </w:numPr>
        <w:ind w:left="2160"/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For the treatment of noncirrhotic metabolic dysfunction associated steatohepatitis </w:t>
      </w:r>
      <w:r w:rsidRPr="00D228E6">
        <w:rPr>
          <w:rFonts w:cs="Arial"/>
          <w:szCs w:val="20"/>
        </w:rPr>
        <w:t>(MASH):</w:t>
      </w:r>
    </w:p>
    <w:p w14:paraId="6585F945" w14:textId="77777777" w:rsidR="00523B53" w:rsidRPr="00544F05" w:rsidRDefault="00523B53" w:rsidP="00523B53">
      <w:pPr>
        <w:pStyle w:val="ListParagraph"/>
        <w:numPr>
          <w:ilvl w:val="6"/>
          <w:numId w:val="17"/>
        </w:numPr>
        <w:ind w:left="2520"/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Must meet </w:t>
      </w:r>
      <w:proofErr w:type="gramStart"/>
      <w:r w:rsidRPr="00544F05">
        <w:rPr>
          <w:rFonts w:cs="Arial"/>
          <w:szCs w:val="20"/>
        </w:rPr>
        <w:t>all of</w:t>
      </w:r>
      <w:proofErr w:type="gramEnd"/>
      <w:r w:rsidRPr="00544F05">
        <w:rPr>
          <w:rFonts w:cs="Arial"/>
          <w:szCs w:val="20"/>
        </w:rPr>
        <w:t xml:space="preserve"> the following:</w:t>
      </w:r>
    </w:p>
    <w:p w14:paraId="5FB8B0D8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Participant is aged ≥ 18 </w:t>
      </w:r>
      <w:proofErr w:type="gramStart"/>
      <w:r w:rsidRPr="00544F05">
        <w:rPr>
          <w:rFonts w:cs="Arial"/>
          <w:szCs w:val="20"/>
        </w:rPr>
        <w:t>years;</w:t>
      </w:r>
      <w:proofErr w:type="gramEnd"/>
    </w:p>
    <w:p w14:paraId="4B653412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lastRenderedPageBreak/>
        <w:t xml:space="preserve">Recent liver biopsy or noninvasive techniques confirming diagnosis of metabolic dysfunction-associated steatohepatitis (MASH) demonstrating F2 or F3 </w:t>
      </w:r>
      <w:proofErr w:type="gramStart"/>
      <w:r w:rsidRPr="00544F05">
        <w:rPr>
          <w:rFonts w:cs="Arial"/>
          <w:szCs w:val="20"/>
        </w:rPr>
        <w:t>fibrosis;</w:t>
      </w:r>
      <w:proofErr w:type="gramEnd"/>
    </w:p>
    <w:p w14:paraId="048B7C12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Documented current liver function tests (LFTs); </w:t>
      </w:r>
      <w:r w:rsidRPr="00544F05">
        <w:rPr>
          <w:rFonts w:cs="Arial"/>
          <w:b/>
          <w:bCs/>
          <w:szCs w:val="20"/>
        </w:rPr>
        <w:t>AND</w:t>
      </w:r>
    </w:p>
    <w:p w14:paraId="762376BB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Prescribed by or in consultation with a gastroenterologist, hepatologist, or other specialist in the </w:t>
      </w:r>
      <w:proofErr w:type="gramStart"/>
      <w:r w:rsidRPr="00544F05">
        <w:rPr>
          <w:rFonts w:cs="Arial"/>
          <w:szCs w:val="20"/>
        </w:rPr>
        <w:t>treated disease state</w:t>
      </w:r>
      <w:proofErr w:type="gramEnd"/>
      <w:r w:rsidRPr="00544F05">
        <w:rPr>
          <w:rFonts w:cs="Arial"/>
          <w:szCs w:val="20"/>
        </w:rPr>
        <w:t>.</w:t>
      </w:r>
    </w:p>
    <w:p w14:paraId="498EECFA" w14:textId="77777777" w:rsidR="00523B53" w:rsidRPr="00740A47" w:rsidRDefault="00523B53" w:rsidP="00523B53">
      <w:pPr>
        <w:pStyle w:val="ListParagraph"/>
        <w:numPr>
          <w:ilvl w:val="1"/>
          <w:numId w:val="17"/>
        </w:numPr>
        <w:tabs>
          <w:tab w:val="left" w:pos="1800"/>
        </w:tabs>
        <w:ind w:left="1800"/>
        <w:rPr>
          <w:rFonts w:cs="Arial"/>
          <w:szCs w:val="20"/>
        </w:rPr>
      </w:pPr>
      <w:r w:rsidRPr="00740A47">
        <w:rPr>
          <w:rFonts w:cs="Arial"/>
          <w:szCs w:val="20"/>
        </w:rPr>
        <w:t>Initial approval</w:t>
      </w:r>
      <w:r>
        <w:rPr>
          <w:rFonts w:cs="Arial"/>
          <w:szCs w:val="20"/>
        </w:rPr>
        <w:t xml:space="preserve"> is for 4 weeks only.  Subsequent approvals will be required </w:t>
      </w:r>
      <w:r w:rsidRPr="00740A47">
        <w:rPr>
          <w:rFonts w:cs="Arial"/>
          <w:szCs w:val="20"/>
        </w:rPr>
        <w:t>for each dose</w:t>
      </w:r>
      <w:r>
        <w:rPr>
          <w:rFonts w:cs="Arial"/>
          <w:szCs w:val="20"/>
        </w:rPr>
        <w:t xml:space="preserve"> during the titration process</w:t>
      </w:r>
      <w:r w:rsidRPr="00740A47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All a</w:t>
      </w:r>
      <w:r w:rsidRPr="00740A47">
        <w:rPr>
          <w:rFonts w:cs="Arial"/>
          <w:szCs w:val="20"/>
        </w:rPr>
        <w:t xml:space="preserve">pprovals will be for </w:t>
      </w:r>
      <w:r>
        <w:rPr>
          <w:rFonts w:cs="Arial"/>
          <w:szCs w:val="20"/>
        </w:rPr>
        <w:t xml:space="preserve">only </w:t>
      </w:r>
      <w:r w:rsidRPr="00740A47">
        <w:rPr>
          <w:rFonts w:cs="Arial"/>
          <w:szCs w:val="20"/>
        </w:rPr>
        <w:t xml:space="preserve">4 weeks </w:t>
      </w:r>
      <w:r>
        <w:rPr>
          <w:rFonts w:cs="Arial"/>
          <w:szCs w:val="20"/>
        </w:rPr>
        <w:t>t</w:t>
      </w:r>
      <w:r w:rsidRPr="00740A47">
        <w:rPr>
          <w:rFonts w:cs="Arial"/>
          <w:szCs w:val="20"/>
        </w:rPr>
        <w:t xml:space="preserve">o allow for </w:t>
      </w:r>
      <w:r>
        <w:rPr>
          <w:rFonts w:cs="Arial"/>
          <w:szCs w:val="20"/>
        </w:rPr>
        <w:t xml:space="preserve">monitoring of </w:t>
      </w:r>
      <w:r w:rsidRPr="00740A47">
        <w:rPr>
          <w:rFonts w:cs="Arial"/>
          <w:szCs w:val="20"/>
        </w:rPr>
        <w:t>proper dose escalation</w:t>
      </w:r>
      <w:r>
        <w:rPr>
          <w:rFonts w:cs="Arial"/>
          <w:szCs w:val="20"/>
        </w:rPr>
        <w:t xml:space="preserve"> until maintenance therapy dosing is achieved (at least 1.7 mg/dose)</w:t>
      </w:r>
      <w:r w:rsidRPr="00740A47">
        <w:rPr>
          <w:rFonts w:cs="Arial"/>
          <w:szCs w:val="20"/>
        </w:rPr>
        <w:t xml:space="preserve">. An additional 4 weeks for each dose </w:t>
      </w:r>
      <w:r>
        <w:rPr>
          <w:rFonts w:cs="Arial"/>
          <w:szCs w:val="20"/>
        </w:rPr>
        <w:t xml:space="preserve">in the titration process </w:t>
      </w:r>
      <w:r w:rsidRPr="00740A47">
        <w:rPr>
          <w:rFonts w:cs="Arial"/>
          <w:szCs w:val="20"/>
        </w:rPr>
        <w:t xml:space="preserve">may be approved </w:t>
      </w:r>
      <w:r>
        <w:rPr>
          <w:rFonts w:cs="Arial"/>
          <w:szCs w:val="20"/>
        </w:rPr>
        <w:t xml:space="preserve">one time with documentation of </w:t>
      </w:r>
      <w:r w:rsidRPr="00740A47">
        <w:rPr>
          <w:rFonts w:cs="Arial"/>
          <w:szCs w:val="20"/>
        </w:rPr>
        <w:t>intolerable adverse effects during dose escalation</w:t>
      </w:r>
      <w:r>
        <w:rPr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548EC9B" w14:textId="77777777" w:rsidR="00E8649C" w:rsidRPr="00F3280D" w:rsidRDefault="00E8649C" w:rsidP="00F3280D">
      <w:pPr>
        <w:numPr>
          <w:ilvl w:val="0"/>
          <w:numId w:val="6"/>
        </w:numPr>
        <w:ind w:left="360"/>
        <w:rPr>
          <w:rFonts w:cs="Arial"/>
          <w:szCs w:val="20"/>
        </w:rPr>
      </w:pPr>
      <w:r w:rsidRPr="00F3280D">
        <w:rPr>
          <w:rFonts w:cs="Arial"/>
          <w:szCs w:val="20"/>
        </w:rPr>
        <w:t xml:space="preserve">Therapy will deny </w:t>
      </w:r>
      <w:proofErr w:type="gramStart"/>
      <w:r w:rsidRPr="00F3280D">
        <w:rPr>
          <w:rFonts w:cs="Arial"/>
          <w:szCs w:val="20"/>
        </w:rPr>
        <w:t>with</w:t>
      </w:r>
      <w:proofErr w:type="gramEnd"/>
      <w:r w:rsidRPr="00F3280D">
        <w:rPr>
          <w:rFonts w:cs="Arial"/>
          <w:szCs w:val="20"/>
        </w:rPr>
        <w:t xml:space="preserve"> presence of one of the following:</w:t>
      </w:r>
    </w:p>
    <w:p w14:paraId="59A9B612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>
        <w:rPr>
          <w:rFonts w:cs="Arial"/>
          <w:szCs w:val="20"/>
        </w:rPr>
        <w:t>Any</w:t>
      </w:r>
      <w:r w:rsidRPr="00E316B0">
        <w:rPr>
          <w:rFonts w:cs="Arial"/>
          <w:szCs w:val="20"/>
        </w:rPr>
        <w:t xml:space="preserve"> approval criteria are </w:t>
      </w:r>
      <w:r>
        <w:rPr>
          <w:rFonts w:cs="Arial"/>
          <w:szCs w:val="20"/>
        </w:rPr>
        <w:t xml:space="preserve">not </w:t>
      </w:r>
      <w:proofErr w:type="gramStart"/>
      <w:r w:rsidRPr="00E316B0">
        <w:rPr>
          <w:rFonts w:cs="Arial"/>
          <w:szCs w:val="20"/>
        </w:rPr>
        <w:t>met</w:t>
      </w:r>
      <w:r>
        <w:rPr>
          <w:rFonts w:cs="Arial"/>
          <w:szCs w:val="20"/>
        </w:rPr>
        <w:t>;</w:t>
      </w:r>
      <w:proofErr w:type="gramEnd"/>
    </w:p>
    <w:p w14:paraId="5EBAC07B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>
        <w:rPr>
          <w:rFonts w:cs="Arial"/>
          <w:szCs w:val="20"/>
        </w:rPr>
        <w:t xml:space="preserve">Concurrent therapy with another GLP-1 receptor </w:t>
      </w:r>
      <w:proofErr w:type="gramStart"/>
      <w:r>
        <w:rPr>
          <w:rFonts w:cs="Arial"/>
          <w:szCs w:val="20"/>
        </w:rPr>
        <w:t>agonist;</w:t>
      </w:r>
      <w:proofErr w:type="gramEnd"/>
    </w:p>
    <w:p w14:paraId="3D7716C2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 w:rsidRPr="009B40E9">
        <w:rPr>
          <w:rFonts w:cs="Arial"/>
          <w:szCs w:val="20"/>
        </w:rPr>
        <w:t xml:space="preserve">For </w:t>
      </w:r>
      <w:proofErr w:type="spellStart"/>
      <w:r w:rsidRPr="009B40E9">
        <w:rPr>
          <w:rFonts w:cs="Arial"/>
          <w:szCs w:val="20"/>
        </w:rPr>
        <w:t>Wegovy</w:t>
      </w:r>
      <w:proofErr w:type="spellEnd"/>
      <w:r w:rsidRPr="009B40E9">
        <w:rPr>
          <w:rFonts w:cs="Arial"/>
          <w:szCs w:val="20"/>
        </w:rPr>
        <w:t xml:space="preserve">: participant </w:t>
      </w:r>
      <w:r>
        <w:rPr>
          <w:rFonts w:cs="Arial"/>
          <w:szCs w:val="20"/>
        </w:rPr>
        <w:t xml:space="preserve">is </w:t>
      </w:r>
      <w:r w:rsidRPr="009B40E9">
        <w:rPr>
          <w:rFonts w:cs="Arial"/>
          <w:szCs w:val="20"/>
        </w:rPr>
        <w:t xml:space="preserve">unable to </w:t>
      </w:r>
      <w:r>
        <w:rPr>
          <w:rFonts w:cs="Arial"/>
          <w:szCs w:val="20"/>
        </w:rPr>
        <w:t xml:space="preserve">complete titration/dose escalation to at </w:t>
      </w:r>
      <w:r w:rsidRPr="009B40E9">
        <w:rPr>
          <w:rFonts w:cs="Arial"/>
          <w:szCs w:val="20"/>
        </w:rPr>
        <w:t>least 1.7 mg</w:t>
      </w:r>
      <w:r>
        <w:rPr>
          <w:rFonts w:cs="Arial"/>
          <w:szCs w:val="20"/>
        </w:rPr>
        <w:t>/dose within</w:t>
      </w:r>
      <w:r w:rsidRPr="009B40E9">
        <w:rPr>
          <w:rFonts w:cs="Arial"/>
          <w:szCs w:val="20"/>
        </w:rPr>
        <w:t xml:space="preserve"> 6 months</w:t>
      </w:r>
      <w:r>
        <w:rPr>
          <w:rFonts w:cs="Arial"/>
          <w:szCs w:val="20"/>
        </w:rPr>
        <w:t xml:space="preserve"> of beginning therapy</w:t>
      </w:r>
      <w:r w:rsidRPr="009B40E9">
        <w:rPr>
          <w:rFonts w:cs="Arial"/>
          <w:szCs w:val="20"/>
        </w:rPr>
        <w:t xml:space="preserve">; </w:t>
      </w:r>
      <w:r w:rsidRPr="009B40E9">
        <w:rPr>
          <w:rFonts w:cs="Arial"/>
          <w:b/>
          <w:bCs/>
          <w:szCs w:val="20"/>
        </w:rPr>
        <w:t>OR</w:t>
      </w:r>
    </w:p>
    <w:p w14:paraId="4F96F949" w14:textId="1CB0F5C8" w:rsidR="00821D12" w:rsidRPr="00E25DCB" w:rsidRDefault="00E8649C" w:rsidP="009974BB">
      <w:pPr>
        <w:pStyle w:val="ListParagraph"/>
        <w:numPr>
          <w:ilvl w:val="1"/>
          <w:numId w:val="6"/>
        </w:numPr>
        <w:ind w:left="720"/>
        <w:rPr>
          <w:noProof/>
        </w:rPr>
      </w:pPr>
      <w:r>
        <w:rPr>
          <w:rFonts w:cs="Arial"/>
          <w:noProof/>
          <w:szCs w:val="20"/>
        </w:rPr>
        <w:t>Claim exceeds maximum dosing limitation for the following:</w:t>
      </w:r>
    </w:p>
    <w:tbl>
      <w:tblPr>
        <w:tblW w:w="97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105"/>
        <w:gridCol w:w="3105"/>
      </w:tblGrid>
      <w:tr w:rsidR="00695069" w:rsidRPr="00AA3D32" w14:paraId="224B0376" w14:textId="77777777" w:rsidTr="2F56A0CE">
        <w:tc>
          <w:tcPr>
            <w:tcW w:w="3510" w:type="dxa"/>
            <w:shd w:val="clear" w:color="auto" w:fill="FABF8F" w:themeFill="accent6" w:themeFillTint="99"/>
            <w:vAlign w:val="center"/>
          </w:tcPr>
          <w:p w14:paraId="66540CDB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3105" w:type="dxa"/>
            <w:shd w:val="clear" w:color="auto" w:fill="FABF8F" w:themeFill="accent6" w:themeFillTint="99"/>
            <w:vAlign w:val="center"/>
          </w:tcPr>
          <w:p w14:paraId="417E25E5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3105" w:type="dxa"/>
            <w:shd w:val="clear" w:color="auto" w:fill="FABF8F" w:themeFill="accent6" w:themeFillTint="99"/>
            <w:vAlign w:val="center"/>
          </w:tcPr>
          <w:p w14:paraId="1F809118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Maximum Dosing Limitation</w:t>
            </w:r>
          </w:p>
        </w:tc>
      </w:tr>
      <w:tr w:rsidR="00695069" w:rsidRPr="00AA3D32" w14:paraId="4520201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31F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0.8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A28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55C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7B9266E9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E79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14.5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D34B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720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010699EB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301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17.2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38AA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C0A7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D052A63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7847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2.5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691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7E9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3271C1D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284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5.5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0AB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B3C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BCD372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52A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9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60DA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67CF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BA6A5BF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D3E4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0.25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D447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8AC6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210CD29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65BB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szCs w:val="20"/>
              </w:rPr>
              <w:t>WEGOVY 0.5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8C81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F4F8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4C1942C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E3EA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1 .7 MG/0.75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3651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EA4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3 mL per 28 days</w:t>
            </w:r>
          </w:p>
        </w:tc>
      </w:tr>
      <w:tr w:rsidR="00695069" w:rsidRPr="00AA3D32" w14:paraId="5E43DB2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709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1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B678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0E43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6422A55B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7DEC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szCs w:val="20"/>
              </w:rPr>
              <w:t>WEGOVY 2.4 MG/0.75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B242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5AA1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3 mL per 28 days</w:t>
            </w:r>
          </w:p>
        </w:tc>
      </w:tr>
      <w:tr w:rsidR="00695069" w:rsidRPr="00AA3D32" w14:paraId="000A8DF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9038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10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66FF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1663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66BFB284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E079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10MG/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DOSE(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40MG/2.4ML)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4E15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7816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5C7FF3DF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5994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12.5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649F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0A25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400E53E9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A853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12.5MG/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50MG/2.4ML)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4AB9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7B7E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3ABFA68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E1E6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D645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0B3B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14D203E1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8FE9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DOSE(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60MG/2.4ML)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DC0C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A29C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007CFEBC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3F9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2.5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8B02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D26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:rsidRPr="00AA3D32" w14:paraId="272BB7E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10D" w14:textId="77777777" w:rsidR="00695069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ZEPBOUND 2.5 MG/0.5 ML VIAL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D6C0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FB1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2 ML PER 28 DAYS</w:t>
            </w:r>
          </w:p>
        </w:tc>
      </w:tr>
      <w:tr w:rsidR="00695069" w14:paraId="2986CF2E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185F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2.5MG/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10MG/2.4ML)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CD3B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064E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026D0CCC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051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5DA3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2ABA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:rsidRPr="00AA3D32" w14:paraId="734A745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9ED0" w14:textId="77777777" w:rsidR="00695069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ZEPBOUND 5 MG/0.5 ML VIAL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6DF4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F2B3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2 ML PER 28 DAYS</w:t>
            </w:r>
          </w:p>
        </w:tc>
      </w:tr>
      <w:tr w:rsidR="00695069" w14:paraId="5C4F60B9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FF1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5MG/DOSE (20MG/2.4ML)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37A9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1055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503AC544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CDC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7.5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417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ED0C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2401D0F7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AEB8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7.5MG/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30MG/2.4ML)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D410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302B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786D9C" w:rsidRDefault="00C26001" w:rsidP="00696E3A">
      <w:pPr>
        <w:rPr>
          <w:b/>
          <w:bCs/>
        </w:rPr>
      </w:pPr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109C0CCA" w:rsidR="00343D6B" w:rsidRPr="00284061" w:rsidRDefault="00343D6B" w:rsidP="00696E3A">
      <w:r w:rsidRPr="00786D9C">
        <w:rPr>
          <w:b/>
          <w:bCs/>
        </w:rPr>
        <w:t>Default Approval Period:</w:t>
      </w:r>
      <w:r w:rsidR="00973BD6" w:rsidRPr="00786D9C">
        <w:rPr>
          <w:b/>
          <w:bCs/>
        </w:rPr>
        <w:t xml:space="preserve"> </w:t>
      </w:r>
      <w:r w:rsidR="00786D9C" w:rsidRPr="00284061">
        <w:t>90 days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4A61434" w14:textId="77777777" w:rsidR="00F26A4A" w:rsidRDefault="00F26A4A" w:rsidP="00F26A4A">
      <w:pPr>
        <w:numPr>
          <w:ilvl w:val="0"/>
          <w:numId w:val="21"/>
        </w:numPr>
        <w:rPr>
          <w:rFonts w:cs="Arial"/>
          <w:szCs w:val="20"/>
        </w:rPr>
      </w:pPr>
      <w:bookmarkStart w:id="3" w:name="_Hlk34121003"/>
      <w:bookmarkStart w:id="4" w:name="_Hlk134790252"/>
      <w:r w:rsidRPr="00E75C70">
        <w:rPr>
          <w:rFonts w:cs="Arial"/>
          <w:szCs w:val="20"/>
        </w:rPr>
        <w:t xml:space="preserve">Evidence-Based Medicine Analysis: “Anti-Obesity Agents”, UMKC-DIC; </w:t>
      </w:r>
      <w:r>
        <w:rPr>
          <w:rFonts w:cs="Arial"/>
          <w:szCs w:val="20"/>
        </w:rPr>
        <w:t>June 2025</w:t>
      </w:r>
      <w:r w:rsidRPr="00E75C70">
        <w:rPr>
          <w:rFonts w:cs="Arial"/>
          <w:szCs w:val="20"/>
        </w:rPr>
        <w:t>.</w:t>
      </w:r>
    </w:p>
    <w:p w14:paraId="4261C0B8" w14:textId="77777777" w:rsidR="00F26A4A" w:rsidRPr="009C081B" w:rsidRDefault="00F26A4A" w:rsidP="00F26A4A">
      <w:pPr>
        <w:numPr>
          <w:ilvl w:val="0"/>
          <w:numId w:val="21"/>
        </w:numPr>
        <w:contextualSpacing/>
        <w:rPr>
          <w:rFonts w:cs="Arial"/>
          <w:szCs w:val="20"/>
        </w:rPr>
      </w:pPr>
      <w:r w:rsidRPr="00E25DCB">
        <w:rPr>
          <w:rFonts w:cs="Arial"/>
          <w:szCs w:val="20"/>
        </w:rPr>
        <w:t xml:space="preserve">Evidence-Based Medicine and Fiscal Analysis: “Therapeutic Class Review: ENDOCRINE AND METABOLIC AGENTS: Antihyperglycemic, GLP-1 Receptor Agonists </w:t>
      </w:r>
      <w:r>
        <w:rPr>
          <w:rFonts w:cs="Arial"/>
          <w:szCs w:val="20"/>
        </w:rPr>
        <w:t>for Overweight/Obesity</w:t>
      </w:r>
      <w:r w:rsidRPr="00E25DCB">
        <w:rPr>
          <w:rFonts w:cs="Arial"/>
          <w:szCs w:val="20"/>
        </w:rPr>
        <w:t xml:space="preserve">”, Gainwell Technologies; Last updated August </w:t>
      </w:r>
      <w:r>
        <w:rPr>
          <w:rFonts w:cs="Arial"/>
          <w:szCs w:val="20"/>
        </w:rPr>
        <w:t>14, 2025.</w:t>
      </w:r>
    </w:p>
    <w:p w14:paraId="3B2B24AB" w14:textId="77777777" w:rsidR="00F26A4A" w:rsidRPr="00F93878" w:rsidRDefault="00F26A4A" w:rsidP="00F26A4A">
      <w:pPr>
        <w:numPr>
          <w:ilvl w:val="0"/>
          <w:numId w:val="21"/>
        </w:numPr>
        <w:rPr>
          <w:rFonts w:cs="Arial"/>
        </w:rPr>
      </w:pPr>
      <w:r w:rsidRPr="00F93878">
        <w:rPr>
          <w:rFonts w:cs="Arial"/>
        </w:rPr>
        <w:t xml:space="preserve">Eduardo </w:t>
      </w:r>
      <w:proofErr w:type="spellStart"/>
      <w:r w:rsidRPr="00F93878">
        <w:rPr>
          <w:rFonts w:cs="Arial"/>
        </w:rPr>
        <w:t>Grunvald</w:t>
      </w:r>
      <w:proofErr w:type="spellEnd"/>
      <w:r w:rsidRPr="00F93878">
        <w:rPr>
          <w:rFonts w:cs="Arial"/>
        </w:rPr>
        <w:t xml:space="preserve">, Raj Shah, et al. AGA Clinical Practice Guideline on Pharmacological Interventions for Adults </w:t>
      </w:r>
      <w:proofErr w:type="gramStart"/>
      <w:r w:rsidRPr="00F93878">
        <w:rPr>
          <w:rFonts w:cs="Arial"/>
        </w:rPr>
        <w:t>With</w:t>
      </w:r>
      <w:proofErr w:type="gramEnd"/>
      <w:r w:rsidRPr="00F93878">
        <w:rPr>
          <w:rFonts w:cs="Arial"/>
        </w:rPr>
        <w:t xml:space="preserve"> Obesity. Gastroenterology, Volume 163, Issue 5, 2022. https://doi.org/10.1053/j.gastro.2022.08.045.</w:t>
      </w:r>
    </w:p>
    <w:p w14:paraId="012A7517" w14:textId="77777777" w:rsidR="00F26A4A" w:rsidRPr="005E7DEE" w:rsidRDefault="00F26A4A" w:rsidP="00F26A4A">
      <w:pPr>
        <w:numPr>
          <w:ilvl w:val="0"/>
          <w:numId w:val="21"/>
        </w:numPr>
        <w:rPr>
          <w:rFonts w:cs="Arial"/>
        </w:rPr>
      </w:pPr>
      <w:r w:rsidRPr="005E7DEE">
        <w:rPr>
          <w:rFonts w:cs="Arial"/>
        </w:rPr>
        <w:t xml:space="preserve">Hampl SE, </w:t>
      </w:r>
      <w:proofErr w:type="spellStart"/>
      <w:r w:rsidRPr="005E7DEE">
        <w:rPr>
          <w:rFonts w:cs="Arial"/>
        </w:rPr>
        <w:t>Hassink</w:t>
      </w:r>
      <w:proofErr w:type="spellEnd"/>
      <w:r w:rsidRPr="005E7DEE">
        <w:rPr>
          <w:rFonts w:cs="Arial"/>
        </w:rPr>
        <w:t xml:space="preserve"> SG, et al. Clinical Practice Guideline for the Evaluation and Treatment of Children and Adolescents </w:t>
      </w:r>
      <w:proofErr w:type="gramStart"/>
      <w:r w:rsidRPr="005E7DEE">
        <w:rPr>
          <w:rFonts w:cs="Arial"/>
        </w:rPr>
        <w:t>With</w:t>
      </w:r>
      <w:proofErr w:type="gramEnd"/>
      <w:r w:rsidRPr="005E7DEE">
        <w:rPr>
          <w:rFonts w:cs="Arial"/>
        </w:rPr>
        <w:t xml:space="preserve"> Obesity. Pediatrics. 2023;151(2</w:t>
      </w:r>
      <w:proofErr w:type="gramStart"/>
      <w:r w:rsidRPr="005E7DEE">
        <w:rPr>
          <w:rFonts w:cs="Arial"/>
        </w:rPr>
        <w:t>):e</w:t>
      </w:r>
      <w:proofErr w:type="gramEnd"/>
      <w:r w:rsidRPr="005E7DEE">
        <w:rPr>
          <w:rFonts w:cs="Arial"/>
        </w:rPr>
        <w:t>2022060640</w:t>
      </w:r>
    </w:p>
    <w:p w14:paraId="54DA92F9" w14:textId="77777777" w:rsidR="00F26A4A" w:rsidRPr="005E7DEE" w:rsidRDefault="00F26A4A" w:rsidP="00F26A4A">
      <w:pPr>
        <w:numPr>
          <w:ilvl w:val="0"/>
          <w:numId w:val="21"/>
        </w:numPr>
        <w:rPr>
          <w:rFonts w:cs="Arial"/>
        </w:rPr>
      </w:pPr>
      <w:r>
        <w:rPr>
          <w:rFonts w:cs="Arial"/>
        </w:rPr>
        <w:t>IPD Analytics.  Rx Insights: Endocrinology.  Anti-Obesity Medication Management in State Medicaid Programs.  August 2024.</w:t>
      </w:r>
    </w:p>
    <w:p w14:paraId="60454D52" w14:textId="77777777" w:rsidR="00F26A4A" w:rsidRPr="007415DE" w:rsidRDefault="00F26A4A" w:rsidP="00F26A4A">
      <w:pPr>
        <w:numPr>
          <w:ilvl w:val="0"/>
          <w:numId w:val="21"/>
        </w:numPr>
        <w:rPr>
          <w:rFonts w:cs="Arial"/>
        </w:rPr>
      </w:pPr>
      <w:r w:rsidRPr="007415DE">
        <w:rPr>
          <w:rFonts w:cs="Arial"/>
          <w:szCs w:val="20"/>
        </w:rPr>
        <w:t>USPDI, Micromedex; 20</w:t>
      </w:r>
      <w:r>
        <w:rPr>
          <w:rFonts w:cs="Arial"/>
          <w:szCs w:val="20"/>
        </w:rPr>
        <w:t>25</w:t>
      </w:r>
      <w:r w:rsidRPr="007415DE">
        <w:rPr>
          <w:rFonts w:cs="Arial"/>
          <w:szCs w:val="20"/>
        </w:rPr>
        <w:t xml:space="preserve">. </w:t>
      </w:r>
      <w:bookmarkEnd w:id="3"/>
    </w:p>
    <w:bookmarkEnd w:id="4"/>
    <w:p w14:paraId="5DB4398D" w14:textId="77777777" w:rsidR="00F26A4A" w:rsidRPr="006A6FA0" w:rsidRDefault="00F26A4A" w:rsidP="00F26A4A">
      <w:pPr>
        <w:pStyle w:val="ListParagraph"/>
        <w:numPr>
          <w:ilvl w:val="0"/>
          <w:numId w:val="21"/>
        </w:numPr>
        <w:rPr>
          <w:rFonts w:cs="Arial"/>
        </w:rPr>
      </w:pPr>
      <w:r w:rsidRPr="00BC5D82">
        <w:rPr>
          <w:rFonts w:cs="Arial"/>
        </w:rPr>
        <w:t xml:space="preserve">Facts and Comparisons </w:t>
      </w:r>
      <w:proofErr w:type="spellStart"/>
      <w:r w:rsidRPr="00BC5D82">
        <w:rPr>
          <w:rFonts w:cs="Arial"/>
        </w:rPr>
        <w:t>eAnswers</w:t>
      </w:r>
      <w:proofErr w:type="spellEnd"/>
      <w:r w:rsidRPr="00BC5D82">
        <w:rPr>
          <w:rFonts w:cs="Arial"/>
        </w:rPr>
        <w:t xml:space="preserve"> (online); 202</w:t>
      </w:r>
      <w:r>
        <w:rPr>
          <w:rFonts w:cs="Arial"/>
        </w:rPr>
        <w:t>5</w:t>
      </w:r>
      <w:r w:rsidRPr="00BC5D82">
        <w:rPr>
          <w:rFonts w:cs="Arial"/>
        </w:rPr>
        <w:t xml:space="preserve"> Clinical Drug Information, LLC. </w:t>
      </w:r>
    </w:p>
    <w:p w14:paraId="3FA1E7DB" w14:textId="4D9B7A4A" w:rsidR="00777CA4" w:rsidRDefault="00777CA4" w:rsidP="007C0D45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6FE1" w14:textId="77777777" w:rsidR="001A1BFE" w:rsidRPr="00C02553" w:rsidRDefault="001A1BFE" w:rsidP="00AE77DB">
      <w:r w:rsidRPr="00C02553">
        <w:separator/>
      </w:r>
    </w:p>
  </w:endnote>
  <w:endnote w:type="continuationSeparator" w:id="0">
    <w:p w14:paraId="6A53BAAE" w14:textId="77777777" w:rsidR="001A1BFE" w:rsidRPr="00C02553" w:rsidRDefault="001A1BFE" w:rsidP="00AE77DB">
      <w:r w:rsidRPr="00C02553">
        <w:continuationSeparator/>
      </w:r>
    </w:p>
  </w:endnote>
  <w:endnote w:type="continuationNotice" w:id="1">
    <w:p w14:paraId="5491E350" w14:textId="77777777" w:rsidR="001A1BFE" w:rsidRPr="00C02553" w:rsidRDefault="001A1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19882D2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B7642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3D46E8B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B7642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70BD" w14:textId="77777777" w:rsidR="001A1BFE" w:rsidRPr="00C02553" w:rsidRDefault="001A1BFE" w:rsidP="00AE77DB">
      <w:r w:rsidRPr="00C02553">
        <w:separator/>
      </w:r>
    </w:p>
  </w:footnote>
  <w:footnote w:type="continuationSeparator" w:id="0">
    <w:p w14:paraId="4454484F" w14:textId="77777777" w:rsidR="001A1BFE" w:rsidRPr="00C02553" w:rsidRDefault="001A1BFE" w:rsidP="00AE77DB">
      <w:r w:rsidRPr="00C02553">
        <w:continuationSeparator/>
      </w:r>
    </w:p>
  </w:footnote>
  <w:footnote w:type="continuationNotice" w:id="1">
    <w:p w14:paraId="3434DBD1" w14:textId="77777777" w:rsidR="001A1BFE" w:rsidRPr="00C02553" w:rsidRDefault="001A1B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624A9AE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378E3E1F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4C74C133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7D17C16"/>
    <w:multiLevelType w:val="hybridMultilevel"/>
    <w:tmpl w:val="340E58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BF49D9"/>
    <w:multiLevelType w:val="hybridMultilevel"/>
    <w:tmpl w:val="A8F8C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CD66C17"/>
    <w:multiLevelType w:val="multilevel"/>
    <w:tmpl w:val="E00A6A4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F0132AC"/>
    <w:multiLevelType w:val="multilevel"/>
    <w:tmpl w:val="16D2F24A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7081"/>
    <w:multiLevelType w:val="hybridMultilevel"/>
    <w:tmpl w:val="A4C82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D5914"/>
    <w:multiLevelType w:val="hybridMultilevel"/>
    <w:tmpl w:val="12C458F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A05633"/>
    <w:multiLevelType w:val="hybridMultilevel"/>
    <w:tmpl w:val="CCE281B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</w:abstractNum>
  <w:abstractNum w:abstractNumId="17" w15:restartNumberingAfterBreak="0">
    <w:nsid w:val="4AB83A09"/>
    <w:multiLevelType w:val="hybridMultilevel"/>
    <w:tmpl w:val="6EAE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8520E5"/>
    <w:multiLevelType w:val="multilevel"/>
    <w:tmpl w:val="83C47FD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3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21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5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22"/>
  </w:num>
  <w:num w:numId="13" w16cid:durableId="604729665">
    <w:abstractNumId w:val="7"/>
  </w:num>
  <w:num w:numId="14" w16cid:durableId="1805081292">
    <w:abstractNumId w:val="20"/>
  </w:num>
  <w:num w:numId="15" w16cid:durableId="723600171">
    <w:abstractNumId w:val="13"/>
  </w:num>
  <w:num w:numId="16" w16cid:durableId="1724982140">
    <w:abstractNumId w:val="6"/>
  </w:num>
  <w:num w:numId="17" w16cid:durableId="1599750853">
    <w:abstractNumId w:val="18"/>
  </w:num>
  <w:num w:numId="18" w16cid:durableId="16458105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9081712">
    <w:abstractNumId w:val="16"/>
  </w:num>
  <w:num w:numId="20" w16cid:durableId="569390903">
    <w:abstractNumId w:val="14"/>
  </w:num>
  <w:num w:numId="21" w16cid:durableId="1187871146">
    <w:abstractNumId w:val="5"/>
  </w:num>
  <w:num w:numId="22" w16cid:durableId="830022352">
    <w:abstractNumId w:val="17"/>
  </w:num>
  <w:num w:numId="23" w16cid:durableId="754284730">
    <w:abstractNumId w:val="19"/>
  </w:num>
  <w:num w:numId="24" w16cid:durableId="2057699673">
    <w:abstractNumId w:val="9"/>
  </w:num>
  <w:num w:numId="25" w16cid:durableId="56637915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o1CVIV6HA0mXtLUO/aJ7Kc/1R724IFsH65DsnkV+vgkfDUba9EZUZOPqXG16tsoRIEqLZNneR3HJkdv6jNXwpw==" w:salt="UATz9k1a9H/8pvl/K71xp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1B45"/>
    <w:rsid w:val="0000457E"/>
    <w:rsid w:val="00006A61"/>
    <w:rsid w:val="000104D4"/>
    <w:rsid w:val="000276D9"/>
    <w:rsid w:val="00032D0D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2F0"/>
    <w:rsid w:val="000C5992"/>
    <w:rsid w:val="000D534B"/>
    <w:rsid w:val="000E1479"/>
    <w:rsid w:val="000E231E"/>
    <w:rsid w:val="000E247D"/>
    <w:rsid w:val="000E69D4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3FD7"/>
    <w:rsid w:val="0015636A"/>
    <w:rsid w:val="00170436"/>
    <w:rsid w:val="00172053"/>
    <w:rsid w:val="00177A80"/>
    <w:rsid w:val="0019204C"/>
    <w:rsid w:val="00193ECD"/>
    <w:rsid w:val="001A1BFE"/>
    <w:rsid w:val="001A50CB"/>
    <w:rsid w:val="001A74B7"/>
    <w:rsid w:val="001B2D47"/>
    <w:rsid w:val="001C0250"/>
    <w:rsid w:val="001C6DA4"/>
    <w:rsid w:val="001C73B1"/>
    <w:rsid w:val="001D1E7D"/>
    <w:rsid w:val="001D32D5"/>
    <w:rsid w:val="001D6567"/>
    <w:rsid w:val="001E1B48"/>
    <w:rsid w:val="001E2CCB"/>
    <w:rsid w:val="001E460D"/>
    <w:rsid w:val="001E4CBA"/>
    <w:rsid w:val="001E523C"/>
    <w:rsid w:val="001E61DF"/>
    <w:rsid w:val="001F02D2"/>
    <w:rsid w:val="001F04CE"/>
    <w:rsid w:val="001F2B9F"/>
    <w:rsid w:val="001F5954"/>
    <w:rsid w:val="00202DD3"/>
    <w:rsid w:val="00206C7C"/>
    <w:rsid w:val="00206E7D"/>
    <w:rsid w:val="00217E14"/>
    <w:rsid w:val="00217EFD"/>
    <w:rsid w:val="00222134"/>
    <w:rsid w:val="0022233F"/>
    <w:rsid w:val="00226275"/>
    <w:rsid w:val="00237AE5"/>
    <w:rsid w:val="00246564"/>
    <w:rsid w:val="00246A3B"/>
    <w:rsid w:val="002539BD"/>
    <w:rsid w:val="00255404"/>
    <w:rsid w:val="0025594F"/>
    <w:rsid w:val="00265418"/>
    <w:rsid w:val="00270C5E"/>
    <w:rsid w:val="00284061"/>
    <w:rsid w:val="00290A03"/>
    <w:rsid w:val="0029159A"/>
    <w:rsid w:val="00291600"/>
    <w:rsid w:val="002926EE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1CA5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77B84"/>
    <w:rsid w:val="00382BB0"/>
    <w:rsid w:val="003878C1"/>
    <w:rsid w:val="00396C0B"/>
    <w:rsid w:val="00397C4D"/>
    <w:rsid w:val="003A630F"/>
    <w:rsid w:val="003B3958"/>
    <w:rsid w:val="003B4820"/>
    <w:rsid w:val="003B5F4B"/>
    <w:rsid w:val="003B682F"/>
    <w:rsid w:val="003C4606"/>
    <w:rsid w:val="003C53FC"/>
    <w:rsid w:val="003C7013"/>
    <w:rsid w:val="003D641B"/>
    <w:rsid w:val="003F227C"/>
    <w:rsid w:val="004023CC"/>
    <w:rsid w:val="00407564"/>
    <w:rsid w:val="00411152"/>
    <w:rsid w:val="004122AE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765AB"/>
    <w:rsid w:val="0048608C"/>
    <w:rsid w:val="00496E57"/>
    <w:rsid w:val="004B37EE"/>
    <w:rsid w:val="004B3E10"/>
    <w:rsid w:val="004C0F5D"/>
    <w:rsid w:val="004C375A"/>
    <w:rsid w:val="004C4954"/>
    <w:rsid w:val="004C5767"/>
    <w:rsid w:val="004D5322"/>
    <w:rsid w:val="004D6048"/>
    <w:rsid w:val="004D78B0"/>
    <w:rsid w:val="004E611F"/>
    <w:rsid w:val="004E71D8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3B53"/>
    <w:rsid w:val="00527915"/>
    <w:rsid w:val="005328B2"/>
    <w:rsid w:val="00535BD5"/>
    <w:rsid w:val="00540977"/>
    <w:rsid w:val="00551668"/>
    <w:rsid w:val="005572D5"/>
    <w:rsid w:val="00566BE4"/>
    <w:rsid w:val="00570D21"/>
    <w:rsid w:val="00576113"/>
    <w:rsid w:val="0058422F"/>
    <w:rsid w:val="00590652"/>
    <w:rsid w:val="005909AC"/>
    <w:rsid w:val="0059235F"/>
    <w:rsid w:val="00593B12"/>
    <w:rsid w:val="00596936"/>
    <w:rsid w:val="005A2F1E"/>
    <w:rsid w:val="005A3903"/>
    <w:rsid w:val="005A4232"/>
    <w:rsid w:val="005A4C10"/>
    <w:rsid w:val="005C3616"/>
    <w:rsid w:val="005D201C"/>
    <w:rsid w:val="005D36B2"/>
    <w:rsid w:val="005D52E7"/>
    <w:rsid w:val="005D5FE2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3EF0"/>
    <w:rsid w:val="006356C2"/>
    <w:rsid w:val="00635DDB"/>
    <w:rsid w:val="006360BE"/>
    <w:rsid w:val="0064149A"/>
    <w:rsid w:val="00646DFE"/>
    <w:rsid w:val="00650530"/>
    <w:rsid w:val="00650C96"/>
    <w:rsid w:val="00653788"/>
    <w:rsid w:val="0065477F"/>
    <w:rsid w:val="00655B34"/>
    <w:rsid w:val="00656896"/>
    <w:rsid w:val="00661656"/>
    <w:rsid w:val="00677C65"/>
    <w:rsid w:val="00693152"/>
    <w:rsid w:val="00694CE5"/>
    <w:rsid w:val="00694FAE"/>
    <w:rsid w:val="00695069"/>
    <w:rsid w:val="00696E3A"/>
    <w:rsid w:val="00696E8D"/>
    <w:rsid w:val="006A0834"/>
    <w:rsid w:val="006A4BBD"/>
    <w:rsid w:val="006A52F1"/>
    <w:rsid w:val="006B561D"/>
    <w:rsid w:val="006B6D5D"/>
    <w:rsid w:val="006B7642"/>
    <w:rsid w:val="006D2330"/>
    <w:rsid w:val="006E0F8B"/>
    <w:rsid w:val="006E12F7"/>
    <w:rsid w:val="006F42FC"/>
    <w:rsid w:val="007068A4"/>
    <w:rsid w:val="00706D67"/>
    <w:rsid w:val="00713052"/>
    <w:rsid w:val="00721367"/>
    <w:rsid w:val="007231FA"/>
    <w:rsid w:val="00732C67"/>
    <w:rsid w:val="00734418"/>
    <w:rsid w:val="00740B7D"/>
    <w:rsid w:val="0074127F"/>
    <w:rsid w:val="0074362F"/>
    <w:rsid w:val="00746B27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5C85"/>
    <w:rsid w:val="00786D9C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28B"/>
    <w:rsid w:val="007C0D45"/>
    <w:rsid w:val="007C588D"/>
    <w:rsid w:val="007D2920"/>
    <w:rsid w:val="007D42DD"/>
    <w:rsid w:val="007E4DAE"/>
    <w:rsid w:val="007E6A37"/>
    <w:rsid w:val="007F1774"/>
    <w:rsid w:val="0080003E"/>
    <w:rsid w:val="00811A70"/>
    <w:rsid w:val="0081406E"/>
    <w:rsid w:val="00821D12"/>
    <w:rsid w:val="00832211"/>
    <w:rsid w:val="00832356"/>
    <w:rsid w:val="008325F4"/>
    <w:rsid w:val="00832AC8"/>
    <w:rsid w:val="00846FA4"/>
    <w:rsid w:val="008524BA"/>
    <w:rsid w:val="00852B74"/>
    <w:rsid w:val="0085464A"/>
    <w:rsid w:val="00856928"/>
    <w:rsid w:val="00865538"/>
    <w:rsid w:val="008678F3"/>
    <w:rsid w:val="00870875"/>
    <w:rsid w:val="0088225C"/>
    <w:rsid w:val="00884026"/>
    <w:rsid w:val="00884C78"/>
    <w:rsid w:val="008859E1"/>
    <w:rsid w:val="00896264"/>
    <w:rsid w:val="008A2583"/>
    <w:rsid w:val="008A5D88"/>
    <w:rsid w:val="008B2851"/>
    <w:rsid w:val="008C000E"/>
    <w:rsid w:val="008C04CB"/>
    <w:rsid w:val="008D0194"/>
    <w:rsid w:val="008D0F2F"/>
    <w:rsid w:val="008D237F"/>
    <w:rsid w:val="008D6B05"/>
    <w:rsid w:val="008E192B"/>
    <w:rsid w:val="008E375A"/>
    <w:rsid w:val="008E38BE"/>
    <w:rsid w:val="008E7D2D"/>
    <w:rsid w:val="008F44C0"/>
    <w:rsid w:val="008F5999"/>
    <w:rsid w:val="00903AD6"/>
    <w:rsid w:val="00904D7A"/>
    <w:rsid w:val="00915332"/>
    <w:rsid w:val="009204BB"/>
    <w:rsid w:val="0092377E"/>
    <w:rsid w:val="00935918"/>
    <w:rsid w:val="00935EC3"/>
    <w:rsid w:val="00951097"/>
    <w:rsid w:val="00953C1E"/>
    <w:rsid w:val="00953EF7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0D4"/>
    <w:rsid w:val="00985D28"/>
    <w:rsid w:val="00991BF0"/>
    <w:rsid w:val="009974BB"/>
    <w:rsid w:val="009A0FB1"/>
    <w:rsid w:val="009A1FAC"/>
    <w:rsid w:val="009A4D4E"/>
    <w:rsid w:val="009B001A"/>
    <w:rsid w:val="009B1A62"/>
    <w:rsid w:val="009B7EA8"/>
    <w:rsid w:val="009C3CC7"/>
    <w:rsid w:val="009D2057"/>
    <w:rsid w:val="009D3D6C"/>
    <w:rsid w:val="009D5551"/>
    <w:rsid w:val="009D607F"/>
    <w:rsid w:val="009D62DB"/>
    <w:rsid w:val="009E3B42"/>
    <w:rsid w:val="00A05B60"/>
    <w:rsid w:val="00A13266"/>
    <w:rsid w:val="00A14FA6"/>
    <w:rsid w:val="00A15D64"/>
    <w:rsid w:val="00A16E6F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30A4"/>
    <w:rsid w:val="00A66172"/>
    <w:rsid w:val="00A744C3"/>
    <w:rsid w:val="00AA70AB"/>
    <w:rsid w:val="00AB0B9F"/>
    <w:rsid w:val="00AB1713"/>
    <w:rsid w:val="00AB63BE"/>
    <w:rsid w:val="00AB7AB7"/>
    <w:rsid w:val="00AC1EBC"/>
    <w:rsid w:val="00AC2599"/>
    <w:rsid w:val="00AC2DE9"/>
    <w:rsid w:val="00AD2C5F"/>
    <w:rsid w:val="00AD4FFA"/>
    <w:rsid w:val="00AD7D8D"/>
    <w:rsid w:val="00AE1481"/>
    <w:rsid w:val="00AE27F9"/>
    <w:rsid w:val="00AE538B"/>
    <w:rsid w:val="00AE77DB"/>
    <w:rsid w:val="00AF7453"/>
    <w:rsid w:val="00B00FFF"/>
    <w:rsid w:val="00B010EA"/>
    <w:rsid w:val="00B06084"/>
    <w:rsid w:val="00B16735"/>
    <w:rsid w:val="00B17EDE"/>
    <w:rsid w:val="00B22585"/>
    <w:rsid w:val="00B3145F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09C1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5EE6"/>
    <w:rsid w:val="00BF3C2A"/>
    <w:rsid w:val="00BF5EEF"/>
    <w:rsid w:val="00BF7BE7"/>
    <w:rsid w:val="00C02553"/>
    <w:rsid w:val="00C04EB6"/>
    <w:rsid w:val="00C056F9"/>
    <w:rsid w:val="00C1018C"/>
    <w:rsid w:val="00C1150E"/>
    <w:rsid w:val="00C14D52"/>
    <w:rsid w:val="00C17D92"/>
    <w:rsid w:val="00C2586C"/>
    <w:rsid w:val="00C26001"/>
    <w:rsid w:val="00C34E72"/>
    <w:rsid w:val="00C569FB"/>
    <w:rsid w:val="00C56B1F"/>
    <w:rsid w:val="00C61B52"/>
    <w:rsid w:val="00C62745"/>
    <w:rsid w:val="00C646FD"/>
    <w:rsid w:val="00C654CA"/>
    <w:rsid w:val="00C70D19"/>
    <w:rsid w:val="00C763BD"/>
    <w:rsid w:val="00C779A8"/>
    <w:rsid w:val="00C82E19"/>
    <w:rsid w:val="00C87885"/>
    <w:rsid w:val="00C96873"/>
    <w:rsid w:val="00CA1735"/>
    <w:rsid w:val="00CA3C4B"/>
    <w:rsid w:val="00CA7252"/>
    <w:rsid w:val="00CB2C5A"/>
    <w:rsid w:val="00CB507F"/>
    <w:rsid w:val="00CC6F8F"/>
    <w:rsid w:val="00CD075E"/>
    <w:rsid w:val="00CD0B6D"/>
    <w:rsid w:val="00CE02BF"/>
    <w:rsid w:val="00CE0C1C"/>
    <w:rsid w:val="00CE34AF"/>
    <w:rsid w:val="00CF00A4"/>
    <w:rsid w:val="00CF25FB"/>
    <w:rsid w:val="00CF614C"/>
    <w:rsid w:val="00D01698"/>
    <w:rsid w:val="00D02F34"/>
    <w:rsid w:val="00D1262C"/>
    <w:rsid w:val="00D13D87"/>
    <w:rsid w:val="00D15B7D"/>
    <w:rsid w:val="00D16142"/>
    <w:rsid w:val="00D16590"/>
    <w:rsid w:val="00D20720"/>
    <w:rsid w:val="00D228E6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6081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DF6561"/>
    <w:rsid w:val="00E008D9"/>
    <w:rsid w:val="00E02FE0"/>
    <w:rsid w:val="00E03AA8"/>
    <w:rsid w:val="00E047E2"/>
    <w:rsid w:val="00E05C75"/>
    <w:rsid w:val="00E07ABE"/>
    <w:rsid w:val="00E11A3F"/>
    <w:rsid w:val="00E1386E"/>
    <w:rsid w:val="00E2369B"/>
    <w:rsid w:val="00E23EC0"/>
    <w:rsid w:val="00E276CB"/>
    <w:rsid w:val="00E354AA"/>
    <w:rsid w:val="00E3578C"/>
    <w:rsid w:val="00E434C4"/>
    <w:rsid w:val="00E43D54"/>
    <w:rsid w:val="00E442FB"/>
    <w:rsid w:val="00E45C1F"/>
    <w:rsid w:val="00E529DB"/>
    <w:rsid w:val="00E53A5E"/>
    <w:rsid w:val="00E6466A"/>
    <w:rsid w:val="00E709DB"/>
    <w:rsid w:val="00E72221"/>
    <w:rsid w:val="00E77311"/>
    <w:rsid w:val="00E83428"/>
    <w:rsid w:val="00E84C58"/>
    <w:rsid w:val="00E8649C"/>
    <w:rsid w:val="00E873A5"/>
    <w:rsid w:val="00E90D11"/>
    <w:rsid w:val="00E915E5"/>
    <w:rsid w:val="00EA5006"/>
    <w:rsid w:val="00EA78DC"/>
    <w:rsid w:val="00EB0367"/>
    <w:rsid w:val="00EB4FB9"/>
    <w:rsid w:val="00EB5BC8"/>
    <w:rsid w:val="00EB62A7"/>
    <w:rsid w:val="00EC2738"/>
    <w:rsid w:val="00ED7B42"/>
    <w:rsid w:val="00EE3EA5"/>
    <w:rsid w:val="00EE613F"/>
    <w:rsid w:val="00EE6BD1"/>
    <w:rsid w:val="00EF0262"/>
    <w:rsid w:val="00EF0828"/>
    <w:rsid w:val="00EF1340"/>
    <w:rsid w:val="00EF6F8B"/>
    <w:rsid w:val="00F03898"/>
    <w:rsid w:val="00F1527A"/>
    <w:rsid w:val="00F245A9"/>
    <w:rsid w:val="00F2696B"/>
    <w:rsid w:val="00F26A4A"/>
    <w:rsid w:val="00F27821"/>
    <w:rsid w:val="00F3280D"/>
    <w:rsid w:val="00F366BF"/>
    <w:rsid w:val="00F36C05"/>
    <w:rsid w:val="00F4092A"/>
    <w:rsid w:val="00F41F69"/>
    <w:rsid w:val="00F43E41"/>
    <w:rsid w:val="00F4790C"/>
    <w:rsid w:val="00F50C4B"/>
    <w:rsid w:val="00F53009"/>
    <w:rsid w:val="00F54C08"/>
    <w:rsid w:val="00F553A2"/>
    <w:rsid w:val="00F55BBC"/>
    <w:rsid w:val="00F6068C"/>
    <w:rsid w:val="00F62F33"/>
    <w:rsid w:val="00F63A52"/>
    <w:rsid w:val="00F730BA"/>
    <w:rsid w:val="00F7323F"/>
    <w:rsid w:val="00F903BE"/>
    <w:rsid w:val="00F95D04"/>
    <w:rsid w:val="00FA06CB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DD39C21"/>
    <w:rsid w:val="0E4C0590"/>
    <w:rsid w:val="22C3C868"/>
    <w:rsid w:val="2F56A0CE"/>
    <w:rsid w:val="311C886C"/>
    <w:rsid w:val="35BCEE79"/>
    <w:rsid w:val="3F3601FD"/>
    <w:rsid w:val="4D24AA30"/>
    <w:rsid w:val="5009C2BA"/>
    <w:rsid w:val="512D437E"/>
    <w:rsid w:val="56AEA516"/>
    <w:rsid w:val="5A254C59"/>
    <w:rsid w:val="5AE0E51F"/>
    <w:rsid w:val="6589F20A"/>
    <w:rsid w:val="73E7BBC5"/>
    <w:rsid w:val="74B831E3"/>
    <w:rsid w:val="7FD5B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E2E992-9D26-4FFB-877B-8A337FB4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9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91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27915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91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http://purl.org/dc/terms/"/>
    <ds:schemaRef ds:uri="f5eefb00-5952-4f7e-8cf8-96f81cfadd01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02083-3123-4623-990F-62A38D2AC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1283</Words>
  <Characters>7157</Characters>
  <Application>Microsoft Office Word</Application>
  <DocSecurity>10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3</cp:revision>
  <cp:lastPrinted>2018-11-01T00:17:00Z</cp:lastPrinted>
  <dcterms:created xsi:type="dcterms:W3CDTF">2026-05-18T14:53:00Z</dcterms:created>
  <dcterms:modified xsi:type="dcterms:W3CDTF">2026-05-18T14:53:00Z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