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4F89" w14:textId="33ACD152" w:rsidR="00C15D2B" w:rsidRDefault="00C15D2B" w:rsidP="009279DA">
      <w:pPr>
        <w:pStyle w:val="Heading1"/>
        <w:spacing w:before="0" w:after="0"/>
        <w:ind w:left="0"/>
        <w:jc w:val="left"/>
        <w:rPr>
          <w:rFonts w:ascii="Tahoma" w:hAnsi="Tahoma" w:cs="Tahoma"/>
          <w:sz w:val="32"/>
          <w:szCs w:val="28"/>
        </w:rPr>
      </w:pPr>
      <w:r>
        <w:rPr>
          <w:b w:val="0"/>
          <w:bCs w:val="0"/>
          <w:noProof/>
          <w:sz w:val="32"/>
        </w:rPr>
        <w:drawing>
          <wp:anchor distT="0" distB="0" distL="114300" distR="114300" simplePos="0" relativeHeight="251660800" behindDoc="0" locked="0" layoutInCell="1" allowOverlap="1" wp14:anchorId="09676E16" wp14:editId="4505B424">
            <wp:simplePos x="0" y="0"/>
            <wp:positionH relativeFrom="margin">
              <wp:posOffset>3895725</wp:posOffset>
            </wp:positionH>
            <wp:positionV relativeFrom="paragraph">
              <wp:posOffset>-259715</wp:posOffset>
            </wp:positionV>
            <wp:extent cx="2430145" cy="788848"/>
            <wp:effectExtent l="0" t="0" r="8255" b="0"/>
            <wp:wrapNone/>
            <wp:docPr id="1" name="Picture 1" descr="MO HealthN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 HealthNet">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0145" cy="788848"/>
                    </a:xfrm>
                    <a:prstGeom prst="rect">
                      <a:avLst/>
                    </a:prstGeom>
                  </pic:spPr>
                </pic:pic>
              </a:graphicData>
            </a:graphic>
            <wp14:sizeRelH relativeFrom="page">
              <wp14:pctWidth>0</wp14:pctWidth>
            </wp14:sizeRelH>
            <wp14:sizeRelV relativeFrom="page">
              <wp14:pctHeight>0</wp14:pctHeight>
            </wp14:sizeRelV>
          </wp:anchor>
        </w:drawing>
      </w:r>
      <w:r w:rsidRPr="00FF23CD">
        <w:rPr>
          <w:rFonts w:ascii="Tahoma" w:hAnsi="Tahoma" w:cs="Tahoma"/>
          <w:sz w:val="32"/>
          <w:szCs w:val="28"/>
        </w:rPr>
        <w:t>Provider Bulletin</w:t>
      </w:r>
    </w:p>
    <w:p w14:paraId="2FB3FE6E" w14:textId="32F8097B" w:rsidR="00C15D2B" w:rsidRPr="00C15D2B" w:rsidRDefault="00C15D2B" w:rsidP="00C15D2B">
      <w:pPr>
        <w:spacing w:before="0" w:after="0" w:line="240" w:lineRule="auto"/>
        <w:rPr>
          <w:rFonts w:ascii="Tahoma" w:hAnsi="Tahoma" w:cs="Tahoma"/>
          <w:b/>
          <w:bCs/>
          <w:sz w:val="23"/>
          <w:szCs w:val="23"/>
        </w:rPr>
      </w:pPr>
      <w:r w:rsidRPr="00C15D2B">
        <w:rPr>
          <w:rFonts w:ascii="Tahoma" w:hAnsi="Tahoma" w:cs="Tahoma"/>
          <w:b/>
          <w:bCs/>
          <w:sz w:val="23"/>
          <w:szCs w:val="23"/>
        </w:rPr>
        <w:t xml:space="preserve">Volume </w:t>
      </w:r>
      <w:r w:rsidR="0072543E">
        <w:rPr>
          <w:rFonts w:ascii="Tahoma" w:hAnsi="Tahoma" w:cs="Tahoma"/>
          <w:b/>
          <w:bCs/>
          <w:sz w:val="23"/>
          <w:szCs w:val="23"/>
        </w:rPr>
        <w:t>48</w:t>
      </w:r>
      <w:r w:rsidRPr="00C15D2B">
        <w:rPr>
          <w:rFonts w:ascii="Tahoma" w:hAnsi="Tahoma" w:cs="Tahoma"/>
          <w:b/>
          <w:bCs/>
          <w:sz w:val="23"/>
          <w:szCs w:val="23"/>
        </w:rPr>
        <w:t xml:space="preserve"> Number </w:t>
      </w:r>
      <w:r w:rsidR="0072543E">
        <w:rPr>
          <w:rFonts w:ascii="Tahoma" w:hAnsi="Tahoma" w:cs="Tahoma"/>
          <w:b/>
          <w:bCs/>
          <w:sz w:val="23"/>
          <w:szCs w:val="23"/>
        </w:rPr>
        <w:t>58</w:t>
      </w:r>
    </w:p>
    <w:p w14:paraId="2F98D0BF" w14:textId="77777777" w:rsidR="00C15D2B" w:rsidRDefault="00C15D2B" w:rsidP="00C15D2B">
      <w:pPr>
        <w:spacing w:before="0" w:after="0" w:line="240" w:lineRule="auto"/>
        <w:rPr>
          <w:rFonts w:ascii="Tahoma" w:hAnsi="Tahoma" w:cs="Tahoma"/>
          <w:b/>
          <w:bCs/>
          <w:sz w:val="23"/>
          <w:szCs w:val="23"/>
        </w:rPr>
      </w:pPr>
    </w:p>
    <w:p w14:paraId="16C0CD84" w14:textId="77777777" w:rsidR="00C15D2B" w:rsidRDefault="00C15D2B" w:rsidP="00C15D2B">
      <w:pPr>
        <w:pBdr>
          <w:bottom w:val="single" w:sz="12" w:space="1" w:color="auto"/>
        </w:pBdr>
        <w:spacing w:before="0" w:after="120" w:line="240" w:lineRule="auto"/>
        <w:rPr>
          <w:rFonts w:ascii="Tahoma" w:hAnsi="Tahoma" w:cs="Tahoma"/>
          <w:b/>
          <w:bCs/>
          <w:sz w:val="23"/>
          <w:szCs w:val="23"/>
        </w:rPr>
      </w:pPr>
    </w:p>
    <w:p w14:paraId="26C4A345" w14:textId="6436D249" w:rsidR="00C15D2B" w:rsidRDefault="009C1690" w:rsidP="00C15D2B">
      <w:pPr>
        <w:spacing w:before="0" w:line="240" w:lineRule="auto"/>
        <w:jc w:val="center"/>
        <w:rPr>
          <w:rFonts w:ascii="Tahoma" w:hAnsi="Tahoma" w:cs="Tahoma"/>
          <w:b/>
          <w:bCs/>
          <w:sz w:val="32"/>
          <w:szCs w:val="32"/>
        </w:rPr>
      </w:pPr>
      <w:r>
        <w:rPr>
          <w:rFonts w:ascii="Tahoma" w:hAnsi="Tahoma" w:cs="Tahoma"/>
          <w:b/>
          <w:bCs/>
          <w:sz w:val="32"/>
          <w:szCs w:val="32"/>
        </w:rPr>
        <w:t>Compression Hose Coverage in the Durable Medical Equipment (DME) Program</w:t>
      </w:r>
    </w:p>
    <w:p w14:paraId="245D3058" w14:textId="6B766BE7" w:rsidR="00C84852" w:rsidRPr="00C15D2B" w:rsidRDefault="00C84852" w:rsidP="009279DA">
      <w:pPr>
        <w:pStyle w:val="Heading3"/>
        <w:spacing w:before="0" w:after="0" w:line="240" w:lineRule="auto"/>
        <w:rPr>
          <w:rFonts w:ascii="Tahoma" w:hAnsi="Tahoma" w:cs="Tahoma"/>
          <w:b w:val="0"/>
          <w:sz w:val="24"/>
          <w:szCs w:val="24"/>
        </w:rPr>
      </w:pPr>
      <w:r w:rsidRPr="00C15D2B">
        <w:rPr>
          <w:rFonts w:ascii="Tahoma" w:hAnsi="Tahoma" w:cs="Tahoma"/>
          <w:bCs/>
          <w:sz w:val="24"/>
          <w:szCs w:val="24"/>
        </w:rPr>
        <w:t>Applies to:</w:t>
      </w:r>
      <w:r w:rsidR="009C1690">
        <w:rPr>
          <w:rFonts w:ascii="Tahoma" w:hAnsi="Tahoma" w:cs="Tahoma"/>
          <w:bCs/>
          <w:sz w:val="24"/>
          <w:szCs w:val="24"/>
        </w:rPr>
        <w:t xml:space="preserve"> MO HealthNet Fee-For-Service DME Providers</w:t>
      </w:r>
    </w:p>
    <w:p w14:paraId="78C42D08" w14:textId="77777777" w:rsidR="009279DA" w:rsidRDefault="009279DA" w:rsidP="009279DA">
      <w:pPr>
        <w:spacing w:before="0" w:after="0" w:line="240" w:lineRule="auto"/>
        <w:rPr>
          <w:rFonts w:ascii="Tahoma" w:hAnsi="Tahoma" w:cs="Tahoma"/>
          <w:b/>
          <w:bCs/>
        </w:rPr>
      </w:pPr>
    </w:p>
    <w:p w14:paraId="5CBDDB91" w14:textId="33CA8692" w:rsidR="00C15D2B" w:rsidRPr="00C15D2B" w:rsidRDefault="00C15D2B" w:rsidP="009279DA">
      <w:pPr>
        <w:spacing w:before="0" w:after="0" w:line="240" w:lineRule="auto"/>
        <w:rPr>
          <w:rFonts w:ascii="Tahoma" w:hAnsi="Tahoma" w:cs="Tahoma"/>
        </w:rPr>
      </w:pPr>
      <w:r w:rsidRPr="00C15D2B">
        <w:rPr>
          <w:rFonts w:ascii="Tahoma" w:hAnsi="Tahoma" w:cs="Tahoma"/>
          <w:b/>
          <w:bCs/>
        </w:rPr>
        <w:t>Posted date:</w:t>
      </w:r>
      <w:r w:rsidR="0072543E">
        <w:rPr>
          <w:rFonts w:ascii="Tahoma" w:hAnsi="Tahoma" w:cs="Tahoma"/>
          <w:b/>
          <w:bCs/>
        </w:rPr>
        <w:t xml:space="preserve"> May 11, 2026</w:t>
      </w:r>
    </w:p>
    <w:p w14:paraId="2826993D" w14:textId="77777777" w:rsidR="009279DA" w:rsidRDefault="009279DA" w:rsidP="009279DA">
      <w:pPr>
        <w:pStyle w:val="Heading3"/>
        <w:spacing w:before="0" w:after="0" w:line="240" w:lineRule="auto"/>
        <w:rPr>
          <w:rFonts w:ascii="Tahoma" w:hAnsi="Tahoma" w:cs="Tahoma"/>
          <w:bCs/>
          <w:sz w:val="24"/>
          <w:szCs w:val="24"/>
        </w:rPr>
      </w:pPr>
    </w:p>
    <w:p w14:paraId="36D30714" w14:textId="0BCF3B67" w:rsidR="00EF6940" w:rsidRDefault="00C84852" w:rsidP="009279DA">
      <w:pPr>
        <w:pStyle w:val="Heading3"/>
        <w:spacing w:before="0" w:after="0" w:line="240" w:lineRule="auto"/>
        <w:rPr>
          <w:rFonts w:ascii="Tahoma" w:hAnsi="Tahoma" w:cs="Tahoma"/>
          <w:bCs/>
          <w:sz w:val="24"/>
          <w:szCs w:val="24"/>
        </w:rPr>
      </w:pPr>
      <w:r w:rsidRPr="00C15D2B">
        <w:rPr>
          <w:rFonts w:ascii="Tahoma" w:hAnsi="Tahoma" w:cs="Tahoma"/>
          <w:bCs/>
          <w:sz w:val="24"/>
          <w:szCs w:val="24"/>
        </w:rPr>
        <w:t xml:space="preserve">Effective date: </w:t>
      </w:r>
      <w:r w:rsidR="00690B5B">
        <w:rPr>
          <w:rFonts w:ascii="Tahoma" w:hAnsi="Tahoma" w:cs="Tahoma"/>
          <w:bCs/>
          <w:sz w:val="24"/>
          <w:szCs w:val="24"/>
        </w:rPr>
        <w:t>June</w:t>
      </w:r>
      <w:r w:rsidR="009C1690">
        <w:rPr>
          <w:rFonts w:ascii="Tahoma" w:hAnsi="Tahoma" w:cs="Tahoma"/>
          <w:bCs/>
          <w:sz w:val="24"/>
          <w:szCs w:val="24"/>
        </w:rPr>
        <w:t xml:space="preserve"> 1, 2026</w:t>
      </w:r>
    </w:p>
    <w:p w14:paraId="1D39DFB1" w14:textId="77777777" w:rsidR="009279DA" w:rsidRPr="009279DA" w:rsidRDefault="009279DA" w:rsidP="009279DA">
      <w:pPr>
        <w:spacing w:before="0" w:after="0" w:line="240" w:lineRule="auto"/>
      </w:pPr>
    </w:p>
    <w:p w14:paraId="0AC59D4B" w14:textId="528A0678" w:rsidR="00BE1BA2" w:rsidRDefault="009C1690" w:rsidP="009279DA">
      <w:pPr>
        <w:pStyle w:val="ListParagraph"/>
        <w:numPr>
          <w:ilvl w:val="0"/>
          <w:numId w:val="25"/>
        </w:numPr>
        <w:spacing w:before="0" w:after="0" w:line="240" w:lineRule="auto"/>
        <w:jc w:val="both"/>
        <w:rPr>
          <w:rFonts w:ascii="Tahoma" w:hAnsi="Tahoma" w:cs="Tahoma"/>
          <w:noProof/>
          <w:sz w:val="23"/>
          <w:szCs w:val="23"/>
        </w:rPr>
      </w:pPr>
      <w:r w:rsidRPr="00BE1BA2">
        <w:rPr>
          <w:rFonts w:ascii="Tahoma" w:hAnsi="Tahoma" w:cs="Tahoma"/>
          <w:sz w:val="23"/>
          <w:szCs w:val="23"/>
        </w:rPr>
        <w:t xml:space="preserve">Coverage for </w:t>
      </w:r>
      <w:r w:rsidR="00BE1BA2" w:rsidRPr="004223AF">
        <w:rPr>
          <w:rFonts w:ascii="Tahoma" w:hAnsi="Tahoma" w:cs="Tahoma"/>
          <w:sz w:val="23"/>
          <w:szCs w:val="23"/>
        </w:rPr>
        <w:t xml:space="preserve">Adult </w:t>
      </w:r>
      <w:r w:rsidR="00AB308D" w:rsidRPr="00BE1BA2">
        <w:rPr>
          <w:rFonts w:ascii="Tahoma" w:hAnsi="Tahoma" w:cs="Tahoma"/>
          <w:sz w:val="23"/>
          <w:szCs w:val="23"/>
        </w:rPr>
        <w:t>P</w:t>
      </w:r>
      <w:r w:rsidRPr="00BE1BA2">
        <w:rPr>
          <w:rFonts w:ascii="Tahoma" w:hAnsi="Tahoma" w:cs="Tahoma"/>
          <w:sz w:val="23"/>
          <w:szCs w:val="23"/>
        </w:rPr>
        <w:t xml:space="preserve">articipants with </w:t>
      </w:r>
      <w:r w:rsidR="003D0DD7">
        <w:rPr>
          <w:rFonts w:ascii="Tahoma" w:hAnsi="Tahoma" w:cs="Tahoma"/>
          <w:sz w:val="23"/>
          <w:szCs w:val="23"/>
        </w:rPr>
        <w:t xml:space="preserve">a Qualifying </w:t>
      </w:r>
      <w:r w:rsidRPr="00BE1BA2">
        <w:rPr>
          <w:rFonts w:ascii="Tahoma" w:hAnsi="Tahoma" w:cs="Tahoma"/>
          <w:sz w:val="23"/>
          <w:szCs w:val="23"/>
        </w:rPr>
        <w:t>Lymphedema</w:t>
      </w:r>
      <w:r w:rsidR="00BE1BA2" w:rsidRPr="00BE1BA2">
        <w:rPr>
          <w:rFonts w:ascii="Tahoma" w:hAnsi="Tahoma" w:cs="Tahoma"/>
          <w:sz w:val="23"/>
          <w:szCs w:val="23"/>
        </w:rPr>
        <w:t xml:space="preserve"> Diagnosis</w:t>
      </w:r>
    </w:p>
    <w:p w14:paraId="1B9BC5F4" w14:textId="24A04514" w:rsidR="00BE1BA2" w:rsidRPr="00BE1BA2" w:rsidRDefault="00BE1BA2" w:rsidP="009279DA">
      <w:pPr>
        <w:pStyle w:val="ListParagraph"/>
        <w:numPr>
          <w:ilvl w:val="0"/>
          <w:numId w:val="25"/>
        </w:numPr>
        <w:spacing w:before="0" w:after="0" w:line="240" w:lineRule="auto"/>
        <w:jc w:val="both"/>
        <w:rPr>
          <w:rFonts w:ascii="Tahoma" w:hAnsi="Tahoma" w:cs="Tahoma"/>
          <w:noProof/>
          <w:sz w:val="23"/>
          <w:szCs w:val="23"/>
        </w:rPr>
      </w:pPr>
      <w:r w:rsidRPr="00271B15">
        <w:rPr>
          <w:rFonts w:ascii="Tahoma" w:hAnsi="Tahoma" w:cs="Tahoma"/>
          <w:noProof/>
          <w:sz w:val="23"/>
          <w:szCs w:val="23"/>
        </w:rPr>
        <w:t xml:space="preserve">Coverage for Adult Participants without </w:t>
      </w:r>
      <w:r w:rsidR="003D0DD7">
        <w:rPr>
          <w:rFonts w:ascii="Tahoma" w:hAnsi="Tahoma" w:cs="Tahoma"/>
          <w:noProof/>
          <w:sz w:val="23"/>
          <w:szCs w:val="23"/>
        </w:rPr>
        <w:t xml:space="preserve">a Qualifying </w:t>
      </w:r>
      <w:r w:rsidRPr="00271B15">
        <w:rPr>
          <w:rFonts w:ascii="Tahoma" w:hAnsi="Tahoma" w:cs="Tahoma"/>
          <w:noProof/>
          <w:sz w:val="23"/>
          <w:szCs w:val="23"/>
        </w:rPr>
        <w:t>Lymphed</w:t>
      </w:r>
      <w:r w:rsidR="00880907">
        <w:rPr>
          <w:rFonts w:ascii="Tahoma" w:hAnsi="Tahoma" w:cs="Tahoma"/>
          <w:noProof/>
          <w:sz w:val="23"/>
          <w:szCs w:val="23"/>
        </w:rPr>
        <w:t>e</w:t>
      </w:r>
      <w:r w:rsidRPr="00271B15">
        <w:rPr>
          <w:rFonts w:ascii="Tahoma" w:hAnsi="Tahoma" w:cs="Tahoma"/>
          <w:noProof/>
          <w:sz w:val="23"/>
          <w:szCs w:val="23"/>
        </w:rPr>
        <w:t>ma Diagnosis</w:t>
      </w:r>
    </w:p>
    <w:p w14:paraId="16EAAFBC" w14:textId="3AF9E854" w:rsidR="00BE1BA2" w:rsidRDefault="00BE1BA2" w:rsidP="009279DA">
      <w:pPr>
        <w:pStyle w:val="ListParagraph"/>
        <w:numPr>
          <w:ilvl w:val="0"/>
          <w:numId w:val="25"/>
        </w:numPr>
        <w:spacing w:before="0" w:after="0" w:line="240" w:lineRule="auto"/>
        <w:contextualSpacing w:val="0"/>
        <w:rPr>
          <w:rFonts w:ascii="Tahoma" w:hAnsi="Tahoma" w:cs="Tahoma"/>
          <w:sz w:val="23"/>
          <w:szCs w:val="23"/>
        </w:rPr>
      </w:pPr>
      <w:r w:rsidRPr="00271B15">
        <w:rPr>
          <w:rFonts w:ascii="Tahoma" w:hAnsi="Tahoma" w:cs="Tahoma"/>
          <w:noProof/>
          <w:sz w:val="23"/>
          <w:szCs w:val="23"/>
        </w:rPr>
        <w:t>Coverage for Participants Age 20 and Under</w:t>
      </w:r>
    </w:p>
    <w:p w14:paraId="0B98069B" w14:textId="2CC3A7BF" w:rsidR="00BC616B" w:rsidRDefault="00BC616B" w:rsidP="009279DA">
      <w:pPr>
        <w:pStyle w:val="ListParagraph"/>
        <w:numPr>
          <w:ilvl w:val="0"/>
          <w:numId w:val="25"/>
        </w:numPr>
        <w:spacing w:before="0" w:after="0" w:line="240" w:lineRule="auto"/>
        <w:contextualSpacing w:val="0"/>
        <w:rPr>
          <w:rFonts w:ascii="Tahoma" w:hAnsi="Tahoma" w:cs="Tahoma"/>
          <w:sz w:val="23"/>
          <w:szCs w:val="23"/>
        </w:rPr>
      </w:pPr>
      <w:bookmarkStart w:id="0" w:name="_Hlk227761490"/>
      <w:r>
        <w:rPr>
          <w:rFonts w:ascii="Tahoma" w:hAnsi="Tahoma" w:cs="Tahoma"/>
          <w:noProof/>
          <w:sz w:val="23"/>
          <w:szCs w:val="23"/>
        </w:rPr>
        <w:t>Change from Manually Priced to Maximum Allowable Amount</w:t>
      </w:r>
    </w:p>
    <w:bookmarkEnd w:id="0"/>
    <w:p w14:paraId="7F25DD58" w14:textId="77777777" w:rsidR="00BC616B" w:rsidRPr="00BE1BA2" w:rsidRDefault="00BC616B" w:rsidP="009279DA">
      <w:pPr>
        <w:pStyle w:val="ListParagraph"/>
        <w:spacing w:before="0" w:after="0" w:line="240" w:lineRule="auto"/>
        <w:contextualSpacing w:val="0"/>
        <w:rPr>
          <w:rFonts w:ascii="Tahoma" w:hAnsi="Tahoma" w:cs="Tahoma"/>
          <w:sz w:val="23"/>
          <w:szCs w:val="23"/>
        </w:rPr>
      </w:pPr>
    </w:p>
    <w:p w14:paraId="2E1C28BA" w14:textId="2A807019" w:rsidR="00C15D2B" w:rsidRPr="009C1690" w:rsidRDefault="009C1690" w:rsidP="009279DA">
      <w:pPr>
        <w:pStyle w:val="Heading3"/>
        <w:spacing w:before="0" w:after="0" w:line="240" w:lineRule="auto"/>
        <w:rPr>
          <w:rFonts w:ascii="Tahoma" w:hAnsi="Tahoma" w:cs="Tahoma"/>
          <w:noProof/>
          <w:sz w:val="23"/>
          <w:szCs w:val="23"/>
          <w:u w:val="single"/>
        </w:rPr>
      </w:pPr>
      <w:r w:rsidRPr="009C1690">
        <w:rPr>
          <w:rFonts w:ascii="Tahoma" w:hAnsi="Tahoma" w:cs="Tahoma"/>
          <w:noProof/>
          <w:sz w:val="23"/>
          <w:szCs w:val="23"/>
          <w:u w:val="single"/>
        </w:rPr>
        <w:t xml:space="preserve">Coverage for </w:t>
      </w:r>
      <w:r w:rsidR="00BE1BA2">
        <w:rPr>
          <w:rFonts w:ascii="Tahoma" w:hAnsi="Tahoma" w:cs="Tahoma"/>
          <w:noProof/>
          <w:sz w:val="23"/>
          <w:szCs w:val="23"/>
          <w:u w:val="single"/>
        </w:rPr>
        <w:t xml:space="preserve">Adult </w:t>
      </w:r>
      <w:r w:rsidR="00AB308D">
        <w:rPr>
          <w:rFonts w:ascii="Tahoma" w:hAnsi="Tahoma" w:cs="Tahoma"/>
          <w:noProof/>
          <w:sz w:val="23"/>
          <w:szCs w:val="23"/>
          <w:u w:val="single"/>
        </w:rPr>
        <w:t>P</w:t>
      </w:r>
      <w:r w:rsidRPr="009C1690">
        <w:rPr>
          <w:rFonts w:ascii="Tahoma" w:hAnsi="Tahoma" w:cs="Tahoma"/>
          <w:noProof/>
          <w:sz w:val="23"/>
          <w:szCs w:val="23"/>
          <w:u w:val="single"/>
        </w:rPr>
        <w:t xml:space="preserve">articipants with </w:t>
      </w:r>
      <w:r w:rsidR="003D0DD7">
        <w:rPr>
          <w:rFonts w:ascii="Tahoma" w:hAnsi="Tahoma" w:cs="Tahoma"/>
          <w:noProof/>
          <w:sz w:val="23"/>
          <w:szCs w:val="23"/>
          <w:u w:val="single"/>
        </w:rPr>
        <w:t xml:space="preserve">a </w:t>
      </w:r>
      <w:r w:rsidR="00394A0F">
        <w:rPr>
          <w:rFonts w:ascii="Tahoma" w:hAnsi="Tahoma" w:cs="Tahoma"/>
          <w:noProof/>
          <w:sz w:val="23"/>
          <w:szCs w:val="23"/>
          <w:u w:val="single"/>
        </w:rPr>
        <w:t xml:space="preserve">Qualifying </w:t>
      </w:r>
      <w:r w:rsidRPr="009C1690">
        <w:rPr>
          <w:rFonts w:ascii="Tahoma" w:hAnsi="Tahoma" w:cs="Tahoma"/>
          <w:noProof/>
          <w:sz w:val="23"/>
          <w:szCs w:val="23"/>
          <w:u w:val="single"/>
        </w:rPr>
        <w:t>Lymphedema</w:t>
      </w:r>
      <w:r w:rsidR="00BE1BA2">
        <w:rPr>
          <w:rFonts w:ascii="Tahoma" w:hAnsi="Tahoma" w:cs="Tahoma"/>
          <w:noProof/>
          <w:sz w:val="23"/>
          <w:szCs w:val="23"/>
          <w:u w:val="single"/>
        </w:rPr>
        <w:t xml:space="preserve"> Diagnosis</w:t>
      </w:r>
    </w:p>
    <w:p w14:paraId="587EE229" w14:textId="3E5C74B6" w:rsidR="006A6EA0" w:rsidRDefault="009C1690" w:rsidP="009279DA">
      <w:pPr>
        <w:spacing w:before="0" w:after="0" w:line="240" w:lineRule="auto"/>
        <w:jc w:val="both"/>
        <w:rPr>
          <w:rFonts w:ascii="Tahoma" w:hAnsi="Tahoma" w:cs="Tahoma"/>
          <w:noProof/>
          <w:sz w:val="23"/>
          <w:szCs w:val="23"/>
        </w:rPr>
      </w:pPr>
      <w:r w:rsidRPr="0010173D">
        <w:rPr>
          <w:rFonts w:ascii="Tahoma" w:hAnsi="Tahoma" w:cs="Tahoma"/>
          <w:noProof/>
          <w:sz w:val="23"/>
          <w:szCs w:val="23"/>
        </w:rPr>
        <w:t xml:space="preserve">Effective </w:t>
      </w:r>
      <w:r w:rsidR="00D1602B" w:rsidRPr="0010173D">
        <w:rPr>
          <w:rFonts w:ascii="Tahoma" w:hAnsi="Tahoma" w:cs="Tahoma"/>
          <w:noProof/>
          <w:sz w:val="23"/>
          <w:szCs w:val="23"/>
        </w:rPr>
        <w:t xml:space="preserve">for dates of service on or after </w:t>
      </w:r>
      <w:r w:rsidR="00690B5B">
        <w:rPr>
          <w:rFonts w:ascii="Tahoma" w:hAnsi="Tahoma" w:cs="Tahoma"/>
          <w:noProof/>
          <w:sz w:val="23"/>
          <w:szCs w:val="23"/>
        </w:rPr>
        <w:t>June</w:t>
      </w:r>
      <w:r w:rsidRPr="0010173D">
        <w:rPr>
          <w:rFonts w:ascii="Tahoma" w:hAnsi="Tahoma" w:cs="Tahoma"/>
          <w:noProof/>
          <w:sz w:val="23"/>
          <w:szCs w:val="23"/>
        </w:rPr>
        <w:t xml:space="preserve"> 1, 2026, the MO HealthNet Division (MHD) will </w:t>
      </w:r>
      <w:r w:rsidR="00D1602B" w:rsidRPr="0010173D">
        <w:rPr>
          <w:rFonts w:ascii="Tahoma" w:hAnsi="Tahoma" w:cs="Tahoma"/>
          <w:noProof/>
          <w:sz w:val="23"/>
          <w:szCs w:val="23"/>
        </w:rPr>
        <w:t>reimburse</w:t>
      </w:r>
      <w:r w:rsidRPr="0010173D">
        <w:rPr>
          <w:rFonts w:ascii="Tahoma" w:hAnsi="Tahoma" w:cs="Tahoma"/>
          <w:noProof/>
          <w:sz w:val="23"/>
          <w:szCs w:val="23"/>
        </w:rPr>
        <w:t xml:space="preserve"> for </w:t>
      </w:r>
      <w:r w:rsidR="00BE1BA2">
        <w:rPr>
          <w:rFonts w:ascii="Tahoma" w:hAnsi="Tahoma" w:cs="Tahoma"/>
          <w:noProof/>
          <w:sz w:val="23"/>
          <w:szCs w:val="23"/>
        </w:rPr>
        <w:t xml:space="preserve">the below-listed </w:t>
      </w:r>
      <w:r w:rsidR="00AB308D">
        <w:rPr>
          <w:rFonts w:ascii="Tahoma" w:hAnsi="Tahoma" w:cs="Tahoma"/>
          <w:noProof/>
          <w:sz w:val="23"/>
          <w:szCs w:val="23"/>
        </w:rPr>
        <w:t>c</w:t>
      </w:r>
      <w:r w:rsidRPr="0010173D">
        <w:rPr>
          <w:rFonts w:ascii="Tahoma" w:hAnsi="Tahoma" w:cs="Tahoma"/>
          <w:noProof/>
          <w:sz w:val="23"/>
          <w:szCs w:val="23"/>
        </w:rPr>
        <w:t xml:space="preserve">ompression </w:t>
      </w:r>
      <w:r w:rsidR="00AB308D">
        <w:rPr>
          <w:rFonts w:ascii="Tahoma" w:hAnsi="Tahoma" w:cs="Tahoma"/>
          <w:noProof/>
          <w:sz w:val="23"/>
          <w:szCs w:val="23"/>
        </w:rPr>
        <w:t>h</w:t>
      </w:r>
      <w:r w:rsidRPr="0010173D">
        <w:rPr>
          <w:rFonts w:ascii="Tahoma" w:hAnsi="Tahoma" w:cs="Tahoma"/>
          <w:noProof/>
          <w:sz w:val="23"/>
          <w:szCs w:val="23"/>
        </w:rPr>
        <w:t>ose garment</w:t>
      </w:r>
      <w:r w:rsidR="00D1602B" w:rsidRPr="0010173D">
        <w:rPr>
          <w:rFonts w:ascii="Tahoma" w:hAnsi="Tahoma" w:cs="Tahoma"/>
          <w:noProof/>
          <w:sz w:val="23"/>
          <w:szCs w:val="23"/>
        </w:rPr>
        <w:t>s as purchase</w:t>
      </w:r>
      <w:r w:rsidR="00AB308D">
        <w:rPr>
          <w:rFonts w:ascii="Tahoma" w:hAnsi="Tahoma" w:cs="Tahoma"/>
          <w:noProof/>
          <w:sz w:val="23"/>
          <w:szCs w:val="23"/>
        </w:rPr>
        <w:t>-</w:t>
      </w:r>
      <w:r w:rsidR="00D1602B" w:rsidRPr="0010173D">
        <w:rPr>
          <w:rFonts w:ascii="Tahoma" w:hAnsi="Tahoma" w:cs="Tahoma"/>
          <w:noProof/>
          <w:sz w:val="23"/>
          <w:szCs w:val="23"/>
        </w:rPr>
        <w:t xml:space="preserve">only items for </w:t>
      </w:r>
      <w:r w:rsidR="00AB308D">
        <w:rPr>
          <w:rFonts w:ascii="Tahoma" w:hAnsi="Tahoma" w:cs="Tahoma"/>
          <w:noProof/>
          <w:sz w:val="23"/>
          <w:szCs w:val="23"/>
        </w:rPr>
        <w:t xml:space="preserve">adult </w:t>
      </w:r>
      <w:r w:rsidR="00D1602B" w:rsidRPr="0010173D">
        <w:rPr>
          <w:rFonts w:ascii="Tahoma" w:hAnsi="Tahoma" w:cs="Tahoma"/>
          <w:noProof/>
          <w:sz w:val="23"/>
          <w:szCs w:val="23"/>
        </w:rPr>
        <w:t>participants</w:t>
      </w:r>
      <w:r w:rsidR="006D5541">
        <w:rPr>
          <w:rFonts w:ascii="Tahoma" w:hAnsi="Tahoma" w:cs="Tahoma"/>
          <w:noProof/>
          <w:sz w:val="23"/>
          <w:szCs w:val="23"/>
        </w:rPr>
        <w:t xml:space="preserve"> (21 and older)</w:t>
      </w:r>
      <w:r w:rsidR="00D1602B" w:rsidRPr="0010173D">
        <w:rPr>
          <w:rFonts w:ascii="Tahoma" w:hAnsi="Tahoma" w:cs="Tahoma"/>
          <w:noProof/>
          <w:sz w:val="23"/>
          <w:szCs w:val="23"/>
        </w:rPr>
        <w:t xml:space="preserve"> </w:t>
      </w:r>
      <w:r w:rsidR="00BC616B">
        <w:rPr>
          <w:rFonts w:ascii="Tahoma" w:hAnsi="Tahoma" w:cs="Tahoma"/>
          <w:noProof/>
          <w:sz w:val="23"/>
          <w:szCs w:val="23"/>
        </w:rPr>
        <w:t>with</w:t>
      </w:r>
      <w:r w:rsidR="00BE1BA2">
        <w:rPr>
          <w:rFonts w:ascii="Tahoma" w:hAnsi="Tahoma" w:cs="Tahoma"/>
          <w:noProof/>
          <w:sz w:val="23"/>
          <w:szCs w:val="23"/>
        </w:rPr>
        <w:t xml:space="preserve"> </w:t>
      </w:r>
      <w:r w:rsidR="00AB308D">
        <w:rPr>
          <w:rFonts w:ascii="Tahoma" w:hAnsi="Tahoma" w:cs="Tahoma"/>
          <w:noProof/>
          <w:sz w:val="23"/>
          <w:szCs w:val="23"/>
        </w:rPr>
        <w:t xml:space="preserve">a </w:t>
      </w:r>
      <w:r w:rsidR="00BC616B">
        <w:rPr>
          <w:rFonts w:ascii="Tahoma" w:hAnsi="Tahoma" w:cs="Tahoma"/>
          <w:noProof/>
          <w:sz w:val="23"/>
          <w:szCs w:val="23"/>
        </w:rPr>
        <w:t xml:space="preserve">qualifying </w:t>
      </w:r>
      <w:r w:rsidR="00AB308D">
        <w:rPr>
          <w:rFonts w:ascii="Tahoma" w:hAnsi="Tahoma" w:cs="Tahoma"/>
          <w:noProof/>
          <w:sz w:val="23"/>
          <w:szCs w:val="23"/>
        </w:rPr>
        <w:t>lymphedema diagnosis</w:t>
      </w:r>
      <w:r w:rsidR="00D1602B" w:rsidRPr="0010173D">
        <w:rPr>
          <w:rFonts w:ascii="Tahoma" w:hAnsi="Tahoma" w:cs="Tahoma"/>
          <w:noProof/>
          <w:sz w:val="23"/>
          <w:szCs w:val="23"/>
        </w:rPr>
        <w:t>.</w:t>
      </w:r>
      <w:r w:rsidRPr="0010173D">
        <w:rPr>
          <w:rFonts w:ascii="Tahoma" w:hAnsi="Tahoma" w:cs="Tahoma"/>
          <w:noProof/>
          <w:sz w:val="23"/>
          <w:szCs w:val="23"/>
        </w:rPr>
        <w:t xml:space="preserve"> </w:t>
      </w:r>
      <w:r w:rsidR="00D1602B" w:rsidRPr="0010173D">
        <w:rPr>
          <w:rFonts w:ascii="Tahoma" w:hAnsi="Tahoma" w:cs="Tahoma"/>
          <w:noProof/>
          <w:sz w:val="23"/>
          <w:szCs w:val="23"/>
        </w:rPr>
        <w:t xml:space="preserve">MHD participants must have a documented diagnosis of lymphedema identified by </w:t>
      </w:r>
      <w:r w:rsidR="00AB308D">
        <w:rPr>
          <w:rFonts w:ascii="Tahoma" w:hAnsi="Tahoma" w:cs="Tahoma"/>
          <w:noProof/>
          <w:sz w:val="23"/>
          <w:szCs w:val="23"/>
        </w:rPr>
        <w:t>International Classification of Diseases, 10</w:t>
      </w:r>
      <w:r w:rsidR="00AB308D" w:rsidRPr="00271B15">
        <w:rPr>
          <w:rFonts w:ascii="Tahoma" w:hAnsi="Tahoma" w:cs="Tahoma"/>
          <w:noProof/>
          <w:sz w:val="23"/>
          <w:szCs w:val="23"/>
          <w:vertAlign w:val="superscript"/>
        </w:rPr>
        <w:t>th</w:t>
      </w:r>
      <w:r w:rsidR="00AB308D">
        <w:rPr>
          <w:rFonts w:ascii="Tahoma" w:hAnsi="Tahoma" w:cs="Tahoma"/>
          <w:noProof/>
          <w:sz w:val="23"/>
          <w:szCs w:val="23"/>
        </w:rPr>
        <w:t xml:space="preserve"> Revision (</w:t>
      </w:r>
      <w:r w:rsidR="00D1602B" w:rsidRPr="0010173D">
        <w:rPr>
          <w:rFonts w:ascii="Tahoma" w:hAnsi="Tahoma" w:cs="Tahoma"/>
          <w:noProof/>
          <w:sz w:val="23"/>
          <w:szCs w:val="23"/>
        </w:rPr>
        <w:t>ICD-10</w:t>
      </w:r>
      <w:r w:rsidR="00AB308D">
        <w:rPr>
          <w:rFonts w:ascii="Tahoma" w:hAnsi="Tahoma" w:cs="Tahoma"/>
          <w:noProof/>
          <w:sz w:val="23"/>
          <w:szCs w:val="23"/>
        </w:rPr>
        <w:t>)</w:t>
      </w:r>
      <w:r w:rsidRPr="0010173D">
        <w:rPr>
          <w:rFonts w:ascii="Tahoma" w:hAnsi="Tahoma" w:cs="Tahoma"/>
          <w:noProof/>
          <w:sz w:val="23"/>
          <w:szCs w:val="23"/>
        </w:rPr>
        <w:t xml:space="preserve"> codes I87.2, I89.0, I97.2</w:t>
      </w:r>
      <w:r w:rsidR="00AB308D">
        <w:rPr>
          <w:rFonts w:ascii="Tahoma" w:hAnsi="Tahoma" w:cs="Tahoma"/>
          <w:noProof/>
          <w:sz w:val="23"/>
          <w:szCs w:val="23"/>
        </w:rPr>
        <w:t>,</w:t>
      </w:r>
      <w:r w:rsidRPr="0010173D">
        <w:rPr>
          <w:rFonts w:ascii="Tahoma" w:hAnsi="Tahoma" w:cs="Tahoma"/>
          <w:noProof/>
          <w:sz w:val="23"/>
          <w:szCs w:val="23"/>
        </w:rPr>
        <w:t xml:space="preserve"> and M79.6.</w:t>
      </w:r>
    </w:p>
    <w:p w14:paraId="62A49E2E" w14:textId="77777777" w:rsidR="0011751C" w:rsidRDefault="0011751C" w:rsidP="009279DA">
      <w:pPr>
        <w:spacing w:before="0" w:after="0" w:line="240" w:lineRule="auto"/>
        <w:jc w:val="both"/>
        <w:rPr>
          <w:rFonts w:ascii="Tahoma" w:hAnsi="Tahoma" w:cs="Tahoma"/>
          <w:noProof/>
          <w:sz w:val="23"/>
          <w:szCs w:val="23"/>
        </w:rPr>
      </w:pPr>
    </w:p>
    <w:p w14:paraId="03FC01A0" w14:textId="49633A43" w:rsidR="00BE1BA2" w:rsidRPr="00271B15" w:rsidRDefault="00BE1BA2" w:rsidP="009279DA">
      <w:pPr>
        <w:spacing w:before="0" w:after="0" w:line="240" w:lineRule="auto"/>
        <w:jc w:val="both"/>
        <w:rPr>
          <w:rFonts w:ascii="Tahoma" w:hAnsi="Tahoma" w:cs="Tahoma"/>
          <w:b/>
          <w:bCs/>
          <w:noProof/>
          <w:sz w:val="23"/>
          <w:szCs w:val="23"/>
          <w:u w:val="single"/>
        </w:rPr>
      </w:pPr>
      <w:r w:rsidRPr="00271B15">
        <w:rPr>
          <w:rFonts w:ascii="Tahoma" w:hAnsi="Tahoma" w:cs="Tahoma"/>
          <w:b/>
          <w:bCs/>
          <w:noProof/>
          <w:sz w:val="23"/>
          <w:szCs w:val="23"/>
          <w:u w:val="single"/>
        </w:rPr>
        <w:t xml:space="preserve">Coverage for Adult Participants without </w:t>
      </w:r>
      <w:r w:rsidR="003D0DD7">
        <w:rPr>
          <w:rFonts w:ascii="Tahoma" w:hAnsi="Tahoma" w:cs="Tahoma"/>
          <w:b/>
          <w:bCs/>
          <w:noProof/>
          <w:sz w:val="23"/>
          <w:szCs w:val="23"/>
          <w:u w:val="single"/>
        </w:rPr>
        <w:t xml:space="preserve">a </w:t>
      </w:r>
      <w:r w:rsidR="00BC616B">
        <w:rPr>
          <w:rFonts w:ascii="Tahoma" w:hAnsi="Tahoma" w:cs="Tahoma"/>
          <w:b/>
          <w:bCs/>
          <w:noProof/>
          <w:sz w:val="23"/>
          <w:szCs w:val="23"/>
          <w:u w:val="single"/>
        </w:rPr>
        <w:t xml:space="preserve">Qualifying </w:t>
      </w:r>
      <w:r w:rsidRPr="00271B15">
        <w:rPr>
          <w:rFonts w:ascii="Tahoma" w:hAnsi="Tahoma" w:cs="Tahoma"/>
          <w:b/>
          <w:bCs/>
          <w:noProof/>
          <w:sz w:val="23"/>
          <w:szCs w:val="23"/>
          <w:u w:val="single"/>
        </w:rPr>
        <w:t>Lymphed</w:t>
      </w:r>
      <w:r w:rsidR="00880907">
        <w:rPr>
          <w:rFonts w:ascii="Tahoma" w:hAnsi="Tahoma" w:cs="Tahoma"/>
          <w:b/>
          <w:bCs/>
          <w:noProof/>
          <w:sz w:val="23"/>
          <w:szCs w:val="23"/>
          <w:u w:val="single"/>
        </w:rPr>
        <w:t>e</w:t>
      </w:r>
      <w:r w:rsidRPr="00271B15">
        <w:rPr>
          <w:rFonts w:ascii="Tahoma" w:hAnsi="Tahoma" w:cs="Tahoma"/>
          <w:b/>
          <w:bCs/>
          <w:noProof/>
          <w:sz w:val="23"/>
          <w:szCs w:val="23"/>
          <w:u w:val="single"/>
        </w:rPr>
        <w:t>ma</w:t>
      </w:r>
      <w:r>
        <w:rPr>
          <w:rFonts w:ascii="Tahoma" w:hAnsi="Tahoma" w:cs="Tahoma"/>
          <w:b/>
          <w:bCs/>
          <w:noProof/>
          <w:sz w:val="23"/>
          <w:szCs w:val="23"/>
          <w:u w:val="single"/>
        </w:rPr>
        <w:t xml:space="preserve"> Diagnosis</w:t>
      </w:r>
    </w:p>
    <w:p w14:paraId="7DE96D2E" w14:textId="21E8A648" w:rsidR="00BE1BA2" w:rsidRDefault="00AB308D" w:rsidP="009279DA">
      <w:pPr>
        <w:spacing w:before="0" w:after="0" w:line="240" w:lineRule="auto"/>
        <w:jc w:val="both"/>
        <w:rPr>
          <w:rFonts w:ascii="Tahoma" w:hAnsi="Tahoma" w:cs="Tahoma"/>
          <w:noProof/>
          <w:sz w:val="23"/>
          <w:szCs w:val="23"/>
        </w:rPr>
      </w:pPr>
      <w:r>
        <w:rPr>
          <w:rFonts w:ascii="Tahoma" w:hAnsi="Tahoma" w:cs="Tahoma"/>
          <w:noProof/>
          <w:sz w:val="23"/>
          <w:szCs w:val="23"/>
        </w:rPr>
        <w:t>R</w:t>
      </w:r>
      <w:r w:rsidR="0011751C">
        <w:rPr>
          <w:rFonts w:ascii="Tahoma" w:hAnsi="Tahoma" w:cs="Tahoma"/>
          <w:noProof/>
          <w:sz w:val="23"/>
          <w:szCs w:val="23"/>
        </w:rPr>
        <w:t xml:space="preserve">equests for </w:t>
      </w:r>
      <w:r w:rsidR="00BC616B">
        <w:rPr>
          <w:rFonts w:ascii="Tahoma" w:hAnsi="Tahoma" w:cs="Tahoma"/>
          <w:noProof/>
          <w:sz w:val="23"/>
          <w:szCs w:val="23"/>
        </w:rPr>
        <w:t xml:space="preserve">the below-listed </w:t>
      </w:r>
      <w:r w:rsidR="0011751C">
        <w:rPr>
          <w:rFonts w:ascii="Tahoma" w:hAnsi="Tahoma" w:cs="Tahoma"/>
          <w:noProof/>
          <w:sz w:val="23"/>
          <w:szCs w:val="23"/>
        </w:rPr>
        <w:t xml:space="preserve">compression hose garments </w:t>
      </w:r>
      <w:r w:rsidR="00036163">
        <w:rPr>
          <w:rFonts w:ascii="Tahoma" w:hAnsi="Tahoma" w:cs="Tahoma"/>
          <w:noProof/>
          <w:sz w:val="23"/>
          <w:szCs w:val="23"/>
        </w:rPr>
        <w:t xml:space="preserve">for </w:t>
      </w:r>
      <w:r>
        <w:rPr>
          <w:rFonts w:ascii="Tahoma" w:hAnsi="Tahoma" w:cs="Tahoma"/>
          <w:noProof/>
          <w:sz w:val="23"/>
          <w:szCs w:val="23"/>
        </w:rPr>
        <w:t xml:space="preserve">participants </w:t>
      </w:r>
      <w:r w:rsidR="00036163">
        <w:rPr>
          <w:rFonts w:ascii="Tahoma" w:hAnsi="Tahoma" w:cs="Tahoma"/>
          <w:noProof/>
          <w:sz w:val="23"/>
          <w:szCs w:val="23"/>
        </w:rPr>
        <w:t xml:space="preserve">age </w:t>
      </w:r>
      <w:r w:rsidR="0011751C">
        <w:rPr>
          <w:rFonts w:ascii="Tahoma" w:hAnsi="Tahoma" w:cs="Tahoma"/>
          <w:noProof/>
          <w:sz w:val="23"/>
          <w:szCs w:val="23"/>
        </w:rPr>
        <w:t>21 and older</w:t>
      </w:r>
      <w:r w:rsidR="00036163">
        <w:rPr>
          <w:rFonts w:ascii="Tahoma" w:hAnsi="Tahoma" w:cs="Tahoma"/>
          <w:noProof/>
          <w:sz w:val="23"/>
          <w:szCs w:val="23"/>
        </w:rPr>
        <w:t xml:space="preserve">, without a </w:t>
      </w:r>
      <w:r w:rsidR="00BC616B">
        <w:rPr>
          <w:rFonts w:ascii="Tahoma" w:hAnsi="Tahoma" w:cs="Tahoma"/>
          <w:noProof/>
          <w:sz w:val="23"/>
          <w:szCs w:val="23"/>
        </w:rPr>
        <w:t xml:space="preserve">qualifying </w:t>
      </w:r>
      <w:r w:rsidR="00036163">
        <w:rPr>
          <w:rFonts w:ascii="Tahoma" w:hAnsi="Tahoma" w:cs="Tahoma"/>
          <w:noProof/>
          <w:sz w:val="23"/>
          <w:szCs w:val="23"/>
        </w:rPr>
        <w:t xml:space="preserve">diagnosis of lymphedema, </w:t>
      </w:r>
      <w:r w:rsidR="0011751C">
        <w:rPr>
          <w:rFonts w:ascii="Tahoma" w:hAnsi="Tahoma" w:cs="Tahoma"/>
          <w:noProof/>
          <w:sz w:val="23"/>
          <w:szCs w:val="23"/>
        </w:rPr>
        <w:t xml:space="preserve">will continue to </w:t>
      </w:r>
      <w:r w:rsidR="00036163">
        <w:rPr>
          <w:rFonts w:ascii="Tahoma" w:hAnsi="Tahoma" w:cs="Tahoma"/>
          <w:noProof/>
          <w:sz w:val="23"/>
          <w:szCs w:val="23"/>
        </w:rPr>
        <w:t>be processed</w:t>
      </w:r>
      <w:r w:rsidR="0011751C">
        <w:rPr>
          <w:rFonts w:ascii="Tahoma" w:hAnsi="Tahoma" w:cs="Tahoma"/>
          <w:noProof/>
          <w:sz w:val="23"/>
          <w:szCs w:val="23"/>
        </w:rPr>
        <w:t xml:space="preserve"> through the Exceptions </w:t>
      </w:r>
      <w:r w:rsidR="00BC616B">
        <w:rPr>
          <w:rFonts w:ascii="Tahoma" w:hAnsi="Tahoma" w:cs="Tahoma"/>
          <w:noProof/>
          <w:sz w:val="23"/>
          <w:szCs w:val="23"/>
        </w:rPr>
        <w:t>Process</w:t>
      </w:r>
      <w:r w:rsidR="007B2AED">
        <w:rPr>
          <w:rFonts w:ascii="Tahoma" w:hAnsi="Tahoma" w:cs="Tahoma"/>
          <w:noProof/>
          <w:sz w:val="23"/>
          <w:szCs w:val="23"/>
        </w:rPr>
        <w:t>.</w:t>
      </w:r>
      <w:r w:rsidR="00EB55D9">
        <w:rPr>
          <w:rFonts w:ascii="Tahoma" w:hAnsi="Tahoma" w:cs="Tahoma"/>
          <w:noProof/>
          <w:sz w:val="23"/>
          <w:szCs w:val="23"/>
        </w:rPr>
        <w:t xml:space="preserve"> </w:t>
      </w:r>
      <w:r w:rsidR="009279DA">
        <w:rPr>
          <w:rFonts w:ascii="Tahoma" w:hAnsi="Tahoma" w:cs="Tahoma"/>
          <w:noProof/>
          <w:sz w:val="23"/>
          <w:szCs w:val="23"/>
        </w:rPr>
        <w:t xml:space="preserve">Refer to the </w:t>
      </w:r>
      <w:hyperlink r:id="rId12" w:history="1">
        <w:r w:rsidR="009279DA" w:rsidRPr="009279DA">
          <w:rPr>
            <w:rStyle w:val="Hyperlink"/>
            <w:rFonts w:ascii="Tahoma" w:hAnsi="Tahoma" w:cs="Tahoma"/>
            <w:bCs/>
            <w:noProof/>
            <w:sz w:val="23"/>
            <w:szCs w:val="23"/>
          </w:rPr>
          <w:t>Exceptions Provider Manual</w:t>
        </w:r>
      </w:hyperlink>
      <w:r w:rsidR="009279DA">
        <w:rPr>
          <w:rFonts w:ascii="Tahoma" w:hAnsi="Tahoma" w:cs="Tahoma"/>
          <w:noProof/>
          <w:sz w:val="23"/>
          <w:szCs w:val="23"/>
        </w:rPr>
        <w:t xml:space="preserve"> for additional information. </w:t>
      </w:r>
    </w:p>
    <w:p w14:paraId="21D772EE" w14:textId="77777777" w:rsidR="00BE1BA2" w:rsidRDefault="00BE1BA2" w:rsidP="009279DA">
      <w:pPr>
        <w:spacing w:before="0" w:after="0" w:line="240" w:lineRule="auto"/>
        <w:jc w:val="both"/>
        <w:rPr>
          <w:rFonts w:ascii="Tahoma" w:hAnsi="Tahoma" w:cs="Tahoma"/>
          <w:noProof/>
          <w:sz w:val="23"/>
          <w:szCs w:val="23"/>
        </w:rPr>
      </w:pPr>
      <w:bookmarkStart w:id="1" w:name="_Hlk227760064"/>
    </w:p>
    <w:p w14:paraId="5ED4C3B7" w14:textId="2AA6D588" w:rsidR="00BE1BA2" w:rsidRPr="00271B15" w:rsidRDefault="00BE1BA2" w:rsidP="009279DA">
      <w:pPr>
        <w:spacing w:before="0" w:after="0" w:line="240" w:lineRule="auto"/>
        <w:jc w:val="both"/>
        <w:rPr>
          <w:rFonts w:ascii="Tahoma" w:hAnsi="Tahoma" w:cs="Tahoma"/>
          <w:b/>
          <w:bCs/>
          <w:noProof/>
          <w:sz w:val="23"/>
          <w:szCs w:val="23"/>
        </w:rPr>
      </w:pPr>
      <w:r w:rsidRPr="00271B15">
        <w:rPr>
          <w:rFonts w:ascii="Tahoma" w:hAnsi="Tahoma" w:cs="Tahoma"/>
          <w:b/>
          <w:bCs/>
          <w:noProof/>
          <w:sz w:val="23"/>
          <w:szCs w:val="23"/>
          <w:u w:val="single"/>
        </w:rPr>
        <w:t>Coverage for Participants Age 20 and Under</w:t>
      </w:r>
      <w:bookmarkEnd w:id="1"/>
    </w:p>
    <w:p w14:paraId="3DC122E3" w14:textId="176891B6" w:rsidR="0011751C" w:rsidRPr="0010173D" w:rsidRDefault="00BC616B" w:rsidP="009279DA">
      <w:pPr>
        <w:spacing w:before="0" w:after="0" w:line="240" w:lineRule="auto"/>
        <w:jc w:val="both"/>
        <w:rPr>
          <w:rFonts w:ascii="Tahoma" w:hAnsi="Tahoma" w:cs="Tahoma"/>
          <w:noProof/>
          <w:sz w:val="23"/>
          <w:szCs w:val="23"/>
        </w:rPr>
      </w:pPr>
      <w:r>
        <w:rPr>
          <w:rFonts w:ascii="Tahoma" w:hAnsi="Tahoma" w:cs="Tahoma"/>
          <w:noProof/>
          <w:sz w:val="23"/>
          <w:szCs w:val="23"/>
        </w:rPr>
        <w:t>Coverage for participants age 20 and under (</w:t>
      </w:r>
      <w:r w:rsidR="00690B5B">
        <w:rPr>
          <w:rFonts w:ascii="Tahoma" w:hAnsi="Tahoma" w:cs="Tahoma"/>
          <w:noProof/>
          <w:sz w:val="23"/>
          <w:szCs w:val="23"/>
        </w:rPr>
        <w:t>codes billed with the EP modifier</w:t>
      </w:r>
      <w:r>
        <w:rPr>
          <w:rFonts w:ascii="Tahoma" w:hAnsi="Tahoma" w:cs="Tahoma"/>
          <w:noProof/>
          <w:sz w:val="23"/>
          <w:szCs w:val="23"/>
        </w:rPr>
        <w:t>)</w:t>
      </w:r>
      <w:r w:rsidR="00690B5B">
        <w:rPr>
          <w:rFonts w:ascii="Tahoma" w:hAnsi="Tahoma" w:cs="Tahoma"/>
          <w:noProof/>
          <w:sz w:val="23"/>
          <w:szCs w:val="23"/>
        </w:rPr>
        <w:t xml:space="preserve"> will not be affected by this policy </w:t>
      </w:r>
      <w:r>
        <w:rPr>
          <w:rFonts w:ascii="Tahoma" w:hAnsi="Tahoma" w:cs="Tahoma"/>
          <w:noProof/>
          <w:sz w:val="23"/>
          <w:szCs w:val="23"/>
        </w:rPr>
        <w:t xml:space="preserve">change. </w:t>
      </w:r>
      <w:r w:rsidR="009279DA">
        <w:rPr>
          <w:rFonts w:ascii="Tahoma" w:hAnsi="Tahoma" w:cs="Tahoma"/>
          <w:noProof/>
          <w:sz w:val="23"/>
          <w:szCs w:val="23"/>
        </w:rPr>
        <w:t xml:space="preserve">Refer to the </w:t>
      </w:r>
      <w:hyperlink r:id="rId13" w:history="1">
        <w:r w:rsidR="009279DA" w:rsidRPr="006D5541">
          <w:rPr>
            <w:rStyle w:val="Hyperlink"/>
            <w:rFonts w:ascii="Tahoma" w:hAnsi="Tahoma" w:cs="Tahoma"/>
            <w:bCs/>
            <w:noProof/>
            <w:sz w:val="23"/>
            <w:szCs w:val="23"/>
          </w:rPr>
          <w:t>DME Provider Manual</w:t>
        </w:r>
      </w:hyperlink>
      <w:r w:rsidR="009279DA">
        <w:rPr>
          <w:rFonts w:ascii="Tahoma" w:hAnsi="Tahoma" w:cs="Tahoma"/>
          <w:noProof/>
          <w:sz w:val="23"/>
          <w:szCs w:val="23"/>
        </w:rPr>
        <w:t xml:space="preserve"> for additional information. </w:t>
      </w:r>
    </w:p>
    <w:p w14:paraId="1C0207E6" w14:textId="77777777" w:rsidR="00FC49FB" w:rsidRDefault="00FC49FB" w:rsidP="009279DA">
      <w:pPr>
        <w:spacing w:before="0" w:after="0" w:line="240" w:lineRule="auto"/>
        <w:rPr>
          <w:rFonts w:ascii="Tahoma" w:hAnsi="Tahoma" w:cs="Tahoma"/>
          <w:sz w:val="23"/>
          <w:szCs w:val="23"/>
        </w:rPr>
      </w:pPr>
    </w:p>
    <w:p w14:paraId="1945CA04" w14:textId="77777777" w:rsidR="00BC616B" w:rsidRDefault="00BC616B" w:rsidP="009279DA">
      <w:pPr>
        <w:spacing w:before="0" w:after="0" w:line="240" w:lineRule="auto"/>
        <w:rPr>
          <w:rFonts w:ascii="Tahoma" w:hAnsi="Tahoma" w:cs="Tahoma"/>
          <w:b/>
          <w:bCs/>
          <w:noProof/>
          <w:sz w:val="23"/>
          <w:szCs w:val="23"/>
          <w:u w:val="single"/>
        </w:rPr>
      </w:pPr>
      <w:r w:rsidRPr="00271B15">
        <w:rPr>
          <w:rFonts w:ascii="Tahoma" w:hAnsi="Tahoma" w:cs="Tahoma"/>
          <w:b/>
          <w:bCs/>
          <w:noProof/>
          <w:sz w:val="23"/>
          <w:szCs w:val="23"/>
          <w:u w:val="single"/>
        </w:rPr>
        <w:t>Change from Manually Priced to Maximum Allowable Amount</w:t>
      </w:r>
    </w:p>
    <w:p w14:paraId="0698BF3D" w14:textId="6DCDED0C" w:rsidR="00EE3C1F" w:rsidRDefault="00033F7F" w:rsidP="009279DA">
      <w:pPr>
        <w:spacing w:before="0" w:after="0" w:line="240" w:lineRule="auto"/>
        <w:rPr>
          <w:rFonts w:ascii="Tahoma" w:hAnsi="Tahoma" w:cs="Tahoma"/>
          <w:noProof/>
          <w:sz w:val="23"/>
          <w:szCs w:val="23"/>
        </w:rPr>
      </w:pPr>
      <w:r>
        <w:rPr>
          <w:rFonts w:ascii="Tahoma" w:hAnsi="Tahoma" w:cs="Tahoma"/>
          <w:noProof/>
          <w:sz w:val="23"/>
          <w:szCs w:val="23"/>
        </w:rPr>
        <w:t>With the exception of two codes</w:t>
      </w:r>
      <w:r w:rsidR="006D5541">
        <w:rPr>
          <w:rFonts w:ascii="Tahoma" w:hAnsi="Tahoma" w:cs="Tahoma"/>
          <w:noProof/>
          <w:sz w:val="23"/>
          <w:szCs w:val="23"/>
        </w:rPr>
        <w:t xml:space="preserve"> (A6519 and A6549)</w:t>
      </w:r>
      <w:r>
        <w:rPr>
          <w:rFonts w:ascii="Tahoma" w:hAnsi="Tahoma" w:cs="Tahoma"/>
          <w:noProof/>
          <w:sz w:val="23"/>
          <w:szCs w:val="23"/>
        </w:rPr>
        <w:t>, the c</w:t>
      </w:r>
      <w:r w:rsidR="00BC616B">
        <w:rPr>
          <w:rFonts w:ascii="Tahoma" w:hAnsi="Tahoma" w:cs="Tahoma"/>
          <w:noProof/>
          <w:sz w:val="23"/>
          <w:szCs w:val="23"/>
        </w:rPr>
        <w:t xml:space="preserve">odes listed below </w:t>
      </w:r>
      <w:r>
        <w:rPr>
          <w:rFonts w:ascii="Tahoma" w:hAnsi="Tahoma" w:cs="Tahoma"/>
          <w:noProof/>
          <w:sz w:val="23"/>
          <w:szCs w:val="23"/>
        </w:rPr>
        <w:t>will be changed from manually priced (MP) to an allowable reimbursement rate</w:t>
      </w:r>
      <w:r w:rsidR="00880907">
        <w:rPr>
          <w:rFonts w:ascii="Tahoma" w:hAnsi="Tahoma" w:cs="Tahoma"/>
          <w:noProof/>
          <w:sz w:val="23"/>
          <w:szCs w:val="23"/>
        </w:rPr>
        <w:t>,</w:t>
      </w:r>
      <w:r>
        <w:rPr>
          <w:rFonts w:ascii="Tahoma" w:hAnsi="Tahoma" w:cs="Tahoma"/>
          <w:noProof/>
          <w:sz w:val="23"/>
          <w:szCs w:val="23"/>
        </w:rPr>
        <w:t xml:space="preserve"> and the invoice of cost requirement will be removed. This will be in effect for all </w:t>
      </w:r>
      <w:r w:rsidR="00113674">
        <w:rPr>
          <w:rFonts w:ascii="Tahoma" w:hAnsi="Tahoma" w:cs="Tahoma"/>
          <w:noProof/>
          <w:sz w:val="23"/>
          <w:szCs w:val="23"/>
        </w:rPr>
        <w:t>codes listed below when billed with and without the EP modifier.</w:t>
      </w:r>
    </w:p>
    <w:p w14:paraId="7C40469E" w14:textId="77777777" w:rsidR="00EE3C1F" w:rsidRDefault="00EE3C1F" w:rsidP="009279DA">
      <w:pPr>
        <w:spacing w:before="0" w:after="0" w:line="240" w:lineRule="auto"/>
        <w:rPr>
          <w:rFonts w:ascii="Tahoma" w:hAnsi="Tahoma" w:cs="Tahoma"/>
          <w:noProof/>
          <w:sz w:val="23"/>
          <w:szCs w:val="23"/>
        </w:rPr>
      </w:pPr>
      <w:r>
        <w:rPr>
          <w:rFonts w:ascii="Tahoma" w:hAnsi="Tahoma" w:cs="Tahoma"/>
          <w:noProof/>
          <w:sz w:val="23"/>
          <w:szCs w:val="23"/>
        </w:rPr>
        <w:br w:type="page"/>
      </w:r>
    </w:p>
    <w:tbl>
      <w:tblPr>
        <w:tblStyle w:val="TableGrid1"/>
        <w:tblW w:w="0" w:type="auto"/>
        <w:tblInd w:w="-5" w:type="dxa"/>
        <w:tblLook w:val="04A0" w:firstRow="1" w:lastRow="0" w:firstColumn="1" w:lastColumn="0" w:noHBand="0" w:noVBand="1"/>
      </w:tblPr>
      <w:tblGrid>
        <w:gridCol w:w="857"/>
        <w:gridCol w:w="4067"/>
        <w:gridCol w:w="1556"/>
        <w:gridCol w:w="2376"/>
        <w:gridCol w:w="1219"/>
      </w:tblGrid>
      <w:tr w:rsidR="00BD1D0A" w:rsidRPr="0010173D" w14:paraId="02A9ED56" w14:textId="3D4BC0A7" w:rsidTr="00FE427B">
        <w:trPr>
          <w:trHeight w:val="233"/>
        </w:trPr>
        <w:tc>
          <w:tcPr>
            <w:tcW w:w="857" w:type="dxa"/>
            <w:shd w:val="clear" w:color="auto" w:fill="000000" w:themeFill="text1"/>
            <w:noWrap/>
            <w:vAlign w:val="center"/>
            <w:hideMark/>
          </w:tcPr>
          <w:p w14:paraId="2960745D" w14:textId="77777777" w:rsidR="00BD1D0A" w:rsidRPr="00027EC4" w:rsidRDefault="00BD1D0A" w:rsidP="006D5541">
            <w:pPr>
              <w:spacing w:before="0" w:after="0" w:line="240" w:lineRule="auto"/>
              <w:jc w:val="center"/>
              <w:rPr>
                <w:rFonts w:ascii="Tahoma" w:hAnsi="Tahoma" w:cs="Tahoma"/>
                <w:b/>
                <w:bCs/>
                <w:color w:val="FFFFFF" w:themeColor="background1"/>
                <w:sz w:val="23"/>
                <w:szCs w:val="23"/>
                <w:highlight w:val="black"/>
              </w:rPr>
            </w:pPr>
          </w:p>
          <w:p w14:paraId="6F9BE188" w14:textId="3DC428DD" w:rsidR="00BD1D0A" w:rsidRPr="00027EC4" w:rsidRDefault="00BD1D0A" w:rsidP="006D5541">
            <w:pPr>
              <w:spacing w:before="0" w:after="0" w:line="240" w:lineRule="auto"/>
              <w:jc w:val="center"/>
              <w:rPr>
                <w:rFonts w:ascii="Tahoma" w:hAnsi="Tahoma" w:cs="Tahoma"/>
                <w:b/>
                <w:bCs/>
                <w:color w:val="FFFFFF" w:themeColor="background1"/>
                <w:sz w:val="23"/>
                <w:szCs w:val="23"/>
                <w:highlight w:val="black"/>
              </w:rPr>
            </w:pPr>
            <w:r w:rsidRPr="00027EC4">
              <w:rPr>
                <w:rFonts w:ascii="Tahoma" w:hAnsi="Tahoma" w:cs="Tahoma"/>
                <w:b/>
                <w:bCs/>
                <w:color w:val="FFFFFF" w:themeColor="background1"/>
                <w:sz w:val="23"/>
                <w:szCs w:val="23"/>
                <w:highlight w:val="black"/>
              </w:rPr>
              <w:t>Code</w:t>
            </w:r>
          </w:p>
        </w:tc>
        <w:tc>
          <w:tcPr>
            <w:tcW w:w="4067" w:type="dxa"/>
            <w:shd w:val="clear" w:color="auto" w:fill="000000" w:themeFill="text1"/>
            <w:vAlign w:val="center"/>
            <w:hideMark/>
          </w:tcPr>
          <w:p w14:paraId="470FA1EF" w14:textId="77777777" w:rsidR="00BD1D0A" w:rsidRPr="00027EC4" w:rsidRDefault="00BD1D0A" w:rsidP="006D5541">
            <w:pPr>
              <w:spacing w:before="0" w:after="0" w:line="240" w:lineRule="auto"/>
              <w:jc w:val="center"/>
              <w:rPr>
                <w:rFonts w:ascii="Tahoma" w:hAnsi="Tahoma" w:cs="Tahoma"/>
                <w:b/>
                <w:bCs/>
                <w:color w:val="FFFFFF" w:themeColor="background1"/>
                <w:sz w:val="23"/>
                <w:szCs w:val="23"/>
                <w:highlight w:val="black"/>
              </w:rPr>
            </w:pPr>
          </w:p>
          <w:p w14:paraId="4A281A56" w14:textId="55F8DBA8" w:rsidR="00BD1D0A" w:rsidRPr="00027EC4" w:rsidRDefault="00BD1D0A" w:rsidP="006D5541">
            <w:pPr>
              <w:spacing w:before="0" w:after="0" w:line="240" w:lineRule="auto"/>
              <w:jc w:val="center"/>
              <w:rPr>
                <w:rFonts w:ascii="Tahoma" w:hAnsi="Tahoma" w:cs="Tahoma"/>
                <w:b/>
                <w:bCs/>
                <w:color w:val="FFFFFF" w:themeColor="background1"/>
                <w:sz w:val="23"/>
                <w:szCs w:val="23"/>
                <w:highlight w:val="black"/>
              </w:rPr>
            </w:pPr>
            <w:r w:rsidRPr="00027EC4">
              <w:rPr>
                <w:rFonts w:ascii="Tahoma" w:hAnsi="Tahoma" w:cs="Tahoma"/>
                <w:b/>
                <w:bCs/>
                <w:color w:val="FFFFFF" w:themeColor="background1"/>
                <w:sz w:val="23"/>
                <w:szCs w:val="23"/>
                <w:highlight w:val="black"/>
              </w:rPr>
              <w:t>Description</w:t>
            </w:r>
          </w:p>
        </w:tc>
        <w:tc>
          <w:tcPr>
            <w:tcW w:w="1556" w:type="dxa"/>
            <w:shd w:val="clear" w:color="auto" w:fill="000000" w:themeFill="text1"/>
            <w:vAlign w:val="center"/>
          </w:tcPr>
          <w:p w14:paraId="4E721746" w14:textId="77777777" w:rsidR="00BD1D0A" w:rsidRDefault="00BD1D0A" w:rsidP="006D5541">
            <w:pPr>
              <w:spacing w:before="0" w:after="0" w:line="240" w:lineRule="auto"/>
              <w:jc w:val="center"/>
              <w:rPr>
                <w:rFonts w:ascii="Tahoma" w:hAnsi="Tahoma" w:cs="Tahoma"/>
                <w:b/>
                <w:bCs/>
                <w:color w:val="FFFFFF" w:themeColor="background1"/>
                <w:sz w:val="23"/>
                <w:szCs w:val="23"/>
                <w:highlight w:val="black"/>
              </w:rPr>
            </w:pPr>
          </w:p>
          <w:p w14:paraId="57B566A5" w14:textId="16D0419E" w:rsidR="00BD1D0A" w:rsidRDefault="00BD1D0A" w:rsidP="006D5541">
            <w:pPr>
              <w:spacing w:before="0" w:after="0" w:line="240" w:lineRule="auto"/>
              <w:jc w:val="center"/>
              <w:rPr>
                <w:rFonts w:ascii="Tahoma" w:hAnsi="Tahoma" w:cs="Tahoma"/>
                <w:b/>
                <w:bCs/>
                <w:color w:val="FFFFFF" w:themeColor="background1"/>
                <w:sz w:val="23"/>
                <w:szCs w:val="23"/>
                <w:highlight w:val="black"/>
              </w:rPr>
            </w:pPr>
            <w:r>
              <w:rPr>
                <w:rFonts w:ascii="Tahoma" w:hAnsi="Tahoma" w:cs="Tahoma"/>
                <w:b/>
                <w:bCs/>
                <w:color w:val="FFFFFF" w:themeColor="background1"/>
                <w:sz w:val="23"/>
                <w:szCs w:val="23"/>
                <w:highlight w:val="black"/>
              </w:rPr>
              <w:t>Old Rate</w:t>
            </w:r>
          </w:p>
        </w:tc>
        <w:tc>
          <w:tcPr>
            <w:tcW w:w="2376" w:type="dxa"/>
            <w:shd w:val="clear" w:color="auto" w:fill="000000" w:themeFill="text1"/>
            <w:noWrap/>
            <w:vAlign w:val="center"/>
            <w:hideMark/>
          </w:tcPr>
          <w:p w14:paraId="1E86DDA4" w14:textId="1860E171" w:rsidR="00BD1D0A" w:rsidRDefault="00BD1D0A" w:rsidP="006D5541">
            <w:pPr>
              <w:spacing w:before="0" w:after="0" w:line="240" w:lineRule="auto"/>
              <w:jc w:val="center"/>
              <w:rPr>
                <w:rFonts w:ascii="Tahoma" w:hAnsi="Tahoma" w:cs="Tahoma"/>
                <w:b/>
                <w:bCs/>
                <w:color w:val="FFFFFF" w:themeColor="background1"/>
                <w:sz w:val="23"/>
                <w:szCs w:val="23"/>
                <w:highlight w:val="black"/>
              </w:rPr>
            </w:pPr>
          </w:p>
          <w:p w14:paraId="7F873FDD" w14:textId="476CDCD2" w:rsidR="00BD1D0A" w:rsidRPr="00027EC4" w:rsidRDefault="00BD1D0A" w:rsidP="006D5541">
            <w:pPr>
              <w:spacing w:before="0" w:after="0" w:line="240" w:lineRule="auto"/>
              <w:jc w:val="center"/>
              <w:rPr>
                <w:rFonts w:ascii="Tahoma" w:hAnsi="Tahoma" w:cs="Tahoma"/>
                <w:b/>
                <w:bCs/>
                <w:color w:val="FFFFFF" w:themeColor="background1"/>
                <w:sz w:val="23"/>
                <w:szCs w:val="23"/>
                <w:highlight w:val="black"/>
              </w:rPr>
            </w:pPr>
            <w:r>
              <w:rPr>
                <w:rFonts w:ascii="Tahoma" w:hAnsi="Tahoma" w:cs="Tahoma"/>
                <w:b/>
                <w:bCs/>
                <w:color w:val="FFFFFF" w:themeColor="background1"/>
                <w:sz w:val="23"/>
                <w:szCs w:val="23"/>
                <w:highlight w:val="black"/>
              </w:rPr>
              <w:t xml:space="preserve">New </w:t>
            </w:r>
            <w:r w:rsidRPr="00027EC4">
              <w:rPr>
                <w:rFonts w:ascii="Tahoma" w:hAnsi="Tahoma" w:cs="Tahoma"/>
                <w:b/>
                <w:bCs/>
                <w:color w:val="FFFFFF" w:themeColor="background1"/>
                <w:sz w:val="23"/>
                <w:szCs w:val="23"/>
                <w:highlight w:val="black"/>
              </w:rPr>
              <w:t>M</w:t>
            </w:r>
            <w:r>
              <w:rPr>
                <w:rFonts w:ascii="Tahoma" w:hAnsi="Tahoma" w:cs="Tahoma"/>
                <w:b/>
                <w:bCs/>
                <w:color w:val="FFFFFF" w:themeColor="background1"/>
                <w:sz w:val="23"/>
                <w:szCs w:val="23"/>
                <w:highlight w:val="black"/>
              </w:rPr>
              <w:t>aximum Allowable Amount</w:t>
            </w:r>
          </w:p>
        </w:tc>
        <w:tc>
          <w:tcPr>
            <w:tcW w:w="1219" w:type="dxa"/>
            <w:shd w:val="clear" w:color="auto" w:fill="000000" w:themeFill="text1"/>
            <w:vAlign w:val="center"/>
          </w:tcPr>
          <w:p w14:paraId="135C4612" w14:textId="77777777" w:rsidR="00BD1D0A" w:rsidRPr="00027EC4" w:rsidRDefault="00BD1D0A" w:rsidP="006D5541">
            <w:pPr>
              <w:spacing w:before="0" w:after="0" w:line="240" w:lineRule="auto"/>
              <w:jc w:val="center"/>
              <w:rPr>
                <w:rFonts w:ascii="Tahoma" w:hAnsi="Tahoma" w:cs="Tahoma"/>
                <w:b/>
                <w:bCs/>
                <w:color w:val="FFFFFF" w:themeColor="background1"/>
                <w:sz w:val="23"/>
                <w:szCs w:val="23"/>
                <w:highlight w:val="black"/>
              </w:rPr>
            </w:pPr>
          </w:p>
          <w:p w14:paraId="1E2A9D83" w14:textId="1CFC3A7B" w:rsidR="00BD1D0A" w:rsidRPr="00027EC4" w:rsidRDefault="00BD1D0A" w:rsidP="006D5541">
            <w:pPr>
              <w:spacing w:before="0" w:after="0" w:line="240" w:lineRule="auto"/>
              <w:jc w:val="center"/>
              <w:rPr>
                <w:rFonts w:ascii="Tahoma" w:hAnsi="Tahoma" w:cs="Tahoma"/>
                <w:b/>
                <w:bCs/>
                <w:color w:val="FFFFFF" w:themeColor="background1"/>
                <w:sz w:val="23"/>
                <w:szCs w:val="23"/>
                <w:highlight w:val="black"/>
              </w:rPr>
            </w:pPr>
            <w:r w:rsidRPr="00027EC4">
              <w:rPr>
                <w:rFonts w:ascii="Tahoma" w:hAnsi="Tahoma" w:cs="Tahoma"/>
                <w:b/>
                <w:bCs/>
                <w:color w:val="FFFFFF" w:themeColor="background1"/>
                <w:sz w:val="23"/>
                <w:szCs w:val="23"/>
                <w:highlight w:val="black"/>
              </w:rPr>
              <w:t>Quantity</w:t>
            </w:r>
          </w:p>
        </w:tc>
      </w:tr>
      <w:tr w:rsidR="00BD1D0A" w:rsidRPr="0010173D" w14:paraId="6CE19B30" w14:textId="63E97212" w:rsidTr="00FE427B">
        <w:trPr>
          <w:trHeight w:val="576"/>
        </w:trPr>
        <w:tc>
          <w:tcPr>
            <w:tcW w:w="857" w:type="dxa"/>
            <w:noWrap/>
            <w:vAlign w:val="center"/>
            <w:hideMark/>
          </w:tcPr>
          <w:p w14:paraId="4C02AD05" w14:textId="77777777"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t>A6519</w:t>
            </w:r>
          </w:p>
        </w:tc>
        <w:tc>
          <w:tcPr>
            <w:tcW w:w="4067" w:type="dxa"/>
            <w:hideMark/>
          </w:tcPr>
          <w:p w14:paraId="1DB47C2D" w14:textId="77777777" w:rsidR="00BD1D0A" w:rsidRPr="0010173D" w:rsidRDefault="00BD1D0A" w:rsidP="0010173D">
            <w:pPr>
              <w:spacing w:before="0" w:after="0" w:line="240" w:lineRule="auto"/>
              <w:rPr>
                <w:rFonts w:ascii="Tahoma" w:hAnsi="Tahoma" w:cs="Tahoma"/>
                <w:sz w:val="23"/>
                <w:szCs w:val="23"/>
              </w:rPr>
            </w:pPr>
            <w:r w:rsidRPr="0010173D">
              <w:rPr>
                <w:rFonts w:ascii="Tahoma" w:hAnsi="Tahoma" w:cs="Tahoma"/>
                <w:sz w:val="23"/>
                <w:szCs w:val="23"/>
              </w:rPr>
              <w:t>Gradient compression garment, not otherwise specified, for nighttime use, each</w:t>
            </w:r>
          </w:p>
        </w:tc>
        <w:tc>
          <w:tcPr>
            <w:tcW w:w="1556" w:type="dxa"/>
            <w:vAlign w:val="center"/>
          </w:tcPr>
          <w:p w14:paraId="6F9D847B" w14:textId="1B2CE414"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MP</w:t>
            </w:r>
          </w:p>
        </w:tc>
        <w:tc>
          <w:tcPr>
            <w:tcW w:w="2376" w:type="dxa"/>
            <w:noWrap/>
            <w:vAlign w:val="center"/>
            <w:hideMark/>
          </w:tcPr>
          <w:p w14:paraId="300C8F48" w14:textId="7F3DBDD9"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MP</w:t>
            </w:r>
            <w:r w:rsidR="00327248">
              <w:rPr>
                <w:rFonts w:ascii="Tahoma" w:hAnsi="Tahoma" w:cs="Tahoma"/>
                <w:sz w:val="23"/>
                <w:szCs w:val="23"/>
              </w:rPr>
              <w:t xml:space="preserve"> (no change)</w:t>
            </w:r>
          </w:p>
        </w:tc>
        <w:tc>
          <w:tcPr>
            <w:tcW w:w="1219" w:type="dxa"/>
            <w:vAlign w:val="center"/>
          </w:tcPr>
          <w:p w14:paraId="0DCA0152" w14:textId="333FB31F" w:rsidR="00BD1D0A" w:rsidRPr="00AA27A2" w:rsidRDefault="00BD1D0A" w:rsidP="006D5541">
            <w:pPr>
              <w:spacing w:before="0" w:after="0" w:line="240" w:lineRule="auto"/>
              <w:jc w:val="center"/>
              <w:rPr>
                <w:rFonts w:ascii="Tahoma" w:hAnsi="Tahoma" w:cs="Tahoma"/>
                <w:sz w:val="23"/>
                <w:szCs w:val="23"/>
              </w:rPr>
            </w:pPr>
            <w:r>
              <w:rPr>
                <w:rFonts w:ascii="Tahoma" w:hAnsi="Tahoma" w:cs="Tahoma"/>
                <w:sz w:val="23"/>
                <w:szCs w:val="23"/>
              </w:rPr>
              <w:t>4</w:t>
            </w:r>
          </w:p>
        </w:tc>
      </w:tr>
      <w:tr w:rsidR="00BD1D0A" w:rsidRPr="0010173D" w14:paraId="5F5D1E53" w14:textId="19A16608" w:rsidTr="00FE427B">
        <w:trPr>
          <w:trHeight w:val="576"/>
        </w:trPr>
        <w:tc>
          <w:tcPr>
            <w:tcW w:w="857" w:type="dxa"/>
            <w:shd w:val="clear" w:color="auto" w:fill="F2F2F2" w:themeFill="background1" w:themeFillShade="F2"/>
            <w:noWrap/>
            <w:vAlign w:val="center"/>
            <w:hideMark/>
          </w:tcPr>
          <w:p w14:paraId="260B7F11" w14:textId="77777777"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t>A6520</w:t>
            </w:r>
          </w:p>
        </w:tc>
        <w:tc>
          <w:tcPr>
            <w:tcW w:w="4067" w:type="dxa"/>
            <w:shd w:val="clear" w:color="auto" w:fill="F2F2F2" w:themeFill="background1" w:themeFillShade="F2"/>
            <w:hideMark/>
          </w:tcPr>
          <w:p w14:paraId="2216881E" w14:textId="77777777" w:rsidR="00BD1D0A" w:rsidRPr="0010173D" w:rsidRDefault="00BD1D0A" w:rsidP="00BD1D0A">
            <w:pPr>
              <w:spacing w:before="0" w:after="0" w:line="240" w:lineRule="auto"/>
              <w:rPr>
                <w:rFonts w:ascii="Tahoma" w:hAnsi="Tahoma" w:cs="Tahoma"/>
                <w:sz w:val="23"/>
                <w:szCs w:val="23"/>
              </w:rPr>
            </w:pPr>
            <w:r w:rsidRPr="0010173D">
              <w:rPr>
                <w:rFonts w:ascii="Tahoma" w:hAnsi="Tahoma" w:cs="Tahoma"/>
                <w:sz w:val="23"/>
                <w:szCs w:val="23"/>
              </w:rPr>
              <w:t>Gradient compression garment, glove, padded, for nighttime use, each</w:t>
            </w:r>
          </w:p>
        </w:tc>
        <w:tc>
          <w:tcPr>
            <w:tcW w:w="1556" w:type="dxa"/>
            <w:shd w:val="clear" w:color="auto" w:fill="F2F2F2" w:themeFill="background1" w:themeFillShade="F2"/>
            <w:vAlign w:val="center"/>
          </w:tcPr>
          <w:p w14:paraId="06E6890C" w14:textId="3A0B5C32" w:rsidR="00BD1D0A" w:rsidRPr="0010173D" w:rsidRDefault="00BD1D0A" w:rsidP="006D5541">
            <w:pPr>
              <w:spacing w:before="0" w:after="0" w:line="240" w:lineRule="auto"/>
              <w:jc w:val="center"/>
              <w:rPr>
                <w:rFonts w:ascii="Tahoma" w:hAnsi="Tahoma" w:cs="Tahoma"/>
                <w:sz w:val="23"/>
                <w:szCs w:val="23"/>
              </w:rPr>
            </w:pPr>
            <w:r w:rsidRPr="004A4195">
              <w:rPr>
                <w:rFonts w:ascii="Tahoma" w:hAnsi="Tahoma" w:cs="Tahoma"/>
                <w:sz w:val="23"/>
                <w:szCs w:val="23"/>
              </w:rPr>
              <w:t>MP</w:t>
            </w:r>
          </w:p>
        </w:tc>
        <w:tc>
          <w:tcPr>
            <w:tcW w:w="2376" w:type="dxa"/>
            <w:shd w:val="clear" w:color="auto" w:fill="F2F2F2" w:themeFill="background1" w:themeFillShade="F2"/>
            <w:noWrap/>
            <w:vAlign w:val="center"/>
            <w:hideMark/>
          </w:tcPr>
          <w:p w14:paraId="5570B1AD" w14:textId="08F05481"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$12</w:t>
            </w:r>
            <w:r w:rsidRPr="00AA27A2">
              <w:rPr>
                <w:rFonts w:ascii="Tahoma" w:hAnsi="Tahoma" w:cs="Tahoma"/>
                <w:sz w:val="23"/>
                <w:szCs w:val="23"/>
              </w:rPr>
              <w:t>6.45</w:t>
            </w:r>
          </w:p>
        </w:tc>
        <w:tc>
          <w:tcPr>
            <w:tcW w:w="1219" w:type="dxa"/>
            <w:shd w:val="clear" w:color="auto" w:fill="F2F2F2" w:themeFill="background1" w:themeFillShade="F2"/>
            <w:vAlign w:val="center"/>
          </w:tcPr>
          <w:p w14:paraId="5FD40012" w14:textId="2DC7831B" w:rsidR="00BD1D0A" w:rsidRPr="00AA27A2" w:rsidRDefault="00BD1D0A" w:rsidP="006D5541">
            <w:pPr>
              <w:spacing w:before="0" w:after="0" w:line="240" w:lineRule="auto"/>
              <w:jc w:val="center"/>
              <w:rPr>
                <w:rFonts w:ascii="Tahoma" w:hAnsi="Tahoma" w:cs="Tahoma"/>
                <w:sz w:val="23"/>
                <w:szCs w:val="23"/>
              </w:rPr>
            </w:pPr>
            <w:r>
              <w:rPr>
                <w:rFonts w:ascii="Tahoma" w:hAnsi="Tahoma" w:cs="Tahoma"/>
                <w:sz w:val="23"/>
                <w:szCs w:val="23"/>
              </w:rPr>
              <w:t>4</w:t>
            </w:r>
          </w:p>
        </w:tc>
      </w:tr>
      <w:tr w:rsidR="00BD1D0A" w:rsidRPr="0010173D" w14:paraId="6974A7C8" w14:textId="63139119" w:rsidTr="00FE427B">
        <w:trPr>
          <w:trHeight w:val="576"/>
        </w:trPr>
        <w:tc>
          <w:tcPr>
            <w:tcW w:w="857" w:type="dxa"/>
            <w:noWrap/>
            <w:vAlign w:val="center"/>
            <w:hideMark/>
          </w:tcPr>
          <w:p w14:paraId="12614640" w14:textId="77777777"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t>A6522</w:t>
            </w:r>
          </w:p>
        </w:tc>
        <w:tc>
          <w:tcPr>
            <w:tcW w:w="4067" w:type="dxa"/>
            <w:hideMark/>
          </w:tcPr>
          <w:p w14:paraId="38D0AE89" w14:textId="77777777" w:rsidR="00BD1D0A" w:rsidRPr="0010173D" w:rsidRDefault="00BD1D0A" w:rsidP="00BD1D0A">
            <w:pPr>
              <w:spacing w:before="0" w:after="0" w:line="240" w:lineRule="auto"/>
              <w:rPr>
                <w:rFonts w:ascii="Tahoma" w:hAnsi="Tahoma" w:cs="Tahoma"/>
                <w:sz w:val="23"/>
                <w:szCs w:val="23"/>
              </w:rPr>
            </w:pPr>
            <w:r w:rsidRPr="0010173D">
              <w:rPr>
                <w:rFonts w:ascii="Tahoma" w:hAnsi="Tahoma" w:cs="Tahoma"/>
                <w:sz w:val="23"/>
                <w:szCs w:val="23"/>
              </w:rPr>
              <w:t>Gradient compression garment, arm, padded, for nighttime use, each</w:t>
            </w:r>
          </w:p>
        </w:tc>
        <w:tc>
          <w:tcPr>
            <w:tcW w:w="1556" w:type="dxa"/>
            <w:vAlign w:val="center"/>
          </w:tcPr>
          <w:p w14:paraId="6A43C4FE" w14:textId="60DCB1A5" w:rsidR="00BD1D0A" w:rsidRPr="0010173D" w:rsidRDefault="00BD1D0A" w:rsidP="006D5541">
            <w:pPr>
              <w:spacing w:before="0" w:after="0" w:line="240" w:lineRule="auto"/>
              <w:jc w:val="center"/>
              <w:rPr>
                <w:rFonts w:ascii="Tahoma" w:hAnsi="Tahoma" w:cs="Tahoma"/>
                <w:sz w:val="23"/>
                <w:szCs w:val="23"/>
              </w:rPr>
            </w:pPr>
            <w:r w:rsidRPr="004A4195">
              <w:rPr>
                <w:rFonts w:ascii="Tahoma" w:hAnsi="Tahoma" w:cs="Tahoma"/>
                <w:sz w:val="23"/>
                <w:szCs w:val="23"/>
              </w:rPr>
              <w:t>MP</w:t>
            </w:r>
          </w:p>
        </w:tc>
        <w:tc>
          <w:tcPr>
            <w:tcW w:w="2376" w:type="dxa"/>
            <w:noWrap/>
            <w:vAlign w:val="center"/>
            <w:hideMark/>
          </w:tcPr>
          <w:p w14:paraId="38C49AD5" w14:textId="55243CF7"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w:t>
            </w:r>
            <w:r w:rsidRPr="00AA27A2">
              <w:rPr>
                <w:rFonts w:ascii="Tahoma" w:hAnsi="Tahoma" w:cs="Tahoma"/>
                <w:sz w:val="23"/>
                <w:szCs w:val="23"/>
              </w:rPr>
              <w:t>307.26</w:t>
            </w:r>
          </w:p>
        </w:tc>
        <w:tc>
          <w:tcPr>
            <w:tcW w:w="1219" w:type="dxa"/>
            <w:vAlign w:val="center"/>
          </w:tcPr>
          <w:p w14:paraId="00B24EC4" w14:textId="59FD6A4A" w:rsidR="00BD1D0A" w:rsidRPr="00AA27A2" w:rsidRDefault="00BD1D0A" w:rsidP="006D5541">
            <w:pPr>
              <w:spacing w:before="0" w:after="0" w:line="240" w:lineRule="auto"/>
              <w:jc w:val="center"/>
              <w:rPr>
                <w:rFonts w:ascii="Tahoma" w:hAnsi="Tahoma" w:cs="Tahoma"/>
                <w:sz w:val="23"/>
                <w:szCs w:val="23"/>
              </w:rPr>
            </w:pPr>
            <w:r>
              <w:rPr>
                <w:rFonts w:ascii="Tahoma" w:hAnsi="Tahoma" w:cs="Tahoma"/>
                <w:sz w:val="23"/>
                <w:szCs w:val="23"/>
              </w:rPr>
              <w:t>4</w:t>
            </w:r>
          </w:p>
        </w:tc>
      </w:tr>
      <w:tr w:rsidR="00BD1D0A" w:rsidRPr="0010173D" w14:paraId="1BE81D68" w14:textId="53847125" w:rsidTr="00FE427B">
        <w:trPr>
          <w:trHeight w:val="576"/>
        </w:trPr>
        <w:tc>
          <w:tcPr>
            <w:tcW w:w="857" w:type="dxa"/>
            <w:shd w:val="clear" w:color="auto" w:fill="F2F2F2" w:themeFill="background1" w:themeFillShade="F2"/>
            <w:noWrap/>
            <w:vAlign w:val="center"/>
            <w:hideMark/>
          </w:tcPr>
          <w:p w14:paraId="3B558BA8" w14:textId="77777777"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t>A6524</w:t>
            </w:r>
          </w:p>
        </w:tc>
        <w:tc>
          <w:tcPr>
            <w:tcW w:w="4067" w:type="dxa"/>
            <w:shd w:val="clear" w:color="auto" w:fill="F2F2F2" w:themeFill="background1" w:themeFillShade="F2"/>
            <w:hideMark/>
          </w:tcPr>
          <w:p w14:paraId="5BDB8A5D" w14:textId="77777777" w:rsidR="00BD1D0A" w:rsidRPr="0010173D" w:rsidRDefault="00BD1D0A" w:rsidP="00BD1D0A">
            <w:pPr>
              <w:spacing w:before="0" w:after="0" w:line="240" w:lineRule="auto"/>
              <w:rPr>
                <w:rFonts w:ascii="Tahoma" w:hAnsi="Tahoma" w:cs="Tahoma"/>
                <w:sz w:val="23"/>
                <w:szCs w:val="23"/>
              </w:rPr>
            </w:pPr>
            <w:r w:rsidRPr="0010173D">
              <w:rPr>
                <w:rFonts w:ascii="Tahoma" w:hAnsi="Tahoma" w:cs="Tahoma"/>
                <w:sz w:val="23"/>
                <w:szCs w:val="23"/>
              </w:rPr>
              <w:t>Gradient compression garment, lower leg and foot, padded, for nighttime use, each</w:t>
            </w:r>
          </w:p>
        </w:tc>
        <w:tc>
          <w:tcPr>
            <w:tcW w:w="1556" w:type="dxa"/>
            <w:shd w:val="clear" w:color="auto" w:fill="F2F2F2" w:themeFill="background1" w:themeFillShade="F2"/>
            <w:vAlign w:val="center"/>
          </w:tcPr>
          <w:p w14:paraId="3FBEDE7D" w14:textId="0D97EBB9" w:rsidR="00BD1D0A" w:rsidRPr="0010173D" w:rsidRDefault="00BD1D0A" w:rsidP="006D5541">
            <w:pPr>
              <w:spacing w:before="0" w:after="0" w:line="240" w:lineRule="auto"/>
              <w:jc w:val="center"/>
              <w:rPr>
                <w:rFonts w:ascii="Tahoma" w:hAnsi="Tahoma" w:cs="Tahoma"/>
                <w:sz w:val="23"/>
                <w:szCs w:val="23"/>
              </w:rPr>
            </w:pPr>
            <w:r w:rsidRPr="004A4195">
              <w:rPr>
                <w:rFonts w:ascii="Tahoma" w:hAnsi="Tahoma" w:cs="Tahoma"/>
                <w:sz w:val="23"/>
                <w:szCs w:val="23"/>
              </w:rPr>
              <w:t>MP</w:t>
            </w:r>
          </w:p>
        </w:tc>
        <w:tc>
          <w:tcPr>
            <w:tcW w:w="2376" w:type="dxa"/>
            <w:shd w:val="clear" w:color="auto" w:fill="F2F2F2" w:themeFill="background1" w:themeFillShade="F2"/>
            <w:noWrap/>
            <w:vAlign w:val="center"/>
            <w:hideMark/>
          </w:tcPr>
          <w:p w14:paraId="105805ED" w14:textId="44E92861"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$3</w:t>
            </w:r>
            <w:r w:rsidRPr="00AA27A2">
              <w:rPr>
                <w:rFonts w:ascii="Tahoma" w:hAnsi="Tahoma" w:cs="Tahoma"/>
                <w:sz w:val="23"/>
                <w:szCs w:val="23"/>
              </w:rPr>
              <w:t>83.34</w:t>
            </w:r>
          </w:p>
        </w:tc>
        <w:tc>
          <w:tcPr>
            <w:tcW w:w="1219" w:type="dxa"/>
            <w:shd w:val="clear" w:color="auto" w:fill="F2F2F2" w:themeFill="background1" w:themeFillShade="F2"/>
            <w:vAlign w:val="center"/>
          </w:tcPr>
          <w:p w14:paraId="1AF57E46" w14:textId="69E37DA9" w:rsidR="00BD1D0A" w:rsidRPr="00AA27A2" w:rsidRDefault="00BD1D0A" w:rsidP="006D5541">
            <w:pPr>
              <w:spacing w:before="0" w:after="0" w:line="240" w:lineRule="auto"/>
              <w:jc w:val="center"/>
              <w:rPr>
                <w:rFonts w:ascii="Tahoma" w:hAnsi="Tahoma" w:cs="Tahoma"/>
                <w:sz w:val="23"/>
                <w:szCs w:val="23"/>
              </w:rPr>
            </w:pPr>
            <w:r>
              <w:rPr>
                <w:rFonts w:ascii="Tahoma" w:hAnsi="Tahoma" w:cs="Tahoma"/>
                <w:sz w:val="23"/>
                <w:szCs w:val="23"/>
              </w:rPr>
              <w:t>4</w:t>
            </w:r>
          </w:p>
        </w:tc>
      </w:tr>
      <w:tr w:rsidR="00BD1D0A" w:rsidRPr="0010173D" w14:paraId="1AC0544B" w14:textId="56F9FC99" w:rsidTr="00FE427B">
        <w:trPr>
          <w:trHeight w:val="576"/>
        </w:trPr>
        <w:tc>
          <w:tcPr>
            <w:tcW w:w="857" w:type="dxa"/>
            <w:noWrap/>
            <w:vAlign w:val="center"/>
            <w:hideMark/>
          </w:tcPr>
          <w:p w14:paraId="32BCDD1F" w14:textId="77777777"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t>A6526</w:t>
            </w:r>
          </w:p>
        </w:tc>
        <w:tc>
          <w:tcPr>
            <w:tcW w:w="4067" w:type="dxa"/>
            <w:hideMark/>
          </w:tcPr>
          <w:p w14:paraId="127BCCE6" w14:textId="77777777" w:rsidR="00BD1D0A" w:rsidRPr="0010173D" w:rsidRDefault="00BD1D0A" w:rsidP="00BD1D0A">
            <w:pPr>
              <w:spacing w:before="0" w:after="0" w:line="240" w:lineRule="auto"/>
              <w:rPr>
                <w:rFonts w:ascii="Tahoma" w:hAnsi="Tahoma" w:cs="Tahoma"/>
                <w:sz w:val="23"/>
                <w:szCs w:val="23"/>
              </w:rPr>
            </w:pPr>
            <w:r w:rsidRPr="0010173D">
              <w:rPr>
                <w:rFonts w:ascii="Tahoma" w:hAnsi="Tahoma" w:cs="Tahoma"/>
                <w:sz w:val="23"/>
                <w:szCs w:val="23"/>
              </w:rPr>
              <w:t>Gradient compression garment, full leg and foot, padded, for nighttime use, each</w:t>
            </w:r>
          </w:p>
        </w:tc>
        <w:tc>
          <w:tcPr>
            <w:tcW w:w="1556" w:type="dxa"/>
            <w:vAlign w:val="center"/>
          </w:tcPr>
          <w:p w14:paraId="3FFF65F2" w14:textId="183AD773" w:rsidR="00BD1D0A" w:rsidRPr="0010173D" w:rsidRDefault="00BD1D0A" w:rsidP="006D5541">
            <w:pPr>
              <w:spacing w:before="0" w:after="0" w:line="240" w:lineRule="auto"/>
              <w:jc w:val="center"/>
              <w:rPr>
                <w:rFonts w:ascii="Tahoma" w:hAnsi="Tahoma" w:cs="Tahoma"/>
                <w:sz w:val="23"/>
                <w:szCs w:val="23"/>
              </w:rPr>
            </w:pPr>
            <w:r w:rsidRPr="004A4195">
              <w:rPr>
                <w:rFonts w:ascii="Tahoma" w:hAnsi="Tahoma" w:cs="Tahoma"/>
                <w:sz w:val="23"/>
                <w:szCs w:val="23"/>
              </w:rPr>
              <w:t>MP</w:t>
            </w:r>
          </w:p>
        </w:tc>
        <w:tc>
          <w:tcPr>
            <w:tcW w:w="2376" w:type="dxa"/>
            <w:noWrap/>
            <w:vAlign w:val="center"/>
            <w:hideMark/>
          </w:tcPr>
          <w:p w14:paraId="327056D7" w14:textId="186A45AB"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$6</w:t>
            </w:r>
            <w:r w:rsidRPr="00AA27A2">
              <w:rPr>
                <w:rFonts w:ascii="Tahoma" w:hAnsi="Tahoma" w:cs="Tahoma"/>
                <w:sz w:val="23"/>
                <w:szCs w:val="23"/>
              </w:rPr>
              <w:t>93.06</w:t>
            </w:r>
          </w:p>
        </w:tc>
        <w:tc>
          <w:tcPr>
            <w:tcW w:w="1219" w:type="dxa"/>
            <w:vAlign w:val="center"/>
          </w:tcPr>
          <w:p w14:paraId="4F5C6A20" w14:textId="5758A1FF" w:rsidR="00BD1D0A" w:rsidRPr="00AA27A2" w:rsidRDefault="00BD1D0A" w:rsidP="006D5541">
            <w:pPr>
              <w:spacing w:before="0" w:after="0" w:line="240" w:lineRule="auto"/>
              <w:jc w:val="center"/>
              <w:rPr>
                <w:rFonts w:ascii="Tahoma" w:hAnsi="Tahoma" w:cs="Tahoma"/>
                <w:sz w:val="23"/>
                <w:szCs w:val="23"/>
              </w:rPr>
            </w:pPr>
            <w:r>
              <w:rPr>
                <w:rFonts w:ascii="Tahoma" w:hAnsi="Tahoma" w:cs="Tahoma"/>
                <w:sz w:val="23"/>
                <w:szCs w:val="23"/>
              </w:rPr>
              <w:t>4</w:t>
            </w:r>
          </w:p>
        </w:tc>
      </w:tr>
      <w:tr w:rsidR="00BD1D0A" w:rsidRPr="0010173D" w14:paraId="7F30BCAB" w14:textId="276020B9" w:rsidTr="00FE427B">
        <w:trPr>
          <w:trHeight w:val="576"/>
        </w:trPr>
        <w:tc>
          <w:tcPr>
            <w:tcW w:w="857" w:type="dxa"/>
            <w:shd w:val="clear" w:color="auto" w:fill="F2F2F2" w:themeFill="background1" w:themeFillShade="F2"/>
            <w:noWrap/>
            <w:vAlign w:val="center"/>
            <w:hideMark/>
          </w:tcPr>
          <w:p w14:paraId="5F6E8115" w14:textId="77777777"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t>A6528</w:t>
            </w:r>
          </w:p>
        </w:tc>
        <w:tc>
          <w:tcPr>
            <w:tcW w:w="4067" w:type="dxa"/>
            <w:shd w:val="clear" w:color="auto" w:fill="F2F2F2" w:themeFill="background1" w:themeFillShade="F2"/>
            <w:hideMark/>
          </w:tcPr>
          <w:p w14:paraId="2D5AF98B" w14:textId="77777777" w:rsidR="00BD1D0A" w:rsidRPr="0010173D" w:rsidRDefault="00BD1D0A" w:rsidP="00BD1D0A">
            <w:pPr>
              <w:spacing w:before="0" w:after="0" w:line="240" w:lineRule="auto"/>
              <w:rPr>
                <w:rFonts w:ascii="Tahoma" w:hAnsi="Tahoma" w:cs="Tahoma"/>
                <w:sz w:val="23"/>
                <w:szCs w:val="23"/>
              </w:rPr>
            </w:pPr>
            <w:r w:rsidRPr="0010173D">
              <w:rPr>
                <w:rFonts w:ascii="Tahoma" w:hAnsi="Tahoma" w:cs="Tahoma"/>
                <w:sz w:val="23"/>
                <w:szCs w:val="23"/>
              </w:rPr>
              <w:t>Gradient compression garment, bra, for nighttime use, each</w:t>
            </w:r>
          </w:p>
        </w:tc>
        <w:tc>
          <w:tcPr>
            <w:tcW w:w="1556" w:type="dxa"/>
            <w:shd w:val="clear" w:color="auto" w:fill="F2F2F2" w:themeFill="background1" w:themeFillShade="F2"/>
            <w:vAlign w:val="center"/>
          </w:tcPr>
          <w:p w14:paraId="6EB9F008" w14:textId="246815F2" w:rsidR="00BD1D0A" w:rsidRPr="0010173D" w:rsidRDefault="00BD1D0A" w:rsidP="006D5541">
            <w:pPr>
              <w:spacing w:before="0" w:after="0" w:line="240" w:lineRule="auto"/>
              <w:jc w:val="center"/>
              <w:rPr>
                <w:rFonts w:ascii="Tahoma" w:hAnsi="Tahoma" w:cs="Tahoma"/>
                <w:sz w:val="23"/>
                <w:szCs w:val="23"/>
              </w:rPr>
            </w:pPr>
            <w:r w:rsidRPr="004A4195">
              <w:rPr>
                <w:rFonts w:ascii="Tahoma" w:hAnsi="Tahoma" w:cs="Tahoma"/>
                <w:sz w:val="23"/>
                <w:szCs w:val="23"/>
              </w:rPr>
              <w:t>MP</w:t>
            </w:r>
          </w:p>
        </w:tc>
        <w:tc>
          <w:tcPr>
            <w:tcW w:w="2376" w:type="dxa"/>
            <w:shd w:val="clear" w:color="auto" w:fill="F2F2F2" w:themeFill="background1" w:themeFillShade="F2"/>
            <w:noWrap/>
            <w:vAlign w:val="center"/>
            <w:hideMark/>
          </w:tcPr>
          <w:p w14:paraId="16240717" w14:textId="43F6D0ED"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$6</w:t>
            </w:r>
            <w:r w:rsidRPr="00AA27A2">
              <w:rPr>
                <w:rFonts w:ascii="Tahoma" w:hAnsi="Tahoma" w:cs="Tahoma"/>
                <w:sz w:val="23"/>
                <w:szCs w:val="23"/>
              </w:rPr>
              <w:t>66.42</w:t>
            </w:r>
          </w:p>
        </w:tc>
        <w:tc>
          <w:tcPr>
            <w:tcW w:w="1219" w:type="dxa"/>
            <w:shd w:val="clear" w:color="auto" w:fill="F2F2F2" w:themeFill="background1" w:themeFillShade="F2"/>
            <w:vAlign w:val="center"/>
          </w:tcPr>
          <w:p w14:paraId="2DD41D8B" w14:textId="7E4B9929" w:rsidR="00BD1D0A" w:rsidRPr="00AA27A2" w:rsidRDefault="00BD1D0A" w:rsidP="006D5541">
            <w:pPr>
              <w:spacing w:before="0" w:after="0" w:line="240" w:lineRule="auto"/>
              <w:jc w:val="center"/>
              <w:rPr>
                <w:rFonts w:ascii="Tahoma" w:hAnsi="Tahoma" w:cs="Tahoma"/>
                <w:sz w:val="23"/>
                <w:szCs w:val="23"/>
              </w:rPr>
            </w:pPr>
            <w:r>
              <w:rPr>
                <w:rFonts w:ascii="Tahoma" w:hAnsi="Tahoma" w:cs="Tahoma"/>
                <w:sz w:val="23"/>
                <w:szCs w:val="23"/>
              </w:rPr>
              <w:t>4</w:t>
            </w:r>
          </w:p>
        </w:tc>
      </w:tr>
      <w:tr w:rsidR="00BD1D0A" w:rsidRPr="0010173D" w14:paraId="229F4BE5" w14:textId="3D7E2A26" w:rsidTr="00FE427B">
        <w:trPr>
          <w:trHeight w:val="576"/>
        </w:trPr>
        <w:tc>
          <w:tcPr>
            <w:tcW w:w="857" w:type="dxa"/>
            <w:noWrap/>
            <w:vAlign w:val="center"/>
            <w:hideMark/>
          </w:tcPr>
          <w:p w14:paraId="0BC2D89F" w14:textId="77777777"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t>A6530</w:t>
            </w:r>
          </w:p>
        </w:tc>
        <w:tc>
          <w:tcPr>
            <w:tcW w:w="4067" w:type="dxa"/>
            <w:hideMark/>
          </w:tcPr>
          <w:p w14:paraId="4CFCFFD6" w14:textId="77777777" w:rsidR="00BD1D0A" w:rsidRPr="0010173D" w:rsidRDefault="00BD1D0A" w:rsidP="00BD1D0A">
            <w:pPr>
              <w:spacing w:before="0" w:after="0" w:line="240" w:lineRule="auto"/>
              <w:rPr>
                <w:rFonts w:ascii="Tahoma" w:hAnsi="Tahoma" w:cs="Tahoma"/>
                <w:sz w:val="23"/>
                <w:szCs w:val="23"/>
              </w:rPr>
            </w:pPr>
            <w:r w:rsidRPr="0010173D">
              <w:rPr>
                <w:rFonts w:ascii="Tahoma" w:hAnsi="Tahoma" w:cs="Tahoma"/>
                <w:sz w:val="23"/>
                <w:szCs w:val="23"/>
              </w:rPr>
              <w:t>Gradient compression stocking, below knee, 18-30 mm Hg, each</w:t>
            </w:r>
          </w:p>
        </w:tc>
        <w:tc>
          <w:tcPr>
            <w:tcW w:w="1556" w:type="dxa"/>
            <w:vAlign w:val="center"/>
          </w:tcPr>
          <w:p w14:paraId="503E2366" w14:textId="481E9D1C" w:rsidR="00BD1D0A" w:rsidRPr="0010173D" w:rsidRDefault="00BD1D0A" w:rsidP="006D5541">
            <w:pPr>
              <w:spacing w:before="0" w:after="0" w:line="240" w:lineRule="auto"/>
              <w:jc w:val="center"/>
              <w:rPr>
                <w:rFonts w:ascii="Tahoma" w:hAnsi="Tahoma" w:cs="Tahoma"/>
                <w:sz w:val="23"/>
                <w:szCs w:val="23"/>
              </w:rPr>
            </w:pPr>
            <w:r w:rsidRPr="004A4195">
              <w:rPr>
                <w:rFonts w:ascii="Tahoma" w:hAnsi="Tahoma" w:cs="Tahoma"/>
                <w:sz w:val="23"/>
                <w:szCs w:val="23"/>
              </w:rPr>
              <w:t>MP</w:t>
            </w:r>
          </w:p>
        </w:tc>
        <w:tc>
          <w:tcPr>
            <w:tcW w:w="2376" w:type="dxa"/>
            <w:noWrap/>
            <w:vAlign w:val="center"/>
            <w:hideMark/>
          </w:tcPr>
          <w:p w14:paraId="20EF97CD" w14:textId="6E3A5E3C"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$3</w:t>
            </w:r>
            <w:r w:rsidRPr="00AA27A2">
              <w:rPr>
                <w:rFonts w:ascii="Tahoma" w:hAnsi="Tahoma" w:cs="Tahoma"/>
                <w:sz w:val="23"/>
                <w:szCs w:val="23"/>
              </w:rPr>
              <w:t>9.07</w:t>
            </w:r>
          </w:p>
        </w:tc>
        <w:tc>
          <w:tcPr>
            <w:tcW w:w="1219" w:type="dxa"/>
            <w:vAlign w:val="center"/>
          </w:tcPr>
          <w:p w14:paraId="2C23C6AD" w14:textId="353FBED1" w:rsidR="00BD1D0A" w:rsidRPr="00AA27A2" w:rsidRDefault="00BD1D0A" w:rsidP="006D5541">
            <w:pPr>
              <w:spacing w:before="0" w:after="0" w:line="240" w:lineRule="auto"/>
              <w:jc w:val="center"/>
              <w:rPr>
                <w:rFonts w:ascii="Tahoma" w:hAnsi="Tahoma" w:cs="Tahoma"/>
                <w:sz w:val="23"/>
                <w:szCs w:val="23"/>
              </w:rPr>
            </w:pPr>
            <w:r>
              <w:rPr>
                <w:rFonts w:ascii="Tahoma" w:hAnsi="Tahoma" w:cs="Tahoma"/>
                <w:sz w:val="23"/>
                <w:szCs w:val="23"/>
              </w:rPr>
              <w:t>4</w:t>
            </w:r>
          </w:p>
        </w:tc>
      </w:tr>
      <w:tr w:rsidR="00BD1D0A" w:rsidRPr="0010173D" w14:paraId="4F408670" w14:textId="7389B0A3" w:rsidTr="00FE427B">
        <w:trPr>
          <w:trHeight w:val="576"/>
        </w:trPr>
        <w:tc>
          <w:tcPr>
            <w:tcW w:w="857" w:type="dxa"/>
            <w:shd w:val="clear" w:color="auto" w:fill="F2F2F2" w:themeFill="background1" w:themeFillShade="F2"/>
            <w:noWrap/>
            <w:vAlign w:val="center"/>
            <w:hideMark/>
          </w:tcPr>
          <w:p w14:paraId="542F616A" w14:textId="77777777"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t>A6533</w:t>
            </w:r>
          </w:p>
        </w:tc>
        <w:tc>
          <w:tcPr>
            <w:tcW w:w="4067" w:type="dxa"/>
            <w:shd w:val="clear" w:color="auto" w:fill="F2F2F2" w:themeFill="background1" w:themeFillShade="F2"/>
            <w:hideMark/>
          </w:tcPr>
          <w:p w14:paraId="38B8F574" w14:textId="77777777" w:rsidR="00BD1D0A" w:rsidRPr="0010173D" w:rsidRDefault="00BD1D0A" w:rsidP="00BD1D0A">
            <w:pPr>
              <w:spacing w:before="0" w:after="0" w:line="240" w:lineRule="auto"/>
              <w:rPr>
                <w:rFonts w:ascii="Tahoma" w:hAnsi="Tahoma" w:cs="Tahoma"/>
                <w:sz w:val="23"/>
                <w:szCs w:val="23"/>
              </w:rPr>
            </w:pPr>
            <w:r w:rsidRPr="0010173D">
              <w:rPr>
                <w:rFonts w:ascii="Tahoma" w:hAnsi="Tahoma" w:cs="Tahoma"/>
                <w:sz w:val="23"/>
                <w:szCs w:val="23"/>
              </w:rPr>
              <w:t>Gradient compression stocking, thigh length, 18-30 mm Hg, each</w:t>
            </w:r>
          </w:p>
        </w:tc>
        <w:tc>
          <w:tcPr>
            <w:tcW w:w="1556" w:type="dxa"/>
            <w:shd w:val="clear" w:color="auto" w:fill="F2F2F2" w:themeFill="background1" w:themeFillShade="F2"/>
            <w:vAlign w:val="center"/>
          </w:tcPr>
          <w:p w14:paraId="2102619F" w14:textId="597E1DDA" w:rsidR="00BD1D0A" w:rsidRPr="0010173D" w:rsidRDefault="00BD1D0A" w:rsidP="006D5541">
            <w:pPr>
              <w:spacing w:before="0" w:after="0" w:line="240" w:lineRule="auto"/>
              <w:jc w:val="center"/>
              <w:rPr>
                <w:rFonts w:ascii="Tahoma" w:hAnsi="Tahoma" w:cs="Tahoma"/>
                <w:sz w:val="23"/>
                <w:szCs w:val="23"/>
              </w:rPr>
            </w:pPr>
            <w:r w:rsidRPr="004A4195">
              <w:rPr>
                <w:rFonts w:ascii="Tahoma" w:hAnsi="Tahoma" w:cs="Tahoma"/>
                <w:sz w:val="23"/>
                <w:szCs w:val="23"/>
              </w:rPr>
              <w:t>MP</w:t>
            </w:r>
          </w:p>
        </w:tc>
        <w:tc>
          <w:tcPr>
            <w:tcW w:w="2376" w:type="dxa"/>
            <w:shd w:val="clear" w:color="auto" w:fill="F2F2F2" w:themeFill="background1" w:themeFillShade="F2"/>
            <w:noWrap/>
            <w:vAlign w:val="center"/>
            <w:hideMark/>
          </w:tcPr>
          <w:p w14:paraId="2AAD23BB" w14:textId="7AE0E6C7"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$5</w:t>
            </w:r>
            <w:r w:rsidRPr="00AA27A2">
              <w:rPr>
                <w:rFonts w:ascii="Tahoma" w:hAnsi="Tahoma" w:cs="Tahoma"/>
                <w:sz w:val="23"/>
                <w:szCs w:val="23"/>
              </w:rPr>
              <w:t>4.86</w:t>
            </w:r>
          </w:p>
        </w:tc>
        <w:tc>
          <w:tcPr>
            <w:tcW w:w="1219" w:type="dxa"/>
            <w:shd w:val="clear" w:color="auto" w:fill="F2F2F2" w:themeFill="background1" w:themeFillShade="F2"/>
            <w:vAlign w:val="center"/>
          </w:tcPr>
          <w:p w14:paraId="044A5C99" w14:textId="69883AC1" w:rsidR="00BD1D0A" w:rsidRPr="00AA27A2" w:rsidRDefault="00BD1D0A" w:rsidP="006D5541">
            <w:pPr>
              <w:spacing w:before="0" w:after="0" w:line="240" w:lineRule="auto"/>
              <w:jc w:val="center"/>
              <w:rPr>
                <w:rFonts w:ascii="Tahoma" w:hAnsi="Tahoma" w:cs="Tahoma"/>
                <w:sz w:val="23"/>
                <w:szCs w:val="23"/>
              </w:rPr>
            </w:pPr>
            <w:r>
              <w:rPr>
                <w:rFonts w:ascii="Tahoma" w:hAnsi="Tahoma" w:cs="Tahoma"/>
                <w:sz w:val="23"/>
                <w:szCs w:val="23"/>
              </w:rPr>
              <w:t>4</w:t>
            </w:r>
          </w:p>
        </w:tc>
      </w:tr>
      <w:tr w:rsidR="00BD1D0A" w:rsidRPr="0010173D" w14:paraId="778489C6" w14:textId="33CF04F7" w:rsidTr="00FE427B">
        <w:trPr>
          <w:trHeight w:val="576"/>
        </w:trPr>
        <w:tc>
          <w:tcPr>
            <w:tcW w:w="857" w:type="dxa"/>
            <w:noWrap/>
            <w:vAlign w:val="center"/>
            <w:hideMark/>
          </w:tcPr>
          <w:p w14:paraId="797257CB" w14:textId="77777777"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t>A6534</w:t>
            </w:r>
          </w:p>
        </w:tc>
        <w:tc>
          <w:tcPr>
            <w:tcW w:w="4067" w:type="dxa"/>
            <w:hideMark/>
          </w:tcPr>
          <w:p w14:paraId="329EF02C" w14:textId="77777777" w:rsidR="00BD1D0A" w:rsidRPr="0010173D" w:rsidRDefault="00BD1D0A" w:rsidP="00BD1D0A">
            <w:pPr>
              <w:spacing w:before="0" w:after="0" w:line="240" w:lineRule="auto"/>
              <w:rPr>
                <w:rFonts w:ascii="Tahoma" w:hAnsi="Tahoma" w:cs="Tahoma"/>
                <w:sz w:val="23"/>
                <w:szCs w:val="23"/>
              </w:rPr>
            </w:pPr>
            <w:r w:rsidRPr="0010173D">
              <w:rPr>
                <w:rFonts w:ascii="Tahoma" w:hAnsi="Tahoma" w:cs="Tahoma"/>
                <w:sz w:val="23"/>
                <w:szCs w:val="23"/>
              </w:rPr>
              <w:t>Gradient compression stocking, thigh length, 30-40-mm Hg, each</w:t>
            </w:r>
          </w:p>
        </w:tc>
        <w:tc>
          <w:tcPr>
            <w:tcW w:w="1556" w:type="dxa"/>
            <w:vAlign w:val="center"/>
          </w:tcPr>
          <w:p w14:paraId="71D707B0" w14:textId="564C1680" w:rsidR="00BD1D0A" w:rsidRPr="0010173D" w:rsidRDefault="00BD1D0A" w:rsidP="006D5541">
            <w:pPr>
              <w:spacing w:before="0" w:after="0" w:line="240" w:lineRule="auto"/>
              <w:jc w:val="center"/>
              <w:rPr>
                <w:rFonts w:ascii="Tahoma" w:hAnsi="Tahoma" w:cs="Tahoma"/>
                <w:sz w:val="23"/>
                <w:szCs w:val="23"/>
              </w:rPr>
            </w:pPr>
            <w:r w:rsidRPr="004A4195">
              <w:rPr>
                <w:rFonts w:ascii="Tahoma" w:hAnsi="Tahoma" w:cs="Tahoma"/>
                <w:sz w:val="23"/>
                <w:szCs w:val="23"/>
              </w:rPr>
              <w:t>MP</w:t>
            </w:r>
          </w:p>
        </w:tc>
        <w:tc>
          <w:tcPr>
            <w:tcW w:w="2376" w:type="dxa"/>
            <w:noWrap/>
            <w:vAlign w:val="center"/>
            <w:hideMark/>
          </w:tcPr>
          <w:p w14:paraId="16709158" w14:textId="7367D804"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$6</w:t>
            </w:r>
            <w:r w:rsidRPr="00AA27A2">
              <w:rPr>
                <w:rFonts w:ascii="Tahoma" w:hAnsi="Tahoma" w:cs="Tahoma"/>
                <w:sz w:val="23"/>
                <w:szCs w:val="23"/>
              </w:rPr>
              <w:t>2.65</w:t>
            </w:r>
          </w:p>
        </w:tc>
        <w:tc>
          <w:tcPr>
            <w:tcW w:w="1219" w:type="dxa"/>
            <w:vAlign w:val="center"/>
          </w:tcPr>
          <w:p w14:paraId="27FE5817" w14:textId="2A42EE5C" w:rsidR="00BD1D0A" w:rsidRPr="00AA27A2" w:rsidRDefault="00BD1D0A" w:rsidP="006D5541">
            <w:pPr>
              <w:spacing w:before="0" w:after="0" w:line="240" w:lineRule="auto"/>
              <w:jc w:val="center"/>
              <w:rPr>
                <w:rFonts w:ascii="Tahoma" w:hAnsi="Tahoma" w:cs="Tahoma"/>
                <w:sz w:val="23"/>
                <w:szCs w:val="23"/>
              </w:rPr>
            </w:pPr>
            <w:r>
              <w:rPr>
                <w:rFonts w:ascii="Tahoma" w:hAnsi="Tahoma" w:cs="Tahoma"/>
                <w:sz w:val="23"/>
                <w:szCs w:val="23"/>
              </w:rPr>
              <w:t>4</w:t>
            </w:r>
          </w:p>
        </w:tc>
      </w:tr>
      <w:tr w:rsidR="00BD1D0A" w:rsidRPr="0010173D" w14:paraId="2147A3D2" w14:textId="63863475" w:rsidTr="00FE427B">
        <w:trPr>
          <w:trHeight w:val="576"/>
        </w:trPr>
        <w:tc>
          <w:tcPr>
            <w:tcW w:w="857" w:type="dxa"/>
            <w:shd w:val="clear" w:color="auto" w:fill="F2F2F2" w:themeFill="background1" w:themeFillShade="F2"/>
            <w:noWrap/>
            <w:vAlign w:val="center"/>
            <w:hideMark/>
          </w:tcPr>
          <w:p w14:paraId="32A66299" w14:textId="77777777"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t>A6535</w:t>
            </w:r>
          </w:p>
        </w:tc>
        <w:tc>
          <w:tcPr>
            <w:tcW w:w="4067" w:type="dxa"/>
            <w:shd w:val="clear" w:color="auto" w:fill="F2F2F2" w:themeFill="background1" w:themeFillShade="F2"/>
            <w:hideMark/>
          </w:tcPr>
          <w:p w14:paraId="34215030" w14:textId="77777777" w:rsidR="00BD1D0A" w:rsidRPr="0010173D" w:rsidRDefault="00BD1D0A" w:rsidP="00BD1D0A">
            <w:pPr>
              <w:spacing w:before="0" w:after="0" w:line="240" w:lineRule="auto"/>
              <w:rPr>
                <w:rFonts w:ascii="Tahoma" w:hAnsi="Tahoma" w:cs="Tahoma"/>
                <w:sz w:val="23"/>
                <w:szCs w:val="23"/>
              </w:rPr>
            </w:pPr>
            <w:r w:rsidRPr="0010173D">
              <w:rPr>
                <w:rFonts w:ascii="Tahoma" w:hAnsi="Tahoma" w:cs="Tahoma"/>
                <w:sz w:val="23"/>
                <w:szCs w:val="23"/>
              </w:rPr>
              <w:t>Gradient compression stocking, thigh length, 40 mm Hg or greater, each</w:t>
            </w:r>
          </w:p>
        </w:tc>
        <w:tc>
          <w:tcPr>
            <w:tcW w:w="1556" w:type="dxa"/>
            <w:shd w:val="clear" w:color="auto" w:fill="F2F2F2" w:themeFill="background1" w:themeFillShade="F2"/>
            <w:vAlign w:val="center"/>
          </w:tcPr>
          <w:p w14:paraId="29832E24" w14:textId="40081254" w:rsidR="00BD1D0A" w:rsidRPr="0010173D" w:rsidRDefault="00BD1D0A" w:rsidP="006D5541">
            <w:pPr>
              <w:spacing w:before="0" w:after="0" w:line="240" w:lineRule="auto"/>
              <w:jc w:val="center"/>
              <w:rPr>
                <w:rFonts w:ascii="Tahoma" w:hAnsi="Tahoma" w:cs="Tahoma"/>
                <w:sz w:val="23"/>
                <w:szCs w:val="23"/>
              </w:rPr>
            </w:pPr>
            <w:r w:rsidRPr="004A4195">
              <w:rPr>
                <w:rFonts w:ascii="Tahoma" w:hAnsi="Tahoma" w:cs="Tahoma"/>
                <w:sz w:val="23"/>
                <w:szCs w:val="23"/>
              </w:rPr>
              <w:t>MP</w:t>
            </w:r>
          </w:p>
        </w:tc>
        <w:tc>
          <w:tcPr>
            <w:tcW w:w="2376" w:type="dxa"/>
            <w:shd w:val="clear" w:color="auto" w:fill="F2F2F2" w:themeFill="background1" w:themeFillShade="F2"/>
            <w:noWrap/>
            <w:vAlign w:val="center"/>
            <w:hideMark/>
          </w:tcPr>
          <w:p w14:paraId="7D0E1BA6" w14:textId="614EDD0D"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$7</w:t>
            </w:r>
            <w:r w:rsidRPr="00AA27A2">
              <w:rPr>
                <w:rFonts w:ascii="Tahoma" w:hAnsi="Tahoma" w:cs="Tahoma"/>
                <w:sz w:val="23"/>
                <w:szCs w:val="23"/>
              </w:rPr>
              <w:t>2.13</w:t>
            </w:r>
          </w:p>
        </w:tc>
        <w:tc>
          <w:tcPr>
            <w:tcW w:w="1219" w:type="dxa"/>
            <w:shd w:val="clear" w:color="auto" w:fill="F2F2F2" w:themeFill="background1" w:themeFillShade="F2"/>
            <w:vAlign w:val="center"/>
          </w:tcPr>
          <w:p w14:paraId="2E975EFF" w14:textId="64BEF6A4" w:rsidR="00BD1D0A" w:rsidRPr="0010173D" w:rsidRDefault="00BD1D0A" w:rsidP="006D5541">
            <w:pPr>
              <w:spacing w:before="0" w:after="0" w:line="240" w:lineRule="auto"/>
              <w:jc w:val="center"/>
              <w:rPr>
                <w:rFonts w:ascii="Calibri" w:hAnsi="Calibri" w:cs="Calibri"/>
              </w:rPr>
            </w:pPr>
            <w:r>
              <w:rPr>
                <w:rFonts w:ascii="Calibri" w:hAnsi="Calibri" w:cs="Calibri"/>
              </w:rPr>
              <w:t>4</w:t>
            </w:r>
          </w:p>
        </w:tc>
      </w:tr>
      <w:tr w:rsidR="00BD1D0A" w:rsidRPr="0010173D" w14:paraId="7E00F877" w14:textId="00242519" w:rsidTr="00FE427B">
        <w:trPr>
          <w:trHeight w:val="576"/>
        </w:trPr>
        <w:tc>
          <w:tcPr>
            <w:tcW w:w="857" w:type="dxa"/>
            <w:noWrap/>
            <w:vAlign w:val="center"/>
            <w:hideMark/>
          </w:tcPr>
          <w:p w14:paraId="54647426" w14:textId="77777777"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t>A6536</w:t>
            </w:r>
          </w:p>
        </w:tc>
        <w:tc>
          <w:tcPr>
            <w:tcW w:w="4067" w:type="dxa"/>
            <w:hideMark/>
          </w:tcPr>
          <w:p w14:paraId="2CC8ACDF" w14:textId="77777777" w:rsidR="00BD1D0A" w:rsidRPr="0010173D" w:rsidRDefault="00BD1D0A" w:rsidP="00BD1D0A">
            <w:pPr>
              <w:spacing w:before="0" w:after="0" w:line="240" w:lineRule="auto"/>
              <w:rPr>
                <w:rFonts w:ascii="Tahoma" w:hAnsi="Tahoma" w:cs="Tahoma"/>
                <w:sz w:val="23"/>
                <w:szCs w:val="23"/>
              </w:rPr>
            </w:pPr>
            <w:r w:rsidRPr="0010173D">
              <w:rPr>
                <w:rFonts w:ascii="Tahoma" w:hAnsi="Tahoma" w:cs="Tahoma"/>
                <w:sz w:val="23"/>
                <w:szCs w:val="23"/>
              </w:rPr>
              <w:t>Gradient compression stocking, full-length/chap style, 18-30 mm Hg, each</w:t>
            </w:r>
          </w:p>
        </w:tc>
        <w:tc>
          <w:tcPr>
            <w:tcW w:w="1556" w:type="dxa"/>
            <w:vAlign w:val="center"/>
          </w:tcPr>
          <w:p w14:paraId="65537712" w14:textId="10B3F497" w:rsidR="00BD1D0A" w:rsidRPr="0010173D" w:rsidRDefault="00BD1D0A" w:rsidP="006D5541">
            <w:pPr>
              <w:spacing w:before="0" w:after="0" w:line="240" w:lineRule="auto"/>
              <w:jc w:val="center"/>
              <w:rPr>
                <w:rFonts w:ascii="Tahoma" w:hAnsi="Tahoma" w:cs="Tahoma"/>
                <w:sz w:val="23"/>
                <w:szCs w:val="23"/>
              </w:rPr>
            </w:pPr>
            <w:r w:rsidRPr="004A4195">
              <w:rPr>
                <w:rFonts w:ascii="Tahoma" w:hAnsi="Tahoma" w:cs="Tahoma"/>
                <w:sz w:val="23"/>
                <w:szCs w:val="23"/>
              </w:rPr>
              <w:t>MP</w:t>
            </w:r>
          </w:p>
        </w:tc>
        <w:tc>
          <w:tcPr>
            <w:tcW w:w="2376" w:type="dxa"/>
            <w:noWrap/>
            <w:vAlign w:val="center"/>
            <w:hideMark/>
          </w:tcPr>
          <w:p w14:paraId="299CC366" w14:textId="288DDC91"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$7</w:t>
            </w:r>
            <w:r w:rsidRPr="00AA27A2">
              <w:rPr>
                <w:rFonts w:ascii="Tahoma" w:hAnsi="Tahoma" w:cs="Tahoma"/>
                <w:sz w:val="23"/>
                <w:szCs w:val="23"/>
              </w:rPr>
              <w:t>3.95</w:t>
            </w:r>
          </w:p>
        </w:tc>
        <w:tc>
          <w:tcPr>
            <w:tcW w:w="1219" w:type="dxa"/>
            <w:vAlign w:val="center"/>
          </w:tcPr>
          <w:p w14:paraId="05AFD600" w14:textId="0D08ECC3" w:rsidR="00BD1D0A" w:rsidRPr="0010173D" w:rsidRDefault="00BD1D0A" w:rsidP="006D5541">
            <w:pPr>
              <w:spacing w:before="0" w:after="0" w:line="240" w:lineRule="auto"/>
              <w:jc w:val="center"/>
              <w:rPr>
                <w:rFonts w:ascii="Calibri" w:hAnsi="Calibri" w:cs="Calibri"/>
              </w:rPr>
            </w:pPr>
            <w:r>
              <w:rPr>
                <w:rFonts w:ascii="Calibri" w:hAnsi="Calibri" w:cs="Calibri"/>
              </w:rPr>
              <w:t>4</w:t>
            </w:r>
          </w:p>
        </w:tc>
      </w:tr>
      <w:tr w:rsidR="00BD1D0A" w:rsidRPr="0010173D" w14:paraId="7B21E388" w14:textId="45B16E08" w:rsidTr="00FE427B">
        <w:trPr>
          <w:trHeight w:val="576"/>
        </w:trPr>
        <w:tc>
          <w:tcPr>
            <w:tcW w:w="857" w:type="dxa"/>
            <w:shd w:val="clear" w:color="auto" w:fill="F2F2F2" w:themeFill="background1" w:themeFillShade="F2"/>
            <w:noWrap/>
            <w:vAlign w:val="center"/>
            <w:hideMark/>
          </w:tcPr>
          <w:p w14:paraId="0648FA53" w14:textId="77777777"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t>A6537</w:t>
            </w:r>
          </w:p>
        </w:tc>
        <w:tc>
          <w:tcPr>
            <w:tcW w:w="4067" w:type="dxa"/>
            <w:shd w:val="clear" w:color="auto" w:fill="F2F2F2" w:themeFill="background1" w:themeFillShade="F2"/>
            <w:hideMark/>
          </w:tcPr>
          <w:p w14:paraId="38B7F6D4" w14:textId="77777777" w:rsidR="00BD1D0A" w:rsidRPr="0010173D" w:rsidRDefault="00BD1D0A" w:rsidP="00BD1D0A">
            <w:pPr>
              <w:spacing w:before="0" w:after="0" w:line="240" w:lineRule="auto"/>
              <w:rPr>
                <w:rFonts w:ascii="Tahoma" w:hAnsi="Tahoma" w:cs="Tahoma"/>
                <w:sz w:val="23"/>
                <w:szCs w:val="23"/>
              </w:rPr>
            </w:pPr>
            <w:r w:rsidRPr="0010173D">
              <w:rPr>
                <w:rFonts w:ascii="Tahoma" w:hAnsi="Tahoma" w:cs="Tahoma"/>
                <w:sz w:val="23"/>
                <w:szCs w:val="23"/>
              </w:rPr>
              <w:t>Gradient compression stocking, full-length/chap style, 30-40 mm Hg, each</w:t>
            </w:r>
          </w:p>
        </w:tc>
        <w:tc>
          <w:tcPr>
            <w:tcW w:w="1556" w:type="dxa"/>
            <w:shd w:val="clear" w:color="auto" w:fill="F2F2F2" w:themeFill="background1" w:themeFillShade="F2"/>
            <w:vAlign w:val="center"/>
          </w:tcPr>
          <w:p w14:paraId="3A19CA4B" w14:textId="62BAF0B0" w:rsidR="00BD1D0A" w:rsidRPr="0010173D" w:rsidRDefault="00BD1D0A" w:rsidP="006D5541">
            <w:pPr>
              <w:spacing w:before="0" w:after="0" w:line="240" w:lineRule="auto"/>
              <w:jc w:val="center"/>
              <w:rPr>
                <w:rFonts w:ascii="Tahoma" w:hAnsi="Tahoma" w:cs="Tahoma"/>
                <w:sz w:val="23"/>
                <w:szCs w:val="23"/>
              </w:rPr>
            </w:pPr>
            <w:r w:rsidRPr="004A4195">
              <w:rPr>
                <w:rFonts w:ascii="Tahoma" w:hAnsi="Tahoma" w:cs="Tahoma"/>
                <w:sz w:val="23"/>
                <w:szCs w:val="23"/>
              </w:rPr>
              <w:t>MP</w:t>
            </w:r>
          </w:p>
        </w:tc>
        <w:tc>
          <w:tcPr>
            <w:tcW w:w="2376" w:type="dxa"/>
            <w:shd w:val="clear" w:color="auto" w:fill="F2F2F2" w:themeFill="background1" w:themeFillShade="F2"/>
            <w:noWrap/>
            <w:vAlign w:val="center"/>
            <w:hideMark/>
          </w:tcPr>
          <w:p w14:paraId="0484F118" w14:textId="4E0BE9EB"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$8</w:t>
            </w:r>
            <w:r w:rsidRPr="00AA27A2">
              <w:rPr>
                <w:rFonts w:ascii="Tahoma" w:hAnsi="Tahoma" w:cs="Tahoma"/>
                <w:sz w:val="23"/>
                <w:szCs w:val="23"/>
              </w:rPr>
              <w:t>7.67</w:t>
            </w:r>
          </w:p>
        </w:tc>
        <w:tc>
          <w:tcPr>
            <w:tcW w:w="1219" w:type="dxa"/>
            <w:shd w:val="clear" w:color="auto" w:fill="F2F2F2" w:themeFill="background1" w:themeFillShade="F2"/>
            <w:vAlign w:val="center"/>
          </w:tcPr>
          <w:p w14:paraId="42D6FB50" w14:textId="2A6FBFFF" w:rsidR="00BD1D0A" w:rsidRPr="0010173D" w:rsidRDefault="00BD1D0A" w:rsidP="006D5541">
            <w:pPr>
              <w:spacing w:before="0" w:after="0" w:line="240" w:lineRule="auto"/>
              <w:jc w:val="center"/>
              <w:rPr>
                <w:rFonts w:ascii="Calibri" w:hAnsi="Calibri" w:cs="Calibri"/>
              </w:rPr>
            </w:pPr>
            <w:r>
              <w:rPr>
                <w:rFonts w:ascii="Calibri" w:hAnsi="Calibri" w:cs="Calibri"/>
              </w:rPr>
              <w:t>4</w:t>
            </w:r>
          </w:p>
        </w:tc>
      </w:tr>
      <w:tr w:rsidR="00BD1D0A" w:rsidRPr="0010173D" w14:paraId="474DD797" w14:textId="4C740DEB" w:rsidTr="00FE427B">
        <w:trPr>
          <w:trHeight w:val="576"/>
        </w:trPr>
        <w:tc>
          <w:tcPr>
            <w:tcW w:w="857" w:type="dxa"/>
            <w:noWrap/>
            <w:vAlign w:val="center"/>
            <w:hideMark/>
          </w:tcPr>
          <w:p w14:paraId="5E22D2FD" w14:textId="77777777"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t>A6538</w:t>
            </w:r>
          </w:p>
        </w:tc>
        <w:tc>
          <w:tcPr>
            <w:tcW w:w="4067" w:type="dxa"/>
            <w:hideMark/>
          </w:tcPr>
          <w:p w14:paraId="7905140A" w14:textId="77777777" w:rsidR="00BD1D0A" w:rsidRPr="0010173D" w:rsidRDefault="00BD1D0A" w:rsidP="00BD1D0A">
            <w:pPr>
              <w:spacing w:before="0" w:after="0" w:line="240" w:lineRule="auto"/>
              <w:rPr>
                <w:rFonts w:ascii="Tahoma" w:hAnsi="Tahoma" w:cs="Tahoma"/>
                <w:sz w:val="23"/>
                <w:szCs w:val="23"/>
              </w:rPr>
            </w:pPr>
            <w:r w:rsidRPr="0010173D">
              <w:rPr>
                <w:rFonts w:ascii="Tahoma" w:hAnsi="Tahoma" w:cs="Tahoma"/>
                <w:sz w:val="23"/>
                <w:szCs w:val="23"/>
              </w:rPr>
              <w:t>Gradient compression stocking, full length/chap style, 40 mm Hg or greater, each</w:t>
            </w:r>
          </w:p>
        </w:tc>
        <w:tc>
          <w:tcPr>
            <w:tcW w:w="1556" w:type="dxa"/>
            <w:vAlign w:val="center"/>
          </w:tcPr>
          <w:p w14:paraId="618B55F8" w14:textId="38B073BE" w:rsidR="00BD1D0A" w:rsidRPr="0010173D" w:rsidRDefault="00BD1D0A" w:rsidP="006D5541">
            <w:pPr>
              <w:spacing w:before="0" w:after="0" w:line="240" w:lineRule="auto"/>
              <w:jc w:val="center"/>
              <w:rPr>
                <w:rFonts w:ascii="Tahoma" w:hAnsi="Tahoma" w:cs="Tahoma"/>
                <w:sz w:val="23"/>
                <w:szCs w:val="23"/>
              </w:rPr>
            </w:pPr>
            <w:r w:rsidRPr="004A4195">
              <w:rPr>
                <w:rFonts w:ascii="Tahoma" w:hAnsi="Tahoma" w:cs="Tahoma"/>
                <w:sz w:val="23"/>
                <w:szCs w:val="23"/>
              </w:rPr>
              <w:t>MP</w:t>
            </w:r>
          </w:p>
        </w:tc>
        <w:tc>
          <w:tcPr>
            <w:tcW w:w="2376" w:type="dxa"/>
            <w:noWrap/>
            <w:vAlign w:val="center"/>
            <w:hideMark/>
          </w:tcPr>
          <w:p w14:paraId="52DEC58F" w14:textId="0A7264A2"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w:t>
            </w:r>
            <w:r w:rsidRPr="00AA27A2">
              <w:rPr>
                <w:rFonts w:ascii="Tahoma" w:hAnsi="Tahoma" w:cs="Tahoma"/>
                <w:sz w:val="23"/>
                <w:szCs w:val="23"/>
              </w:rPr>
              <w:t>102.65</w:t>
            </w:r>
          </w:p>
        </w:tc>
        <w:tc>
          <w:tcPr>
            <w:tcW w:w="1219" w:type="dxa"/>
            <w:vAlign w:val="center"/>
          </w:tcPr>
          <w:p w14:paraId="1B46D2C1" w14:textId="1C25543C" w:rsidR="00BD1D0A" w:rsidRPr="0010173D" w:rsidRDefault="00BD1D0A" w:rsidP="006D5541">
            <w:pPr>
              <w:spacing w:before="0" w:after="0" w:line="240" w:lineRule="auto"/>
              <w:jc w:val="center"/>
              <w:rPr>
                <w:rFonts w:ascii="Calibri" w:hAnsi="Calibri" w:cs="Calibri"/>
              </w:rPr>
            </w:pPr>
            <w:r>
              <w:rPr>
                <w:rFonts w:ascii="Calibri" w:hAnsi="Calibri" w:cs="Calibri"/>
              </w:rPr>
              <w:t>4</w:t>
            </w:r>
          </w:p>
        </w:tc>
      </w:tr>
      <w:tr w:rsidR="00BD1D0A" w:rsidRPr="0010173D" w14:paraId="2D4E1BB6" w14:textId="070FFC8D" w:rsidTr="00FE427B">
        <w:trPr>
          <w:trHeight w:val="576"/>
        </w:trPr>
        <w:tc>
          <w:tcPr>
            <w:tcW w:w="857" w:type="dxa"/>
            <w:shd w:val="clear" w:color="auto" w:fill="F2F2F2" w:themeFill="background1" w:themeFillShade="F2"/>
            <w:noWrap/>
            <w:vAlign w:val="center"/>
            <w:hideMark/>
          </w:tcPr>
          <w:p w14:paraId="10549121" w14:textId="77777777"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t>A6539</w:t>
            </w:r>
          </w:p>
        </w:tc>
        <w:tc>
          <w:tcPr>
            <w:tcW w:w="4067" w:type="dxa"/>
            <w:shd w:val="clear" w:color="auto" w:fill="F2F2F2" w:themeFill="background1" w:themeFillShade="F2"/>
            <w:hideMark/>
          </w:tcPr>
          <w:p w14:paraId="1750473A" w14:textId="77777777" w:rsidR="00BD1D0A" w:rsidRPr="0010173D" w:rsidRDefault="00BD1D0A" w:rsidP="00BD1D0A">
            <w:pPr>
              <w:spacing w:before="0" w:after="0" w:line="240" w:lineRule="auto"/>
              <w:rPr>
                <w:rFonts w:ascii="Tahoma" w:hAnsi="Tahoma" w:cs="Tahoma"/>
                <w:sz w:val="23"/>
                <w:szCs w:val="23"/>
              </w:rPr>
            </w:pPr>
            <w:r w:rsidRPr="0010173D">
              <w:rPr>
                <w:rFonts w:ascii="Tahoma" w:hAnsi="Tahoma" w:cs="Tahoma"/>
                <w:sz w:val="23"/>
                <w:szCs w:val="23"/>
              </w:rPr>
              <w:t>Gradient compression stocking, waist length, 18-30 mm Hg, each</w:t>
            </w:r>
          </w:p>
        </w:tc>
        <w:tc>
          <w:tcPr>
            <w:tcW w:w="1556" w:type="dxa"/>
            <w:shd w:val="clear" w:color="auto" w:fill="F2F2F2" w:themeFill="background1" w:themeFillShade="F2"/>
            <w:vAlign w:val="center"/>
          </w:tcPr>
          <w:p w14:paraId="49C341AD" w14:textId="645517C3" w:rsidR="00BD1D0A" w:rsidRPr="0010173D" w:rsidRDefault="00BD1D0A" w:rsidP="006D5541">
            <w:pPr>
              <w:spacing w:before="0" w:after="0" w:line="240" w:lineRule="auto"/>
              <w:jc w:val="center"/>
              <w:rPr>
                <w:rFonts w:ascii="Tahoma" w:hAnsi="Tahoma" w:cs="Tahoma"/>
                <w:sz w:val="23"/>
                <w:szCs w:val="23"/>
              </w:rPr>
            </w:pPr>
            <w:r w:rsidRPr="004A4195">
              <w:rPr>
                <w:rFonts w:ascii="Tahoma" w:hAnsi="Tahoma" w:cs="Tahoma"/>
                <w:sz w:val="23"/>
                <w:szCs w:val="23"/>
              </w:rPr>
              <w:t>MP</w:t>
            </w:r>
          </w:p>
        </w:tc>
        <w:tc>
          <w:tcPr>
            <w:tcW w:w="2376" w:type="dxa"/>
            <w:shd w:val="clear" w:color="auto" w:fill="F2F2F2" w:themeFill="background1" w:themeFillShade="F2"/>
            <w:noWrap/>
            <w:vAlign w:val="center"/>
            <w:hideMark/>
          </w:tcPr>
          <w:p w14:paraId="7DC9444C" w14:textId="396DF0FF"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$9</w:t>
            </w:r>
            <w:r w:rsidRPr="00AA27A2">
              <w:rPr>
                <w:rFonts w:ascii="Tahoma" w:hAnsi="Tahoma" w:cs="Tahoma"/>
                <w:sz w:val="23"/>
                <w:szCs w:val="23"/>
              </w:rPr>
              <w:t>7.86</w:t>
            </w:r>
          </w:p>
        </w:tc>
        <w:tc>
          <w:tcPr>
            <w:tcW w:w="1219" w:type="dxa"/>
            <w:shd w:val="clear" w:color="auto" w:fill="F2F2F2" w:themeFill="background1" w:themeFillShade="F2"/>
            <w:vAlign w:val="center"/>
          </w:tcPr>
          <w:p w14:paraId="0B5856D0" w14:textId="5F1D36EB" w:rsidR="00BD1D0A" w:rsidRPr="0010173D" w:rsidRDefault="00BD1D0A" w:rsidP="006D5541">
            <w:pPr>
              <w:spacing w:before="0" w:after="0" w:line="240" w:lineRule="auto"/>
              <w:jc w:val="center"/>
              <w:rPr>
                <w:rFonts w:ascii="Calibri" w:hAnsi="Calibri" w:cs="Calibri"/>
              </w:rPr>
            </w:pPr>
            <w:r>
              <w:rPr>
                <w:rFonts w:ascii="Calibri" w:hAnsi="Calibri" w:cs="Calibri"/>
              </w:rPr>
              <w:t>4</w:t>
            </w:r>
          </w:p>
        </w:tc>
      </w:tr>
      <w:tr w:rsidR="00BD1D0A" w:rsidRPr="0010173D" w14:paraId="46A27EE7" w14:textId="570715C5" w:rsidTr="00FE427B">
        <w:trPr>
          <w:trHeight w:val="576"/>
        </w:trPr>
        <w:tc>
          <w:tcPr>
            <w:tcW w:w="857" w:type="dxa"/>
            <w:noWrap/>
            <w:vAlign w:val="center"/>
            <w:hideMark/>
          </w:tcPr>
          <w:p w14:paraId="2889D196" w14:textId="77777777"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t>A6540</w:t>
            </w:r>
          </w:p>
        </w:tc>
        <w:tc>
          <w:tcPr>
            <w:tcW w:w="4067" w:type="dxa"/>
            <w:hideMark/>
          </w:tcPr>
          <w:p w14:paraId="4A3A315F" w14:textId="77777777" w:rsidR="00BD1D0A" w:rsidRPr="0010173D" w:rsidRDefault="00BD1D0A" w:rsidP="00BD1D0A">
            <w:pPr>
              <w:spacing w:before="0" w:after="0" w:line="240" w:lineRule="auto"/>
              <w:rPr>
                <w:rFonts w:ascii="Tahoma" w:hAnsi="Tahoma" w:cs="Tahoma"/>
                <w:sz w:val="23"/>
                <w:szCs w:val="23"/>
              </w:rPr>
            </w:pPr>
            <w:r w:rsidRPr="0010173D">
              <w:rPr>
                <w:rFonts w:ascii="Tahoma" w:hAnsi="Tahoma" w:cs="Tahoma"/>
                <w:sz w:val="23"/>
                <w:szCs w:val="23"/>
              </w:rPr>
              <w:t>Gradient compression stocking, waist length, 30-40 mm Hg, each</w:t>
            </w:r>
          </w:p>
        </w:tc>
        <w:tc>
          <w:tcPr>
            <w:tcW w:w="1556" w:type="dxa"/>
            <w:vAlign w:val="center"/>
          </w:tcPr>
          <w:p w14:paraId="4828DCEA" w14:textId="2F7D8894" w:rsidR="00BD1D0A" w:rsidRPr="0010173D" w:rsidRDefault="00BD1D0A" w:rsidP="006D5541">
            <w:pPr>
              <w:spacing w:before="0" w:after="0" w:line="240" w:lineRule="auto"/>
              <w:jc w:val="center"/>
              <w:rPr>
                <w:rFonts w:ascii="Tahoma" w:hAnsi="Tahoma" w:cs="Tahoma"/>
                <w:sz w:val="23"/>
                <w:szCs w:val="23"/>
              </w:rPr>
            </w:pPr>
            <w:r w:rsidRPr="004A4195">
              <w:rPr>
                <w:rFonts w:ascii="Tahoma" w:hAnsi="Tahoma" w:cs="Tahoma"/>
                <w:sz w:val="23"/>
                <w:szCs w:val="23"/>
              </w:rPr>
              <w:t>MP</w:t>
            </w:r>
          </w:p>
        </w:tc>
        <w:tc>
          <w:tcPr>
            <w:tcW w:w="2376" w:type="dxa"/>
            <w:noWrap/>
            <w:vAlign w:val="center"/>
            <w:hideMark/>
          </w:tcPr>
          <w:p w14:paraId="3584E719" w14:textId="62BB57EC"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$1</w:t>
            </w:r>
            <w:r w:rsidRPr="00AA27A2">
              <w:rPr>
                <w:rFonts w:ascii="Tahoma" w:hAnsi="Tahoma" w:cs="Tahoma"/>
                <w:sz w:val="23"/>
                <w:szCs w:val="23"/>
              </w:rPr>
              <w:t>16.68</w:t>
            </w:r>
          </w:p>
        </w:tc>
        <w:tc>
          <w:tcPr>
            <w:tcW w:w="1219" w:type="dxa"/>
            <w:vAlign w:val="center"/>
          </w:tcPr>
          <w:p w14:paraId="45DB06D9" w14:textId="7ED0CD41" w:rsidR="00BD1D0A" w:rsidRPr="0010173D" w:rsidRDefault="00BD1D0A" w:rsidP="006D5541">
            <w:pPr>
              <w:spacing w:before="0" w:after="0" w:line="240" w:lineRule="auto"/>
              <w:jc w:val="center"/>
              <w:rPr>
                <w:rFonts w:ascii="Calibri" w:hAnsi="Calibri" w:cs="Calibri"/>
              </w:rPr>
            </w:pPr>
            <w:r>
              <w:rPr>
                <w:rFonts w:ascii="Calibri" w:hAnsi="Calibri" w:cs="Calibri"/>
              </w:rPr>
              <w:t>4</w:t>
            </w:r>
          </w:p>
        </w:tc>
      </w:tr>
      <w:tr w:rsidR="00BD1D0A" w:rsidRPr="0010173D" w14:paraId="057D98BA" w14:textId="7EA29C54" w:rsidTr="00FE427B">
        <w:trPr>
          <w:trHeight w:val="576"/>
        </w:trPr>
        <w:tc>
          <w:tcPr>
            <w:tcW w:w="857" w:type="dxa"/>
            <w:shd w:val="clear" w:color="auto" w:fill="F2F2F2" w:themeFill="background1" w:themeFillShade="F2"/>
            <w:noWrap/>
            <w:vAlign w:val="center"/>
            <w:hideMark/>
          </w:tcPr>
          <w:p w14:paraId="62EB2F12" w14:textId="77777777"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t>A6541</w:t>
            </w:r>
          </w:p>
        </w:tc>
        <w:tc>
          <w:tcPr>
            <w:tcW w:w="4067" w:type="dxa"/>
            <w:shd w:val="clear" w:color="auto" w:fill="F2F2F2" w:themeFill="background1" w:themeFillShade="F2"/>
            <w:hideMark/>
          </w:tcPr>
          <w:p w14:paraId="7379A67E" w14:textId="77777777" w:rsidR="00BD1D0A" w:rsidRPr="0010173D" w:rsidRDefault="00BD1D0A" w:rsidP="00BD1D0A">
            <w:pPr>
              <w:spacing w:before="0" w:after="0" w:line="240" w:lineRule="auto"/>
              <w:rPr>
                <w:rFonts w:ascii="Tahoma" w:hAnsi="Tahoma" w:cs="Tahoma"/>
                <w:sz w:val="23"/>
                <w:szCs w:val="23"/>
              </w:rPr>
            </w:pPr>
            <w:r w:rsidRPr="0010173D">
              <w:rPr>
                <w:rFonts w:ascii="Tahoma" w:hAnsi="Tahoma" w:cs="Tahoma"/>
                <w:sz w:val="23"/>
                <w:szCs w:val="23"/>
              </w:rPr>
              <w:t>Gradient compression stocking, waist length, 40 mm Hg or greater, each</w:t>
            </w:r>
          </w:p>
        </w:tc>
        <w:tc>
          <w:tcPr>
            <w:tcW w:w="1556" w:type="dxa"/>
            <w:shd w:val="clear" w:color="auto" w:fill="F2F2F2" w:themeFill="background1" w:themeFillShade="F2"/>
            <w:vAlign w:val="center"/>
          </w:tcPr>
          <w:p w14:paraId="0DFA7E35" w14:textId="7DED6F74" w:rsidR="00BD1D0A" w:rsidRPr="0010173D" w:rsidRDefault="00BD1D0A" w:rsidP="006D5541">
            <w:pPr>
              <w:spacing w:before="0" w:after="0" w:line="240" w:lineRule="auto"/>
              <w:jc w:val="center"/>
              <w:rPr>
                <w:rFonts w:ascii="Tahoma" w:hAnsi="Tahoma" w:cs="Tahoma"/>
                <w:sz w:val="23"/>
                <w:szCs w:val="23"/>
              </w:rPr>
            </w:pPr>
            <w:r w:rsidRPr="004A4195">
              <w:rPr>
                <w:rFonts w:ascii="Tahoma" w:hAnsi="Tahoma" w:cs="Tahoma"/>
                <w:sz w:val="23"/>
                <w:szCs w:val="23"/>
              </w:rPr>
              <w:t>MP</w:t>
            </w:r>
          </w:p>
        </w:tc>
        <w:tc>
          <w:tcPr>
            <w:tcW w:w="2376" w:type="dxa"/>
            <w:shd w:val="clear" w:color="auto" w:fill="F2F2F2" w:themeFill="background1" w:themeFillShade="F2"/>
            <w:noWrap/>
            <w:vAlign w:val="center"/>
            <w:hideMark/>
          </w:tcPr>
          <w:p w14:paraId="1CF531A0" w14:textId="62AFD13A"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$1</w:t>
            </w:r>
            <w:r w:rsidRPr="00AA27A2">
              <w:rPr>
                <w:rFonts w:ascii="Tahoma" w:hAnsi="Tahoma" w:cs="Tahoma"/>
                <w:sz w:val="23"/>
                <w:szCs w:val="23"/>
              </w:rPr>
              <w:t>38.21</w:t>
            </w:r>
          </w:p>
        </w:tc>
        <w:tc>
          <w:tcPr>
            <w:tcW w:w="1219" w:type="dxa"/>
            <w:shd w:val="clear" w:color="auto" w:fill="F2F2F2" w:themeFill="background1" w:themeFillShade="F2"/>
            <w:vAlign w:val="center"/>
          </w:tcPr>
          <w:p w14:paraId="3F543921" w14:textId="2B5F286E" w:rsidR="00BD1D0A" w:rsidRPr="0010173D" w:rsidRDefault="00BD1D0A" w:rsidP="006D5541">
            <w:pPr>
              <w:spacing w:before="0" w:after="0" w:line="240" w:lineRule="auto"/>
              <w:jc w:val="center"/>
              <w:rPr>
                <w:rFonts w:ascii="Calibri" w:hAnsi="Calibri" w:cs="Calibri"/>
              </w:rPr>
            </w:pPr>
            <w:r>
              <w:rPr>
                <w:rFonts w:ascii="Calibri" w:hAnsi="Calibri" w:cs="Calibri"/>
              </w:rPr>
              <w:t>4</w:t>
            </w:r>
          </w:p>
        </w:tc>
      </w:tr>
      <w:tr w:rsidR="00BD1D0A" w:rsidRPr="0010173D" w14:paraId="10EB8EEA" w14:textId="1D206F26" w:rsidTr="00FE427B">
        <w:trPr>
          <w:trHeight w:val="629"/>
        </w:trPr>
        <w:tc>
          <w:tcPr>
            <w:tcW w:w="857" w:type="dxa"/>
            <w:noWrap/>
            <w:vAlign w:val="center"/>
            <w:hideMark/>
          </w:tcPr>
          <w:p w14:paraId="3E58C3A1" w14:textId="41BEEC5A"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t>A6545</w:t>
            </w:r>
          </w:p>
        </w:tc>
        <w:tc>
          <w:tcPr>
            <w:tcW w:w="4067" w:type="dxa"/>
            <w:hideMark/>
          </w:tcPr>
          <w:p w14:paraId="6E55C9D5" w14:textId="77777777" w:rsidR="00BD1D0A" w:rsidRPr="0010173D" w:rsidRDefault="00BD1D0A" w:rsidP="00BD1D0A">
            <w:pPr>
              <w:spacing w:before="0" w:after="0" w:line="240" w:lineRule="auto"/>
              <w:rPr>
                <w:rFonts w:ascii="Tahoma" w:hAnsi="Tahoma" w:cs="Tahoma"/>
                <w:sz w:val="23"/>
                <w:szCs w:val="23"/>
              </w:rPr>
            </w:pPr>
            <w:r w:rsidRPr="0010173D">
              <w:rPr>
                <w:rFonts w:ascii="Tahoma" w:hAnsi="Tahoma" w:cs="Tahoma"/>
                <w:sz w:val="23"/>
                <w:szCs w:val="23"/>
              </w:rPr>
              <w:t xml:space="preserve">Gradient compression wrap, nonelastic, below knee, 30-50mm Hg, used as </w:t>
            </w:r>
            <w:proofErr w:type="gramStart"/>
            <w:r w:rsidRPr="0010173D">
              <w:rPr>
                <w:rFonts w:ascii="Tahoma" w:hAnsi="Tahoma" w:cs="Tahoma"/>
                <w:sz w:val="23"/>
                <w:szCs w:val="23"/>
              </w:rPr>
              <w:t>a surgical</w:t>
            </w:r>
            <w:proofErr w:type="gramEnd"/>
            <w:r w:rsidRPr="0010173D">
              <w:rPr>
                <w:rFonts w:ascii="Tahoma" w:hAnsi="Tahoma" w:cs="Tahoma"/>
                <w:sz w:val="23"/>
                <w:szCs w:val="23"/>
              </w:rPr>
              <w:t xml:space="preserve"> dressing, each</w:t>
            </w:r>
          </w:p>
        </w:tc>
        <w:tc>
          <w:tcPr>
            <w:tcW w:w="1556" w:type="dxa"/>
            <w:vAlign w:val="center"/>
          </w:tcPr>
          <w:p w14:paraId="6CF576A1" w14:textId="18D99F3E" w:rsidR="00BD1D0A" w:rsidRPr="0010173D" w:rsidRDefault="00BD1D0A" w:rsidP="006D5541">
            <w:pPr>
              <w:spacing w:before="0" w:after="0" w:line="240" w:lineRule="auto"/>
              <w:jc w:val="center"/>
              <w:rPr>
                <w:rFonts w:ascii="Tahoma" w:hAnsi="Tahoma" w:cs="Tahoma"/>
                <w:sz w:val="23"/>
                <w:szCs w:val="23"/>
              </w:rPr>
            </w:pPr>
            <w:r w:rsidRPr="004A4195">
              <w:rPr>
                <w:rFonts w:ascii="Tahoma" w:hAnsi="Tahoma" w:cs="Tahoma"/>
                <w:sz w:val="23"/>
                <w:szCs w:val="23"/>
              </w:rPr>
              <w:t>MP</w:t>
            </w:r>
          </w:p>
        </w:tc>
        <w:tc>
          <w:tcPr>
            <w:tcW w:w="2376" w:type="dxa"/>
            <w:noWrap/>
            <w:vAlign w:val="center"/>
            <w:hideMark/>
          </w:tcPr>
          <w:p w14:paraId="6C2CE21E" w14:textId="5DC86C74"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$1</w:t>
            </w:r>
            <w:r w:rsidRPr="00AA27A2">
              <w:rPr>
                <w:rFonts w:ascii="Tahoma" w:hAnsi="Tahoma" w:cs="Tahoma"/>
                <w:sz w:val="23"/>
                <w:szCs w:val="23"/>
              </w:rPr>
              <w:t>21.41</w:t>
            </w:r>
          </w:p>
        </w:tc>
        <w:tc>
          <w:tcPr>
            <w:tcW w:w="1219" w:type="dxa"/>
            <w:vAlign w:val="center"/>
          </w:tcPr>
          <w:p w14:paraId="0054B536" w14:textId="7C9EDA80" w:rsidR="00BD1D0A" w:rsidRPr="0010173D" w:rsidRDefault="00BD1D0A" w:rsidP="006D5541">
            <w:pPr>
              <w:spacing w:before="0" w:after="0" w:line="240" w:lineRule="auto"/>
              <w:jc w:val="center"/>
              <w:rPr>
                <w:rFonts w:ascii="Calibri" w:hAnsi="Calibri" w:cs="Calibri"/>
              </w:rPr>
            </w:pPr>
            <w:r>
              <w:rPr>
                <w:rFonts w:ascii="Calibri" w:hAnsi="Calibri" w:cs="Calibri"/>
              </w:rPr>
              <w:t>4</w:t>
            </w:r>
          </w:p>
        </w:tc>
      </w:tr>
      <w:tr w:rsidR="00BD1D0A" w:rsidRPr="0010173D" w14:paraId="595FA8F1" w14:textId="4CB89921" w:rsidTr="00FE427B">
        <w:trPr>
          <w:trHeight w:val="576"/>
        </w:trPr>
        <w:tc>
          <w:tcPr>
            <w:tcW w:w="857" w:type="dxa"/>
            <w:shd w:val="clear" w:color="auto" w:fill="F2F2F2" w:themeFill="background1" w:themeFillShade="F2"/>
            <w:noWrap/>
            <w:vAlign w:val="center"/>
            <w:hideMark/>
          </w:tcPr>
          <w:p w14:paraId="37D65DC8" w14:textId="77777777"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t>A6549</w:t>
            </w:r>
          </w:p>
        </w:tc>
        <w:tc>
          <w:tcPr>
            <w:tcW w:w="4067" w:type="dxa"/>
            <w:shd w:val="clear" w:color="auto" w:fill="F2F2F2" w:themeFill="background1" w:themeFillShade="F2"/>
            <w:hideMark/>
          </w:tcPr>
          <w:p w14:paraId="35D89308" w14:textId="77777777" w:rsidR="00BD1D0A" w:rsidRPr="0010173D" w:rsidRDefault="00BD1D0A" w:rsidP="00BD1D0A">
            <w:pPr>
              <w:spacing w:before="0" w:after="0" w:line="240" w:lineRule="auto"/>
              <w:rPr>
                <w:rFonts w:ascii="Tahoma" w:hAnsi="Tahoma" w:cs="Tahoma"/>
                <w:sz w:val="23"/>
                <w:szCs w:val="23"/>
              </w:rPr>
            </w:pPr>
            <w:r w:rsidRPr="0010173D">
              <w:rPr>
                <w:rFonts w:ascii="Tahoma" w:hAnsi="Tahoma" w:cs="Tahoma"/>
                <w:sz w:val="23"/>
                <w:szCs w:val="23"/>
              </w:rPr>
              <w:t>Gradient compression garment, not otherwise specified</w:t>
            </w:r>
          </w:p>
        </w:tc>
        <w:tc>
          <w:tcPr>
            <w:tcW w:w="1556" w:type="dxa"/>
            <w:shd w:val="clear" w:color="auto" w:fill="F2F2F2" w:themeFill="background1" w:themeFillShade="F2"/>
            <w:vAlign w:val="center"/>
          </w:tcPr>
          <w:p w14:paraId="46759DEB" w14:textId="6FBEC8CA" w:rsidR="00BD1D0A" w:rsidRPr="0010173D" w:rsidRDefault="00BD1D0A" w:rsidP="006D5541">
            <w:pPr>
              <w:spacing w:before="0" w:after="0" w:line="240" w:lineRule="auto"/>
              <w:jc w:val="center"/>
              <w:rPr>
                <w:rFonts w:ascii="Tahoma" w:hAnsi="Tahoma" w:cs="Tahoma"/>
                <w:sz w:val="23"/>
                <w:szCs w:val="23"/>
              </w:rPr>
            </w:pPr>
            <w:r w:rsidRPr="004A4195">
              <w:rPr>
                <w:rFonts w:ascii="Tahoma" w:hAnsi="Tahoma" w:cs="Tahoma"/>
                <w:sz w:val="23"/>
                <w:szCs w:val="23"/>
              </w:rPr>
              <w:t>MP</w:t>
            </w:r>
          </w:p>
        </w:tc>
        <w:tc>
          <w:tcPr>
            <w:tcW w:w="2376" w:type="dxa"/>
            <w:shd w:val="clear" w:color="auto" w:fill="F2F2F2" w:themeFill="background1" w:themeFillShade="F2"/>
            <w:noWrap/>
            <w:vAlign w:val="center"/>
          </w:tcPr>
          <w:p w14:paraId="508D576C" w14:textId="02C8D395"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MP</w:t>
            </w:r>
            <w:r w:rsidR="00327248">
              <w:rPr>
                <w:rFonts w:ascii="Tahoma" w:hAnsi="Tahoma" w:cs="Tahoma"/>
                <w:sz w:val="23"/>
                <w:szCs w:val="23"/>
              </w:rPr>
              <w:t xml:space="preserve"> (no change)</w:t>
            </w:r>
          </w:p>
        </w:tc>
        <w:tc>
          <w:tcPr>
            <w:tcW w:w="1219" w:type="dxa"/>
            <w:shd w:val="clear" w:color="auto" w:fill="F2F2F2" w:themeFill="background1" w:themeFillShade="F2"/>
            <w:vAlign w:val="center"/>
          </w:tcPr>
          <w:p w14:paraId="60D76FE3" w14:textId="753158D5" w:rsidR="00BD1D0A" w:rsidRPr="0010173D" w:rsidRDefault="00BD1D0A" w:rsidP="006D5541">
            <w:pPr>
              <w:spacing w:before="0" w:after="0" w:line="240" w:lineRule="auto"/>
              <w:jc w:val="center"/>
              <w:rPr>
                <w:rFonts w:ascii="Calibri" w:hAnsi="Calibri" w:cs="Calibri"/>
              </w:rPr>
            </w:pPr>
            <w:r>
              <w:rPr>
                <w:rFonts w:ascii="Calibri" w:hAnsi="Calibri" w:cs="Calibri"/>
              </w:rPr>
              <w:t>4</w:t>
            </w:r>
          </w:p>
        </w:tc>
      </w:tr>
      <w:tr w:rsidR="00BD1D0A" w:rsidRPr="0010173D" w14:paraId="15239632" w14:textId="43EC4B14" w:rsidTr="00FE427B">
        <w:trPr>
          <w:trHeight w:val="576"/>
        </w:trPr>
        <w:tc>
          <w:tcPr>
            <w:tcW w:w="857" w:type="dxa"/>
            <w:noWrap/>
            <w:vAlign w:val="center"/>
            <w:hideMark/>
          </w:tcPr>
          <w:p w14:paraId="45E1162B" w14:textId="77777777"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lastRenderedPageBreak/>
              <w:t>A6552</w:t>
            </w:r>
          </w:p>
        </w:tc>
        <w:tc>
          <w:tcPr>
            <w:tcW w:w="4067" w:type="dxa"/>
            <w:hideMark/>
          </w:tcPr>
          <w:p w14:paraId="671C49AF" w14:textId="77777777" w:rsidR="00BD1D0A" w:rsidRPr="0010173D" w:rsidRDefault="00BD1D0A" w:rsidP="00BD1D0A">
            <w:pPr>
              <w:spacing w:before="0" w:after="0" w:line="240" w:lineRule="auto"/>
              <w:rPr>
                <w:rFonts w:ascii="Tahoma" w:hAnsi="Tahoma" w:cs="Tahoma"/>
                <w:sz w:val="23"/>
                <w:szCs w:val="23"/>
              </w:rPr>
            </w:pPr>
            <w:r w:rsidRPr="0010173D">
              <w:rPr>
                <w:rFonts w:ascii="Tahoma" w:hAnsi="Tahoma" w:cs="Tahoma"/>
                <w:sz w:val="23"/>
                <w:szCs w:val="23"/>
              </w:rPr>
              <w:t>Gradient compression stocking, below knee, 30-40 mm Hg, each</w:t>
            </w:r>
          </w:p>
        </w:tc>
        <w:tc>
          <w:tcPr>
            <w:tcW w:w="1556" w:type="dxa"/>
            <w:vAlign w:val="center"/>
          </w:tcPr>
          <w:p w14:paraId="65921AF9" w14:textId="0529E13A" w:rsidR="00BD1D0A" w:rsidRPr="0010173D" w:rsidRDefault="00BD1D0A" w:rsidP="006D5541">
            <w:pPr>
              <w:spacing w:before="0" w:after="0" w:line="240" w:lineRule="auto"/>
              <w:jc w:val="center"/>
              <w:rPr>
                <w:rFonts w:ascii="Tahoma" w:hAnsi="Tahoma" w:cs="Tahoma"/>
                <w:sz w:val="23"/>
                <w:szCs w:val="23"/>
              </w:rPr>
            </w:pPr>
            <w:r w:rsidRPr="004A4195">
              <w:rPr>
                <w:rFonts w:ascii="Tahoma" w:hAnsi="Tahoma" w:cs="Tahoma"/>
                <w:sz w:val="23"/>
                <w:szCs w:val="23"/>
              </w:rPr>
              <w:t>MP</w:t>
            </w:r>
          </w:p>
        </w:tc>
        <w:tc>
          <w:tcPr>
            <w:tcW w:w="2376" w:type="dxa"/>
            <w:noWrap/>
            <w:vAlign w:val="center"/>
            <w:hideMark/>
          </w:tcPr>
          <w:p w14:paraId="4343A527" w14:textId="293807DB"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$5</w:t>
            </w:r>
            <w:r w:rsidRPr="00AA27A2">
              <w:rPr>
                <w:rFonts w:ascii="Tahoma" w:hAnsi="Tahoma" w:cs="Tahoma"/>
                <w:sz w:val="23"/>
                <w:szCs w:val="23"/>
              </w:rPr>
              <w:t>7.97</w:t>
            </w:r>
          </w:p>
        </w:tc>
        <w:tc>
          <w:tcPr>
            <w:tcW w:w="1219" w:type="dxa"/>
            <w:vAlign w:val="center"/>
          </w:tcPr>
          <w:p w14:paraId="5B092285" w14:textId="0129D8CC" w:rsidR="00BD1D0A" w:rsidRPr="0010173D" w:rsidRDefault="00BD1D0A" w:rsidP="006D5541">
            <w:pPr>
              <w:spacing w:before="0" w:after="0" w:line="240" w:lineRule="auto"/>
              <w:jc w:val="center"/>
              <w:rPr>
                <w:rFonts w:ascii="Calibri" w:hAnsi="Calibri" w:cs="Calibri"/>
              </w:rPr>
            </w:pPr>
            <w:r>
              <w:rPr>
                <w:rFonts w:ascii="Calibri" w:hAnsi="Calibri" w:cs="Calibri"/>
              </w:rPr>
              <w:t>4</w:t>
            </w:r>
          </w:p>
        </w:tc>
      </w:tr>
      <w:tr w:rsidR="00BD1D0A" w:rsidRPr="0010173D" w14:paraId="5CD2553B" w14:textId="087E2382" w:rsidTr="00FE427B">
        <w:trPr>
          <w:trHeight w:val="576"/>
        </w:trPr>
        <w:tc>
          <w:tcPr>
            <w:tcW w:w="857" w:type="dxa"/>
            <w:shd w:val="clear" w:color="auto" w:fill="F2F2F2" w:themeFill="background1" w:themeFillShade="F2"/>
            <w:noWrap/>
            <w:vAlign w:val="center"/>
            <w:hideMark/>
          </w:tcPr>
          <w:p w14:paraId="1145CB84" w14:textId="547E0C04"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t>A6554</w:t>
            </w:r>
          </w:p>
        </w:tc>
        <w:tc>
          <w:tcPr>
            <w:tcW w:w="4067" w:type="dxa"/>
            <w:shd w:val="clear" w:color="auto" w:fill="F2F2F2" w:themeFill="background1" w:themeFillShade="F2"/>
            <w:hideMark/>
          </w:tcPr>
          <w:p w14:paraId="3D9D4824" w14:textId="77777777" w:rsidR="00BD1D0A" w:rsidRPr="0010173D" w:rsidRDefault="00BD1D0A" w:rsidP="00BD1D0A">
            <w:pPr>
              <w:spacing w:before="0" w:after="0" w:line="240" w:lineRule="auto"/>
              <w:rPr>
                <w:rFonts w:ascii="Tahoma" w:hAnsi="Tahoma" w:cs="Tahoma"/>
                <w:sz w:val="23"/>
                <w:szCs w:val="23"/>
              </w:rPr>
            </w:pPr>
            <w:r w:rsidRPr="0010173D">
              <w:rPr>
                <w:rFonts w:ascii="Tahoma" w:hAnsi="Tahoma" w:cs="Tahoma"/>
                <w:sz w:val="23"/>
                <w:szCs w:val="23"/>
              </w:rPr>
              <w:t>Gradient compression stocking, below knee, 40 mm Hg or greater, each</w:t>
            </w:r>
          </w:p>
        </w:tc>
        <w:tc>
          <w:tcPr>
            <w:tcW w:w="1556" w:type="dxa"/>
            <w:shd w:val="clear" w:color="auto" w:fill="F2F2F2" w:themeFill="background1" w:themeFillShade="F2"/>
            <w:vAlign w:val="center"/>
          </w:tcPr>
          <w:p w14:paraId="73392CF9" w14:textId="32B21AA7" w:rsidR="00BD1D0A" w:rsidRPr="0010173D" w:rsidRDefault="00BD1D0A" w:rsidP="006D5541">
            <w:pPr>
              <w:spacing w:before="0" w:after="0" w:line="240" w:lineRule="auto"/>
              <w:jc w:val="center"/>
              <w:rPr>
                <w:rFonts w:ascii="Tahoma" w:hAnsi="Tahoma" w:cs="Tahoma"/>
                <w:sz w:val="23"/>
                <w:szCs w:val="23"/>
              </w:rPr>
            </w:pPr>
            <w:r w:rsidRPr="004A4195">
              <w:rPr>
                <w:rFonts w:ascii="Tahoma" w:hAnsi="Tahoma" w:cs="Tahoma"/>
                <w:sz w:val="23"/>
                <w:szCs w:val="23"/>
              </w:rPr>
              <w:t>MP</w:t>
            </w:r>
          </w:p>
        </w:tc>
        <w:tc>
          <w:tcPr>
            <w:tcW w:w="2376" w:type="dxa"/>
            <w:shd w:val="clear" w:color="auto" w:fill="F2F2F2" w:themeFill="background1" w:themeFillShade="F2"/>
            <w:noWrap/>
            <w:vAlign w:val="center"/>
            <w:hideMark/>
          </w:tcPr>
          <w:p w14:paraId="55E567F7" w14:textId="3121A810"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$7</w:t>
            </w:r>
            <w:r w:rsidRPr="00AA27A2">
              <w:rPr>
                <w:rFonts w:ascii="Tahoma" w:hAnsi="Tahoma" w:cs="Tahoma"/>
                <w:sz w:val="23"/>
                <w:szCs w:val="23"/>
              </w:rPr>
              <w:t>9.72</w:t>
            </w:r>
          </w:p>
        </w:tc>
        <w:tc>
          <w:tcPr>
            <w:tcW w:w="1219" w:type="dxa"/>
            <w:shd w:val="clear" w:color="auto" w:fill="F2F2F2" w:themeFill="background1" w:themeFillShade="F2"/>
            <w:vAlign w:val="center"/>
          </w:tcPr>
          <w:p w14:paraId="6A24E7DF" w14:textId="3D6EAF80" w:rsidR="00BD1D0A" w:rsidRPr="0010173D" w:rsidRDefault="00BD1D0A" w:rsidP="006D5541">
            <w:pPr>
              <w:spacing w:before="0" w:after="0" w:line="240" w:lineRule="auto"/>
              <w:jc w:val="center"/>
              <w:rPr>
                <w:rFonts w:ascii="Calibri" w:hAnsi="Calibri" w:cs="Calibri"/>
              </w:rPr>
            </w:pPr>
            <w:r>
              <w:rPr>
                <w:rFonts w:ascii="Calibri" w:hAnsi="Calibri" w:cs="Calibri"/>
              </w:rPr>
              <w:t>4</w:t>
            </w:r>
          </w:p>
        </w:tc>
      </w:tr>
      <w:tr w:rsidR="00BD1D0A" w:rsidRPr="0010173D" w14:paraId="6EA27940" w14:textId="24E05850" w:rsidTr="00FE427B">
        <w:trPr>
          <w:trHeight w:val="576"/>
        </w:trPr>
        <w:tc>
          <w:tcPr>
            <w:tcW w:w="857" w:type="dxa"/>
            <w:noWrap/>
            <w:vAlign w:val="center"/>
            <w:hideMark/>
          </w:tcPr>
          <w:p w14:paraId="0C1CA4DC" w14:textId="77777777"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t>A6557</w:t>
            </w:r>
          </w:p>
        </w:tc>
        <w:tc>
          <w:tcPr>
            <w:tcW w:w="4067" w:type="dxa"/>
            <w:hideMark/>
          </w:tcPr>
          <w:p w14:paraId="41ED3907" w14:textId="77777777" w:rsidR="00BD1D0A" w:rsidRPr="0010173D" w:rsidRDefault="00BD1D0A" w:rsidP="00BD1D0A">
            <w:pPr>
              <w:spacing w:before="0" w:after="0" w:line="240" w:lineRule="auto"/>
              <w:rPr>
                <w:rFonts w:ascii="Tahoma" w:hAnsi="Tahoma" w:cs="Tahoma"/>
                <w:sz w:val="23"/>
                <w:szCs w:val="23"/>
              </w:rPr>
            </w:pPr>
            <w:r w:rsidRPr="0010173D">
              <w:rPr>
                <w:rFonts w:ascii="Tahoma" w:hAnsi="Tahoma" w:cs="Tahoma"/>
                <w:sz w:val="23"/>
                <w:szCs w:val="23"/>
              </w:rPr>
              <w:t>Gradient compression stocking, thigh length, 30-40 mm Hg, custom, each</w:t>
            </w:r>
          </w:p>
        </w:tc>
        <w:tc>
          <w:tcPr>
            <w:tcW w:w="1556" w:type="dxa"/>
            <w:vAlign w:val="center"/>
          </w:tcPr>
          <w:p w14:paraId="7661D911" w14:textId="75B5556D" w:rsidR="00BD1D0A" w:rsidRPr="0010173D" w:rsidRDefault="00BD1D0A" w:rsidP="006D5541">
            <w:pPr>
              <w:spacing w:before="0" w:after="0" w:line="240" w:lineRule="auto"/>
              <w:jc w:val="center"/>
              <w:rPr>
                <w:rFonts w:ascii="Tahoma" w:hAnsi="Tahoma" w:cs="Tahoma"/>
                <w:sz w:val="23"/>
                <w:szCs w:val="23"/>
              </w:rPr>
            </w:pPr>
            <w:r w:rsidRPr="004A4195">
              <w:rPr>
                <w:rFonts w:ascii="Tahoma" w:hAnsi="Tahoma" w:cs="Tahoma"/>
                <w:sz w:val="23"/>
                <w:szCs w:val="23"/>
              </w:rPr>
              <w:t>MP</w:t>
            </w:r>
          </w:p>
        </w:tc>
        <w:tc>
          <w:tcPr>
            <w:tcW w:w="2376" w:type="dxa"/>
            <w:noWrap/>
            <w:vAlign w:val="center"/>
            <w:hideMark/>
          </w:tcPr>
          <w:p w14:paraId="44B1A8B8" w14:textId="737F5161"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$3</w:t>
            </w:r>
            <w:r w:rsidRPr="00AA27A2">
              <w:rPr>
                <w:rFonts w:ascii="Tahoma" w:hAnsi="Tahoma" w:cs="Tahoma"/>
                <w:sz w:val="23"/>
                <w:szCs w:val="23"/>
              </w:rPr>
              <w:t>10.25</w:t>
            </w:r>
          </w:p>
        </w:tc>
        <w:tc>
          <w:tcPr>
            <w:tcW w:w="1219" w:type="dxa"/>
            <w:vAlign w:val="center"/>
          </w:tcPr>
          <w:p w14:paraId="4DA8CA08" w14:textId="5A4F8D7A" w:rsidR="00BD1D0A" w:rsidRPr="0010173D" w:rsidRDefault="00BD1D0A" w:rsidP="006D5541">
            <w:pPr>
              <w:spacing w:before="0" w:after="0" w:line="240" w:lineRule="auto"/>
              <w:jc w:val="center"/>
              <w:rPr>
                <w:rFonts w:ascii="Calibri" w:hAnsi="Calibri" w:cs="Calibri"/>
              </w:rPr>
            </w:pPr>
            <w:r>
              <w:rPr>
                <w:rFonts w:ascii="Calibri" w:hAnsi="Calibri" w:cs="Calibri"/>
              </w:rPr>
              <w:t>4</w:t>
            </w:r>
          </w:p>
        </w:tc>
      </w:tr>
      <w:tr w:rsidR="00BD1D0A" w:rsidRPr="0010173D" w14:paraId="27E1B5F8" w14:textId="5F5B6DFF" w:rsidTr="00FE427B">
        <w:trPr>
          <w:trHeight w:val="576"/>
        </w:trPr>
        <w:tc>
          <w:tcPr>
            <w:tcW w:w="857" w:type="dxa"/>
            <w:shd w:val="clear" w:color="auto" w:fill="F2F2F2" w:themeFill="background1" w:themeFillShade="F2"/>
            <w:noWrap/>
            <w:vAlign w:val="center"/>
            <w:hideMark/>
          </w:tcPr>
          <w:p w14:paraId="6A12875B" w14:textId="77777777"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t>A6575</w:t>
            </w:r>
          </w:p>
        </w:tc>
        <w:tc>
          <w:tcPr>
            <w:tcW w:w="4067" w:type="dxa"/>
            <w:shd w:val="clear" w:color="auto" w:fill="F2F2F2" w:themeFill="background1" w:themeFillShade="F2"/>
            <w:hideMark/>
          </w:tcPr>
          <w:p w14:paraId="63DF98AE" w14:textId="77777777" w:rsidR="00BD1D0A" w:rsidRPr="0010173D" w:rsidRDefault="00BD1D0A" w:rsidP="00BD1D0A">
            <w:pPr>
              <w:spacing w:before="0" w:after="0" w:line="240" w:lineRule="auto"/>
              <w:rPr>
                <w:rFonts w:ascii="Tahoma" w:hAnsi="Tahoma" w:cs="Tahoma"/>
                <w:sz w:val="23"/>
                <w:szCs w:val="23"/>
              </w:rPr>
            </w:pPr>
            <w:r w:rsidRPr="0010173D">
              <w:rPr>
                <w:rFonts w:ascii="Tahoma" w:hAnsi="Tahoma" w:cs="Tahoma"/>
                <w:sz w:val="23"/>
                <w:szCs w:val="23"/>
              </w:rPr>
              <w:t>Gradient compression arm sleeve and glove combination, each</w:t>
            </w:r>
          </w:p>
        </w:tc>
        <w:tc>
          <w:tcPr>
            <w:tcW w:w="1556" w:type="dxa"/>
            <w:shd w:val="clear" w:color="auto" w:fill="F2F2F2" w:themeFill="background1" w:themeFillShade="F2"/>
            <w:vAlign w:val="center"/>
          </w:tcPr>
          <w:p w14:paraId="53303367" w14:textId="489B31DB" w:rsidR="00BD1D0A" w:rsidRPr="0010173D" w:rsidRDefault="00BD1D0A" w:rsidP="006D5541">
            <w:pPr>
              <w:spacing w:before="0" w:after="0" w:line="240" w:lineRule="auto"/>
              <w:jc w:val="center"/>
              <w:rPr>
                <w:rFonts w:ascii="Tahoma" w:hAnsi="Tahoma" w:cs="Tahoma"/>
                <w:sz w:val="23"/>
                <w:szCs w:val="23"/>
              </w:rPr>
            </w:pPr>
            <w:r w:rsidRPr="004A4195">
              <w:rPr>
                <w:rFonts w:ascii="Tahoma" w:hAnsi="Tahoma" w:cs="Tahoma"/>
                <w:sz w:val="23"/>
                <w:szCs w:val="23"/>
              </w:rPr>
              <w:t>MP</w:t>
            </w:r>
          </w:p>
        </w:tc>
        <w:tc>
          <w:tcPr>
            <w:tcW w:w="2376" w:type="dxa"/>
            <w:shd w:val="clear" w:color="auto" w:fill="F2F2F2" w:themeFill="background1" w:themeFillShade="F2"/>
            <w:noWrap/>
            <w:vAlign w:val="center"/>
            <w:hideMark/>
          </w:tcPr>
          <w:p w14:paraId="13F13743" w14:textId="22D1517F"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$10</w:t>
            </w:r>
            <w:r w:rsidRPr="00AA27A2">
              <w:rPr>
                <w:rFonts w:ascii="Tahoma" w:hAnsi="Tahoma" w:cs="Tahoma"/>
                <w:sz w:val="23"/>
                <w:szCs w:val="23"/>
              </w:rPr>
              <w:t>3.05</w:t>
            </w:r>
          </w:p>
        </w:tc>
        <w:tc>
          <w:tcPr>
            <w:tcW w:w="1219" w:type="dxa"/>
            <w:shd w:val="clear" w:color="auto" w:fill="F2F2F2" w:themeFill="background1" w:themeFillShade="F2"/>
            <w:vAlign w:val="center"/>
          </w:tcPr>
          <w:p w14:paraId="5197A85A" w14:textId="38F36DAB" w:rsidR="00BD1D0A" w:rsidRPr="0010173D" w:rsidRDefault="00BD1D0A" w:rsidP="006D5541">
            <w:pPr>
              <w:spacing w:before="0" w:after="0" w:line="240" w:lineRule="auto"/>
              <w:jc w:val="center"/>
              <w:rPr>
                <w:rFonts w:ascii="Calibri" w:hAnsi="Calibri" w:cs="Calibri"/>
              </w:rPr>
            </w:pPr>
            <w:r>
              <w:rPr>
                <w:rFonts w:ascii="Calibri" w:hAnsi="Calibri" w:cs="Calibri"/>
              </w:rPr>
              <w:t>4</w:t>
            </w:r>
          </w:p>
        </w:tc>
      </w:tr>
      <w:tr w:rsidR="00BD1D0A" w:rsidRPr="0010173D" w14:paraId="1FB8504F" w14:textId="422260EF" w:rsidTr="00FE427B">
        <w:trPr>
          <w:trHeight w:val="288"/>
        </w:trPr>
        <w:tc>
          <w:tcPr>
            <w:tcW w:w="857" w:type="dxa"/>
            <w:noWrap/>
            <w:vAlign w:val="center"/>
            <w:hideMark/>
          </w:tcPr>
          <w:p w14:paraId="190EC084" w14:textId="77777777"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t>A6578</w:t>
            </w:r>
          </w:p>
        </w:tc>
        <w:tc>
          <w:tcPr>
            <w:tcW w:w="4067" w:type="dxa"/>
            <w:hideMark/>
          </w:tcPr>
          <w:p w14:paraId="65FC3E20" w14:textId="77777777" w:rsidR="00BD1D0A" w:rsidRPr="0010173D" w:rsidRDefault="00BD1D0A" w:rsidP="00BD1D0A">
            <w:pPr>
              <w:spacing w:before="0" w:after="0" w:line="240" w:lineRule="auto"/>
              <w:rPr>
                <w:rFonts w:ascii="Tahoma" w:hAnsi="Tahoma" w:cs="Tahoma"/>
                <w:sz w:val="23"/>
                <w:szCs w:val="23"/>
              </w:rPr>
            </w:pPr>
            <w:r w:rsidRPr="0010173D">
              <w:rPr>
                <w:rFonts w:ascii="Tahoma" w:hAnsi="Tahoma" w:cs="Tahoma"/>
                <w:sz w:val="23"/>
                <w:szCs w:val="23"/>
              </w:rPr>
              <w:t>Gradient compression arm sleeve, each</w:t>
            </w:r>
          </w:p>
        </w:tc>
        <w:tc>
          <w:tcPr>
            <w:tcW w:w="1556" w:type="dxa"/>
            <w:vAlign w:val="center"/>
          </w:tcPr>
          <w:p w14:paraId="1A5EE967" w14:textId="04D470C2" w:rsidR="00BD1D0A" w:rsidRPr="0010173D" w:rsidRDefault="00BD1D0A" w:rsidP="006D5541">
            <w:pPr>
              <w:spacing w:before="0" w:after="0" w:line="240" w:lineRule="auto"/>
              <w:jc w:val="center"/>
              <w:rPr>
                <w:rFonts w:ascii="Tahoma" w:hAnsi="Tahoma" w:cs="Tahoma"/>
                <w:sz w:val="23"/>
                <w:szCs w:val="23"/>
              </w:rPr>
            </w:pPr>
            <w:r w:rsidRPr="004A4195">
              <w:rPr>
                <w:rFonts w:ascii="Tahoma" w:hAnsi="Tahoma" w:cs="Tahoma"/>
                <w:sz w:val="23"/>
                <w:szCs w:val="23"/>
              </w:rPr>
              <w:t>MP</w:t>
            </w:r>
          </w:p>
        </w:tc>
        <w:tc>
          <w:tcPr>
            <w:tcW w:w="2376" w:type="dxa"/>
            <w:noWrap/>
            <w:vAlign w:val="center"/>
            <w:hideMark/>
          </w:tcPr>
          <w:p w14:paraId="18E837FB" w14:textId="7B30CE15"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$7</w:t>
            </w:r>
            <w:r w:rsidRPr="00AA27A2">
              <w:rPr>
                <w:rFonts w:ascii="Tahoma" w:hAnsi="Tahoma" w:cs="Tahoma"/>
                <w:sz w:val="23"/>
                <w:szCs w:val="23"/>
              </w:rPr>
              <w:t>9.55</w:t>
            </w:r>
          </w:p>
        </w:tc>
        <w:tc>
          <w:tcPr>
            <w:tcW w:w="1219" w:type="dxa"/>
            <w:vAlign w:val="center"/>
          </w:tcPr>
          <w:p w14:paraId="3BED7B4E" w14:textId="6DC3059F" w:rsidR="00BD1D0A" w:rsidRPr="0010173D" w:rsidRDefault="00BD1D0A" w:rsidP="006D5541">
            <w:pPr>
              <w:spacing w:before="0" w:after="0" w:line="240" w:lineRule="auto"/>
              <w:jc w:val="center"/>
              <w:rPr>
                <w:rFonts w:ascii="Calibri" w:hAnsi="Calibri" w:cs="Calibri"/>
              </w:rPr>
            </w:pPr>
            <w:r>
              <w:rPr>
                <w:rFonts w:ascii="Calibri" w:hAnsi="Calibri" w:cs="Calibri"/>
              </w:rPr>
              <w:t>4</w:t>
            </w:r>
          </w:p>
        </w:tc>
      </w:tr>
      <w:tr w:rsidR="00BD1D0A" w:rsidRPr="0010173D" w14:paraId="68D21B6B" w14:textId="20A027F2" w:rsidTr="00FE427B">
        <w:trPr>
          <w:trHeight w:val="288"/>
        </w:trPr>
        <w:tc>
          <w:tcPr>
            <w:tcW w:w="857" w:type="dxa"/>
            <w:shd w:val="clear" w:color="auto" w:fill="F2F2F2" w:themeFill="background1" w:themeFillShade="F2"/>
            <w:noWrap/>
            <w:vAlign w:val="center"/>
            <w:hideMark/>
          </w:tcPr>
          <w:p w14:paraId="7CED9C0B" w14:textId="77777777"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t>A6581</w:t>
            </w:r>
          </w:p>
        </w:tc>
        <w:tc>
          <w:tcPr>
            <w:tcW w:w="4067" w:type="dxa"/>
            <w:shd w:val="clear" w:color="auto" w:fill="F2F2F2" w:themeFill="background1" w:themeFillShade="F2"/>
            <w:hideMark/>
          </w:tcPr>
          <w:p w14:paraId="42885EC9" w14:textId="77777777" w:rsidR="00BD1D0A" w:rsidRPr="0010173D" w:rsidRDefault="00BD1D0A" w:rsidP="00BD1D0A">
            <w:pPr>
              <w:spacing w:before="0" w:after="0" w:line="240" w:lineRule="auto"/>
              <w:rPr>
                <w:rFonts w:ascii="Tahoma" w:hAnsi="Tahoma" w:cs="Tahoma"/>
                <w:sz w:val="23"/>
                <w:szCs w:val="23"/>
              </w:rPr>
            </w:pPr>
            <w:r w:rsidRPr="0010173D">
              <w:rPr>
                <w:rFonts w:ascii="Tahoma" w:hAnsi="Tahoma" w:cs="Tahoma"/>
                <w:sz w:val="23"/>
                <w:szCs w:val="23"/>
              </w:rPr>
              <w:t>Gradient compression glove, each</w:t>
            </w:r>
          </w:p>
        </w:tc>
        <w:tc>
          <w:tcPr>
            <w:tcW w:w="1556" w:type="dxa"/>
            <w:shd w:val="clear" w:color="auto" w:fill="F2F2F2" w:themeFill="background1" w:themeFillShade="F2"/>
            <w:vAlign w:val="center"/>
          </w:tcPr>
          <w:p w14:paraId="3F98A6E1" w14:textId="64F67FEA" w:rsidR="00BD1D0A" w:rsidRPr="0010173D" w:rsidRDefault="00BD1D0A" w:rsidP="006D5541">
            <w:pPr>
              <w:spacing w:before="0" w:after="0" w:line="240" w:lineRule="auto"/>
              <w:jc w:val="center"/>
              <w:rPr>
                <w:rFonts w:ascii="Tahoma" w:hAnsi="Tahoma" w:cs="Tahoma"/>
                <w:sz w:val="23"/>
                <w:szCs w:val="23"/>
              </w:rPr>
            </w:pPr>
            <w:r w:rsidRPr="004A4195">
              <w:rPr>
                <w:rFonts w:ascii="Tahoma" w:hAnsi="Tahoma" w:cs="Tahoma"/>
                <w:sz w:val="23"/>
                <w:szCs w:val="23"/>
              </w:rPr>
              <w:t>MP</w:t>
            </w:r>
          </w:p>
        </w:tc>
        <w:tc>
          <w:tcPr>
            <w:tcW w:w="2376" w:type="dxa"/>
            <w:shd w:val="clear" w:color="auto" w:fill="F2F2F2" w:themeFill="background1" w:themeFillShade="F2"/>
            <w:noWrap/>
            <w:vAlign w:val="center"/>
            <w:hideMark/>
          </w:tcPr>
          <w:p w14:paraId="04A92A8D" w14:textId="462CCBF1"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$7</w:t>
            </w:r>
            <w:r w:rsidRPr="00AA27A2">
              <w:rPr>
                <w:rFonts w:ascii="Tahoma" w:hAnsi="Tahoma" w:cs="Tahoma"/>
                <w:sz w:val="23"/>
                <w:szCs w:val="23"/>
              </w:rPr>
              <w:t>2.99</w:t>
            </w:r>
          </w:p>
        </w:tc>
        <w:tc>
          <w:tcPr>
            <w:tcW w:w="1219" w:type="dxa"/>
            <w:shd w:val="clear" w:color="auto" w:fill="F2F2F2" w:themeFill="background1" w:themeFillShade="F2"/>
            <w:vAlign w:val="center"/>
          </w:tcPr>
          <w:p w14:paraId="3B2922C4" w14:textId="6DBB900E" w:rsidR="00BD1D0A" w:rsidRPr="0010173D" w:rsidRDefault="00BD1D0A" w:rsidP="006D5541">
            <w:pPr>
              <w:spacing w:before="0" w:after="0" w:line="240" w:lineRule="auto"/>
              <w:jc w:val="center"/>
              <w:rPr>
                <w:rFonts w:ascii="Calibri" w:hAnsi="Calibri" w:cs="Calibri"/>
              </w:rPr>
            </w:pPr>
            <w:r>
              <w:rPr>
                <w:rFonts w:ascii="Calibri" w:hAnsi="Calibri" w:cs="Calibri"/>
              </w:rPr>
              <w:t>4</w:t>
            </w:r>
          </w:p>
        </w:tc>
      </w:tr>
      <w:tr w:rsidR="00BD1D0A" w:rsidRPr="0010173D" w14:paraId="546FDC15" w14:textId="3427875B" w:rsidTr="00FE427B">
        <w:trPr>
          <w:trHeight w:val="288"/>
        </w:trPr>
        <w:tc>
          <w:tcPr>
            <w:tcW w:w="857" w:type="dxa"/>
            <w:noWrap/>
            <w:vAlign w:val="center"/>
            <w:hideMark/>
          </w:tcPr>
          <w:p w14:paraId="5F72BA8D" w14:textId="77777777" w:rsidR="00BD1D0A" w:rsidRPr="0010173D" w:rsidRDefault="00BD1D0A" w:rsidP="00FE427B">
            <w:pPr>
              <w:spacing w:before="0" w:after="0" w:line="240" w:lineRule="auto"/>
              <w:jc w:val="center"/>
              <w:rPr>
                <w:rFonts w:ascii="Tahoma" w:hAnsi="Tahoma" w:cs="Tahoma"/>
                <w:sz w:val="23"/>
                <w:szCs w:val="23"/>
              </w:rPr>
            </w:pPr>
            <w:r w:rsidRPr="0010173D">
              <w:rPr>
                <w:rFonts w:ascii="Tahoma" w:hAnsi="Tahoma" w:cs="Tahoma"/>
                <w:sz w:val="23"/>
                <w:szCs w:val="23"/>
              </w:rPr>
              <w:t>A6582</w:t>
            </w:r>
          </w:p>
        </w:tc>
        <w:tc>
          <w:tcPr>
            <w:tcW w:w="4067" w:type="dxa"/>
            <w:hideMark/>
          </w:tcPr>
          <w:p w14:paraId="4F6B9587" w14:textId="77777777" w:rsidR="00BD1D0A" w:rsidRPr="0010173D" w:rsidRDefault="00BD1D0A" w:rsidP="00BD1D0A">
            <w:pPr>
              <w:spacing w:before="0" w:after="0" w:line="240" w:lineRule="auto"/>
              <w:rPr>
                <w:rFonts w:ascii="Tahoma" w:hAnsi="Tahoma" w:cs="Tahoma"/>
                <w:sz w:val="23"/>
                <w:szCs w:val="23"/>
              </w:rPr>
            </w:pPr>
            <w:r w:rsidRPr="0010173D">
              <w:rPr>
                <w:rFonts w:ascii="Tahoma" w:hAnsi="Tahoma" w:cs="Tahoma"/>
                <w:sz w:val="23"/>
                <w:szCs w:val="23"/>
              </w:rPr>
              <w:t>Gradient compression gauntlet, each</w:t>
            </w:r>
          </w:p>
        </w:tc>
        <w:tc>
          <w:tcPr>
            <w:tcW w:w="1556" w:type="dxa"/>
            <w:vAlign w:val="center"/>
          </w:tcPr>
          <w:p w14:paraId="610FF605" w14:textId="5F96321C" w:rsidR="00BD1D0A" w:rsidRPr="0010173D" w:rsidRDefault="00BD1D0A" w:rsidP="006D5541">
            <w:pPr>
              <w:spacing w:before="0" w:after="0" w:line="240" w:lineRule="auto"/>
              <w:jc w:val="center"/>
              <w:rPr>
                <w:rFonts w:ascii="Tahoma" w:hAnsi="Tahoma" w:cs="Tahoma"/>
                <w:sz w:val="23"/>
                <w:szCs w:val="23"/>
              </w:rPr>
            </w:pPr>
            <w:r w:rsidRPr="004A4195">
              <w:rPr>
                <w:rFonts w:ascii="Tahoma" w:hAnsi="Tahoma" w:cs="Tahoma"/>
                <w:sz w:val="23"/>
                <w:szCs w:val="23"/>
              </w:rPr>
              <w:t>MP</w:t>
            </w:r>
          </w:p>
        </w:tc>
        <w:tc>
          <w:tcPr>
            <w:tcW w:w="2376" w:type="dxa"/>
            <w:noWrap/>
            <w:vAlign w:val="center"/>
            <w:hideMark/>
          </w:tcPr>
          <w:p w14:paraId="6D5441DE" w14:textId="5E46E6C5" w:rsidR="00BD1D0A" w:rsidRPr="0010173D" w:rsidRDefault="00BD1D0A" w:rsidP="006D5541">
            <w:pPr>
              <w:spacing w:before="0" w:after="0" w:line="240" w:lineRule="auto"/>
              <w:jc w:val="center"/>
              <w:rPr>
                <w:rFonts w:ascii="Tahoma" w:hAnsi="Tahoma" w:cs="Tahoma"/>
                <w:sz w:val="23"/>
                <w:szCs w:val="23"/>
              </w:rPr>
            </w:pPr>
            <w:r w:rsidRPr="0010173D">
              <w:rPr>
                <w:rFonts w:ascii="Tahoma" w:hAnsi="Tahoma" w:cs="Tahoma"/>
                <w:sz w:val="23"/>
                <w:szCs w:val="23"/>
              </w:rPr>
              <w:t>$4</w:t>
            </w:r>
            <w:r w:rsidRPr="00AA27A2">
              <w:rPr>
                <w:rFonts w:ascii="Tahoma" w:hAnsi="Tahoma" w:cs="Tahoma"/>
                <w:sz w:val="23"/>
                <w:szCs w:val="23"/>
              </w:rPr>
              <w:t>8.68</w:t>
            </w:r>
          </w:p>
        </w:tc>
        <w:tc>
          <w:tcPr>
            <w:tcW w:w="1219" w:type="dxa"/>
            <w:vAlign w:val="center"/>
          </w:tcPr>
          <w:p w14:paraId="6B8072D7" w14:textId="4F926D7C" w:rsidR="00BD1D0A" w:rsidRPr="0010173D" w:rsidRDefault="00BD1D0A" w:rsidP="006D5541">
            <w:pPr>
              <w:spacing w:before="0" w:after="0" w:line="240" w:lineRule="auto"/>
              <w:jc w:val="center"/>
              <w:rPr>
                <w:rFonts w:ascii="Calibri" w:hAnsi="Calibri" w:cs="Calibri"/>
              </w:rPr>
            </w:pPr>
            <w:r>
              <w:rPr>
                <w:rFonts w:ascii="Calibri" w:hAnsi="Calibri" w:cs="Calibri"/>
              </w:rPr>
              <w:t>4</w:t>
            </w:r>
          </w:p>
        </w:tc>
      </w:tr>
    </w:tbl>
    <w:p w14:paraId="491DD1AB" w14:textId="77777777" w:rsidR="00FC49FB" w:rsidRDefault="00FC49FB" w:rsidP="00FC49FB">
      <w:pPr>
        <w:spacing w:before="0" w:after="0" w:line="240" w:lineRule="auto"/>
        <w:rPr>
          <w:rFonts w:ascii="Tahoma" w:hAnsi="Tahoma" w:cs="Tahoma"/>
          <w:sz w:val="23"/>
          <w:szCs w:val="23"/>
        </w:rPr>
      </w:pPr>
    </w:p>
    <w:p w14:paraId="79DBC399" w14:textId="7A7DCC3D" w:rsidR="00FC49FB" w:rsidRPr="00FC49FB" w:rsidRDefault="00FC49FB" w:rsidP="00FC49FB">
      <w:pPr>
        <w:spacing w:before="0" w:after="0" w:line="240" w:lineRule="auto"/>
        <w:rPr>
          <w:rFonts w:ascii="Tahoma" w:hAnsi="Tahoma" w:cs="Tahoma"/>
          <w:sz w:val="23"/>
          <w:szCs w:val="23"/>
        </w:rPr>
      </w:pPr>
      <w:r w:rsidRPr="00FC49FB">
        <w:rPr>
          <w:rFonts w:ascii="Tahoma" w:hAnsi="Tahoma" w:cs="Tahoma"/>
          <w:sz w:val="23"/>
          <w:szCs w:val="23"/>
        </w:rPr>
        <w:t>For additional information,</w:t>
      </w:r>
      <w:r w:rsidR="00FE427B">
        <w:rPr>
          <w:rFonts w:ascii="Tahoma" w:hAnsi="Tahoma" w:cs="Tahoma"/>
          <w:sz w:val="23"/>
          <w:szCs w:val="23"/>
        </w:rPr>
        <w:t xml:space="preserve"> r</w:t>
      </w:r>
      <w:r w:rsidR="00FE427B">
        <w:rPr>
          <w:rFonts w:ascii="Tahoma" w:hAnsi="Tahoma" w:cs="Tahoma"/>
          <w:noProof/>
          <w:sz w:val="23"/>
          <w:szCs w:val="23"/>
        </w:rPr>
        <w:t xml:space="preserve">efer to the </w:t>
      </w:r>
      <w:hyperlink r:id="rId14" w:history="1">
        <w:r w:rsidR="00FE427B" w:rsidRPr="006D5541">
          <w:rPr>
            <w:rStyle w:val="Hyperlink"/>
            <w:rFonts w:ascii="Tahoma" w:hAnsi="Tahoma" w:cs="Tahoma"/>
            <w:bCs/>
            <w:noProof/>
            <w:sz w:val="23"/>
            <w:szCs w:val="23"/>
          </w:rPr>
          <w:t>DME Provider Manual</w:t>
        </w:r>
      </w:hyperlink>
      <w:r w:rsidR="00FE427B">
        <w:rPr>
          <w:rFonts w:ascii="Tahoma" w:hAnsi="Tahoma" w:cs="Tahoma"/>
          <w:noProof/>
          <w:sz w:val="23"/>
          <w:szCs w:val="23"/>
        </w:rPr>
        <w:t xml:space="preserve"> for additional information.</w:t>
      </w:r>
    </w:p>
    <w:p w14:paraId="7EEBCCB9" w14:textId="77777777" w:rsidR="00FC49FB" w:rsidRPr="00FC49FB" w:rsidRDefault="00FC49FB" w:rsidP="00FC49FB">
      <w:pPr>
        <w:spacing w:before="0" w:after="0" w:line="240" w:lineRule="auto"/>
        <w:rPr>
          <w:rFonts w:ascii="Tahoma" w:hAnsi="Tahoma" w:cs="Tahoma"/>
          <w:sz w:val="23"/>
          <w:szCs w:val="23"/>
        </w:rPr>
      </w:pPr>
    </w:p>
    <w:p w14:paraId="3719D70F" w14:textId="77777777" w:rsidR="00FC49FB" w:rsidRPr="00FC49FB" w:rsidRDefault="00FC49FB" w:rsidP="00FC49FB">
      <w:pPr>
        <w:spacing w:before="0" w:after="0" w:line="240" w:lineRule="auto"/>
        <w:rPr>
          <w:rFonts w:ascii="Tahoma" w:hAnsi="Tahoma" w:cs="Tahoma"/>
          <w:sz w:val="23"/>
          <w:szCs w:val="23"/>
        </w:rPr>
      </w:pPr>
      <w:r w:rsidRPr="00FC49FB">
        <w:rPr>
          <w:rFonts w:ascii="Tahoma" w:hAnsi="Tahoma" w:cs="Tahoma"/>
          <w:sz w:val="23"/>
          <w:szCs w:val="23"/>
        </w:rPr>
        <w:t xml:space="preserve">For questions regarding claims, contact Provider Communications via </w:t>
      </w:r>
      <w:hyperlink r:id="rId15" w:history="1">
        <w:r w:rsidRPr="00FE427B">
          <w:rPr>
            <w:rFonts w:ascii="Tahoma" w:hAnsi="Tahoma" w:cs="Tahoma"/>
            <w:b/>
            <w:bCs/>
            <w:color w:val="0000FF"/>
            <w:sz w:val="23"/>
            <w:szCs w:val="23"/>
            <w:u w:val="single"/>
          </w:rPr>
          <w:t>eMOMED</w:t>
        </w:r>
      </w:hyperlink>
      <w:r w:rsidRPr="00FC49FB">
        <w:rPr>
          <w:rFonts w:ascii="Tahoma" w:hAnsi="Tahoma" w:cs="Tahoma"/>
          <w:sz w:val="23"/>
          <w:szCs w:val="23"/>
        </w:rPr>
        <w:t xml:space="preserve"> or by calling (833) 222-7916.</w:t>
      </w:r>
    </w:p>
    <w:p w14:paraId="21F03944" w14:textId="77777777" w:rsidR="009C1690" w:rsidRPr="00087573" w:rsidRDefault="009C1690" w:rsidP="006A6EA0">
      <w:pPr>
        <w:spacing w:before="0" w:after="0" w:line="240" w:lineRule="auto"/>
        <w:rPr>
          <w:rFonts w:ascii="Tahoma" w:hAnsi="Tahoma" w:cs="Tahoma"/>
          <w:noProof/>
          <w:color w:val="FF0000"/>
        </w:rPr>
      </w:pPr>
    </w:p>
    <w:p w14:paraId="6CE2C629" w14:textId="2CBEE619" w:rsidR="00E73773" w:rsidRPr="00087573" w:rsidRDefault="00C3526D" w:rsidP="00A95170">
      <w:pPr>
        <w:pStyle w:val="Bulletinendtext"/>
        <w:rPr>
          <w:rFonts w:ascii="Tahoma" w:hAnsi="Tahoma" w:cs="Tahoma"/>
        </w:rPr>
      </w:pPr>
      <w:r w:rsidRPr="00087573">
        <w:rPr>
          <w:rFonts w:ascii="Tahoma" w:hAnsi="Tahoma" w:cs="Tahoma"/>
        </w:rPr>
        <w:t xml:space="preserve">MO HealthNet Fee-For-Service (FFS) </w:t>
      </w:r>
      <w:r w:rsidR="001E4707" w:rsidRPr="00087573">
        <w:rPr>
          <w:rFonts w:ascii="Tahoma" w:hAnsi="Tahoma" w:cs="Tahoma"/>
        </w:rPr>
        <w:t>policies guide basic coverage for Managed Care (MC), though MC plans may add requirements like prior authorization. Some services, including pharmacy, are carved out of MC and paid through FFS. Contact each</w:t>
      </w:r>
      <w:r w:rsidR="00B4768B" w:rsidRPr="00087573">
        <w:rPr>
          <w:rFonts w:ascii="Tahoma" w:hAnsi="Tahoma" w:cs="Tahoma"/>
        </w:rPr>
        <w:t xml:space="preserve"> </w:t>
      </w:r>
      <w:hyperlink r:id="rId16" w:history="1">
        <w:r w:rsidR="001E4707" w:rsidRPr="00087573">
          <w:rPr>
            <w:rStyle w:val="Hyperlink"/>
            <w:rFonts w:ascii="Tahoma" w:hAnsi="Tahoma" w:cs="Tahoma"/>
            <w:sz w:val="18"/>
          </w:rPr>
          <w:t>MC health plan</w:t>
        </w:r>
      </w:hyperlink>
      <w:r w:rsidR="001E4707" w:rsidRPr="00087573">
        <w:rPr>
          <w:rFonts w:ascii="Tahoma" w:hAnsi="Tahoma" w:cs="Tahoma"/>
        </w:rPr>
        <w:t xml:space="preserve"> to confirm how this Bulletin applies. Unresolved issues may be submitted through the </w:t>
      </w:r>
      <w:hyperlink r:id="rId17" w:history="1">
        <w:r w:rsidR="00E73773" w:rsidRPr="00087573">
          <w:rPr>
            <w:rStyle w:val="Hyperlink"/>
            <w:rFonts w:ascii="Tahoma" w:hAnsi="Tahoma" w:cs="Tahoma"/>
            <w:sz w:val="18"/>
          </w:rPr>
          <w:t>MC Provider Request for Information</w:t>
        </w:r>
      </w:hyperlink>
      <w:r w:rsidR="00B4768B" w:rsidRPr="00087573">
        <w:rPr>
          <w:rFonts w:ascii="Tahoma" w:hAnsi="Tahoma" w:cs="Tahoma"/>
        </w:rPr>
        <w:t xml:space="preserve"> </w:t>
      </w:r>
      <w:r w:rsidR="001E4707" w:rsidRPr="00087573">
        <w:rPr>
          <w:rFonts w:ascii="Tahoma" w:hAnsi="Tahoma" w:cs="Tahoma"/>
        </w:rPr>
        <w:t>to reach an MHD MC Liaison.</w:t>
      </w:r>
    </w:p>
    <w:p w14:paraId="624CC583" w14:textId="5FAB45C1" w:rsidR="00E73773" w:rsidRPr="00087573" w:rsidRDefault="00E73773" w:rsidP="00B4768B">
      <w:pPr>
        <w:pStyle w:val="Bulletinendtext"/>
        <w:jc w:val="left"/>
        <w:rPr>
          <w:rFonts w:ascii="Tahoma" w:hAnsi="Tahoma" w:cs="Tahoma"/>
        </w:rPr>
      </w:pPr>
      <w:r w:rsidRPr="00087573">
        <w:rPr>
          <w:rFonts w:ascii="Tahoma" w:hAnsi="Tahoma" w:cs="Tahoma"/>
        </w:rPr>
        <w:t>Before providing services, verify patient eligibility by swiping the MO HealthNet card, calling Provider Communications at 573-751-2896 or toll-free (833) 222-7916 (Option 1) or using</w:t>
      </w:r>
      <w:r w:rsidR="00B4768B" w:rsidRPr="00087573">
        <w:rPr>
          <w:rFonts w:ascii="Tahoma" w:hAnsi="Tahoma" w:cs="Tahoma"/>
        </w:rPr>
        <w:t xml:space="preserve"> </w:t>
      </w:r>
      <w:hyperlink r:id="rId18" w:history="1">
        <w:r w:rsidRPr="00087573">
          <w:rPr>
            <w:rStyle w:val="Hyperlink"/>
            <w:rFonts w:ascii="Tahoma" w:hAnsi="Tahoma" w:cs="Tahoma"/>
            <w:sz w:val="18"/>
          </w:rPr>
          <w:t>eMOMED</w:t>
        </w:r>
      </w:hyperlink>
      <w:r w:rsidRPr="00087573">
        <w:rPr>
          <w:rFonts w:ascii="Tahoma" w:hAnsi="Tahoma" w:cs="Tahoma"/>
        </w:rPr>
        <w:t xml:space="preserve"> </w:t>
      </w:r>
      <w:r w:rsidR="001E4707" w:rsidRPr="00087573">
        <w:rPr>
          <w:rFonts w:ascii="Tahoma" w:hAnsi="Tahoma" w:cs="Tahoma"/>
        </w:rPr>
        <w:t>D</w:t>
      </w:r>
      <w:r w:rsidRPr="00087573">
        <w:rPr>
          <w:rFonts w:ascii="Tahoma" w:hAnsi="Tahoma" w:cs="Tahoma"/>
        </w:rPr>
        <w:t xml:space="preserve">irect </w:t>
      </w:r>
      <w:r w:rsidR="001E4707" w:rsidRPr="00087573">
        <w:rPr>
          <w:rFonts w:ascii="Tahoma" w:hAnsi="Tahoma" w:cs="Tahoma"/>
        </w:rPr>
        <w:t xml:space="preserve">MC benefit </w:t>
      </w:r>
      <w:r w:rsidRPr="00087573">
        <w:rPr>
          <w:rFonts w:ascii="Tahoma" w:hAnsi="Tahoma" w:cs="Tahoma"/>
        </w:rPr>
        <w:t xml:space="preserve">questions about MC benefits to the </w:t>
      </w:r>
      <w:r w:rsidR="001E4707" w:rsidRPr="00087573">
        <w:rPr>
          <w:rFonts w:ascii="Tahoma" w:hAnsi="Tahoma" w:cs="Tahoma"/>
        </w:rPr>
        <w:t>member’s</w:t>
      </w:r>
      <w:r w:rsidRPr="00087573">
        <w:rPr>
          <w:rFonts w:ascii="Tahoma" w:hAnsi="Tahoma" w:cs="Tahoma"/>
        </w:rPr>
        <w:t xml:space="preserve"> MC health plan. </w:t>
      </w:r>
    </w:p>
    <w:p w14:paraId="7256DCF4" w14:textId="44CF76D4" w:rsidR="00137A70" w:rsidRPr="00087573" w:rsidRDefault="001E4707" w:rsidP="00F01777">
      <w:pPr>
        <w:pStyle w:val="Bulletinendtext"/>
        <w:jc w:val="left"/>
        <w:rPr>
          <w:rFonts w:ascii="Tahoma" w:hAnsi="Tahoma" w:cs="Tahoma"/>
        </w:rPr>
      </w:pPr>
      <w:r w:rsidRPr="00087573">
        <w:rPr>
          <w:rFonts w:ascii="Tahoma" w:hAnsi="Tahoma" w:cs="Tahoma"/>
        </w:rPr>
        <w:t xml:space="preserve">Bulletins remain on the </w:t>
      </w:r>
      <w:hyperlink r:id="rId19" w:tooltip="visit the MO HealthNet News webpage" w:history="1">
        <w:r w:rsidRPr="00087573">
          <w:rPr>
            <w:rStyle w:val="Hyperlink"/>
            <w:rFonts w:ascii="Tahoma" w:hAnsi="Tahoma" w:cs="Tahoma"/>
            <w:b w:val="0"/>
            <w:color w:val="auto"/>
            <w:sz w:val="18"/>
            <w:u w:val="none"/>
          </w:rPr>
          <w:t>MO HealthNet News</w:t>
        </w:r>
      </w:hyperlink>
      <w:r w:rsidRPr="00087573">
        <w:rPr>
          <w:rFonts w:ascii="Tahoma" w:hAnsi="Tahoma" w:cs="Tahoma"/>
        </w:rPr>
        <w:t xml:space="preserve"> page for three years. </w:t>
      </w:r>
      <w:r w:rsidRPr="00F31817">
        <w:rPr>
          <w:rFonts w:ascii="Tahoma" w:hAnsi="Tahoma" w:cs="Tahoma"/>
        </w:rPr>
        <w:t xml:space="preserve">Providers are encouraged to </w:t>
      </w:r>
      <w:hyperlink r:id="rId20" w:anchor="tab1" w:history="1">
        <w:r w:rsidRPr="00F31817">
          <w:rPr>
            <w:rStyle w:val="Hyperlink"/>
            <w:rFonts w:ascii="Tahoma" w:hAnsi="Tahoma" w:cs="Tahoma"/>
            <w:bCs/>
            <w:sz w:val="18"/>
          </w:rPr>
          <w:t>subscribe</w:t>
        </w:r>
        <w:r w:rsidRPr="00F31817">
          <w:rPr>
            <w:rStyle w:val="Hyperlink"/>
            <w:rFonts w:ascii="Tahoma" w:hAnsi="Tahoma" w:cs="Tahoma"/>
            <w:b w:val="0"/>
            <w:color w:val="auto"/>
            <w:sz w:val="18"/>
            <w:u w:val="none"/>
          </w:rPr>
          <w:t xml:space="preserve"> </w:t>
        </w:r>
      </w:hyperlink>
      <w:r w:rsidRPr="00F31817">
        <w:rPr>
          <w:rFonts w:ascii="Tahoma" w:hAnsi="Tahoma" w:cs="Tahoma"/>
        </w:rPr>
        <w:t>for updates.</w:t>
      </w:r>
      <w:r w:rsidRPr="00087573">
        <w:rPr>
          <w:rFonts w:ascii="Tahoma" w:hAnsi="Tahoma" w:cs="Tahoma"/>
        </w:rPr>
        <w:t xml:space="preserve"> </w:t>
      </w:r>
      <w:r w:rsidR="00E73773" w:rsidRPr="00087573">
        <w:rPr>
          <w:rFonts w:ascii="Tahoma" w:hAnsi="Tahoma" w:cs="Tahoma"/>
        </w:rPr>
        <w:t xml:space="preserve">Visit </w:t>
      </w:r>
      <w:hyperlink r:id="rId21" w:history="1">
        <w:r w:rsidR="00E73773" w:rsidRPr="00087573">
          <w:rPr>
            <w:rStyle w:val="Hyperlink"/>
            <w:rFonts w:ascii="Tahoma" w:hAnsi="Tahoma" w:cs="Tahoma"/>
            <w:sz w:val="18"/>
          </w:rPr>
          <w:t>MHD Education and Training</w:t>
        </w:r>
      </w:hyperlink>
      <w:r w:rsidR="00E73773" w:rsidRPr="00087573">
        <w:rPr>
          <w:rFonts w:ascii="Tahoma" w:hAnsi="Tahoma" w:cs="Tahoma"/>
        </w:rPr>
        <w:t xml:space="preserve"> </w:t>
      </w:r>
      <w:r w:rsidRPr="00087573">
        <w:rPr>
          <w:rFonts w:ascii="Tahoma" w:hAnsi="Tahoma" w:cs="Tahoma"/>
        </w:rPr>
        <w:t>for</w:t>
      </w:r>
      <w:r w:rsidR="00E73773" w:rsidRPr="00087573">
        <w:rPr>
          <w:rFonts w:ascii="Tahoma" w:hAnsi="Tahoma" w:cs="Tahoma"/>
        </w:rPr>
        <w:t xml:space="preserve"> web-based training </w:t>
      </w:r>
      <w:r w:rsidRPr="00087573">
        <w:rPr>
          <w:rFonts w:ascii="Tahoma" w:hAnsi="Tahoma" w:cs="Tahoma"/>
        </w:rPr>
        <w:t>and</w:t>
      </w:r>
      <w:r w:rsidR="00E73773" w:rsidRPr="00087573">
        <w:rPr>
          <w:rFonts w:ascii="Tahoma" w:hAnsi="Tahoma" w:cs="Tahoma"/>
        </w:rPr>
        <w:t xml:space="preserve"> resources</w:t>
      </w:r>
      <w:r w:rsidRPr="00087573">
        <w:rPr>
          <w:rFonts w:ascii="Tahoma" w:hAnsi="Tahoma" w:cs="Tahoma"/>
        </w:rPr>
        <w:t xml:space="preserve">, or </w:t>
      </w:r>
      <w:hyperlink r:id="rId22" w:history="1">
        <w:r w:rsidRPr="00087573">
          <w:rPr>
            <w:rStyle w:val="Hyperlink"/>
            <w:rFonts w:ascii="Tahoma" w:hAnsi="Tahoma" w:cs="Tahoma"/>
            <w:b w:val="0"/>
            <w:color w:val="auto"/>
            <w:sz w:val="18"/>
            <w:u w:val="none"/>
          </w:rPr>
          <w:t>submit an</w:t>
        </w:r>
        <w:r w:rsidR="00E73773" w:rsidRPr="00087573">
          <w:rPr>
            <w:rStyle w:val="Hyperlink"/>
            <w:rFonts w:ascii="Tahoma" w:hAnsi="Tahoma" w:cs="Tahoma"/>
            <w:b w:val="0"/>
            <w:color w:val="auto"/>
            <w:sz w:val="18"/>
            <w:u w:val="none"/>
          </w:rPr>
          <w:t xml:space="preserve"> </w:t>
        </w:r>
        <w:r w:rsidR="00E73773" w:rsidRPr="00087573">
          <w:rPr>
            <w:rStyle w:val="Hyperlink"/>
            <w:rFonts w:ascii="Tahoma" w:hAnsi="Tahoma" w:cs="Tahoma"/>
            <w:bCs/>
            <w:sz w:val="18"/>
          </w:rPr>
          <w:t>MHD Education Request</w:t>
        </w:r>
      </w:hyperlink>
      <w:r w:rsidRPr="00087573">
        <w:rPr>
          <w:rFonts w:ascii="Tahoma" w:hAnsi="Tahoma" w:cs="Tahoma"/>
        </w:rPr>
        <w:t xml:space="preserve"> to schedule training.</w:t>
      </w:r>
    </w:p>
    <w:sectPr w:rsidR="00137A70" w:rsidRPr="00087573" w:rsidSect="00C15D2B">
      <w:headerReference w:type="default" r:id="rId23"/>
      <w:pgSz w:w="12240" w:h="15840"/>
      <w:pgMar w:top="432" w:right="1080" w:bottom="864"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57264" w14:textId="77777777" w:rsidR="00662B0A" w:rsidRDefault="00662B0A">
      <w:r>
        <w:separator/>
      </w:r>
    </w:p>
  </w:endnote>
  <w:endnote w:type="continuationSeparator" w:id="0">
    <w:p w14:paraId="686CE8BD" w14:textId="77777777" w:rsidR="00662B0A" w:rsidRDefault="0066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074B5" w14:textId="77777777" w:rsidR="00662B0A" w:rsidRDefault="00662B0A">
      <w:r>
        <w:separator/>
      </w:r>
    </w:p>
  </w:footnote>
  <w:footnote w:type="continuationSeparator" w:id="0">
    <w:p w14:paraId="6C732406" w14:textId="77777777" w:rsidR="00662B0A" w:rsidRDefault="00662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4FC7" w14:textId="2D1E0758" w:rsidR="00930D08" w:rsidRDefault="00930D08" w:rsidP="00F0134D">
    <w:pPr>
      <w:tabs>
        <w:tab w:val="center" w:pos="5040"/>
        <w:tab w:val="right" w:pos="9840"/>
      </w:tabs>
      <w:rPr>
        <w:sz w:val="20"/>
      </w:rPr>
    </w:pPr>
    <w:r>
      <w:rPr>
        <w:sz w:val="20"/>
      </w:rPr>
      <w:t xml:space="preserve">Volume </w:t>
    </w:r>
    <w:r w:rsidR="0072543E">
      <w:rPr>
        <w:sz w:val="20"/>
      </w:rPr>
      <w:t>48</w:t>
    </w:r>
    <w:r>
      <w:rPr>
        <w:sz w:val="20"/>
      </w:rPr>
      <w:t xml:space="preserve"> Number </w:t>
    </w:r>
    <w:r w:rsidR="0072543E">
      <w:rPr>
        <w:sz w:val="20"/>
      </w:rPr>
      <w:t>58</w:t>
    </w:r>
    <w:r w:rsidR="00F0134D">
      <w:rPr>
        <w:sz w:val="20"/>
      </w:rPr>
      <w:tab/>
    </w:r>
    <w:r w:rsidR="00E65480">
      <w:rPr>
        <w:sz w:val="20"/>
      </w:rPr>
      <w:t>Compression</w:t>
    </w:r>
    <w:r w:rsidR="00C20E2F">
      <w:rPr>
        <w:sz w:val="20"/>
      </w:rPr>
      <w:t xml:space="preserve"> </w:t>
    </w:r>
    <w:r w:rsidR="00E65480">
      <w:rPr>
        <w:sz w:val="20"/>
      </w:rPr>
      <w:t>Hose</w:t>
    </w:r>
    <w:r w:rsidR="00C20E2F">
      <w:rPr>
        <w:sz w:val="20"/>
      </w:rPr>
      <w:t xml:space="preserve"> </w:t>
    </w:r>
    <w:r w:rsidR="00E65480">
      <w:rPr>
        <w:sz w:val="20"/>
      </w:rPr>
      <w:t xml:space="preserve">Coverage Provider </w:t>
    </w:r>
    <w:r w:rsidR="00C20E2F">
      <w:rPr>
        <w:sz w:val="20"/>
      </w:rPr>
      <w:t>Bulletin</w:t>
    </w:r>
    <w:r w:rsidR="00F0134D">
      <w:rPr>
        <w:sz w:val="20"/>
      </w:rPr>
      <w:tab/>
    </w:r>
    <w:r w:rsidR="0072543E">
      <w:rPr>
        <w:sz w:val="20"/>
      </w:rPr>
      <w:t>May 11,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4AF"/>
    <w:multiLevelType w:val="hybridMultilevel"/>
    <w:tmpl w:val="44562468"/>
    <w:lvl w:ilvl="0" w:tplc="C606741C">
      <w:start w:val="13"/>
      <w:numFmt w:val="bullet"/>
      <w:lvlText w:val="•"/>
      <w:lvlJc w:val="left"/>
      <w:pPr>
        <w:ind w:left="2074" w:hanging="360"/>
      </w:pPr>
      <w:rPr>
        <w:rFonts w:ascii="Times New Roman" w:eastAsia="Times New Roman" w:hAnsi="Times New Roman" w:cs="Times New Roman"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1" w15:restartNumberingAfterBreak="0">
    <w:nsid w:val="05DA2041"/>
    <w:multiLevelType w:val="hybridMultilevel"/>
    <w:tmpl w:val="22E032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55465"/>
    <w:multiLevelType w:val="hybridMultilevel"/>
    <w:tmpl w:val="E2E27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40534"/>
    <w:multiLevelType w:val="hybridMultilevel"/>
    <w:tmpl w:val="D2AC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C4BC6"/>
    <w:multiLevelType w:val="hybridMultilevel"/>
    <w:tmpl w:val="AE52181E"/>
    <w:lvl w:ilvl="0" w:tplc="C606741C">
      <w:start w:val="13"/>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EC57402"/>
    <w:multiLevelType w:val="hybridMultilevel"/>
    <w:tmpl w:val="93C67D2C"/>
    <w:lvl w:ilvl="0" w:tplc="11BE118A">
      <w:start w:val="1"/>
      <w:numFmt w:val="bullet"/>
      <w:pStyle w:val="TOC2"/>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15:restartNumberingAfterBreak="0">
    <w:nsid w:val="2F837049"/>
    <w:multiLevelType w:val="hybridMultilevel"/>
    <w:tmpl w:val="9AAC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42DE4"/>
    <w:multiLevelType w:val="hybridMultilevel"/>
    <w:tmpl w:val="795C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C4D42"/>
    <w:multiLevelType w:val="hybridMultilevel"/>
    <w:tmpl w:val="4C0CF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E0214"/>
    <w:multiLevelType w:val="hybridMultilevel"/>
    <w:tmpl w:val="24A084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A1E8D"/>
    <w:multiLevelType w:val="hybridMultilevel"/>
    <w:tmpl w:val="94A6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772B8"/>
    <w:multiLevelType w:val="hybridMultilevel"/>
    <w:tmpl w:val="1DBA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62672"/>
    <w:multiLevelType w:val="hybridMultilevel"/>
    <w:tmpl w:val="013A68E2"/>
    <w:lvl w:ilvl="0" w:tplc="C606741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35C0D"/>
    <w:multiLevelType w:val="hybridMultilevel"/>
    <w:tmpl w:val="789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715F9"/>
    <w:multiLevelType w:val="hybridMultilevel"/>
    <w:tmpl w:val="5BDC8D5E"/>
    <w:lvl w:ilvl="0" w:tplc="E0801518">
      <w:start w:val="1"/>
      <w:numFmt w:val="bullet"/>
      <w:lvlText w:val=""/>
      <w:lvlJc w:val="left"/>
      <w:pPr>
        <w:ind w:left="1016" w:hanging="360"/>
      </w:pPr>
      <w:rPr>
        <w:rFonts w:ascii="Symbol" w:eastAsia="Symbol" w:hAnsi="Symbol" w:hint="default"/>
        <w:w w:val="100"/>
        <w:sz w:val="24"/>
        <w:szCs w:val="24"/>
      </w:rPr>
    </w:lvl>
    <w:lvl w:ilvl="1" w:tplc="B6EAD504">
      <w:start w:val="1"/>
      <w:numFmt w:val="bullet"/>
      <w:lvlText w:val="•"/>
      <w:lvlJc w:val="left"/>
      <w:pPr>
        <w:ind w:left="1243" w:hanging="360"/>
      </w:pPr>
      <w:rPr>
        <w:rFonts w:hint="default"/>
      </w:rPr>
    </w:lvl>
    <w:lvl w:ilvl="2" w:tplc="8030241C">
      <w:start w:val="1"/>
      <w:numFmt w:val="bullet"/>
      <w:lvlText w:val="•"/>
      <w:lvlJc w:val="left"/>
      <w:pPr>
        <w:ind w:left="1467" w:hanging="360"/>
      </w:pPr>
      <w:rPr>
        <w:rFonts w:hint="default"/>
      </w:rPr>
    </w:lvl>
    <w:lvl w:ilvl="3" w:tplc="9D4277C8">
      <w:start w:val="1"/>
      <w:numFmt w:val="bullet"/>
      <w:lvlText w:val="•"/>
      <w:lvlJc w:val="left"/>
      <w:pPr>
        <w:ind w:left="1691" w:hanging="360"/>
      </w:pPr>
      <w:rPr>
        <w:rFonts w:hint="default"/>
      </w:rPr>
    </w:lvl>
    <w:lvl w:ilvl="4" w:tplc="945879BE">
      <w:start w:val="1"/>
      <w:numFmt w:val="bullet"/>
      <w:lvlText w:val="•"/>
      <w:lvlJc w:val="left"/>
      <w:pPr>
        <w:ind w:left="1915" w:hanging="360"/>
      </w:pPr>
      <w:rPr>
        <w:rFonts w:hint="default"/>
      </w:rPr>
    </w:lvl>
    <w:lvl w:ilvl="5" w:tplc="FDE25E82">
      <w:start w:val="1"/>
      <w:numFmt w:val="bullet"/>
      <w:lvlText w:val="•"/>
      <w:lvlJc w:val="left"/>
      <w:pPr>
        <w:ind w:left="2138" w:hanging="360"/>
      </w:pPr>
      <w:rPr>
        <w:rFonts w:hint="default"/>
      </w:rPr>
    </w:lvl>
    <w:lvl w:ilvl="6" w:tplc="214254BA">
      <w:start w:val="1"/>
      <w:numFmt w:val="bullet"/>
      <w:lvlText w:val="•"/>
      <w:lvlJc w:val="left"/>
      <w:pPr>
        <w:ind w:left="2362" w:hanging="360"/>
      </w:pPr>
      <w:rPr>
        <w:rFonts w:hint="default"/>
      </w:rPr>
    </w:lvl>
    <w:lvl w:ilvl="7" w:tplc="F088371E">
      <w:start w:val="1"/>
      <w:numFmt w:val="bullet"/>
      <w:lvlText w:val="•"/>
      <w:lvlJc w:val="left"/>
      <w:pPr>
        <w:ind w:left="2586" w:hanging="360"/>
      </w:pPr>
      <w:rPr>
        <w:rFonts w:hint="default"/>
      </w:rPr>
    </w:lvl>
    <w:lvl w:ilvl="8" w:tplc="C21E7C92">
      <w:start w:val="1"/>
      <w:numFmt w:val="bullet"/>
      <w:lvlText w:val="•"/>
      <w:lvlJc w:val="left"/>
      <w:pPr>
        <w:ind w:left="2810" w:hanging="360"/>
      </w:pPr>
      <w:rPr>
        <w:rFonts w:hint="default"/>
      </w:rPr>
    </w:lvl>
  </w:abstractNum>
  <w:abstractNum w:abstractNumId="15" w15:restartNumberingAfterBreak="0">
    <w:nsid w:val="540C26CE"/>
    <w:multiLevelType w:val="hybridMultilevel"/>
    <w:tmpl w:val="C408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678C8"/>
    <w:multiLevelType w:val="hybridMultilevel"/>
    <w:tmpl w:val="E2F2FE4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14E2E28"/>
    <w:multiLevelType w:val="hybridMultilevel"/>
    <w:tmpl w:val="06F4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E243BC"/>
    <w:multiLevelType w:val="hybridMultilevel"/>
    <w:tmpl w:val="6EAC5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36E22"/>
    <w:multiLevelType w:val="hybridMultilevel"/>
    <w:tmpl w:val="C5F24AFC"/>
    <w:lvl w:ilvl="0" w:tplc="82FC62A6">
      <w:start w:val="1"/>
      <w:numFmt w:val="bullet"/>
      <w:pStyle w:val="TOC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160B28"/>
    <w:multiLevelType w:val="hybridMultilevel"/>
    <w:tmpl w:val="59B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445FB"/>
    <w:multiLevelType w:val="hybridMultilevel"/>
    <w:tmpl w:val="C164BC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8877B6"/>
    <w:multiLevelType w:val="hybridMultilevel"/>
    <w:tmpl w:val="BD82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D442E7"/>
    <w:multiLevelType w:val="hybridMultilevel"/>
    <w:tmpl w:val="94E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6B1E72"/>
    <w:multiLevelType w:val="hybridMultilevel"/>
    <w:tmpl w:val="51F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391950">
    <w:abstractNumId w:val="19"/>
  </w:num>
  <w:num w:numId="2" w16cid:durableId="1901862822">
    <w:abstractNumId w:val="5"/>
  </w:num>
  <w:num w:numId="3" w16cid:durableId="128475939">
    <w:abstractNumId w:val="9"/>
  </w:num>
  <w:num w:numId="4" w16cid:durableId="911740830">
    <w:abstractNumId w:val="17"/>
  </w:num>
  <w:num w:numId="5" w16cid:durableId="356393516">
    <w:abstractNumId w:val="14"/>
  </w:num>
  <w:num w:numId="6" w16cid:durableId="1980569187">
    <w:abstractNumId w:val="23"/>
  </w:num>
  <w:num w:numId="7" w16cid:durableId="785394772">
    <w:abstractNumId w:val="7"/>
  </w:num>
  <w:num w:numId="8" w16cid:durableId="398134155">
    <w:abstractNumId w:val="3"/>
  </w:num>
  <w:num w:numId="9" w16cid:durableId="313873537">
    <w:abstractNumId w:val="13"/>
  </w:num>
  <w:num w:numId="10" w16cid:durableId="1871409018">
    <w:abstractNumId w:val="6"/>
  </w:num>
  <w:num w:numId="11" w16cid:durableId="699933206">
    <w:abstractNumId w:val="11"/>
  </w:num>
  <w:num w:numId="12" w16cid:durableId="1182285575">
    <w:abstractNumId w:val="16"/>
  </w:num>
  <w:num w:numId="13" w16cid:durableId="1891528166">
    <w:abstractNumId w:val="4"/>
  </w:num>
  <w:num w:numId="14" w16cid:durableId="629018626">
    <w:abstractNumId w:val="18"/>
  </w:num>
  <w:num w:numId="15" w16cid:durableId="440609485">
    <w:abstractNumId w:val="2"/>
  </w:num>
  <w:num w:numId="16" w16cid:durableId="713118432">
    <w:abstractNumId w:val="12"/>
  </w:num>
  <w:num w:numId="17" w16cid:durableId="1670451329">
    <w:abstractNumId w:val="21"/>
  </w:num>
  <w:num w:numId="18" w16cid:durableId="1655916653">
    <w:abstractNumId w:val="0"/>
  </w:num>
  <w:num w:numId="19" w16cid:durableId="1478645377">
    <w:abstractNumId w:val="8"/>
  </w:num>
  <w:num w:numId="20" w16cid:durableId="545529438">
    <w:abstractNumId w:val="15"/>
  </w:num>
  <w:num w:numId="21" w16cid:durableId="583346626">
    <w:abstractNumId w:val="20"/>
  </w:num>
  <w:num w:numId="22" w16cid:durableId="898832747">
    <w:abstractNumId w:val="10"/>
  </w:num>
  <w:num w:numId="23" w16cid:durableId="1607080103">
    <w:abstractNumId w:val="24"/>
  </w:num>
  <w:num w:numId="24" w16cid:durableId="1958608955">
    <w:abstractNumId w:val="22"/>
  </w:num>
  <w:num w:numId="25" w16cid:durableId="2084716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u4hWazf6GoBqm0INpSaAMEAqZ9wr5vwqE5FOlcQV279+yD/l6SOXCLq2C0Hi+sGlz6kiWyKueMkEZjMI8IWcw==" w:salt="YblHS5UGemTwcT+VpQ0ty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1NLE0MTMzMDe0MDVT0lEKTi0uzszPAykwrwUADIIYUiwAAAA="/>
  </w:docVars>
  <w:rsids>
    <w:rsidRoot w:val="00F8751E"/>
    <w:rsid w:val="000032D0"/>
    <w:rsid w:val="000065B4"/>
    <w:rsid w:val="00017E48"/>
    <w:rsid w:val="00024D92"/>
    <w:rsid w:val="00024F26"/>
    <w:rsid w:val="00027EC4"/>
    <w:rsid w:val="00031D39"/>
    <w:rsid w:val="00032E26"/>
    <w:rsid w:val="00033F7F"/>
    <w:rsid w:val="00036163"/>
    <w:rsid w:val="00045705"/>
    <w:rsid w:val="000473D3"/>
    <w:rsid w:val="00052CB4"/>
    <w:rsid w:val="0005567F"/>
    <w:rsid w:val="000558D2"/>
    <w:rsid w:val="00057B0F"/>
    <w:rsid w:val="00060D6E"/>
    <w:rsid w:val="00070842"/>
    <w:rsid w:val="000731AC"/>
    <w:rsid w:val="0007375E"/>
    <w:rsid w:val="00077FC5"/>
    <w:rsid w:val="00087573"/>
    <w:rsid w:val="00091F6B"/>
    <w:rsid w:val="000B1F02"/>
    <w:rsid w:val="000B7ADF"/>
    <w:rsid w:val="000E0FA0"/>
    <w:rsid w:val="000E4F22"/>
    <w:rsid w:val="000F5A8E"/>
    <w:rsid w:val="0010173D"/>
    <w:rsid w:val="00107D6F"/>
    <w:rsid w:val="00113674"/>
    <w:rsid w:val="00116E05"/>
    <w:rsid w:val="0011751C"/>
    <w:rsid w:val="00124D7D"/>
    <w:rsid w:val="00133BBE"/>
    <w:rsid w:val="0013417B"/>
    <w:rsid w:val="00137A70"/>
    <w:rsid w:val="00144640"/>
    <w:rsid w:val="00160F2B"/>
    <w:rsid w:val="001615A3"/>
    <w:rsid w:val="00163F7C"/>
    <w:rsid w:val="00164F26"/>
    <w:rsid w:val="00190124"/>
    <w:rsid w:val="001A37AD"/>
    <w:rsid w:val="001A38D1"/>
    <w:rsid w:val="001C0128"/>
    <w:rsid w:val="001C0EE3"/>
    <w:rsid w:val="001C70DE"/>
    <w:rsid w:val="001E4707"/>
    <w:rsid w:val="001F011F"/>
    <w:rsid w:val="002202B4"/>
    <w:rsid w:val="00254460"/>
    <w:rsid w:val="00271B15"/>
    <w:rsid w:val="00291B5E"/>
    <w:rsid w:val="002A141F"/>
    <w:rsid w:val="002B2570"/>
    <w:rsid w:val="002C4EEE"/>
    <w:rsid w:val="002D14F3"/>
    <w:rsid w:val="002D7348"/>
    <w:rsid w:val="002F68DA"/>
    <w:rsid w:val="00310F77"/>
    <w:rsid w:val="003112B4"/>
    <w:rsid w:val="0031353F"/>
    <w:rsid w:val="00315485"/>
    <w:rsid w:val="00322ABF"/>
    <w:rsid w:val="003234C4"/>
    <w:rsid w:val="003235A9"/>
    <w:rsid w:val="00327248"/>
    <w:rsid w:val="003274A6"/>
    <w:rsid w:val="003420CC"/>
    <w:rsid w:val="0034770B"/>
    <w:rsid w:val="00385719"/>
    <w:rsid w:val="003872EE"/>
    <w:rsid w:val="00394573"/>
    <w:rsid w:val="00394A0F"/>
    <w:rsid w:val="003B0122"/>
    <w:rsid w:val="003B6F79"/>
    <w:rsid w:val="003C563D"/>
    <w:rsid w:val="003C7CEA"/>
    <w:rsid w:val="003D0DD7"/>
    <w:rsid w:val="003E79B2"/>
    <w:rsid w:val="00400F18"/>
    <w:rsid w:val="00410BE1"/>
    <w:rsid w:val="004171ED"/>
    <w:rsid w:val="0041769A"/>
    <w:rsid w:val="0042131E"/>
    <w:rsid w:val="004251B0"/>
    <w:rsid w:val="004412F9"/>
    <w:rsid w:val="00445716"/>
    <w:rsid w:val="00452404"/>
    <w:rsid w:val="004626D2"/>
    <w:rsid w:val="00471A11"/>
    <w:rsid w:val="00476CF1"/>
    <w:rsid w:val="00477517"/>
    <w:rsid w:val="004816FA"/>
    <w:rsid w:val="00485F40"/>
    <w:rsid w:val="00491B48"/>
    <w:rsid w:val="004A62A9"/>
    <w:rsid w:val="004C5B1B"/>
    <w:rsid w:val="004C7CC4"/>
    <w:rsid w:val="004C7DCA"/>
    <w:rsid w:val="004D7229"/>
    <w:rsid w:val="004E1295"/>
    <w:rsid w:val="004E3E8C"/>
    <w:rsid w:val="004E574A"/>
    <w:rsid w:val="004E760F"/>
    <w:rsid w:val="004F06CD"/>
    <w:rsid w:val="004F5DA6"/>
    <w:rsid w:val="004F7CE4"/>
    <w:rsid w:val="00500A60"/>
    <w:rsid w:val="00512590"/>
    <w:rsid w:val="005153B2"/>
    <w:rsid w:val="0054426D"/>
    <w:rsid w:val="00551C3F"/>
    <w:rsid w:val="00560B2E"/>
    <w:rsid w:val="005644C7"/>
    <w:rsid w:val="00565825"/>
    <w:rsid w:val="00575F9B"/>
    <w:rsid w:val="005805E7"/>
    <w:rsid w:val="00586954"/>
    <w:rsid w:val="005B2AC2"/>
    <w:rsid w:val="005B55AB"/>
    <w:rsid w:val="005E259F"/>
    <w:rsid w:val="006031E1"/>
    <w:rsid w:val="006129F5"/>
    <w:rsid w:val="00622F76"/>
    <w:rsid w:val="00635765"/>
    <w:rsid w:val="00647415"/>
    <w:rsid w:val="00647ADC"/>
    <w:rsid w:val="006507FF"/>
    <w:rsid w:val="006567C3"/>
    <w:rsid w:val="00662B0A"/>
    <w:rsid w:val="00673836"/>
    <w:rsid w:val="00674324"/>
    <w:rsid w:val="00684ECE"/>
    <w:rsid w:val="00690B5B"/>
    <w:rsid w:val="00692D22"/>
    <w:rsid w:val="00694D1F"/>
    <w:rsid w:val="006A39A9"/>
    <w:rsid w:val="006A6EA0"/>
    <w:rsid w:val="006B34B4"/>
    <w:rsid w:val="006B76BA"/>
    <w:rsid w:val="006C70ED"/>
    <w:rsid w:val="006D5541"/>
    <w:rsid w:val="006E2B8D"/>
    <w:rsid w:val="00701A7F"/>
    <w:rsid w:val="0070258A"/>
    <w:rsid w:val="0070286C"/>
    <w:rsid w:val="007046E2"/>
    <w:rsid w:val="0072543E"/>
    <w:rsid w:val="00731481"/>
    <w:rsid w:val="00733B70"/>
    <w:rsid w:val="00770718"/>
    <w:rsid w:val="0077579F"/>
    <w:rsid w:val="007936A1"/>
    <w:rsid w:val="007955B6"/>
    <w:rsid w:val="00796B1D"/>
    <w:rsid w:val="007B2AED"/>
    <w:rsid w:val="007C3B11"/>
    <w:rsid w:val="007C531C"/>
    <w:rsid w:val="007D02A2"/>
    <w:rsid w:val="007E14E0"/>
    <w:rsid w:val="007E1A3C"/>
    <w:rsid w:val="007F5CF3"/>
    <w:rsid w:val="008049BF"/>
    <w:rsid w:val="00806545"/>
    <w:rsid w:val="00806DDC"/>
    <w:rsid w:val="008138BF"/>
    <w:rsid w:val="00826E06"/>
    <w:rsid w:val="00831081"/>
    <w:rsid w:val="008321FA"/>
    <w:rsid w:val="008322FB"/>
    <w:rsid w:val="00835A93"/>
    <w:rsid w:val="00836BF5"/>
    <w:rsid w:val="0084366C"/>
    <w:rsid w:val="00845CB1"/>
    <w:rsid w:val="00863F34"/>
    <w:rsid w:val="00880907"/>
    <w:rsid w:val="008A385A"/>
    <w:rsid w:val="008A6AC8"/>
    <w:rsid w:val="008B5E88"/>
    <w:rsid w:val="008D0780"/>
    <w:rsid w:val="008D2FF9"/>
    <w:rsid w:val="008D4932"/>
    <w:rsid w:val="008D5277"/>
    <w:rsid w:val="008D548F"/>
    <w:rsid w:val="008E3AF8"/>
    <w:rsid w:val="008F71A3"/>
    <w:rsid w:val="00912A49"/>
    <w:rsid w:val="009279DA"/>
    <w:rsid w:val="00930D08"/>
    <w:rsid w:val="00935B33"/>
    <w:rsid w:val="00941B58"/>
    <w:rsid w:val="00947218"/>
    <w:rsid w:val="00947B74"/>
    <w:rsid w:val="00954E82"/>
    <w:rsid w:val="00957605"/>
    <w:rsid w:val="00960FA2"/>
    <w:rsid w:val="009660AC"/>
    <w:rsid w:val="009674AD"/>
    <w:rsid w:val="00967616"/>
    <w:rsid w:val="00975518"/>
    <w:rsid w:val="009A40C2"/>
    <w:rsid w:val="009C1004"/>
    <w:rsid w:val="009C1690"/>
    <w:rsid w:val="009C1BEE"/>
    <w:rsid w:val="009E2241"/>
    <w:rsid w:val="009E25B5"/>
    <w:rsid w:val="009E4906"/>
    <w:rsid w:val="009E7435"/>
    <w:rsid w:val="00A00366"/>
    <w:rsid w:val="00A02423"/>
    <w:rsid w:val="00A06495"/>
    <w:rsid w:val="00A125F4"/>
    <w:rsid w:val="00A14CFD"/>
    <w:rsid w:val="00A25E81"/>
    <w:rsid w:val="00A5520E"/>
    <w:rsid w:val="00A56295"/>
    <w:rsid w:val="00A710B7"/>
    <w:rsid w:val="00A712B1"/>
    <w:rsid w:val="00A7734C"/>
    <w:rsid w:val="00A95170"/>
    <w:rsid w:val="00AA1C36"/>
    <w:rsid w:val="00AA27A2"/>
    <w:rsid w:val="00AB125D"/>
    <w:rsid w:val="00AB308D"/>
    <w:rsid w:val="00AB42FA"/>
    <w:rsid w:val="00AF1EA0"/>
    <w:rsid w:val="00B1210E"/>
    <w:rsid w:val="00B4768B"/>
    <w:rsid w:val="00B522C4"/>
    <w:rsid w:val="00B54FF2"/>
    <w:rsid w:val="00B621A6"/>
    <w:rsid w:val="00B74590"/>
    <w:rsid w:val="00B83AF3"/>
    <w:rsid w:val="00B97322"/>
    <w:rsid w:val="00BA1F90"/>
    <w:rsid w:val="00BA3E4E"/>
    <w:rsid w:val="00BB0029"/>
    <w:rsid w:val="00BB2370"/>
    <w:rsid w:val="00BB2404"/>
    <w:rsid w:val="00BC42AC"/>
    <w:rsid w:val="00BC616B"/>
    <w:rsid w:val="00BD1D0A"/>
    <w:rsid w:val="00BD6221"/>
    <w:rsid w:val="00BE1BA2"/>
    <w:rsid w:val="00C0000C"/>
    <w:rsid w:val="00C06C7C"/>
    <w:rsid w:val="00C07277"/>
    <w:rsid w:val="00C15D2B"/>
    <w:rsid w:val="00C20E2F"/>
    <w:rsid w:val="00C2583F"/>
    <w:rsid w:val="00C25B23"/>
    <w:rsid w:val="00C3526D"/>
    <w:rsid w:val="00C41FBB"/>
    <w:rsid w:val="00C437ED"/>
    <w:rsid w:val="00C51A38"/>
    <w:rsid w:val="00C62831"/>
    <w:rsid w:val="00C63330"/>
    <w:rsid w:val="00C77E19"/>
    <w:rsid w:val="00C84852"/>
    <w:rsid w:val="00C87B86"/>
    <w:rsid w:val="00C92891"/>
    <w:rsid w:val="00CB7E3E"/>
    <w:rsid w:val="00CC7DDF"/>
    <w:rsid w:val="00CD4C25"/>
    <w:rsid w:val="00CE0F9E"/>
    <w:rsid w:val="00CE38DF"/>
    <w:rsid w:val="00CE4464"/>
    <w:rsid w:val="00CE78B3"/>
    <w:rsid w:val="00CF7184"/>
    <w:rsid w:val="00D03B60"/>
    <w:rsid w:val="00D1293E"/>
    <w:rsid w:val="00D1504A"/>
    <w:rsid w:val="00D1602B"/>
    <w:rsid w:val="00D2118B"/>
    <w:rsid w:val="00D53DCE"/>
    <w:rsid w:val="00D67E71"/>
    <w:rsid w:val="00D70B6D"/>
    <w:rsid w:val="00D77A01"/>
    <w:rsid w:val="00D87896"/>
    <w:rsid w:val="00DA4CA4"/>
    <w:rsid w:val="00DB00F5"/>
    <w:rsid w:val="00DC4FD2"/>
    <w:rsid w:val="00DC7B8F"/>
    <w:rsid w:val="00DF675D"/>
    <w:rsid w:val="00E23CA3"/>
    <w:rsid w:val="00E40FE6"/>
    <w:rsid w:val="00E529DD"/>
    <w:rsid w:val="00E6238E"/>
    <w:rsid w:val="00E65480"/>
    <w:rsid w:val="00E67688"/>
    <w:rsid w:val="00E67D51"/>
    <w:rsid w:val="00E73773"/>
    <w:rsid w:val="00EA6323"/>
    <w:rsid w:val="00EB55D9"/>
    <w:rsid w:val="00EC2499"/>
    <w:rsid w:val="00EC4BD1"/>
    <w:rsid w:val="00ED0B9A"/>
    <w:rsid w:val="00ED135D"/>
    <w:rsid w:val="00EE3C1F"/>
    <w:rsid w:val="00EF1384"/>
    <w:rsid w:val="00EF6940"/>
    <w:rsid w:val="00F0134D"/>
    <w:rsid w:val="00F01777"/>
    <w:rsid w:val="00F01B2C"/>
    <w:rsid w:val="00F05407"/>
    <w:rsid w:val="00F20634"/>
    <w:rsid w:val="00F270A2"/>
    <w:rsid w:val="00F31817"/>
    <w:rsid w:val="00F32B14"/>
    <w:rsid w:val="00F33111"/>
    <w:rsid w:val="00F43009"/>
    <w:rsid w:val="00F460B0"/>
    <w:rsid w:val="00F4793D"/>
    <w:rsid w:val="00F53598"/>
    <w:rsid w:val="00F5609C"/>
    <w:rsid w:val="00F73F1E"/>
    <w:rsid w:val="00F80195"/>
    <w:rsid w:val="00F8751E"/>
    <w:rsid w:val="00F9058D"/>
    <w:rsid w:val="00F9106F"/>
    <w:rsid w:val="00FC49FB"/>
    <w:rsid w:val="00FC6AD7"/>
    <w:rsid w:val="00FD2020"/>
    <w:rsid w:val="00FE427B"/>
    <w:rsid w:val="00FE6985"/>
    <w:rsid w:val="00FF23CD"/>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67DC9"/>
  <w15:docId w15:val="{A077C3BE-4B53-4FCF-B950-2B7510A3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6BA"/>
    <w:pPr>
      <w:spacing w:before="240" w:after="240" w:line="360" w:lineRule="auto"/>
    </w:pPr>
    <w:rPr>
      <w:rFonts w:ascii="Arial" w:hAnsi="Arial"/>
      <w:sz w:val="24"/>
      <w:szCs w:val="24"/>
    </w:rPr>
  </w:style>
  <w:style w:type="paragraph" w:styleId="Heading1">
    <w:name w:val="heading 1"/>
    <w:next w:val="Normal"/>
    <w:qFormat/>
    <w:rsid w:val="00FF7F9E"/>
    <w:pPr>
      <w:spacing w:before="120" w:after="120"/>
      <w:ind w:left="-86"/>
      <w:jc w:val="center"/>
      <w:outlineLvl w:val="0"/>
    </w:pPr>
    <w:rPr>
      <w:rFonts w:ascii="Arial" w:hAnsi="Arial" w:cs="Arial"/>
      <w:b/>
      <w:bCs/>
      <w:sz w:val="28"/>
      <w:szCs w:val="24"/>
    </w:rPr>
  </w:style>
  <w:style w:type="paragraph" w:styleId="Heading2">
    <w:name w:val="heading 2"/>
    <w:next w:val="Normal"/>
    <w:qFormat/>
    <w:rsid w:val="00FF7F9E"/>
    <w:pPr>
      <w:spacing w:before="240" w:after="120"/>
      <w:jc w:val="center"/>
      <w:outlineLvl w:val="1"/>
    </w:pPr>
    <w:rPr>
      <w:rFonts w:ascii="Arial" w:hAnsi="Arial"/>
      <w:b/>
      <w:sz w:val="36"/>
      <w:szCs w:val="24"/>
    </w:rPr>
  </w:style>
  <w:style w:type="paragraph" w:styleId="Heading3">
    <w:name w:val="heading 3"/>
    <w:next w:val="Normal"/>
    <w:qFormat/>
    <w:rsid w:val="00FF7F9E"/>
    <w:pPr>
      <w:spacing w:before="120" w:after="120" w:line="360" w:lineRule="auto"/>
      <w:outlineLvl w:val="2"/>
    </w:pPr>
    <w:rPr>
      <w:rFonts w:ascii="Arial" w:hAnsi="Arial"/>
      <w:b/>
      <w:sz w:val="28"/>
      <w:szCs w:val="28"/>
    </w:rPr>
  </w:style>
  <w:style w:type="paragraph" w:styleId="Heading4">
    <w:name w:val="heading 4"/>
    <w:basedOn w:val="Normal"/>
    <w:next w:val="Normal"/>
    <w:qFormat/>
    <w:rsid w:val="0005567F"/>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5567F"/>
    <w:pPr>
      <w:framePr w:w="7920" w:h="1980" w:hRule="exact" w:hSpace="180" w:wrap="auto" w:hAnchor="page" w:xAlign="center" w:yAlign="bottom"/>
      <w:ind w:left="2880"/>
    </w:pPr>
    <w:rPr>
      <w:rFonts w:ascii="Comic Sans MS" w:hAnsi="Comic Sans MS" w:cs="Arial"/>
    </w:rPr>
  </w:style>
  <w:style w:type="character" w:styleId="Hyperlink">
    <w:name w:val="Hyperlink"/>
    <w:basedOn w:val="DefaultParagraphFont"/>
    <w:rsid w:val="00B4768B"/>
    <w:rPr>
      <w:rFonts w:ascii="Arial" w:hAnsi="Arial"/>
      <w:b/>
      <w:color w:val="04427D"/>
      <w:sz w:val="24"/>
      <w:u w:val="single"/>
    </w:rPr>
  </w:style>
  <w:style w:type="paragraph" w:styleId="BodyText">
    <w:name w:val="Body Text"/>
    <w:basedOn w:val="Normal"/>
    <w:rsid w:val="0005567F"/>
    <w:pPr>
      <w:jc w:val="both"/>
    </w:pPr>
    <w:rPr>
      <w:rFonts w:cs="Arial"/>
    </w:rPr>
  </w:style>
  <w:style w:type="paragraph" w:styleId="TOC1">
    <w:name w:val="toc 1"/>
    <w:basedOn w:val="Normal"/>
    <w:next w:val="Normal"/>
    <w:autoRedefine/>
    <w:semiHidden/>
    <w:rsid w:val="0005567F"/>
    <w:pPr>
      <w:numPr>
        <w:numId w:val="1"/>
      </w:numPr>
    </w:pPr>
    <w:rPr>
      <w:b/>
    </w:rPr>
  </w:style>
  <w:style w:type="paragraph" w:styleId="TOC2">
    <w:name w:val="toc 2"/>
    <w:basedOn w:val="Normal"/>
    <w:next w:val="Normal"/>
    <w:autoRedefine/>
    <w:semiHidden/>
    <w:rsid w:val="0005567F"/>
    <w:pPr>
      <w:numPr>
        <w:numId w:val="2"/>
      </w:numPr>
      <w:tabs>
        <w:tab w:val="clear" w:pos="960"/>
        <w:tab w:val="num" w:pos="360"/>
      </w:tabs>
      <w:ind w:left="0" w:firstLine="0"/>
    </w:pPr>
    <w:rPr>
      <w:b/>
    </w:rPr>
  </w:style>
  <w:style w:type="paragraph" w:styleId="Header">
    <w:name w:val="header"/>
    <w:basedOn w:val="Normal"/>
    <w:rsid w:val="0005567F"/>
    <w:pPr>
      <w:tabs>
        <w:tab w:val="center" w:pos="4320"/>
        <w:tab w:val="right" w:pos="8640"/>
      </w:tabs>
    </w:pPr>
  </w:style>
  <w:style w:type="paragraph" w:styleId="Footer">
    <w:name w:val="footer"/>
    <w:basedOn w:val="Normal"/>
    <w:link w:val="FooterChar"/>
    <w:uiPriority w:val="99"/>
    <w:rsid w:val="0005567F"/>
    <w:pPr>
      <w:tabs>
        <w:tab w:val="center" w:pos="4320"/>
        <w:tab w:val="right" w:pos="8640"/>
      </w:tabs>
    </w:pPr>
  </w:style>
  <w:style w:type="paragraph" w:customStyle="1" w:styleId="xl28">
    <w:name w:val="xl28"/>
    <w:basedOn w:val="Normal"/>
    <w:rsid w:val="0005567F"/>
    <w:pPr>
      <w:spacing w:before="100" w:beforeAutospacing="1" w:after="100" w:afterAutospacing="1"/>
    </w:pPr>
    <w:rPr>
      <w:rFonts w:eastAsia="Arial Unicode MS" w:cs="Arial"/>
    </w:rPr>
  </w:style>
  <w:style w:type="paragraph" w:styleId="BodyText2">
    <w:name w:val="Body Text 2"/>
    <w:basedOn w:val="Normal"/>
    <w:rsid w:val="0005567F"/>
    <w:pPr>
      <w:jc w:val="both"/>
    </w:pPr>
    <w:rPr>
      <w:u w:val="single"/>
    </w:rPr>
  </w:style>
  <w:style w:type="paragraph" w:styleId="BodyText3">
    <w:name w:val="Body Text 3"/>
    <w:basedOn w:val="Normal"/>
    <w:rsid w:val="0005567F"/>
    <w:pPr>
      <w:jc w:val="center"/>
    </w:pPr>
    <w:rPr>
      <w:b/>
      <w:bCs/>
      <w:sz w:val="32"/>
    </w:rPr>
  </w:style>
  <w:style w:type="character" w:styleId="FollowedHyperlink">
    <w:name w:val="FollowedHyperlink"/>
    <w:basedOn w:val="DefaultParagraphFont"/>
    <w:rsid w:val="00B4768B"/>
    <w:rPr>
      <w:rFonts w:ascii="Arial" w:hAnsi="Arial"/>
      <w:color w:val="04427D"/>
      <w:sz w:val="18"/>
      <w:u w:val="single"/>
    </w:rPr>
  </w:style>
  <w:style w:type="paragraph" w:styleId="BalloonText">
    <w:name w:val="Balloon Text"/>
    <w:basedOn w:val="Normal"/>
    <w:semiHidden/>
    <w:rsid w:val="0042131E"/>
    <w:rPr>
      <w:rFonts w:ascii="Tahoma" w:hAnsi="Tahoma" w:cs="Tahoma"/>
      <w:sz w:val="16"/>
      <w:szCs w:val="16"/>
    </w:rPr>
  </w:style>
  <w:style w:type="paragraph" w:styleId="ListParagraph">
    <w:name w:val="List Paragraph"/>
    <w:basedOn w:val="Normal"/>
    <w:qFormat/>
    <w:rsid w:val="008D2FF9"/>
    <w:pPr>
      <w:ind w:left="720"/>
      <w:contextualSpacing/>
    </w:pPr>
  </w:style>
  <w:style w:type="character" w:customStyle="1" w:styleId="FooterChar">
    <w:name w:val="Footer Char"/>
    <w:basedOn w:val="DefaultParagraphFont"/>
    <w:link w:val="Footer"/>
    <w:uiPriority w:val="99"/>
    <w:rsid w:val="009E7435"/>
    <w:rPr>
      <w:rFonts w:ascii="Arial" w:hAnsi="Arial"/>
      <w:sz w:val="24"/>
      <w:szCs w:val="24"/>
    </w:rPr>
  </w:style>
  <w:style w:type="table" w:styleId="TableGrid">
    <w:name w:val="Table Grid"/>
    <w:basedOn w:val="TableNormal"/>
    <w:uiPriority w:val="39"/>
    <w:rsid w:val="004E3E8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BEE"/>
    <w:rPr>
      <w:rFonts w:ascii="Arial" w:hAnsi="Arial"/>
      <w:sz w:val="24"/>
      <w:szCs w:val="24"/>
    </w:rPr>
  </w:style>
  <w:style w:type="character" w:styleId="CommentReference">
    <w:name w:val="annotation reference"/>
    <w:basedOn w:val="DefaultParagraphFont"/>
    <w:rsid w:val="00144640"/>
    <w:rPr>
      <w:sz w:val="16"/>
      <w:szCs w:val="16"/>
    </w:rPr>
  </w:style>
  <w:style w:type="paragraph" w:styleId="CommentText">
    <w:name w:val="annotation text"/>
    <w:basedOn w:val="Normal"/>
    <w:link w:val="CommentTextChar"/>
    <w:rsid w:val="00144640"/>
    <w:rPr>
      <w:sz w:val="20"/>
      <w:szCs w:val="20"/>
    </w:rPr>
  </w:style>
  <w:style w:type="character" w:customStyle="1" w:styleId="CommentTextChar">
    <w:name w:val="Comment Text Char"/>
    <w:basedOn w:val="DefaultParagraphFont"/>
    <w:link w:val="CommentText"/>
    <w:rsid w:val="00144640"/>
    <w:rPr>
      <w:rFonts w:ascii="Arial" w:hAnsi="Arial"/>
    </w:rPr>
  </w:style>
  <w:style w:type="paragraph" w:styleId="CommentSubject">
    <w:name w:val="annotation subject"/>
    <w:basedOn w:val="CommentText"/>
    <w:next w:val="CommentText"/>
    <w:link w:val="CommentSubjectChar"/>
    <w:rsid w:val="00144640"/>
    <w:rPr>
      <w:b/>
      <w:bCs/>
    </w:rPr>
  </w:style>
  <w:style w:type="character" w:customStyle="1" w:styleId="CommentSubjectChar">
    <w:name w:val="Comment Subject Char"/>
    <w:basedOn w:val="CommentTextChar"/>
    <w:link w:val="CommentSubject"/>
    <w:rsid w:val="00144640"/>
    <w:rPr>
      <w:rFonts w:ascii="Arial" w:hAnsi="Arial"/>
      <w:b/>
      <w:bCs/>
    </w:rPr>
  </w:style>
  <w:style w:type="character" w:styleId="UnresolvedMention">
    <w:name w:val="Unresolved Mention"/>
    <w:basedOn w:val="DefaultParagraphFont"/>
    <w:uiPriority w:val="99"/>
    <w:semiHidden/>
    <w:unhideWhenUsed/>
    <w:rsid w:val="00E73773"/>
    <w:rPr>
      <w:color w:val="605E5C"/>
      <w:shd w:val="clear" w:color="auto" w:fill="E1DFDD"/>
    </w:rPr>
  </w:style>
  <w:style w:type="paragraph" w:customStyle="1" w:styleId="Bulletinendtext">
    <w:name w:val="Bulletin end text"/>
    <w:qFormat/>
    <w:rsid w:val="006B76BA"/>
    <w:pPr>
      <w:spacing w:before="120" w:after="120" w:line="240" w:lineRule="atLeast"/>
      <w:jc w:val="both"/>
    </w:pPr>
    <w:rPr>
      <w:rFonts w:ascii="Arial" w:hAnsi="Arial"/>
      <w:i/>
      <w:iCs/>
      <w:sz w:val="18"/>
      <w:szCs w:val="18"/>
    </w:rPr>
  </w:style>
  <w:style w:type="paragraph" w:customStyle="1" w:styleId="Bull">
    <w:name w:val="Bull"/>
    <w:basedOn w:val="Bulletinendtext"/>
    <w:qFormat/>
    <w:rsid w:val="00032E26"/>
  </w:style>
  <w:style w:type="paragraph" w:customStyle="1" w:styleId="hyperlinkBulletinendtext">
    <w:name w:val="hyperlink Bulletin end text"/>
    <w:next w:val="Bulletinendtext"/>
    <w:qFormat/>
    <w:rsid w:val="00A95170"/>
    <w:rPr>
      <w:rFonts w:ascii="Arial" w:hAnsi="Arial"/>
      <w:b/>
      <w:i/>
      <w:iCs/>
      <w:color w:val="04427D"/>
      <w:sz w:val="18"/>
      <w:szCs w:val="18"/>
      <w:u w:val="single"/>
    </w:rPr>
  </w:style>
  <w:style w:type="paragraph" w:customStyle="1" w:styleId="StyleBottomSinglesolidlineAuto15ptLinewidth">
    <w:name w:val="Style Bottom: (Single solid line Auto  1.5 pt Line width)"/>
    <w:basedOn w:val="Normal"/>
    <w:rsid w:val="006B76BA"/>
    <w:pPr>
      <w:pBdr>
        <w:bottom w:val="single" w:sz="12" w:space="1" w:color="auto"/>
      </w:pBdr>
    </w:pPr>
    <w:rPr>
      <w:szCs w:val="20"/>
    </w:rPr>
  </w:style>
  <w:style w:type="paragraph" w:customStyle="1" w:styleId="StyleListParagraphTopSinglesolidlineAuto15ptLine">
    <w:name w:val="Style List Paragraph + Top: (Single solid line Auto  1.5 pt Line ..."/>
    <w:basedOn w:val="ListParagraph"/>
    <w:rsid w:val="006B76BA"/>
    <w:pPr>
      <w:pBdr>
        <w:top w:val="single" w:sz="12" w:space="1" w:color="auto"/>
        <w:bottom w:val="single" w:sz="12" w:space="1" w:color="auto"/>
      </w:pBdr>
      <w:spacing w:line="480" w:lineRule="auto"/>
    </w:pPr>
    <w:rPr>
      <w:szCs w:val="20"/>
    </w:rPr>
  </w:style>
  <w:style w:type="paragraph" w:customStyle="1" w:styleId="StyleListParagraphTopSinglesolidlineAuto15ptLine1">
    <w:name w:val="Style List Paragraph + Top: (Single solid line Auto  1.5 pt Line ...1"/>
    <w:basedOn w:val="ListParagraph"/>
    <w:rsid w:val="006B76BA"/>
    <w:pPr>
      <w:pBdr>
        <w:top w:val="single" w:sz="12" w:space="1" w:color="auto"/>
        <w:bottom w:val="single" w:sz="12" w:space="1" w:color="auto"/>
      </w:pBdr>
      <w:spacing w:line="480" w:lineRule="auto"/>
    </w:pPr>
    <w:rPr>
      <w:szCs w:val="20"/>
    </w:rPr>
  </w:style>
  <w:style w:type="table" w:customStyle="1" w:styleId="TableGrid1">
    <w:name w:val="Table Grid1"/>
    <w:basedOn w:val="TableNormal"/>
    <w:next w:val="TableGrid"/>
    <w:uiPriority w:val="39"/>
    <w:rsid w:val="0010173D"/>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0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dss.mo.gov/media/pdf/durable-medical-equipment-manual" TargetMode="External"/><Relationship Id="rId18" Type="http://schemas.openxmlformats.org/officeDocument/2006/relationships/hyperlink" Target="https://www.emomed.com/" TargetMode="External"/><Relationship Id="rId3" Type="http://schemas.openxmlformats.org/officeDocument/2006/relationships/customXml" Target="../customXml/item3.xml"/><Relationship Id="rId21" Type="http://schemas.openxmlformats.org/officeDocument/2006/relationships/hyperlink" Target="https://mydss.mo.gov/mhd/education-and-training" TargetMode="External"/><Relationship Id="rId7" Type="http://schemas.openxmlformats.org/officeDocument/2006/relationships/settings" Target="settings.xml"/><Relationship Id="rId12" Type="http://schemas.openxmlformats.org/officeDocument/2006/relationships/hyperlink" Target="https://mydss.mo.gov/media/pdf/exceptions-manual" TargetMode="External"/><Relationship Id="rId17" Type="http://schemas.openxmlformats.org/officeDocument/2006/relationships/hyperlink" Target="https://mydss.mo.gov/media/pdf/managed-care-provider-information-reques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ydss.mo.gov/mhd/providers" TargetMode="External"/><Relationship Id="rId20" Type="http://schemas.openxmlformats.org/officeDocument/2006/relationships/hyperlink" Target="https://public.govdelivery.com/accounts/MODSS/subscriber/new?preferences=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ydss.mo.gov/mhd/n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dss.mo.gov/media/pdf/durable-medical-equipment-manual" TargetMode="External"/><Relationship Id="rId22" Type="http://schemas.openxmlformats.org/officeDocument/2006/relationships/hyperlink" Target="https://moexperience.qualtrics.com/jfe/form/SV_8v5YgbpJmYXuP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76A26-ABCF-4F33-9418-C2B4CFA3D9B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e4ce362-36a0-45ca-b15f-c64cd8e27601"/>
    <ds:schemaRef ds:uri="http://www.w3.org/XML/1998/namespace"/>
    <ds:schemaRef ds:uri="http://purl.org/dc/dcmitype/"/>
  </ds:schemaRefs>
</ds:datastoreItem>
</file>

<file path=customXml/itemProps2.xml><?xml version="1.0" encoding="utf-8"?>
<ds:datastoreItem xmlns:ds="http://schemas.openxmlformats.org/officeDocument/2006/customXml" ds:itemID="{3058B5B4-D336-47A8-84BC-1AE585D0F064}">
  <ds:schemaRefs>
    <ds:schemaRef ds:uri="http://schemas.openxmlformats.org/officeDocument/2006/bibliography"/>
  </ds:schemaRefs>
</ds:datastoreItem>
</file>

<file path=customXml/itemProps3.xml><?xml version="1.0" encoding="utf-8"?>
<ds:datastoreItem xmlns:ds="http://schemas.openxmlformats.org/officeDocument/2006/customXml" ds:itemID="{5664BA2C-F8B3-47D5-A511-77EF954DC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D662F-B0E4-4296-BA9C-5496226688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785</Words>
  <Characters>5385</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Compression Hose Coverage in the Durable Medical Equipment (DME) Program Provider Bulletin</vt:lpstr>
    </vt:vector>
  </TitlesOfParts>
  <Manager>Missouri Department of Social Services</Manager>
  <Company>State of Missouri</Company>
  <LinksUpToDate>false</LinksUpToDate>
  <CharactersWithSpaces>6158</CharactersWithSpaces>
  <SharedDoc>false</SharedDoc>
  <HLinks>
    <vt:vector size="24" baseType="variant">
      <vt:variant>
        <vt:i4>4390989</vt:i4>
      </vt:variant>
      <vt:variant>
        <vt:i4>9</vt:i4>
      </vt:variant>
      <vt:variant>
        <vt:i4>0</vt:i4>
      </vt:variant>
      <vt:variant>
        <vt:i4>5</vt:i4>
      </vt:variant>
      <vt:variant>
        <vt:lpwstr>http://dss.missouri.gov/mhd/global/pages/mednewssubscribe.htm</vt:lpwstr>
      </vt:variant>
      <vt:variant>
        <vt:lpwstr/>
      </vt:variant>
      <vt:variant>
        <vt:i4>5242900</vt:i4>
      </vt:variant>
      <vt:variant>
        <vt:i4>6</vt:i4>
      </vt:variant>
      <vt:variant>
        <vt:i4>0</vt:i4>
      </vt:variant>
      <vt:variant>
        <vt:i4>5</vt:i4>
      </vt:variant>
      <vt:variant>
        <vt:lpwstr>http://manuals.momed.com/</vt:lpwstr>
      </vt:variant>
      <vt:variant>
        <vt:lpwstr/>
      </vt:variant>
      <vt:variant>
        <vt:i4>3604542</vt:i4>
      </vt:variant>
      <vt:variant>
        <vt:i4>3</vt:i4>
      </vt:variant>
      <vt:variant>
        <vt:i4>0</vt:i4>
      </vt:variant>
      <vt:variant>
        <vt:i4>5</vt:i4>
      </vt:variant>
      <vt:variant>
        <vt:lpwstr>http://dss.mo.gov/mhd/providers/pages/bulletins.htm</vt:lpwstr>
      </vt:variant>
      <vt:variant>
        <vt:lpwstr/>
      </vt:variant>
      <vt:variant>
        <vt:i4>5701662</vt:i4>
      </vt:variant>
      <vt:variant>
        <vt:i4>0</vt:i4>
      </vt:variant>
      <vt:variant>
        <vt:i4>0</vt:i4>
      </vt:variant>
      <vt:variant>
        <vt:i4>5</vt:i4>
      </vt:variant>
      <vt:variant>
        <vt:lpwstr>http://www.dss.mo.gov/mhd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Compression Hose Coverage in the Durable Medical Equipment (DME) Program Provider Bulletin</dc:title>
  <dc:creator>MO HealthNet</dc:creator>
  <cp:keywords>Compression Hose Coverage in the Durable Medical Equipment (DME) Program Provider Bulletin</cp:keywords>
  <cp:lastModifiedBy>Craig, Madelyn</cp:lastModifiedBy>
  <cp:revision>3</cp:revision>
  <cp:lastPrinted>2018-12-28T19:46:00Z</cp:lastPrinted>
  <dcterms:created xsi:type="dcterms:W3CDTF">2026-05-11T14:59:00Z</dcterms:created>
  <dcterms:modified xsi:type="dcterms:W3CDTF">2026-05-11T15:00:00Z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393f7b5cafba1db6b979a5036e7e13c156db6d0604ca2a285162f501e8dbe580</vt:lpwstr>
  </property>
  <property fmtid="{D5CDD505-2E9C-101B-9397-08002B2CF9AE}" pid="3" name="ContentTypeId">
    <vt:lpwstr>0x010100C435508F8315CF448504F42060908B5E</vt:lpwstr>
  </property>
</Properties>
</file>