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AA8B" w14:textId="77777777" w:rsidR="00952B89" w:rsidRDefault="008F6B7E" w:rsidP="002A7C1E">
      <w:pPr>
        <w:pStyle w:val="Heading1"/>
        <w:sectPr w:rsidR="00952B89" w:rsidSect="00952B89">
          <w:headerReference w:type="even" r:id="rId11"/>
          <w:headerReference w:type="default" r:id="rId12"/>
          <w:footerReference w:type="even" r:id="rId13"/>
          <w:footerReference w:type="default" r:id="rId14"/>
          <w:headerReference w:type="first" r:id="rId15"/>
          <w:footerReference w:type="first" r:id="rId16"/>
          <w:pgSz w:w="12240" w:h="15840"/>
          <w:pgMar w:top="1440" w:right="1077" w:bottom="1440" w:left="1080" w:header="720" w:footer="720" w:gutter="0"/>
          <w:pgNumType w:start="1"/>
          <w:cols w:space="720"/>
          <w:titlePg/>
          <w:docGrid w:linePitch="313"/>
        </w:sectPr>
      </w:pPr>
      <w:r>
        <w:rPr>
          <w:noProof/>
        </w:rPr>
        <w:drawing>
          <wp:anchor distT="0" distB="0" distL="114300" distR="114300" simplePos="0" relativeHeight="251660288" behindDoc="1" locked="0" layoutInCell="1" allowOverlap="1" wp14:anchorId="267874DB" wp14:editId="42754416">
            <wp:simplePos x="0" y="0"/>
            <wp:positionH relativeFrom="column">
              <wp:posOffset>-685800</wp:posOffset>
            </wp:positionH>
            <wp:positionV relativeFrom="page">
              <wp:posOffset>-41189</wp:posOffset>
            </wp:positionV>
            <wp:extent cx="7827010" cy="10132060"/>
            <wp:effectExtent l="0" t="0" r="2540" b="2540"/>
            <wp:wrapNone/>
            <wp:docPr id="126115768"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5768" name="Picture 1" descr="MO HealthNet"/>
                    <pic:cNvPicPr/>
                  </pic:nvPicPr>
                  <pic:blipFill>
                    <a:blip r:embed="rId17">
                      <a:extLst>
                        <a:ext uri="{28A0092B-C50C-407E-A947-70E740481C1C}">
                          <a14:useLocalDpi xmlns:a14="http://schemas.microsoft.com/office/drawing/2010/main" val="0"/>
                        </a:ext>
                      </a:extLst>
                    </a:blip>
                    <a:stretch>
                      <a:fillRect/>
                    </a:stretch>
                  </pic:blipFill>
                  <pic:spPr>
                    <a:xfrm>
                      <a:off x="0" y="0"/>
                      <a:ext cx="7827010" cy="10132060"/>
                    </a:xfrm>
                    <a:prstGeom prst="rect">
                      <a:avLst/>
                    </a:prstGeom>
                  </pic:spPr>
                </pic:pic>
              </a:graphicData>
            </a:graphic>
            <wp14:sizeRelH relativeFrom="margin">
              <wp14:pctWidth>0</wp14:pctWidth>
            </wp14:sizeRelH>
            <wp14:sizeRelV relativeFrom="margin">
              <wp14:pctHeight>0</wp14:pctHeight>
            </wp14:sizeRelV>
          </wp:anchor>
        </w:drawing>
      </w:r>
      <w:r>
        <w:t>Ambulance Manual</w:t>
      </w:r>
    </w:p>
    <w:sdt>
      <w:sdtPr>
        <w:rPr>
          <w:rFonts w:eastAsiaTheme="minorEastAsia"/>
          <w:b w:val="0"/>
          <w:color w:val="000000" w:themeColor="text1"/>
          <w:kern w:val="2"/>
          <w:sz w:val="23"/>
          <w:szCs w:val="23"/>
          <w:lang w:eastAsia="zh-CN"/>
          <w14:ligatures w14:val="standardContextual"/>
        </w:rPr>
        <w:id w:val="-2050675979"/>
        <w:docPartObj>
          <w:docPartGallery w:val="Table of Contents"/>
          <w:docPartUnique/>
        </w:docPartObj>
      </w:sdtPr>
      <w:sdtEndPr>
        <w:rPr>
          <w:b/>
          <w:noProof/>
        </w:rPr>
      </w:sdtEndPr>
      <w:sdtContent>
        <w:p w14:paraId="1F734E52" w14:textId="3A615411" w:rsidR="003E7578" w:rsidRDefault="003E7578">
          <w:pPr>
            <w:pStyle w:val="TOCHeading"/>
          </w:pPr>
          <w:r>
            <w:t>Table of Contents</w:t>
          </w:r>
        </w:p>
        <w:p w14:paraId="007B1EDC" w14:textId="6FDDC95B" w:rsidR="000C163D" w:rsidRDefault="003E7578">
          <w:pPr>
            <w:pStyle w:val="TOC1"/>
            <w:tabs>
              <w:tab w:val="right" w:leader="dot" w:pos="10073"/>
            </w:tabs>
            <w:rPr>
              <w:rFonts w:asciiTheme="minorHAnsi" w:hAnsiTheme="minorHAnsi" w:cstheme="minorBidi"/>
              <w:b w:val="0"/>
              <w:bCs w:val="0"/>
              <w:noProof/>
              <w:color w:val="auto"/>
              <w:sz w:val="24"/>
              <w:szCs w:val="24"/>
              <w:lang w:eastAsia="en-US"/>
            </w:rPr>
          </w:pPr>
          <w:r>
            <w:rPr>
              <w:b w:val="0"/>
            </w:rPr>
            <w:fldChar w:fldCharType="begin"/>
          </w:r>
          <w:r>
            <w:rPr>
              <w:b w:val="0"/>
            </w:rPr>
            <w:instrText xml:space="preserve"> TOC \h \z \u \t "Heading 2,1,Heading 3,2,Heading 4,3" </w:instrText>
          </w:r>
          <w:r>
            <w:rPr>
              <w:b w:val="0"/>
            </w:rPr>
            <w:fldChar w:fldCharType="separate"/>
          </w:r>
          <w:hyperlink w:anchor="_Toc225161765" w:history="1">
            <w:r w:rsidR="000C163D" w:rsidRPr="004359E2">
              <w:rPr>
                <w:rStyle w:val="Hyperlink"/>
                <w:noProof/>
              </w:rPr>
              <w:t>Section 1: Reimbursement Methodology</w:t>
            </w:r>
            <w:r w:rsidR="000C163D">
              <w:rPr>
                <w:noProof/>
                <w:webHidden/>
              </w:rPr>
              <w:tab/>
            </w:r>
            <w:r w:rsidR="000C163D">
              <w:rPr>
                <w:noProof/>
                <w:webHidden/>
              </w:rPr>
              <w:fldChar w:fldCharType="begin"/>
            </w:r>
            <w:r w:rsidR="000C163D">
              <w:rPr>
                <w:noProof/>
                <w:webHidden/>
              </w:rPr>
              <w:instrText xml:space="preserve"> PAGEREF _Toc225161765 \h </w:instrText>
            </w:r>
            <w:r w:rsidR="000C163D">
              <w:rPr>
                <w:noProof/>
                <w:webHidden/>
              </w:rPr>
            </w:r>
            <w:r w:rsidR="000C163D">
              <w:rPr>
                <w:noProof/>
                <w:webHidden/>
              </w:rPr>
              <w:fldChar w:fldCharType="separate"/>
            </w:r>
            <w:r w:rsidR="00730682">
              <w:rPr>
                <w:noProof/>
                <w:webHidden/>
              </w:rPr>
              <w:t>1</w:t>
            </w:r>
            <w:r w:rsidR="000C163D">
              <w:rPr>
                <w:noProof/>
                <w:webHidden/>
              </w:rPr>
              <w:fldChar w:fldCharType="end"/>
            </w:r>
          </w:hyperlink>
        </w:p>
        <w:p w14:paraId="0E5B9CCA" w14:textId="7A56165B" w:rsidR="000C163D" w:rsidRDefault="000C163D">
          <w:pPr>
            <w:pStyle w:val="TOC2"/>
            <w:rPr>
              <w:rFonts w:asciiTheme="minorHAnsi" w:hAnsiTheme="minorHAnsi" w:cstheme="minorBidi"/>
              <w:b w:val="0"/>
              <w:bCs w:val="0"/>
              <w:noProof/>
              <w:color w:val="auto"/>
              <w:sz w:val="24"/>
              <w:szCs w:val="24"/>
              <w:lang w:eastAsia="en-US"/>
            </w:rPr>
          </w:pPr>
          <w:hyperlink w:anchor="_Toc225161766" w:history="1">
            <w:r w:rsidRPr="004359E2">
              <w:rPr>
                <w:rStyle w:val="Hyperlink"/>
                <w:noProof/>
              </w:rPr>
              <w:t>1.1 Fee Schedule</w:t>
            </w:r>
            <w:r>
              <w:rPr>
                <w:noProof/>
                <w:webHidden/>
              </w:rPr>
              <w:tab/>
            </w:r>
            <w:r>
              <w:rPr>
                <w:noProof/>
                <w:webHidden/>
              </w:rPr>
              <w:fldChar w:fldCharType="begin"/>
            </w:r>
            <w:r>
              <w:rPr>
                <w:noProof/>
                <w:webHidden/>
              </w:rPr>
              <w:instrText xml:space="preserve"> PAGEREF _Toc225161766 \h </w:instrText>
            </w:r>
            <w:r>
              <w:rPr>
                <w:noProof/>
                <w:webHidden/>
              </w:rPr>
            </w:r>
            <w:r>
              <w:rPr>
                <w:noProof/>
                <w:webHidden/>
              </w:rPr>
              <w:fldChar w:fldCharType="separate"/>
            </w:r>
            <w:r w:rsidR="00730682">
              <w:rPr>
                <w:noProof/>
                <w:webHidden/>
              </w:rPr>
              <w:t>1</w:t>
            </w:r>
            <w:r>
              <w:rPr>
                <w:noProof/>
                <w:webHidden/>
              </w:rPr>
              <w:fldChar w:fldCharType="end"/>
            </w:r>
          </w:hyperlink>
        </w:p>
        <w:p w14:paraId="6B9AB411" w14:textId="329F40E2" w:rsidR="000C163D" w:rsidRDefault="000C163D">
          <w:pPr>
            <w:pStyle w:val="TOC2"/>
            <w:rPr>
              <w:rFonts w:asciiTheme="minorHAnsi" w:hAnsiTheme="minorHAnsi" w:cstheme="minorBidi"/>
              <w:b w:val="0"/>
              <w:bCs w:val="0"/>
              <w:noProof/>
              <w:color w:val="auto"/>
              <w:sz w:val="24"/>
              <w:szCs w:val="24"/>
              <w:lang w:eastAsia="en-US"/>
            </w:rPr>
          </w:pPr>
          <w:hyperlink w:anchor="_Toc225161767" w:history="1">
            <w:r w:rsidRPr="004359E2">
              <w:rPr>
                <w:rStyle w:val="Hyperlink"/>
                <w:noProof/>
              </w:rPr>
              <w:t>1.2 Managed Care Program</w:t>
            </w:r>
            <w:r>
              <w:rPr>
                <w:noProof/>
                <w:webHidden/>
              </w:rPr>
              <w:tab/>
            </w:r>
            <w:r>
              <w:rPr>
                <w:noProof/>
                <w:webHidden/>
              </w:rPr>
              <w:fldChar w:fldCharType="begin"/>
            </w:r>
            <w:r>
              <w:rPr>
                <w:noProof/>
                <w:webHidden/>
              </w:rPr>
              <w:instrText xml:space="preserve"> PAGEREF _Toc225161767 \h </w:instrText>
            </w:r>
            <w:r>
              <w:rPr>
                <w:noProof/>
                <w:webHidden/>
              </w:rPr>
            </w:r>
            <w:r>
              <w:rPr>
                <w:noProof/>
                <w:webHidden/>
              </w:rPr>
              <w:fldChar w:fldCharType="separate"/>
            </w:r>
            <w:r w:rsidR="00730682">
              <w:rPr>
                <w:noProof/>
                <w:webHidden/>
              </w:rPr>
              <w:t>1</w:t>
            </w:r>
            <w:r>
              <w:rPr>
                <w:noProof/>
                <w:webHidden/>
              </w:rPr>
              <w:fldChar w:fldCharType="end"/>
            </w:r>
          </w:hyperlink>
        </w:p>
        <w:p w14:paraId="28FAEED8" w14:textId="4A0B65CC" w:rsidR="000C163D" w:rsidRDefault="000C163D">
          <w:pPr>
            <w:pStyle w:val="TOC2"/>
            <w:rPr>
              <w:rFonts w:asciiTheme="minorHAnsi" w:hAnsiTheme="minorHAnsi" w:cstheme="minorBidi"/>
              <w:b w:val="0"/>
              <w:bCs w:val="0"/>
              <w:noProof/>
              <w:color w:val="auto"/>
              <w:sz w:val="24"/>
              <w:szCs w:val="24"/>
              <w:lang w:eastAsia="en-US"/>
            </w:rPr>
          </w:pPr>
          <w:hyperlink w:anchor="_Toc225161768" w:history="1">
            <w:r w:rsidRPr="004359E2">
              <w:rPr>
                <w:rStyle w:val="Hyperlink"/>
                <w:noProof/>
              </w:rPr>
              <w:t>1.3 Base Charge, Reimbursement, and Limitations</w:t>
            </w:r>
            <w:r>
              <w:rPr>
                <w:noProof/>
                <w:webHidden/>
              </w:rPr>
              <w:tab/>
            </w:r>
            <w:r>
              <w:rPr>
                <w:noProof/>
                <w:webHidden/>
              </w:rPr>
              <w:fldChar w:fldCharType="begin"/>
            </w:r>
            <w:r>
              <w:rPr>
                <w:noProof/>
                <w:webHidden/>
              </w:rPr>
              <w:instrText xml:space="preserve"> PAGEREF _Toc225161768 \h </w:instrText>
            </w:r>
            <w:r>
              <w:rPr>
                <w:noProof/>
                <w:webHidden/>
              </w:rPr>
            </w:r>
            <w:r>
              <w:rPr>
                <w:noProof/>
                <w:webHidden/>
              </w:rPr>
              <w:fldChar w:fldCharType="separate"/>
            </w:r>
            <w:r w:rsidR="00730682">
              <w:rPr>
                <w:noProof/>
                <w:webHidden/>
              </w:rPr>
              <w:t>2</w:t>
            </w:r>
            <w:r>
              <w:rPr>
                <w:noProof/>
                <w:webHidden/>
              </w:rPr>
              <w:fldChar w:fldCharType="end"/>
            </w:r>
          </w:hyperlink>
        </w:p>
        <w:p w14:paraId="3DA99DAD" w14:textId="46DBEC67" w:rsidR="000C163D" w:rsidRDefault="000C163D">
          <w:pPr>
            <w:pStyle w:val="TOC3"/>
            <w:rPr>
              <w:rFonts w:asciiTheme="minorHAnsi" w:hAnsiTheme="minorHAnsi" w:cstheme="minorBidi"/>
              <w:noProof/>
              <w:color w:val="auto"/>
              <w:sz w:val="24"/>
              <w:szCs w:val="24"/>
              <w:lang w:eastAsia="en-US"/>
            </w:rPr>
          </w:pPr>
          <w:hyperlink w:anchor="_Toc225161769" w:history="1">
            <w:r w:rsidRPr="004359E2">
              <w:rPr>
                <w:rStyle w:val="Hyperlink"/>
                <w:noProof/>
              </w:rPr>
              <w:t>Items Included in Ground Base Charge</w:t>
            </w:r>
            <w:r>
              <w:rPr>
                <w:noProof/>
                <w:webHidden/>
              </w:rPr>
              <w:tab/>
            </w:r>
            <w:r>
              <w:rPr>
                <w:noProof/>
                <w:webHidden/>
              </w:rPr>
              <w:fldChar w:fldCharType="begin"/>
            </w:r>
            <w:r>
              <w:rPr>
                <w:noProof/>
                <w:webHidden/>
              </w:rPr>
              <w:instrText xml:space="preserve"> PAGEREF _Toc225161769 \h </w:instrText>
            </w:r>
            <w:r>
              <w:rPr>
                <w:noProof/>
                <w:webHidden/>
              </w:rPr>
            </w:r>
            <w:r>
              <w:rPr>
                <w:noProof/>
                <w:webHidden/>
              </w:rPr>
              <w:fldChar w:fldCharType="separate"/>
            </w:r>
            <w:r w:rsidR="00730682">
              <w:rPr>
                <w:noProof/>
                <w:webHidden/>
              </w:rPr>
              <w:t>2</w:t>
            </w:r>
            <w:r>
              <w:rPr>
                <w:noProof/>
                <w:webHidden/>
              </w:rPr>
              <w:fldChar w:fldCharType="end"/>
            </w:r>
          </w:hyperlink>
        </w:p>
        <w:p w14:paraId="2F12BB15" w14:textId="67A5585B" w:rsidR="000C163D" w:rsidRDefault="000C163D">
          <w:pPr>
            <w:pStyle w:val="TOC3"/>
            <w:rPr>
              <w:rFonts w:asciiTheme="minorHAnsi" w:hAnsiTheme="minorHAnsi" w:cstheme="minorBidi"/>
              <w:noProof/>
              <w:color w:val="auto"/>
              <w:sz w:val="24"/>
              <w:szCs w:val="24"/>
              <w:lang w:eastAsia="en-US"/>
            </w:rPr>
          </w:pPr>
          <w:hyperlink w:anchor="_Toc225161770" w:history="1">
            <w:r w:rsidRPr="004359E2">
              <w:rPr>
                <w:rStyle w:val="Hyperlink"/>
                <w:noProof/>
              </w:rPr>
              <w:t>Ground Base Rate Supplies Not Separately Billable</w:t>
            </w:r>
            <w:r>
              <w:rPr>
                <w:noProof/>
                <w:webHidden/>
              </w:rPr>
              <w:tab/>
            </w:r>
            <w:r>
              <w:rPr>
                <w:noProof/>
                <w:webHidden/>
              </w:rPr>
              <w:fldChar w:fldCharType="begin"/>
            </w:r>
            <w:r>
              <w:rPr>
                <w:noProof/>
                <w:webHidden/>
              </w:rPr>
              <w:instrText xml:space="preserve"> PAGEREF _Toc225161770 \h </w:instrText>
            </w:r>
            <w:r>
              <w:rPr>
                <w:noProof/>
                <w:webHidden/>
              </w:rPr>
            </w:r>
            <w:r>
              <w:rPr>
                <w:noProof/>
                <w:webHidden/>
              </w:rPr>
              <w:fldChar w:fldCharType="separate"/>
            </w:r>
            <w:r w:rsidR="00730682">
              <w:rPr>
                <w:noProof/>
                <w:webHidden/>
              </w:rPr>
              <w:t>2</w:t>
            </w:r>
            <w:r>
              <w:rPr>
                <w:noProof/>
                <w:webHidden/>
              </w:rPr>
              <w:fldChar w:fldCharType="end"/>
            </w:r>
          </w:hyperlink>
        </w:p>
        <w:p w14:paraId="7C9FE82C" w14:textId="70D24AE0" w:rsidR="000C163D" w:rsidRDefault="000C163D">
          <w:pPr>
            <w:pStyle w:val="TOC3"/>
            <w:rPr>
              <w:rFonts w:asciiTheme="minorHAnsi" w:hAnsiTheme="minorHAnsi" w:cstheme="minorBidi"/>
              <w:noProof/>
              <w:color w:val="auto"/>
              <w:sz w:val="24"/>
              <w:szCs w:val="24"/>
              <w:lang w:eastAsia="en-US"/>
            </w:rPr>
          </w:pPr>
          <w:hyperlink w:anchor="_Toc225161771" w:history="1">
            <w:r w:rsidRPr="004359E2">
              <w:rPr>
                <w:rStyle w:val="Hyperlink"/>
                <w:noProof/>
              </w:rPr>
              <w:t>Items Included in Air Base Charge</w:t>
            </w:r>
            <w:r>
              <w:rPr>
                <w:noProof/>
                <w:webHidden/>
              </w:rPr>
              <w:tab/>
            </w:r>
            <w:r>
              <w:rPr>
                <w:noProof/>
                <w:webHidden/>
              </w:rPr>
              <w:fldChar w:fldCharType="begin"/>
            </w:r>
            <w:r>
              <w:rPr>
                <w:noProof/>
                <w:webHidden/>
              </w:rPr>
              <w:instrText xml:space="preserve"> PAGEREF _Toc225161771 \h </w:instrText>
            </w:r>
            <w:r>
              <w:rPr>
                <w:noProof/>
                <w:webHidden/>
              </w:rPr>
            </w:r>
            <w:r>
              <w:rPr>
                <w:noProof/>
                <w:webHidden/>
              </w:rPr>
              <w:fldChar w:fldCharType="separate"/>
            </w:r>
            <w:r w:rsidR="00730682">
              <w:rPr>
                <w:noProof/>
                <w:webHidden/>
              </w:rPr>
              <w:t>3</w:t>
            </w:r>
            <w:r>
              <w:rPr>
                <w:noProof/>
                <w:webHidden/>
              </w:rPr>
              <w:fldChar w:fldCharType="end"/>
            </w:r>
          </w:hyperlink>
        </w:p>
        <w:p w14:paraId="1D9ACE22" w14:textId="362FC1DB" w:rsidR="000C163D" w:rsidRDefault="000C163D">
          <w:pPr>
            <w:pStyle w:val="TOC3"/>
            <w:rPr>
              <w:rFonts w:asciiTheme="minorHAnsi" w:hAnsiTheme="minorHAnsi" w:cstheme="minorBidi"/>
              <w:noProof/>
              <w:color w:val="auto"/>
              <w:sz w:val="24"/>
              <w:szCs w:val="24"/>
              <w:lang w:eastAsia="en-US"/>
            </w:rPr>
          </w:pPr>
          <w:hyperlink w:anchor="_Toc225161772" w:history="1">
            <w:r w:rsidRPr="004359E2">
              <w:rPr>
                <w:rStyle w:val="Hyperlink"/>
                <w:noProof/>
              </w:rPr>
              <w:t>Special Reimbursement Limitation for Air</w:t>
            </w:r>
            <w:r>
              <w:rPr>
                <w:noProof/>
                <w:webHidden/>
              </w:rPr>
              <w:tab/>
            </w:r>
            <w:r>
              <w:rPr>
                <w:noProof/>
                <w:webHidden/>
              </w:rPr>
              <w:fldChar w:fldCharType="begin"/>
            </w:r>
            <w:r>
              <w:rPr>
                <w:noProof/>
                <w:webHidden/>
              </w:rPr>
              <w:instrText xml:space="preserve"> PAGEREF _Toc225161772 \h </w:instrText>
            </w:r>
            <w:r>
              <w:rPr>
                <w:noProof/>
                <w:webHidden/>
              </w:rPr>
            </w:r>
            <w:r>
              <w:rPr>
                <w:noProof/>
                <w:webHidden/>
              </w:rPr>
              <w:fldChar w:fldCharType="separate"/>
            </w:r>
            <w:r w:rsidR="00730682">
              <w:rPr>
                <w:noProof/>
                <w:webHidden/>
              </w:rPr>
              <w:t>5</w:t>
            </w:r>
            <w:r>
              <w:rPr>
                <w:noProof/>
                <w:webHidden/>
              </w:rPr>
              <w:fldChar w:fldCharType="end"/>
            </w:r>
          </w:hyperlink>
        </w:p>
        <w:p w14:paraId="56E2A26D" w14:textId="644B29CB" w:rsidR="000C163D" w:rsidRDefault="000C163D">
          <w:pPr>
            <w:pStyle w:val="TOC3"/>
            <w:rPr>
              <w:rFonts w:asciiTheme="minorHAnsi" w:hAnsiTheme="minorHAnsi" w:cstheme="minorBidi"/>
              <w:noProof/>
              <w:color w:val="auto"/>
              <w:sz w:val="24"/>
              <w:szCs w:val="24"/>
              <w:lang w:eastAsia="en-US"/>
            </w:rPr>
          </w:pPr>
          <w:hyperlink w:anchor="_Toc225161773" w:history="1">
            <w:r w:rsidRPr="004359E2">
              <w:rPr>
                <w:rStyle w:val="Hyperlink"/>
                <w:noProof/>
              </w:rPr>
              <w:t>Ancillary Services and Supplies</w:t>
            </w:r>
            <w:r>
              <w:rPr>
                <w:noProof/>
                <w:webHidden/>
              </w:rPr>
              <w:tab/>
            </w:r>
            <w:r>
              <w:rPr>
                <w:noProof/>
                <w:webHidden/>
              </w:rPr>
              <w:fldChar w:fldCharType="begin"/>
            </w:r>
            <w:r>
              <w:rPr>
                <w:noProof/>
                <w:webHidden/>
              </w:rPr>
              <w:instrText xml:space="preserve"> PAGEREF _Toc225161773 \h </w:instrText>
            </w:r>
            <w:r>
              <w:rPr>
                <w:noProof/>
                <w:webHidden/>
              </w:rPr>
            </w:r>
            <w:r>
              <w:rPr>
                <w:noProof/>
                <w:webHidden/>
              </w:rPr>
              <w:fldChar w:fldCharType="separate"/>
            </w:r>
            <w:r w:rsidR="00730682">
              <w:rPr>
                <w:noProof/>
                <w:webHidden/>
              </w:rPr>
              <w:t>5</w:t>
            </w:r>
            <w:r>
              <w:rPr>
                <w:noProof/>
                <w:webHidden/>
              </w:rPr>
              <w:fldChar w:fldCharType="end"/>
            </w:r>
          </w:hyperlink>
        </w:p>
        <w:p w14:paraId="4F7E12A7" w14:textId="583A3062" w:rsidR="000C163D" w:rsidRDefault="000C163D">
          <w:pPr>
            <w:pStyle w:val="TOC2"/>
            <w:rPr>
              <w:rFonts w:asciiTheme="minorHAnsi" w:hAnsiTheme="minorHAnsi" w:cstheme="minorBidi"/>
              <w:b w:val="0"/>
              <w:bCs w:val="0"/>
              <w:noProof/>
              <w:color w:val="auto"/>
              <w:sz w:val="24"/>
              <w:szCs w:val="24"/>
              <w:lang w:eastAsia="en-US"/>
            </w:rPr>
          </w:pPr>
          <w:hyperlink w:anchor="_Toc225161774" w:history="1">
            <w:r w:rsidRPr="004359E2">
              <w:rPr>
                <w:rStyle w:val="Hyperlink"/>
                <w:noProof/>
              </w:rPr>
              <w:t>1.4 Mileage</w:t>
            </w:r>
            <w:r>
              <w:rPr>
                <w:noProof/>
                <w:webHidden/>
              </w:rPr>
              <w:tab/>
            </w:r>
            <w:r>
              <w:rPr>
                <w:noProof/>
                <w:webHidden/>
              </w:rPr>
              <w:fldChar w:fldCharType="begin"/>
            </w:r>
            <w:r>
              <w:rPr>
                <w:noProof/>
                <w:webHidden/>
              </w:rPr>
              <w:instrText xml:space="preserve"> PAGEREF _Toc225161774 \h </w:instrText>
            </w:r>
            <w:r>
              <w:rPr>
                <w:noProof/>
                <w:webHidden/>
              </w:rPr>
            </w:r>
            <w:r>
              <w:rPr>
                <w:noProof/>
                <w:webHidden/>
              </w:rPr>
              <w:fldChar w:fldCharType="separate"/>
            </w:r>
            <w:r w:rsidR="00730682">
              <w:rPr>
                <w:noProof/>
                <w:webHidden/>
              </w:rPr>
              <w:t>6</w:t>
            </w:r>
            <w:r>
              <w:rPr>
                <w:noProof/>
                <w:webHidden/>
              </w:rPr>
              <w:fldChar w:fldCharType="end"/>
            </w:r>
          </w:hyperlink>
        </w:p>
        <w:p w14:paraId="329E6F74" w14:textId="31465F90" w:rsidR="000C163D" w:rsidRDefault="000C163D">
          <w:pPr>
            <w:pStyle w:val="TOC3"/>
            <w:rPr>
              <w:rFonts w:asciiTheme="minorHAnsi" w:hAnsiTheme="minorHAnsi" w:cstheme="minorBidi"/>
              <w:noProof/>
              <w:color w:val="auto"/>
              <w:sz w:val="24"/>
              <w:szCs w:val="24"/>
              <w:lang w:eastAsia="en-US"/>
            </w:rPr>
          </w:pPr>
          <w:hyperlink w:anchor="_Toc225161775" w:history="1">
            <w:r w:rsidRPr="004359E2">
              <w:rPr>
                <w:rStyle w:val="Hyperlink"/>
                <w:noProof/>
              </w:rPr>
              <w:t>Ground Mileage Billing</w:t>
            </w:r>
            <w:r>
              <w:rPr>
                <w:noProof/>
                <w:webHidden/>
              </w:rPr>
              <w:tab/>
            </w:r>
            <w:r>
              <w:rPr>
                <w:noProof/>
                <w:webHidden/>
              </w:rPr>
              <w:fldChar w:fldCharType="begin"/>
            </w:r>
            <w:r>
              <w:rPr>
                <w:noProof/>
                <w:webHidden/>
              </w:rPr>
              <w:instrText xml:space="preserve"> PAGEREF _Toc225161775 \h </w:instrText>
            </w:r>
            <w:r>
              <w:rPr>
                <w:noProof/>
                <w:webHidden/>
              </w:rPr>
            </w:r>
            <w:r>
              <w:rPr>
                <w:noProof/>
                <w:webHidden/>
              </w:rPr>
              <w:fldChar w:fldCharType="separate"/>
            </w:r>
            <w:r w:rsidR="00730682">
              <w:rPr>
                <w:noProof/>
                <w:webHidden/>
              </w:rPr>
              <w:t>6</w:t>
            </w:r>
            <w:r>
              <w:rPr>
                <w:noProof/>
                <w:webHidden/>
              </w:rPr>
              <w:fldChar w:fldCharType="end"/>
            </w:r>
          </w:hyperlink>
        </w:p>
        <w:p w14:paraId="0326865E" w14:textId="783F73A5" w:rsidR="000C163D" w:rsidRDefault="000C163D">
          <w:pPr>
            <w:pStyle w:val="TOC3"/>
            <w:rPr>
              <w:rFonts w:asciiTheme="minorHAnsi" w:hAnsiTheme="minorHAnsi" w:cstheme="minorBidi"/>
              <w:noProof/>
              <w:color w:val="auto"/>
              <w:sz w:val="24"/>
              <w:szCs w:val="24"/>
              <w:lang w:eastAsia="en-US"/>
            </w:rPr>
          </w:pPr>
          <w:hyperlink w:anchor="_Toc225161776" w:history="1">
            <w:r w:rsidRPr="004359E2">
              <w:rPr>
                <w:rStyle w:val="Hyperlink"/>
                <w:noProof/>
              </w:rPr>
              <w:t>Air Mileage Billing</w:t>
            </w:r>
            <w:r>
              <w:rPr>
                <w:noProof/>
                <w:webHidden/>
              </w:rPr>
              <w:tab/>
            </w:r>
            <w:r>
              <w:rPr>
                <w:noProof/>
                <w:webHidden/>
              </w:rPr>
              <w:fldChar w:fldCharType="begin"/>
            </w:r>
            <w:r>
              <w:rPr>
                <w:noProof/>
                <w:webHidden/>
              </w:rPr>
              <w:instrText xml:space="preserve"> PAGEREF _Toc225161776 \h </w:instrText>
            </w:r>
            <w:r>
              <w:rPr>
                <w:noProof/>
                <w:webHidden/>
              </w:rPr>
            </w:r>
            <w:r>
              <w:rPr>
                <w:noProof/>
                <w:webHidden/>
              </w:rPr>
              <w:fldChar w:fldCharType="separate"/>
            </w:r>
            <w:r w:rsidR="00730682">
              <w:rPr>
                <w:noProof/>
                <w:webHidden/>
              </w:rPr>
              <w:t>7</w:t>
            </w:r>
            <w:r>
              <w:rPr>
                <w:noProof/>
                <w:webHidden/>
              </w:rPr>
              <w:fldChar w:fldCharType="end"/>
            </w:r>
          </w:hyperlink>
        </w:p>
        <w:p w14:paraId="77FD73BA" w14:textId="28ED0E50" w:rsidR="000C163D" w:rsidRDefault="000C163D">
          <w:pPr>
            <w:pStyle w:val="TOC1"/>
            <w:tabs>
              <w:tab w:val="right" w:leader="dot" w:pos="10073"/>
            </w:tabs>
            <w:rPr>
              <w:rFonts w:asciiTheme="minorHAnsi" w:hAnsiTheme="minorHAnsi" w:cstheme="minorBidi"/>
              <w:b w:val="0"/>
              <w:bCs w:val="0"/>
              <w:noProof/>
              <w:color w:val="auto"/>
              <w:sz w:val="24"/>
              <w:szCs w:val="24"/>
              <w:lang w:eastAsia="en-US"/>
            </w:rPr>
          </w:pPr>
          <w:hyperlink w:anchor="_Toc225161777" w:history="1">
            <w:r w:rsidRPr="004359E2">
              <w:rPr>
                <w:rStyle w:val="Hyperlink"/>
                <w:noProof/>
              </w:rPr>
              <w:t>Section 2: Benefits and Limitations</w:t>
            </w:r>
            <w:r>
              <w:rPr>
                <w:noProof/>
                <w:webHidden/>
              </w:rPr>
              <w:tab/>
            </w:r>
            <w:r>
              <w:rPr>
                <w:noProof/>
                <w:webHidden/>
              </w:rPr>
              <w:fldChar w:fldCharType="begin"/>
            </w:r>
            <w:r>
              <w:rPr>
                <w:noProof/>
                <w:webHidden/>
              </w:rPr>
              <w:instrText xml:space="preserve"> PAGEREF _Toc225161777 \h </w:instrText>
            </w:r>
            <w:r>
              <w:rPr>
                <w:noProof/>
                <w:webHidden/>
              </w:rPr>
            </w:r>
            <w:r>
              <w:rPr>
                <w:noProof/>
                <w:webHidden/>
              </w:rPr>
              <w:fldChar w:fldCharType="separate"/>
            </w:r>
            <w:r w:rsidR="00730682">
              <w:rPr>
                <w:noProof/>
                <w:webHidden/>
              </w:rPr>
              <w:t>7</w:t>
            </w:r>
            <w:r>
              <w:rPr>
                <w:noProof/>
                <w:webHidden/>
              </w:rPr>
              <w:fldChar w:fldCharType="end"/>
            </w:r>
          </w:hyperlink>
        </w:p>
        <w:p w14:paraId="514D8D86" w14:textId="79D90096" w:rsidR="000C163D" w:rsidRDefault="000C163D">
          <w:pPr>
            <w:pStyle w:val="TOC2"/>
            <w:rPr>
              <w:rFonts w:asciiTheme="minorHAnsi" w:hAnsiTheme="minorHAnsi" w:cstheme="minorBidi"/>
              <w:b w:val="0"/>
              <w:bCs w:val="0"/>
              <w:noProof/>
              <w:color w:val="auto"/>
              <w:sz w:val="24"/>
              <w:szCs w:val="24"/>
              <w:lang w:eastAsia="en-US"/>
            </w:rPr>
          </w:pPr>
          <w:hyperlink w:anchor="_Toc225161778" w:history="1">
            <w:r w:rsidRPr="004359E2">
              <w:rPr>
                <w:rStyle w:val="Hyperlink"/>
                <w:noProof/>
              </w:rPr>
              <w:t>2.1 Provider Participation</w:t>
            </w:r>
            <w:r>
              <w:rPr>
                <w:noProof/>
                <w:webHidden/>
              </w:rPr>
              <w:tab/>
            </w:r>
            <w:r>
              <w:rPr>
                <w:noProof/>
                <w:webHidden/>
              </w:rPr>
              <w:fldChar w:fldCharType="begin"/>
            </w:r>
            <w:r>
              <w:rPr>
                <w:noProof/>
                <w:webHidden/>
              </w:rPr>
              <w:instrText xml:space="preserve"> PAGEREF _Toc225161778 \h </w:instrText>
            </w:r>
            <w:r>
              <w:rPr>
                <w:noProof/>
                <w:webHidden/>
              </w:rPr>
            </w:r>
            <w:r>
              <w:rPr>
                <w:noProof/>
                <w:webHidden/>
              </w:rPr>
              <w:fldChar w:fldCharType="separate"/>
            </w:r>
            <w:r w:rsidR="00730682">
              <w:rPr>
                <w:noProof/>
                <w:webHidden/>
              </w:rPr>
              <w:t>7</w:t>
            </w:r>
            <w:r>
              <w:rPr>
                <w:noProof/>
                <w:webHidden/>
              </w:rPr>
              <w:fldChar w:fldCharType="end"/>
            </w:r>
          </w:hyperlink>
        </w:p>
        <w:p w14:paraId="273B2E44" w14:textId="07D9C9BF" w:rsidR="000C163D" w:rsidRDefault="000C163D">
          <w:pPr>
            <w:pStyle w:val="TOC3"/>
            <w:rPr>
              <w:rFonts w:asciiTheme="minorHAnsi" w:hAnsiTheme="minorHAnsi" w:cstheme="minorBidi"/>
              <w:noProof/>
              <w:color w:val="auto"/>
              <w:sz w:val="24"/>
              <w:szCs w:val="24"/>
              <w:lang w:eastAsia="en-US"/>
            </w:rPr>
          </w:pPr>
          <w:hyperlink w:anchor="_Toc225161779" w:history="1">
            <w:r w:rsidRPr="004359E2">
              <w:rPr>
                <w:rStyle w:val="Hyperlink"/>
                <w:noProof/>
              </w:rPr>
              <w:t>Emergency Ground Ambulance Services Program</w:t>
            </w:r>
            <w:r>
              <w:rPr>
                <w:noProof/>
                <w:webHidden/>
              </w:rPr>
              <w:tab/>
            </w:r>
            <w:r>
              <w:rPr>
                <w:noProof/>
                <w:webHidden/>
              </w:rPr>
              <w:fldChar w:fldCharType="begin"/>
            </w:r>
            <w:r>
              <w:rPr>
                <w:noProof/>
                <w:webHidden/>
              </w:rPr>
              <w:instrText xml:space="preserve"> PAGEREF _Toc225161779 \h </w:instrText>
            </w:r>
            <w:r>
              <w:rPr>
                <w:noProof/>
                <w:webHidden/>
              </w:rPr>
            </w:r>
            <w:r>
              <w:rPr>
                <w:noProof/>
                <w:webHidden/>
              </w:rPr>
              <w:fldChar w:fldCharType="separate"/>
            </w:r>
            <w:r w:rsidR="00730682">
              <w:rPr>
                <w:noProof/>
                <w:webHidden/>
              </w:rPr>
              <w:t>7</w:t>
            </w:r>
            <w:r>
              <w:rPr>
                <w:noProof/>
                <w:webHidden/>
              </w:rPr>
              <w:fldChar w:fldCharType="end"/>
            </w:r>
          </w:hyperlink>
        </w:p>
        <w:p w14:paraId="246A9F5A" w14:textId="44A73F65" w:rsidR="000C163D" w:rsidRDefault="000C163D">
          <w:pPr>
            <w:pStyle w:val="TOC3"/>
            <w:rPr>
              <w:rFonts w:asciiTheme="minorHAnsi" w:hAnsiTheme="minorHAnsi" w:cstheme="minorBidi"/>
              <w:noProof/>
              <w:color w:val="auto"/>
              <w:sz w:val="24"/>
              <w:szCs w:val="24"/>
              <w:lang w:eastAsia="en-US"/>
            </w:rPr>
          </w:pPr>
          <w:hyperlink w:anchor="_Toc225161780" w:history="1">
            <w:r w:rsidRPr="004359E2">
              <w:rPr>
                <w:rStyle w:val="Hyperlink"/>
                <w:noProof/>
              </w:rPr>
              <w:t>Emergency Air Ambulance Service Program</w:t>
            </w:r>
            <w:r>
              <w:rPr>
                <w:noProof/>
                <w:webHidden/>
              </w:rPr>
              <w:tab/>
            </w:r>
            <w:r>
              <w:rPr>
                <w:noProof/>
                <w:webHidden/>
              </w:rPr>
              <w:fldChar w:fldCharType="begin"/>
            </w:r>
            <w:r>
              <w:rPr>
                <w:noProof/>
                <w:webHidden/>
              </w:rPr>
              <w:instrText xml:space="preserve"> PAGEREF _Toc225161780 \h </w:instrText>
            </w:r>
            <w:r>
              <w:rPr>
                <w:noProof/>
                <w:webHidden/>
              </w:rPr>
            </w:r>
            <w:r>
              <w:rPr>
                <w:noProof/>
                <w:webHidden/>
              </w:rPr>
              <w:fldChar w:fldCharType="separate"/>
            </w:r>
            <w:r w:rsidR="00730682">
              <w:rPr>
                <w:noProof/>
                <w:webHidden/>
              </w:rPr>
              <w:t>8</w:t>
            </w:r>
            <w:r>
              <w:rPr>
                <w:noProof/>
                <w:webHidden/>
              </w:rPr>
              <w:fldChar w:fldCharType="end"/>
            </w:r>
          </w:hyperlink>
        </w:p>
        <w:p w14:paraId="296FFF76" w14:textId="5824CEEB" w:rsidR="000C163D" w:rsidRDefault="000C163D">
          <w:pPr>
            <w:pStyle w:val="TOC2"/>
            <w:rPr>
              <w:rFonts w:asciiTheme="minorHAnsi" w:hAnsiTheme="minorHAnsi" w:cstheme="minorBidi"/>
              <w:b w:val="0"/>
              <w:bCs w:val="0"/>
              <w:noProof/>
              <w:color w:val="auto"/>
              <w:sz w:val="24"/>
              <w:szCs w:val="24"/>
              <w:lang w:eastAsia="en-US"/>
            </w:rPr>
          </w:pPr>
          <w:hyperlink w:anchor="_Toc225161781" w:history="1">
            <w:r w:rsidRPr="004359E2">
              <w:rPr>
                <w:rStyle w:val="Hyperlink"/>
                <w:noProof/>
              </w:rPr>
              <w:t>2.2 Adequate Documentation</w:t>
            </w:r>
            <w:r>
              <w:rPr>
                <w:noProof/>
                <w:webHidden/>
              </w:rPr>
              <w:tab/>
            </w:r>
            <w:r>
              <w:rPr>
                <w:noProof/>
                <w:webHidden/>
              </w:rPr>
              <w:fldChar w:fldCharType="begin"/>
            </w:r>
            <w:r>
              <w:rPr>
                <w:noProof/>
                <w:webHidden/>
              </w:rPr>
              <w:instrText xml:space="preserve"> PAGEREF _Toc225161781 \h </w:instrText>
            </w:r>
            <w:r>
              <w:rPr>
                <w:noProof/>
                <w:webHidden/>
              </w:rPr>
            </w:r>
            <w:r>
              <w:rPr>
                <w:noProof/>
                <w:webHidden/>
              </w:rPr>
              <w:fldChar w:fldCharType="separate"/>
            </w:r>
            <w:r w:rsidR="00730682">
              <w:rPr>
                <w:noProof/>
                <w:webHidden/>
              </w:rPr>
              <w:t>8</w:t>
            </w:r>
            <w:r>
              <w:rPr>
                <w:noProof/>
                <w:webHidden/>
              </w:rPr>
              <w:fldChar w:fldCharType="end"/>
            </w:r>
          </w:hyperlink>
        </w:p>
        <w:p w14:paraId="48A81B72" w14:textId="42627147" w:rsidR="000C163D" w:rsidRDefault="000C163D">
          <w:pPr>
            <w:pStyle w:val="TOC3"/>
            <w:rPr>
              <w:rFonts w:asciiTheme="minorHAnsi" w:hAnsiTheme="minorHAnsi" w:cstheme="minorBidi"/>
              <w:noProof/>
              <w:color w:val="auto"/>
              <w:sz w:val="24"/>
              <w:szCs w:val="24"/>
              <w:lang w:eastAsia="en-US"/>
            </w:rPr>
          </w:pPr>
          <w:hyperlink w:anchor="_Toc225161782" w:history="1">
            <w:r w:rsidRPr="004359E2">
              <w:rPr>
                <w:rStyle w:val="Hyperlink"/>
                <w:noProof/>
              </w:rPr>
              <w:t>Missouri Ambulance Reporting Form (Trip Ticket) Air/Ground</w:t>
            </w:r>
            <w:r>
              <w:rPr>
                <w:noProof/>
                <w:webHidden/>
              </w:rPr>
              <w:tab/>
            </w:r>
            <w:r>
              <w:rPr>
                <w:noProof/>
                <w:webHidden/>
              </w:rPr>
              <w:fldChar w:fldCharType="begin"/>
            </w:r>
            <w:r>
              <w:rPr>
                <w:noProof/>
                <w:webHidden/>
              </w:rPr>
              <w:instrText xml:space="preserve"> PAGEREF _Toc225161782 \h </w:instrText>
            </w:r>
            <w:r>
              <w:rPr>
                <w:noProof/>
                <w:webHidden/>
              </w:rPr>
            </w:r>
            <w:r>
              <w:rPr>
                <w:noProof/>
                <w:webHidden/>
              </w:rPr>
              <w:fldChar w:fldCharType="separate"/>
            </w:r>
            <w:r w:rsidR="00730682">
              <w:rPr>
                <w:noProof/>
                <w:webHidden/>
              </w:rPr>
              <w:t>8</w:t>
            </w:r>
            <w:r>
              <w:rPr>
                <w:noProof/>
                <w:webHidden/>
              </w:rPr>
              <w:fldChar w:fldCharType="end"/>
            </w:r>
          </w:hyperlink>
        </w:p>
        <w:p w14:paraId="7431CC7D" w14:textId="1EA43639" w:rsidR="000C163D" w:rsidRDefault="000C163D">
          <w:pPr>
            <w:pStyle w:val="TOC3"/>
            <w:rPr>
              <w:rFonts w:asciiTheme="minorHAnsi" w:hAnsiTheme="minorHAnsi" w:cstheme="minorBidi"/>
              <w:noProof/>
              <w:color w:val="auto"/>
              <w:sz w:val="24"/>
              <w:szCs w:val="24"/>
              <w:lang w:eastAsia="en-US"/>
            </w:rPr>
          </w:pPr>
          <w:hyperlink w:anchor="_Toc225161783" w:history="1">
            <w:r w:rsidRPr="004359E2">
              <w:rPr>
                <w:rStyle w:val="Hyperlink"/>
                <w:noProof/>
              </w:rPr>
              <w:t>Air Ambulance Documentation</w:t>
            </w:r>
            <w:r>
              <w:rPr>
                <w:noProof/>
                <w:webHidden/>
              </w:rPr>
              <w:tab/>
            </w:r>
            <w:r>
              <w:rPr>
                <w:noProof/>
                <w:webHidden/>
              </w:rPr>
              <w:fldChar w:fldCharType="begin"/>
            </w:r>
            <w:r>
              <w:rPr>
                <w:noProof/>
                <w:webHidden/>
              </w:rPr>
              <w:instrText xml:space="preserve"> PAGEREF _Toc225161783 \h </w:instrText>
            </w:r>
            <w:r>
              <w:rPr>
                <w:noProof/>
                <w:webHidden/>
              </w:rPr>
            </w:r>
            <w:r>
              <w:rPr>
                <w:noProof/>
                <w:webHidden/>
              </w:rPr>
              <w:fldChar w:fldCharType="separate"/>
            </w:r>
            <w:r w:rsidR="00730682">
              <w:rPr>
                <w:noProof/>
                <w:webHidden/>
              </w:rPr>
              <w:t>10</w:t>
            </w:r>
            <w:r>
              <w:rPr>
                <w:noProof/>
                <w:webHidden/>
              </w:rPr>
              <w:fldChar w:fldCharType="end"/>
            </w:r>
          </w:hyperlink>
        </w:p>
        <w:p w14:paraId="357EBCB7" w14:textId="6EB46AB1" w:rsidR="000C163D" w:rsidRDefault="000C163D">
          <w:pPr>
            <w:pStyle w:val="TOC2"/>
            <w:rPr>
              <w:rFonts w:asciiTheme="minorHAnsi" w:hAnsiTheme="minorHAnsi" w:cstheme="minorBidi"/>
              <w:b w:val="0"/>
              <w:bCs w:val="0"/>
              <w:noProof/>
              <w:color w:val="auto"/>
              <w:sz w:val="24"/>
              <w:szCs w:val="24"/>
              <w:lang w:eastAsia="en-US"/>
            </w:rPr>
          </w:pPr>
          <w:hyperlink w:anchor="_Toc225161784" w:history="1">
            <w:r w:rsidRPr="004359E2">
              <w:rPr>
                <w:rStyle w:val="Hyperlink"/>
                <w:noProof/>
              </w:rPr>
              <w:t>2.3 Out-of-State, Non-Emergency Services</w:t>
            </w:r>
            <w:r>
              <w:rPr>
                <w:noProof/>
                <w:webHidden/>
              </w:rPr>
              <w:tab/>
            </w:r>
            <w:r>
              <w:rPr>
                <w:noProof/>
                <w:webHidden/>
              </w:rPr>
              <w:fldChar w:fldCharType="begin"/>
            </w:r>
            <w:r>
              <w:rPr>
                <w:noProof/>
                <w:webHidden/>
              </w:rPr>
              <w:instrText xml:space="preserve"> PAGEREF _Toc225161784 \h </w:instrText>
            </w:r>
            <w:r>
              <w:rPr>
                <w:noProof/>
                <w:webHidden/>
              </w:rPr>
            </w:r>
            <w:r>
              <w:rPr>
                <w:noProof/>
                <w:webHidden/>
              </w:rPr>
              <w:fldChar w:fldCharType="separate"/>
            </w:r>
            <w:r w:rsidR="00730682">
              <w:rPr>
                <w:noProof/>
                <w:webHidden/>
              </w:rPr>
              <w:t>10</w:t>
            </w:r>
            <w:r>
              <w:rPr>
                <w:noProof/>
                <w:webHidden/>
              </w:rPr>
              <w:fldChar w:fldCharType="end"/>
            </w:r>
          </w:hyperlink>
        </w:p>
        <w:p w14:paraId="5A1A8222" w14:textId="4337A828" w:rsidR="000C163D" w:rsidRDefault="000C163D">
          <w:pPr>
            <w:pStyle w:val="TOC2"/>
            <w:rPr>
              <w:rFonts w:asciiTheme="minorHAnsi" w:hAnsiTheme="minorHAnsi" w:cstheme="minorBidi"/>
              <w:b w:val="0"/>
              <w:bCs w:val="0"/>
              <w:noProof/>
              <w:color w:val="auto"/>
              <w:sz w:val="24"/>
              <w:szCs w:val="24"/>
              <w:lang w:eastAsia="en-US"/>
            </w:rPr>
          </w:pPr>
          <w:hyperlink w:anchor="_Toc225161785" w:history="1">
            <w:r w:rsidRPr="004359E2">
              <w:rPr>
                <w:rStyle w:val="Hyperlink"/>
                <w:noProof/>
              </w:rPr>
              <w:t>2.4 Participant Eligibility</w:t>
            </w:r>
            <w:r>
              <w:rPr>
                <w:noProof/>
                <w:webHidden/>
              </w:rPr>
              <w:tab/>
            </w:r>
            <w:r>
              <w:rPr>
                <w:noProof/>
                <w:webHidden/>
              </w:rPr>
              <w:fldChar w:fldCharType="begin"/>
            </w:r>
            <w:r>
              <w:rPr>
                <w:noProof/>
                <w:webHidden/>
              </w:rPr>
              <w:instrText xml:space="preserve"> PAGEREF _Toc225161785 \h </w:instrText>
            </w:r>
            <w:r>
              <w:rPr>
                <w:noProof/>
                <w:webHidden/>
              </w:rPr>
            </w:r>
            <w:r>
              <w:rPr>
                <w:noProof/>
                <w:webHidden/>
              </w:rPr>
              <w:fldChar w:fldCharType="separate"/>
            </w:r>
            <w:r w:rsidR="00730682">
              <w:rPr>
                <w:noProof/>
                <w:webHidden/>
              </w:rPr>
              <w:t>11</w:t>
            </w:r>
            <w:r>
              <w:rPr>
                <w:noProof/>
                <w:webHidden/>
              </w:rPr>
              <w:fldChar w:fldCharType="end"/>
            </w:r>
          </w:hyperlink>
        </w:p>
        <w:p w14:paraId="45FF4165" w14:textId="2BB80571" w:rsidR="000C163D" w:rsidRDefault="000C163D">
          <w:pPr>
            <w:pStyle w:val="TOC2"/>
            <w:rPr>
              <w:rFonts w:asciiTheme="minorHAnsi" w:hAnsiTheme="minorHAnsi" w:cstheme="minorBidi"/>
              <w:b w:val="0"/>
              <w:bCs w:val="0"/>
              <w:noProof/>
              <w:color w:val="auto"/>
              <w:sz w:val="24"/>
              <w:szCs w:val="24"/>
              <w:lang w:eastAsia="en-US"/>
            </w:rPr>
          </w:pPr>
          <w:hyperlink w:anchor="_Toc225161786" w:history="1">
            <w:r w:rsidRPr="004359E2">
              <w:rPr>
                <w:rStyle w:val="Hyperlink"/>
                <w:noProof/>
              </w:rPr>
              <w:t>2.5 Participant Non-Liability/Liability</w:t>
            </w:r>
            <w:r>
              <w:rPr>
                <w:noProof/>
                <w:webHidden/>
              </w:rPr>
              <w:tab/>
            </w:r>
            <w:r>
              <w:rPr>
                <w:noProof/>
                <w:webHidden/>
              </w:rPr>
              <w:fldChar w:fldCharType="begin"/>
            </w:r>
            <w:r>
              <w:rPr>
                <w:noProof/>
                <w:webHidden/>
              </w:rPr>
              <w:instrText xml:space="preserve"> PAGEREF _Toc225161786 \h </w:instrText>
            </w:r>
            <w:r>
              <w:rPr>
                <w:noProof/>
                <w:webHidden/>
              </w:rPr>
            </w:r>
            <w:r>
              <w:rPr>
                <w:noProof/>
                <w:webHidden/>
              </w:rPr>
              <w:fldChar w:fldCharType="separate"/>
            </w:r>
            <w:r w:rsidR="00730682">
              <w:rPr>
                <w:noProof/>
                <w:webHidden/>
              </w:rPr>
              <w:t>11</w:t>
            </w:r>
            <w:r>
              <w:rPr>
                <w:noProof/>
                <w:webHidden/>
              </w:rPr>
              <w:fldChar w:fldCharType="end"/>
            </w:r>
          </w:hyperlink>
        </w:p>
        <w:p w14:paraId="6C7CA0DF" w14:textId="0360A1DE" w:rsidR="000C163D" w:rsidRDefault="000C163D">
          <w:pPr>
            <w:pStyle w:val="TOC2"/>
            <w:rPr>
              <w:rFonts w:asciiTheme="minorHAnsi" w:hAnsiTheme="minorHAnsi" w:cstheme="minorBidi"/>
              <w:b w:val="0"/>
              <w:bCs w:val="0"/>
              <w:noProof/>
              <w:color w:val="auto"/>
              <w:sz w:val="24"/>
              <w:szCs w:val="24"/>
              <w:lang w:eastAsia="en-US"/>
            </w:rPr>
          </w:pPr>
          <w:hyperlink w:anchor="_Toc225161787" w:history="1">
            <w:r w:rsidRPr="004359E2">
              <w:rPr>
                <w:rStyle w:val="Hyperlink"/>
                <w:noProof/>
              </w:rPr>
              <w:t>2.6 Ambulance Services</w:t>
            </w:r>
            <w:r>
              <w:rPr>
                <w:noProof/>
                <w:webHidden/>
              </w:rPr>
              <w:tab/>
            </w:r>
            <w:r>
              <w:rPr>
                <w:noProof/>
                <w:webHidden/>
              </w:rPr>
              <w:fldChar w:fldCharType="begin"/>
            </w:r>
            <w:r>
              <w:rPr>
                <w:noProof/>
                <w:webHidden/>
              </w:rPr>
              <w:instrText xml:space="preserve"> PAGEREF _Toc225161787 \h </w:instrText>
            </w:r>
            <w:r>
              <w:rPr>
                <w:noProof/>
                <w:webHidden/>
              </w:rPr>
            </w:r>
            <w:r>
              <w:rPr>
                <w:noProof/>
                <w:webHidden/>
              </w:rPr>
              <w:fldChar w:fldCharType="separate"/>
            </w:r>
            <w:r w:rsidR="00730682">
              <w:rPr>
                <w:noProof/>
                <w:webHidden/>
              </w:rPr>
              <w:t>11</w:t>
            </w:r>
            <w:r>
              <w:rPr>
                <w:noProof/>
                <w:webHidden/>
              </w:rPr>
              <w:fldChar w:fldCharType="end"/>
            </w:r>
          </w:hyperlink>
        </w:p>
        <w:p w14:paraId="04347B68" w14:textId="499498C4" w:rsidR="000C163D" w:rsidRDefault="000C163D">
          <w:pPr>
            <w:pStyle w:val="TOC3"/>
            <w:rPr>
              <w:rFonts w:asciiTheme="minorHAnsi" w:hAnsiTheme="minorHAnsi" w:cstheme="minorBidi"/>
              <w:noProof/>
              <w:color w:val="auto"/>
              <w:sz w:val="24"/>
              <w:szCs w:val="24"/>
              <w:lang w:eastAsia="en-US"/>
            </w:rPr>
          </w:pPr>
          <w:hyperlink w:anchor="_Toc225161788" w:history="1">
            <w:r w:rsidRPr="004359E2">
              <w:rPr>
                <w:rStyle w:val="Hyperlink"/>
                <w:noProof/>
              </w:rPr>
              <w:t>Air Ambulance Services</w:t>
            </w:r>
            <w:r>
              <w:rPr>
                <w:noProof/>
                <w:webHidden/>
              </w:rPr>
              <w:tab/>
            </w:r>
            <w:r>
              <w:rPr>
                <w:noProof/>
                <w:webHidden/>
              </w:rPr>
              <w:fldChar w:fldCharType="begin"/>
            </w:r>
            <w:r>
              <w:rPr>
                <w:noProof/>
                <w:webHidden/>
              </w:rPr>
              <w:instrText xml:space="preserve"> PAGEREF _Toc225161788 \h </w:instrText>
            </w:r>
            <w:r>
              <w:rPr>
                <w:noProof/>
                <w:webHidden/>
              </w:rPr>
            </w:r>
            <w:r>
              <w:rPr>
                <w:noProof/>
                <w:webHidden/>
              </w:rPr>
              <w:fldChar w:fldCharType="separate"/>
            </w:r>
            <w:r w:rsidR="00730682">
              <w:rPr>
                <w:noProof/>
                <w:webHidden/>
              </w:rPr>
              <w:t>12</w:t>
            </w:r>
            <w:r>
              <w:rPr>
                <w:noProof/>
                <w:webHidden/>
              </w:rPr>
              <w:fldChar w:fldCharType="end"/>
            </w:r>
          </w:hyperlink>
        </w:p>
        <w:p w14:paraId="6C6F09F0" w14:textId="44B2A938" w:rsidR="000C163D" w:rsidRDefault="000C163D">
          <w:pPr>
            <w:pStyle w:val="TOC3"/>
            <w:rPr>
              <w:rFonts w:asciiTheme="minorHAnsi" w:hAnsiTheme="minorHAnsi" w:cstheme="minorBidi"/>
              <w:noProof/>
              <w:color w:val="auto"/>
              <w:sz w:val="24"/>
              <w:szCs w:val="24"/>
              <w:lang w:eastAsia="en-US"/>
            </w:rPr>
          </w:pPr>
          <w:hyperlink w:anchor="_Toc225161789" w:history="1">
            <w:r w:rsidRPr="004359E2">
              <w:rPr>
                <w:rStyle w:val="Hyperlink"/>
                <w:noProof/>
              </w:rPr>
              <w:t>Basic Life Support Ambulance Ground</w:t>
            </w:r>
            <w:r>
              <w:rPr>
                <w:noProof/>
                <w:webHidden/>
              </w:rPr>
              <w:tab/>
            </w:r>
            <w:r>
              <w:rPr>
                <w:noProof/>
                <w:webHidden/>
              </w:rPr>
              <w:fldChar w:fldCharType="begin"/>
            </w:r>
            <w:r>
              <w:rPr>
                <w:noProof/>
                <w:webHidden/>
              </w:rPr>
              <w:instrText xml:space="preserve"> PAGEREF _Toc225161789 \h </w:instrText>
            </w:r>
            <w:r>
              <w:rPr>
                <w:noProof/>
                <w:webHidden/>
              </w:rPr>
            </w:r>
            <w:r>
              <w:rPr>
                <w:noProof/>
                <w:webHidden/>
              </w:rPr>
              <w:fldChar w:fldCharType="separate"/>
            </w:r>
            <w:r w:rsidR="00730682">
              <w:rPr>
                <w:noProof/>
                <w:webHidden/>
              </w:rPr>
              <w:t>14</w:t>
            </w:r>
            <w:r>
              <w:rPr>
                <w:noProof/>
                <w:webHidden/>
              </w:rPr>
              <w:fldChar w:fldCharType="end"/>
            </w:r>
          </w:hyperlink>
        </w:p>
        <w:p w14:paraId="7ADD2F20" w14:textId="79543227" w:rsidR="000C163D" w:rsidRDefault="000C163D">
          <w:pPr>
            <w:pStyle w:val="TOC3"/>
            <w:rPr>
              <w:rFonts w:asciiTheme="minorHAnsi" w:hAnsiTheme="minorHAnsi" w:cstheme="minorBidi"/>
              <w:noProof/>
              <w:color w:val="auto"/>
              <w:sz w:val="24"/>
              <w:szCs w:val="24"/>
              <w:lang w:eastAsia="en-US"/>
            </w:rPr>
          </w:pPr>
          <w:hyperlink w:anchor="_Toc225161790" w:history="1">
            <w:r w:rsidRPr="004359E2">
              <w:rPr>
                <w:rStyle w:val="Hyperlink"/>
                <w:noProof/>
              </w:rPr>
              <w:t>Advanced Life Support Services Ground</w:t>
            </w:r>
            <w:r>
              <w:rPr>
                <w:noProof/>
                <w:webHidden/>
              </w:rPr>
              <w:tab/>
            </w:r>
            <w:r>
              <w:rPr>
                <w:noProof/>
                <w:webHidden/>
              </w:rPr>
              <w:fldChar w:fldCharType="begin"/>
            </w:r>
            <w:r>
              <w:rPr>
                <w:noProof/>
                <w:webHidden/>
              </w:rPr>
              <w:instrText xml:space="preserve"> PAGEREF _Toc225161790 \h </w:instrText>
            </w:r>
            <w:r>
              <w:rPr>
                <w:noProof/>
                <w:webHidden/>
              </w:rPr>
            </w:r>
            <w:r>
              <w:rPr>
                <w:noProof/>
                <w:webHidden/>
              </w:rPr>
              <w:fldChar w:fldCharType="separate"/>
            </w:r>
            <w:r w:rsidR="00730682">
              <w:rPr>
                <w:noProof/>
                <w:webHidden/>
              </w:rPr>
              <w:t>14</w:t>
            </w:r>
            <w:r>
              <w:rPr>
                <w:noProof/>
                <w:webHidden/>
              </w:rPr>
              <w:fldChar w:fldCharType="end"/>
            </w:r>
          </w:hyperlink>
        </w:p>
        <w:p w14:paraId="1265D10B" w14:textId="51AED777" w:rsidR="000C163D" w:rsidRDefault="000C163D">
          <w:pPr>
            <w:pStyle w:val="TOC3"/>
            <w:rPr>
              <w:rFonts w:asciiTheme="minorHAnsi" w:hAnsiTheme="minorHAnsi" w:cstheme="minorBidi"/>
              <w:noProof/>
              <w:color w:val="auto"/>
              <w:sz w:val="24"/>
              <w:szCs w:val="24"/>
              <w:lang w:eastAsia="en-US"/>
            </w:rPr>
          </w:pPr>
          <w:hyperlink w:anchor="_Toc225161791" w:history="1">
            <w:r w:rsidRPr="004359E2">
              <w:rPr>
                <w:rStyle w:val="Hyperlink"/>
                <w:noProof/>
              </w:rPr>
              <w:t>Transportation to State and Federal Facilities</w:t>
            </w:r>
            <w:r>
              <w:rPr>
                <w:noProof/>
                <w:webHidden/>
              </w:rPr>
              <w:tab/>
            </w:r>
            <w:r>
              <w:rPr>
                <w:noProof/>
                <w:webHidden/>
              </w:rPr>
              <w:fldChar w:fldCharType="begin"/>
            </w:r>
            <w:r>
              <w:rPr>
                <w:noProof/>
                <w:webHidden/>
              </w:rPr>
              <w:instrText xml:space="preserve"> PAGEREF _Toc225161791 \h </w:instrText>
            </w:r>
            <w:r>
              <w:rPr>
                <w:noProof/>
                <w:webHidden/>
              </w:rPr>
            </w:r>
            <w:r>
              <w:rPr>
                <w:noProof/>
                <w:webHidden/>
              </w:rPr>
              <w:fldChar w:fldCharType="separate"/>
            </w:r>
            <w:r w:rsidR="00730682">
              <w:rPr>
                <w:noProof/>
                <w:webHidden/>
              </w:rPr>
              <w:t>17</w:t>
            </w:r>
            <w:r>
              <w:rPr>
                <w:noProof/>
                <w:webHidden/>
              </w:rPr>
              <w:fldChar w:fldCharType="end"/>
            </w:r>
          </w:hyperlink>
        </w:p>
        <w:p w14:paraId="6711548E" w14:textId="5DE94545" w:rsidR="000C163D" w:rsidRDefault="000C163D">
          <w:pPr>
            <w:pStyle w:val="TOC3"/>
            <w:rPr>
              <w:rFonts w:asciiTheme="minorHAnsi" w:hAnsiTheme="minorHAnsi" w:cstheme="minorBidi"/>
              <w:noProof/>
              <w:color w:val="auto"/>
              <w:sz w:val="24"/>
              <w:szCs w:val="24"/>
              <w:lang w:eastAsia="en-US"/>
            </w:rPr>
          </w:pPr>
          <w:hyperlink w:anchor="_Toc225161792" w:history="1">
            <w:r w:rsidRPr="004359E2">
              <w:rPr>
                <w:rStyle w:val="Hyperlink"/>
                <w:noProof/>
              </w:rPr>
              <w:t>Transportation for Specialized Testing</w:t>
            </w:r>
            <w:r>
              <w:rPr>
                <w:noProof/>
                <w:webHidden/>
              </w:rPr>
              <w:tab/>
            </w:r>
            <w:r>
              <w:rPr>
                <w:noProof/>
                <w:webHidden/>
              </w:rPr>
              <w:fldChar w:fldCharType="begin"/>
            </w:r>
            <w:r>
              <w:rPr>
                <w:noProof/>
                <w:webHidden/>
              </w:rPr>
              <w:instrText xml:space="preserve"> PAGEREF _Toc225161792 \h </w:instrText>
            </w:r>
            <w:r>
              <w:rPr>
                <w:noProof/>
                <w:webHidden/>
              </w:rPr>
            </w:r>
            <w:r>
              <w:rPr>
                <w:noProof/>
                <w:webHidden/>
              </w:rPr>
              <w:fldChar w:fldCharType="separate"/>
            </w:r>
            <w:r w:rsidR="00730682">
              <w:rPr>
                <w:noProof/>
                <w:webHidden/>
              </w:rPr>
              <w:t>17</w:t>
            </w:r>
            <w:r>
              <w:rPr>
                <w:noProof/>
                <w:webHidden/>
              </w:rPr>
              <w:fldChar w:fldCharType="end"/>
            </w:r>
          </w:hyperlink>
        </w:p>
        <w:p w14:paraId="1EE5C951" w14:textId="51E2FD0A" w:rsidR="000C163D" w:rsidRDefault="000C163D">
          <w:pPr>
            <w:pStyle w:val="TOC3"/>
            <w:rPr>
              <w:rFonts w:asciiTheme="minorHAnsi" w:hAnsiTheme="minorHAnsi" w:cstheme="minorBidi"/>
              <w:noProof/>
              <w:color w:val="auto"/>
              <w:sz w:val="24"/>
              <w:szCs w:val="24"/>
              <w:lang w:eastAsia="en-US"/>
            </w:rPr>
          </w:pPr>
          <w:hyperlink w:anchor="_Toc225161793" w:history="1">
            <w:r w:rsidRPr="004359E2">
              <w:rPr>
                <w:rStyle w:val="Hyperlink"/>
                <w:noProof/>
              </w:rPr>
              <w:t>Transportation to Two Different Hospitals</w:t>
            </w:r>
            <w:r>
              <w:rPr>
                <w:noProof/>
                <w:webHidden/>
              </w:rPr>
              <w:tab/>
            </w:r>
            <w:r>
              <w:rPr>
                <w:noProof/>
                <w:webHidden/>
              </w:rPr>
              <w:fldChar w:fldCharType="begin"/>
            </w:r>
            <w:r>
              <w:rPr>
                <w:noProof/>
                <w:webHidden/>
              </w:rPr>
              <w:instrText xml:space="preserve"> PAGEREF _Toc225161793 \h </w:instrText>
            </w:r>
            <w:r>
              <w:rPr>
                <w:noProof/>
                <w:webHidden/>
              </w:rPr>
            </w:r>
            <w:r>
              <w:rPr>
                <w:noProof/>
                <w:webHidden/>
              </w:rPr>
              <w:fldChar w:fldCharType="separate"/>
            </w:r>
            <w:r w:rsidR="00730682">
              <w:rPr>
                <w:noProof/>
                <w:webHidden/>
              </w:rPr>
              <w:t>17</w:t>
            </w:r>
            <w:r>
              <w:rPr>
                <w:noProof/>
                <w:webHidden/>
              </w:rPr>
              <w:fldChar w:fldCharType="end"/>
            </w:r>
          </w:hyperlink>
        </w:p>
        <w:p w14:paraId="7068FA52" w14:textId="288AD5A5" w:rsidR="000C163D" w:rsidRDefault="000C163D">
          <w:pPr>
            <w:pStyle w:val="TOC3"/>
            <w:rPr>
              <w:rFonts w:asciiTheme="minorHAnsi" w:hAnsiTheme="minorHAnsi" w:cstheme="minorBidi"/>
              <w:noProof/>
              <w:color w:val="auto"/>
              <w:sz w:val="24"/>
              <w:szCs w:val="24"/>
              <w:lang w:eastAsia="en-US"/>
            </w:rPr>
          </w:pPr>
          <w:hyperlink w:anchor="_Toc225161794" w:history="1">
            <w:r w:rsidRPr="004359E2">
              <w:rPr>
                <w:rStyle w:val="Hyperlink"/>
                <w:noProof/>
              </w:rPr>
              <w:t>Multiple Trips for Same Participant on Same Day</w:t>
            </w:r>
            <w:r>
              <w:rPr>
                <w:noProof/>
                <w:webHidden/>
              </w:rPr>
              <w:tab/>
            </w:r>
            <w:r>
              <w:rPr>
                <w:noProof/>
                <w:webHidden/>
              </w:rPr>
              <w:fldChar w:fldCharType="begin"/>
            </w:r>
            <w:r>
              <w:rPr>
                <w:noProof/>
                <w:webHidden/>
              </w:rPr>
              <w:instrText xml:space="preserve"> PAGEREF _Toc225161794 \h </w:instrText>
            </w:r>
            <w:r>
              <w:rPr>
                <w:noProof/>
                <w:webHidden/>
              </w:rPr>
            </w:r>
            <w:r>
              <w:rPr>
                <w:noProof/>
                <w:webHidden/>
              </w:rPr>
              <w:fldChar w:fldCharType="separate"/>
            </w:r>
            <w:r w:rsidR="00730682">
              <w:rPr>
                <w:noProof/>
                <w:webHidden/>
              </w:rPr>
              <w:t>18</w:t>
            </w:r>
            <w:r>
              <w:rPr>
                <w:noProof/>
                <w:webHidden/>
              </w:rPr>
              <w:fldChar w:fldCharType="end"/>
            </w:r>
          </w:hyperlink>
        </w:p>
        <w:p w14:paraId="06580A16" w14:textId="4D2FA1EB" w:rsidR="000C163D" w:rsidRDefault="000C163D">
          <w:pPr>
            <w:pStyle w:val="TOC3"/>
            <w:rPr>
              <w:rFonts w:asciiTheme="minorHAnsi" w:hAnsiTheme="minorHAnsi" w:cstheme="minorBidi"/>
              <w:noProof/>
              <w:color w:val="auto"/>
              <w:sz w:val="24"/>
              <w:szCs w:val="24"/>
              <w:lang w:eastAsia="en-US"/>
            </w:rPr>
          </w:pPr>
          <w:hyperlink w:anchor="_Toc225161795" w:history="1">
            <w:r w:rsidRPr="004359E2">
              <w:rPr>
                <w:rStyle w:val="Hyperlink"/>
                <w:noProof/>
              </w:rPr>
              <w:t>Ground Hospital-to-Hospital Transport (Ground)</w:t>
            </w:r>
            <w:r>
              <w:rPr>
                <w:noProof/>
                <w:webHidden/>
              </w:rPr>
              <w:tab/>
            </w:r>
            <w:r>
              <w:rPr>
                <w:noProof/>
                <w:webHidden/>
              </w:rPr>
              <w:fldChar w:fldCharType="begin"/>
            </w:r>
            <w:r>
              <w:rPr>
                <w:noProof/>
                <w:webHidden/>
              </w:rPr>
              <w:instrText xml:space="preserve"> PAGEREF _Toc225161795 \h </w:instrText>
            </w:r>
            <w:r>
              <w:rPr>
                <w:noProof/>
                <w:webHidden/>
              </w:rPr>
            </w:r>
            <w:r>
              <w:rPr>
                <w:noProof/>
                <w:webHidden/>
              </w:rPr>
              <w:fldChar w:fldCharType="separate"/>
            </w:r>
            <w:r w:rsidR="00730682">
              <w:rPr>
                <w:noProof/>
                <w:webHidden/>
              </w:rPr>
              <w:t>18</w:t>
            </w:r>
            <w:r>
              <w:rPr>
                <w:noProof/>
                <w:webHidden/>
              </w:rPr>
              <w:fldChar w:fldCharType="end"/>
            </w:r>
          </w:hyperlink>
        </w:p>
        <w:p w14:paraId="7A87AFDA" w14:textId="1C10448A" w:rsidR="000C163D" w:rsidRDefault="000C163D">
          <w:pPr>
            <w:pStyle w:val="TOC3"/>
            <w:rPr>
              <w:rFonts w:asciiTheme="minorHAnsi" w:hAnsiTheme="minorHAnsi" w:cstheme="minorBidi"/>
              <w:noProof/>
              <w:color w:val="auto"/>
              <w:sz w:val="24"/>
              <w:szCs w:val="24"/>
              <w:lang w:eastAsia="en-US"/>
            </w:rPr>
          </w:pPr>
          <w:hyperlink w:anchor="_Toc225161796" w:history="1">
            <w:r w:rsidRPr="004359E2">
              <w:rPr>
                <w:rStyle w:val="Hyperlink"/>
                <w:noProof/>
              </w:rPr>
              <w:t>Hospital to Behavioral Health Crisis Center (Ground)</w:t>
            </w:r>
            <w:r>
              <w:rPr>
                <w:noProof/>
                <w:webHidden/>
              </w:rPr>
              <w:tab/>
            </w:r>
            <w:r>
              <w:rPr>
                <w:noProof/>
                <w:webHidden/>
              </w:rPr>
              <w:fldChar w:fldCharType="begin"/>
            </w:r>
            <w:r>
              <w:rPr>
                <w:noProof/>
                <w:webHidden/>
              </w:rPr>
              <w:instrText xml:space="preserve"> PAGEREF _Toc225161796 \h </w:instrText>
            </w:r>
            <w:r>
              <w:rPr>
                <w:noProof/>
                <w:webHidden/>
              </w:rPr>
            </w:r>
            <w:r>
              <w:rPr>
                <w:noProof/>
                <w:webHidden/>
              </w:rPr>
              <w:fldChar w:fldCharType="separate"/>
            </w:r>
            <w:r w:rsidR="00730682">
              <w:rPr>
                <w:noProof/>
                <w:webHidden/>
              </w:rPr>
              <w:t>19</w:t>
            </w:r>
            <w:r>
              <w:rPr>
                <w:noProof/>
                <w:webHidden/>
              </w:rPr>
              <w:fldChar w:fldCharType="end"/>
            </w:r>
          </w:hyperlink>
        </w:p>
        <w:p w14:paraId="4272316F" w14:textId="06A64D54" w:rsidR="000C163D" w:rsidRDefault="000C163D">
          <w:pPr>
            <w:pStyle w:val="TOC3"/>
            <w:rPr>
              <w:rFonts w:asciiTheme="minorHAnsi" w:hAnsiTheme="minorHAnsi" w:cstheme="minorBidi"/>
              <w:noProof/>
              <w:color w:val="auto"/>
              <w:sz w:val="24"/>
              <w:szCs w:val="24"/>
              <w:lang w:eastAsia="en-US"/>
            </w:rPr>
          </w:pPr>
          <w:hyperlink w:anchor="_Toc225161797" w:history="1">
            <w:r w:rsidRPr="004359E2">
              <w:rPr>
                <w:rStyle w:val="Hyperlink"/>
                <w:noProof/>
              </w:rPr>
              <w:t>Hospital-to-Hospital Transport (Air)</w:t>
            </w:r>
            <w:r>
              <w:rPr>
                <w:noProof/>
                <w:webHidden/>
              </w:rPr>
              <w:tab/>
            </w:r>
            <w:r>
              <w:rPr>
                <w:noProof/>
                <w:webHidden/>
              </w:rPr>
              <w:fldChar w:fldCharType="begin"/>
            </w:r>
            <w:r>
              <w:rPr>
                <w:noProof/>
                <w:webHidden/>
              </w:rPr>
              <w:instrText xml:space="preserve"> PAGEREF _Toc225161797 \h </w:instrText>
            </w:r>
            <w:r>
              <w:rPr>
                <w:noProof/>
                <w:webHidden/>
              </w:rPr>
            </w:r>
            <w:r>
              <w:rPr>
                <w:noProof/>
                <w:webHidden/>
              </w:rPr>
              <w:fldChar w:fldCharType="separate"/>
            </w:r>
            <w:r w:rsidR="00730682">
              <w:rPr>
                <w:noProof/>
                <w:webHidden/>
              </w:rPr>
              <w:t>19</w:t>
            </w:r>
            <w:r>
              <w:rPr>
                <w:noProof/>
                <w:webHidden/>
              </w:rPr>
              <w:fldChar w:fldCharType="end"/>
            </w:r>
          </w:hyperlink>
        </w:p>
        <w:p w14:paraId="31DF5740" w14:textId="641E010C" w:rsidR="000C163D" w:rsidRDefault="000C163D">
          <w:pPr>
            <w:pStyle w:val="TOC3"/>
            <w:rPr>
              <w:rFonts w:asciiTheme="minorHAnsi" w:hAnsiTheme="minorHAnsi" w:cstheme="minorBidi"/>
              <w:noProof/>
              <w:color w:val="auto"/>
              <w:sz w:val="24"/>
              <w:szCs w:val="24"/>
              <w:lang w:eastAsia="en-US"/>
            </w:rPr>
          </w:pPr>
          <w:hyperlink w:anchor="_Toc225161798" w:history="1">
            <w:r w:rsidRPr="004359E2">
              <w:rPr>
                <w:rStyle w:val="Hyperlink"/>
                <w:noProof/>
              </w:rPr>
              <w:t>Healthy Children and Youth Services</w:t>
            </w:r>
            <w:r>
              <w:rPr>
                <w:noProof/>
                <w:webHidden/>
              </w:rPr>
              <w:tab/>
            </w:r>
            <w:r>
              <w:rPr>
                <w:noProof/>
                <w:webHidden/>
              </w:rPr>
              <w:fldChar w:fldCharType="begin"/>
            </w:r>
            <w:r>
              <w:rPr>
                <w:noProof/>
                <w:webHidden/>
              </w:rPr>
              <w:instrText xml:space="preserve"> PAGEREF _Toc225161798 \h </w:instrText>
            </w:r>
            <w:r>
              <w:rPr>
                <w:noProof/>
                <w:webHidden/>
              </w:rPr>
            </w:r>
            <w:r>
              <w:rPr>
                <w:noProof/>
                <w:webHidden/>
              </w:rPr>
              <w:fldChar w:fldCharType="separate"/>
            </w:r>
            <w:r w:rsidR="00730682">
              <w:rPr>
                <w:noProof/>
                <w:webHidden/>
              </w:rPr>
              <w:t>20</w:t>
            </w:r>
            <w:r>
              <w:rPr>
                <w:noProof/>
                <w:webHidden/>
              </w:rPr>
              <w:fldChar w:fldCharType="end"/>
            </w:r>
          </w:hyperlink>
        </w:p>
        <w:p w14:paraId="6023099D" w14:textId="34626B86" w:rsidR="000C163D" w:rsidRDefault="000C163D">
          <w:pPr>
            <w:pStyle w:val="TOC3"/>
            <w:rPr>
              <w:rFonts w:asciiTheme="minorHAnsi" w:hAnsiTheme="minorHAnsi" w:cstheme="minorBidi"/>
              <w:noProof/>
              <w:color w:val="auto"/>
              <w:sz w:val="24"/>
              <w:szCs w:val="24"/>
              <w:lang w:eastAsia="en-US"/>
            </w:rPr>
          </w:pPr>
          <w:hyperlink w:anchor="_Toc225161799" w:history="1">
            <w:r w:rsidRPr="004359E2">
              <w:rPr>
                <w:rStyle w:val="Hyperlink"/>
                <w:noProof/>
              </w:rPr>
              <w:t>Transportation To and From Air Ambulance</w:t>
            </w:r>
            <w:r>
              <w:rPr>
                <w:noProof/>
                <w:webHidden/>
              </w:rPr>
              <w:tab/>
            </w:r>
            <w:r>
              <w:rPr>
                <w:noProof/>
                <w:webHidden/>
              </w:rPr>
              <w:fldChar w:fldCharType="begin"/>
            </w:r>
            <w:r>
              <w:rPr>
                <w:noProof/>
                <w:webHidden/>
              </w:rPr>
              <w:instrText xml:space="preserve"> PAGEREF _Toc225161799 \h </w:instrText>
            </w:r>
            <w:r>
              <w:rPr>
                <w:noProof/>
                <w:webHidden/>
              </w:rPr>
            </w:r>
            <w:r>
              <w:rPr>
                <w:noProof/>
                <w:webHidden/>
              </w:rPr>
              <w:fldChar w:fldCharType="separate"/>
            </w:r>
            <w:r w:rsidR="00730682">
              <w:rPr>
                <w:noProof/>
                <w:webHidden/>
              </w:rPr>
              <w:t>20</w:t>
            </w:r>
            <w:r>
              <w:rPr>
                <w:noProof/>
                <w:webHidden/>
              </w:rPr>
              <w:fldChar w:fldCharType="end"/>
            </w:r>
          </w:hyperlink>
        </w:p>
        <w:p w14:paraId="3B34C44C" w14:textId="75D5CC81" w:rsidR="000C163D" w:rsidRDefault="000C163D">
          <w:pPr>
            <w:pStyle w:val="TOC3"/>
            <w:rPr>
              <w:rFonts w:asciiTheme="minorHAnsi" w:hAnsiTheme="minorHAnsi" w:cstheme="minorBidi"/>
              <w:noProof/>
              <w:color w:val="auto"/>
              <w:sz w:val="24"/>
              <w:szCs w:val="24"/>
              <w:lang w:eastAsia="en-US"/>
            </w:rPr>
          </w:pPr>
          <w:hyperlink w:anchor="_Toc225161800" w:history="1">
            <w:r w:rsidRPr="004359E2">
              <w:rPr>
                <w:rStyle w:val="Hyperlink"/>
                <w:noProof/>
              </w:rPr>
              <w:t>Additional Participants</w:t>
            </w:r>
            <w:r>
              <w:rPr>
                <w:noProof/>
                <w:webHidden/>
              </w:rPr>
              <w:tab/>
            </w:r>
            <w:r>
              <w:rPr>
                <w:noProof/>
                <w:webHidden/>
              </w:rPr>
              <w:fldChar w:fldCharType="begin"/>
            </w:r>
            <w:r>
              <w:rPr>
                <w:noProof/>
                <w:webHidden/>
              </w:rPr>
              <w:instrText xml:space="preserve"> PAGEREF _Toc225161800 \h </w:instrText>
            </w:r>
            <w:r>
              <w:rPr>
                <w:noProof/>
                <w:webHidden/>
              </w:rPr>
            </w:r>
            <w:r>
              <w:rPr>
                <w:noProof/>
                <w:webHidden/>
              </w:rPr>
              <w:fldChar w:fldCharType="separate"/>
            </w:r>
            <w:r w:rsidR="00730682">
              <w:rPr>
                <w:noProof/>
                <w:webHidden/>
              </w:rPr>
              <w:t>20</w:t>
            </w:r>
            <w:r>
              <w:rPr>
                <w:noProof/>
                <w:webHidden/>
              </w:rPr>
              <w:fldChar w:fldCharType="end"/>
            </w:r>
          </w:hyperlink>
        </w:p>
        <w:p w14:paraId="725B5F8A" w14:textId="4E77C1D6" w:rsidR="000C163D" w:rsidRDefault="000C163D">
          <w:pPr>
            <w:pStyle w:val="TOC3"/>
            <w:rPr>
              <w:rFonts w:asciiTheme="minorHAnsi" w:hAnsiTheme="minorHAnsi" w:cstheme="minorBidi"/>
              <w:noProof/>
              <w:color w:val="auto"/>
              <w:sz w:val="24"/>
              <w:szCs w:val="24"/>
              <w:lang w:eastAsia="en-US"/>
            </w:rPr>
          </w:pPr>
          <w:hyperlink w:anchor="_Toc225161801" w:history="1">
            <w:r w:rsidRPr="004359E2">
              <w:rPr>
                <w:rStyle w:val="Hyperlink"/>
                <w:noProof/>
              </w:rPr>
              <w:t>Deceased Participants</w:t>
            </w:r>
            <w:r>
              <w:rPr>
                <w:noProof/>
                <w:webHidden/>
              </w:rPr>
              <w:tab/>
            </w:r>
            <w:r>
              <w:rPr>
                <w:noProof/>
                <w:webHidden/>
              </w:rPr>
              <w:fldChar w:fldCharType="begin"/>
            </w:r>
            <w:r>
              <w:rPr>
                <w:noProof/>
                <w:webHidden/>
              </w:rPr>
              <w:instrText xml:space="preserve"> PAGEREF _Toc225161801 \h </w:instrText>
            </w:r>
            <w:r>
              <w:rPr>
                <w:noProof/>
                <w:webHidden/>
              </w:rPr>
            </w:r>
            <w:r>
              <w:rPr>
                <w:noProof/>
                <w:webHidden/>
              </w:rPr>
              <w:fldChar w:fldCharType="separate"/>
            </w:r>
            <w:r w:rsidR="00730682">
              <w:rPr>
                <w:noProof/>
                <w:webHidden/>
              </w:rPr>
              <w:t>21</w:t>
            </w:r>
            <w:r>
              <w:rPr>
                <w:noProof/>
                <w:webHidden/>
              </w:rPr>
              <w:fldChar w:fldCharType="end"/>
            </w:r>
          </w:hyperlink>
        </w:p>
        <w:p w14:paraId="366D195C" w14:textId="77C80E7D" w:rsidR="000C163D" w:rsidRDefault="000C163D">
          <w:pPr>
            <w:pStyle w:val="TOC3"/>
            <w:rPr>
              <w:rFonts w:asciiTheme="minorHAnsi" w:hAnsiTheme="minorHAnsi" w:cstheme="minorBidi"/>
              <w:noProof/>
              <w:color w:val="auto"/>
              <w:sz w:val="24"/>
              <w:szCs w:val="24"/>
              <w:lang w:eastAsia="en-US"/>
            </w:rPr>
          </w:pPr>
          <w:hyperlink w:anchor="_Toc225161802" w:history="1">
            <w:r w:rsidRPr="004359E2">
              <w:rPr>
                <w:rStyle w:val="Hyperlink"/>
                <w:noProof/>
              </w:rPr>
              <w:t>Hospice Participants</w:t>
            </w:r>
            <w:r>
              <w:rPr>
                <w:noProof/>
                <w:webHidden/>
              </w:rPr>
              <w:tab/>
            </w:r>
            <w:r>
              <w:rPr>
                <w:noProof/>
                <w:webHidden/>
              </w:rPr>
              <w:fldChar w:fldCharType="begin"/>
            </w:r>
            <w:r>
              <w:rPr>
                <w:noProof/>
                <w:webHidden/>
              </w:rPr>
              <w:instrText xml:space="preserve"> PAGEREF _Toc225161802 \h </w:instrText>
            </w:r>
            <w:r>
              <w:rPr>
                <w:noProof/>
                <w:webHidden/>
              </w:rPr>
            </w:r>
            <w:r>
              <w:rPr>
                <w:noProof/>
                <w:webHidden/>
              </w:rPr>
              <w:fldChar w:fldCharType="separate"/>
            </w:r>
            <w:r w:rsidR="00730682">
              <w:rPr>
                <w:noProof/>
                <w:webHidden/>
              </w:rPr>
              <w:t>21</w:t>
            </w:r>
            <w:r>
              <w:rPr>
                <w:noProof/>
                <w:webHidden/>
              </w:rPr>
              <w:fldChar w:fldCharType="end"/>
            </w:r>
          </w:hyperlink>
        </w:p>
        <w:p w14:paraId="1272AB60" w14:textId="6C247FB3" w:rsidR="000C163D" w:rsidRDefault="000C163D">
          <w:pPr>
            <w:pStyle w:val="TOC3"/>
            <w:rPr>
              <w:rFonts w:asciiTheme="minorHAnsi" w:hAnsiTheme="minorHAnsi" w:cstheme="minorBidi"/>
              <w:noProof/>
              <w:color w:val="auto"/>
              <w:sz w:val="24"/>
              <w:szCs w:val="24"/>
              <w:lang w:eastAsia="en-US"/>
            </w:rPr>
          </w:pPr>
          <w:hyperlink w:anchor="_Toc225161803" w:history="1">
            <w:r w:rsidRPr="004359E2">
              <w:rPr>
                <w:rStyle w:val="Hyperlink"/>
                <w:noProof/>
              </w:rPr>
              <w:t>Transplant Participants</w:t>
            </w:r>
            <w:r>
              <w:rPr>
                <w:noProof/>
                <w:webHidden/>
              </w:rPr>
              <w:tab/>
            </w:r>
            <w:r>
              <w:rPr>
                <w:noProof/>
                <w:webHidden/>
              </w:rPr>
              <w:fldChar w:fldCharType="begin"/>
            </w:r>
            <w:r>
              <w:rPr>
                <w:noProof/>
                <w:webHidden/>
              </w:rPr>
              <w:instrText xml:space="preserve"> PAGEREF _Toc225161803 \h </w:instrText>
            </w:r>
            <w:r>
              <w:rPr>
                <w:noProof/>
                <w:webHidden/>
              </w:rPr>
            </w:r>
            <w:r>
              <w:rPr>
                <w:noProof/>
                <w:webHidden/>
              </w:rPr>
              <w:fldChar w:fldCharType="separate"/>
            </w:r>
            <w:r w:rsidR="00730682">
              <w:rPr>
                <w:noProof/>
                <w:webHidden/>
              </w:rPr>
              <w:t>22</w:t>
            </w:r>
            <w:r>
              <w:rPr>
                <w:noProof/>
                <w:webHidden/>
              </w:rPr>
              <w:fldChar w:fldCharType="end"/>
            </w:r>
          </w:hyperlink>
        </w:p>
        <w:p w14:paraId="54254A41" w14:textId="03F3F7FA" w:rsidR="000C163D" w:rsidRDefault="000C163D">
          <w:pPr>
            <w:pStyle w:val="TOC2"/>
            <w:rPr>
              <w:rFonts w:asciiTheme="minorHAnsi" w:hAnsiTheme="minorHAnsi" w:cstheme="minorBidi"/>
              <w:b w:val="0"/>
              <w:bCs w:val="0"/>
              <w:noProof/>
              <w:color w:val="auto"/>
              <w:sz w:val="24"/>
              <w:szCs w:val="24"/>
              <w:lang w:eastAsia="en-US"/>
            </w:rPr>
          </w:pPr>
          <w:hyperlink w:anchor="_Toc225161804" w:history="1">
            <w:r w:rsidRPr="004359E2">
              <w:rPr>
                <w:rStyle w:val="Hyperlink"/>
                <w:noProof/>
              </w:rPr>
              <w:t>2.7 Non-Covered Ambulance Services</w:t>
            </w:r>
            <w:r>
              <w:rPr>
                <w:noProof/>
                <w:webHidden/>
              </w:rPr>
              <w:tab/>
            </w:r>
            <w:r>
              <w:rPr>
                <w:noProof/>
                <w:webHidden/>
              </w:rPr>
              <w:fldChar w:fldCharType="begin"/>
            </w:r>
            <w:r>
              <w:rPr>
                <w:noProof/>
                <w:webHidden/>
              </w:rPr>
              <w:instrText xml:space="preserve"> PAGEREF _Toc225161804 \h </w:instrText>
            </w:r>
            <w:r>
              <w:rPr>
                <w:noProof/>
                <w:webHidden/>
              </w:rPr>
            </w:r>
            <w:r>
              <w:rPr>
                <w:noProof/>
                <w:webHidden/>
              </w:rPr>
              <w:fldChar w:fldCharType="separate"/>
            </w:r>
            <w:r w:rsidR="00730682">
              <w:rPr>
                <w:noProof/>
                <w:webHidden/>
              </w:rPr>
              <w:t>22</w:t>
            </w:r>
            <w:r>
              <w:rPr>
                <w:noProof/>
                <w:webHidden/>
              </w:rPr>
              <w:fldChar w:fldCharType="end"/>
            </w:r>
          </w:hyperlink>
        </w:p>
        <w:p w14:paraId="359E8B49" w14:textId="45C92710" w:rsidR="000C163D" w:rsidRDefault="000C163D">
          <w:pPr>
            <w:pStyle w:val="TOC3"/>
            <w:rPr>
              <w:rFonts w:asciiTheme="minorHAnsi" w:hAnsiTheme="minorHAnsi" w:cstheme="minorBidi"/>
              <w:noProof/>
              <w:color w:val="auto"/>
              <w:sz w:val="24"/>
              <w:szCs w:val="24"/>
              <w:lang w:eastAsia="en-US"/>
            </w:rPr>
          </w:pPr>
          <w:hyperlink w:anchor="_Toc225161805" w:history="1">
            <w:r w:rsidRPr="004359E2">
              <w:rPr>
                <w:rStyle w:val="Hyperlink"/>
                <w:noProof/>
              </w:rPr>
              <w:t>Bed Confinement</w:t>
            </w:r>
            <w:r>
              <w:rPr>
                <w:noProof/>
                <w:webHidden/>
              </w:rPr>
              <w:tab/>
            </w:r>
            <w:r>
              <w:rPr>
                <w:noProof/>
                <w:webHidden/>
              </w:rPr>
              <w:fldChar w:fldCharType="begin"/>
            </w:r>
            <w:r>
              <w:rPr>
                <w:noProof/>
                <w:webHidden/>
              </w:rPr>
              <w:instrText xml:space="preserve"> PAGEREF _Toc225161805 \h </w:instrText>
            </w:r>
            <w:r>
              <w:rPr>
                <w:noProof/>
                <w:webHidden/>
              </w:rPr>
            </w:r>
            <w:r>
              <w:rPr>
                <w:noProof/>
                <w:webHidden/>
              </w:rPr>
              <w:fldChar w:fldCharType="separate"/>
            </w:r>
            <w:r w:rsidR="00730682">
              <w:rPr>
                <w:noProof/>
                <w:webHidden/>
              </w:rPr>
              <w:t>22</w:t>
            </w:r>
            <w:r>
              <w:rPr>
                <w:noProof/>
                <w:webHidden/>
              </w:rPr>
              <w:fldChar w:fldCharType="end"/>
            </w:r>
          </w:hyperlink>
        </w:p>
        <w:p w14:paraId="1E524A09" w14:textId="39931768" w:rsidR="000C163D" w:rsidRDefault="000C163D">
          <w:pPr>
            <w:pStyle w:val="TOC3"/>
            <w:rPr>
              <w:rFonts w:asciiTheme="minorHAnsi" w:hAnsiTheme="minorHAnsi" w:cstheme="minorBidi"/>
              <w:noProof/>
              <w:color w:val="auto"/>
              <w:sz w:val="24"/>
              <w:szCs w:val="24"/>
              <w:lang w:eastAsia="en-US"/>
            </w:rPr>
          </w:pPr>
          <w:hyperlink w:anchor="_Toc225161806" w:history="1">
            <w:r w:rsidRPr="004359E2">
              <w:rPr>
                <w:rStyle w:val="Hyperlink"/>
                <w:noProof/>
              </w:rPr>
              <w:t>Non-Covered Ground Services</w:t>
            </w:r>
            <w:r>
              <w:rPr>
                <w:noProof/>
                <w:webHidden/>
              </w:rPr>
              <w:tab/>
            </w:r>
            <w:r>
              <w:rPr>
                <w:noProof/>
                <w:webHidden/>
              </w:rPr>
              <w:fldChar w:fldCharType="begin"/>
            </w:r>
            <w:r>
              <w:rPr>
                <w:noProof/>
                <w:webHidden/>
              </w:rPr>
              <w:instrText xml:space="preserve"> PAGEREF _Toc225161806 \h </w:instrText>
            </w:r>
            <w:r>
              <w:rPr>
                <w:noProof/>
                <w:webHidden/>
              </w:rPr>
            </w:r>
            <w:r>
              <w:rPr>
                <w:noProof/>
                <w:webHidden/>
              </w:rPr>
              <w:fldChar w:fldCharType="separate"/>
            </w:r>
            <w:r w:rsidR="00730682">
              <w:rPr>
                <w:noProof/>
                <w:webHidden/>
              </w:rPr>
              <w:t>22</w:t>
            </w:r>
            <w:r>
              <w:rPr>
                <w:noProof/>
                <w:webHidden/>
              </w:rPr>
              <w:fldChar w:fldCharType="end"/>
            </w:r>
          </w:hyperlink>
        </w:p>
        <w:p w14:paraId="55EEFEEE" w14:textId="23A401CC" w:rsidR="000C163D" w:rsidRDefault="000C163D">
          <w:pPr>
            <w:pStyle w:val="TOC3"/>
            <w:rPr>
              <w:rFonts w:asciiTheme="minorHAnsi" w:hAnsiTheme="minorHAnsi" w:cstheme="minorBidi"/>
              <w:noProof/>
              <w:color w:val="auto"/>
              <w:sz w:val="24"/>
              <w:szCs w:val="24"/>
              <w:lang w:eastAsia="en-US"/>
            </w:rPr>
          </w:pPr>
          <w:hyperlink w:anchor="_Toc225161807" w:history="1">
            <w:r w:rsidRPr="004359E2">
              <w:rPr>
                <w:rStyle w:val="Hyperlink"/>
                <w:noProof/>
              </w:rPr>
              <w:t>Non-Covered Air Services</w:t>
            </w:r>
            <w:r>
              <w:rPr>
                <w:noProof/>
                <w:webHidden/>
              </w:rPr>
              <w:tab/>
            </w:r>
            <w:r>
              <w:rPr>
                <w:noProof/>
                <w:webHidden/>
              </w:rPr>
              <w:fldChar w:fldCharType="begin"/>
            </w:r>
            <w:r>
              <w:rPr>
                <w:noProof/>
                <w:webHidden/>
              </w:rPr>
              <w:instrText xml:space="preserve"> PAGEREF _Toc225161807 \h </w:instrText>
            </w:r>
            <w:r>
              <w:rPr>
                <w:noProof/>
                <w:webHidden/>
              </w:rPr>
            </w:r>
            <w:r>
              <w:rPr>
                <w:noProof/>
                <w:webHidden/>
              </w:rPr>
              <w:fldChar w:fldCharType="separate"/>
            </w:r>
            <w:r w:rsidR="00730682">
              <w:rPr>
                <w:noProof/>
                <w:webHidden/>
              </w:rPr>
              <w:t>23</w:t>
            </w:r>
            <w:r>
              <w:rPr>
                <w:noProof/>
                <w:webHidden/>
              </w:rPr>
              <w:fldChar w:fldCharType="end"/>
            </w:r>
          </w:hyperlink>
        </w:p>
        <w:p w14:paraId="4CB6CB20" w14:textId="4E358923" w:rsidR="000C163D" w:rsidRDefault="000C163D">
          <w:pPr>
            <w:pStyle w:val="TOC2"/>
            <w:rPr>
              <w:rFonts w:asciiTheme="minorHAnsi" w:hAnsiTheme="minorHAnsi" w:cstheme="minorBidi"/>
              <w:b w:val="0"/>
              <w:bCs w:val="0"/>
              <w:noProof/>
              <w:color w:val="auto"/>
              <w:sz w:val="24"/>
              <w:szCs w:val="24"/>
              <w:lang w:eastAsia="en-US"/>
            </w:rPr>
          </w:pPr>
          <w:hyperlink w:anchor="_Toc225161808" w:history="1">
            <w:r w:rsidRPr="004359E2">
              <w:rPr>
                <w:rStyle w:val="Hyperlink"/>
                <w:noProof/>
              </w:rPr>
              <w:t>2.8 Non-Emergency Medical Transportation</w:t>
            </w:r>
            <w:r>
              <w:rPr>
                <w:noProof/>
                <w:webHidden/>
              </w:rPr>
              <w:tab/>
            </w:r>
            <w:r>
              <w:rPr>
                <w:noProof/>
                <w:webHidden/>
              </w:rPr>
              <w:fldChar w:fldCharType="begin"/>
            </w:r>
            <w:r>
              <w:rPr>
                <w:noProof/>
                <w:webHidden/>
              </w:rPr>
              <w:instrText xml:space="preserve"> PAGEREF _Toc225161808 \h </w:instrText>
            </w:r>
            <w:r>
              <w:rPr>
                <w:noProof/>
                <w:webHidden/>
              </w:rPr>
            </w:r>
            <w:r>
              <w:rPr>
                <w:noProof/>
                <w:webHidden/>
              </w:rPr>
              <w:fldChar w:fldCharType="separate"/>
            </w:r>
            <w:r w:rsidR="00730682">
              <w:rPr>
                <w:noProof/>
                <w:webHidden/>
              </w:rPr>
              <w:t>24</w:t>
            </w:r>
            <w:r>
              <w:rPr>
                <w:noProof/>
                <w:webHidden/>
              </w:rPr>
              <w:fldChar w:fldCharType="end"/>
            </w:r>
          </w:hyperlink>
        </w:p>
        <w:p w14:paraId="1B9B5C39" w14:textId="4524B45A" w:rsidR="000C163D" w:rsidRDefault="000C163D">
          <w:pPr>
            <w:pStyle w:val="TOC3"/>
            <w:rPr>
              <w:rFonts w:asciiTheme="minorHAnsi" w:hAnsiTheme="minorHAnsi" w:cstheme="minorBidi"/>
              <w:noProof/>
              <w:color w:val="auto"/>
              <w:sz w:val="24"/>
              <w:szCs w:val="24"/>
              <w:lang w:eastAsia="en-US"/>
            </w:rPr>
          </w:pPr>
          <w:hyperlink w:anchor="_Toc225161809" w:history="1">
            <w:r w:rsidRPr="004359E2">
              <w:rPr>
                <w:rStyle w:val="Hyperlink"/>
                <w:noProof/>
              </w:rPr>
              <w:t>Ambulance Transport Not Followed by Admission</w:t>
            </w:r>
            <w:r>
              <w:rPr>
                <w:noProof/>
                <w:webHidden/>
              </w:rPr>
              <w:tab/>
            </w:r>
            <w:r>
              <w:rPr>
                <w:noProof/>
                <w:webHidden/>
              </w:rPr>
              <w:fldChar w:fldCharType="begin"/>
            </w:r>
            <w:r>
              <w:rPr>
                <w:noProof/>
                <w:webHidden/>
              </w:rPr>
              <w:instrText xml:space="preserve"> PAGEREF _Toc225161809 \h </w:instrText>
            </w:r>
            <w:r>
              <w:rPr>
                <w:noProof/>
                <w:webHidden/>
              </w:rPr>
            </w:r>
            <w:r>
              <w:rPr>
                <w:noProof/>
                <w:webHidden/>
              </w:rPr>
              <w:fldChar w:fldCharType="separate"/>
            </w:r>
            <w:r w:rsidR="00730682">
              <w:rPr>
                <w:noProof/>
                <w:webHidden/>
              </w:rPr>
              <w:t>24</w:t>
            </w:r>
            <w:r>
              <w:rPr>
                <w:noProof/>
                <w:webHidden/>
              </w:rPr>
              <w:fldChar w:fldCharType="end"/>
            </w:r>
          </w:hyperlink>
        </w:p>
        <w:p w14:paraId="322DC921" w14:textId="19DE0BE4" w:rsidR="000C163D" w:rsidRDefault="000C163D">
          <w:pPr>
            <w:pStyle w:val="TOC3"/>
            <w:rPr>
              <w:rFonts w:asciiTheme="minorHAnsi" w:hAnsiTheme="minorHAnsi" w:cstheme="minorBidi"/>
              <w:noProof/>
              <w:color w:val="auto"/>
              <w:sz w:val="24"/>
              <w:szCs w:val="24"/>
              <w:lang w:eastAsia="en-US"/>
            </w:rPr>
          </w:pPr>
          <w:hyperlink w:anchor="_Toc225161810" w:history="1">
            <w:r w:rsidRPr="004359E2">
              <w:rPr>
                <w:rStyle w:val="Hyperlink"/>
                <w:noProof/>
              </w:rPr>
              <w:t>Medicare Coverage of Ambulance Non-Emergency Transportation</w:t>
            </w:r>
            <w:r>
              <w:rPr>
                <w:noProof/>
                <w:webHidden/>
              </w:rPr>
              <w:tab/>
            </w:r>
            <w:r>
              <w:rPr>
                <w:noProof/>
                <w:webHidden/>
              </w:rPr>
              <w:fldChar w:fldCharType="begin"/>
            </w:r>
            <w:r>
              <w:rPr>
                <w:noProof/>
                <w:webHidden/>
              </w:rPr>
              <w:instrText xml:space="preserve"> PAGEREF _Toc225161810 \h </w:instrText>
            </w:r>
            <w:r>
              <w:rPr>
                <w:noProof/>
                <w:webHidden/>
              </w:rPr>
            </w:r>
            <w:r>
              <w:rPr>
                <w:noProof/>
                <w:webHidden/>
              </w:rPr>
              <w:fldChar w:fldCharType="separate"/>
            </w:r>
            <w:r w:rsidR="00730682">
              <w:rPr>
                <w:noProof/>
                <w:webHidden/>
              </w:rPr>
              <w:t>24</w:t>
            </w:r>
            <w:r>
              <w:rPr>
                <w:noProof/>
                <w:webHidden/>
              </w:rPr>
              <w:fldChar w:fldCharType="end"/>
            </w:r>
          </w:hyperlink>
        </w:p>
        <w:p w14:paraId="2189C956" w14:textId="64B5F026" w:rsidR="000C163D" w:rsidRDefault="000C163D">
          <w:pPr>
            <w:pStyle w:val="TOC1"/>
            <w:tabs>
              <w:tab w:val="right" w:leader="dot" w:pos="10073"/>
            </w:tabs>
            <w:rPr>
              <w:rFonts w:asciiTheme="minorHAnsi" w:hAnsiTheme="minorHAnsi" w:cstheme="minorBidi"/>
              <w:b w:val="0"/>
              <w:bCs w:val="0"/>
              <w:noProof/>
              <w:color w:val="auto"/>
              <w:sz w:val="24"/>
              <w:szCs w:val="24"/>
              <w:lang w:eastAsia="en-US"/>
            </w:rPr>
          </w:pPr>
          <w:hyperlink w:anchor="_Toc225161811" w:history="1">
            <w:r w:rsidRPr="004359E2">
              <w:rPr>
                <w:rStyle w:val="Hyperlink"/>
                <w:noProof/>
              </w:rPr>
              <w:t>Section 3: Treat No Transport Services</w:t>
            </w:r>
            <w:r>
              <w:rPr>
                <w:noProof/>
                <w:webHidden/>
              </w:rPr>
              <w:tab/>
            </w:r>
            <w:r>
              <w:rPr>
                <w:noProof/>
                <w:webHidden/>
              </w:rPr>
              <w:fldChar w:fldCharType="begin"/>
            </w:r>
            <w:r>
              <w:rPr>
                <w:noProof/>
                <w:webHidden/>
              </w:rPr>
              <w:instrText xml:space="preserve"> PAGEREF _Toc225161811 \h </w:instrText>
            </w:r>
            <w:r>
              <w:rPr>
                <w:noProof/>
                <w:webHidden/>
              </w:rPr>
            </w:r>
            <w:r>
              <w:rPr>
                <w:noProof/>
                <w:webHidden/>
              </w:rPr>
              <w:fldChar w:fldCharType="separate"/>
            </w:r>
            <w:r w:rsidR="00730682">
              <w:rPr>
                <w:noProof/>
                <w:webHidden/>
              </w:rPr>
              <w:t>24</w:t>
            </w:r>
            <w:r>
              <w:rPr>
                <w:noProof/>
                <w:webHidden/>
              </w:rPr>
              <w:fldChar w:fldCharType="end"/>
            </w:r>
          </w:hyperlink>
        </w:p>
        <w:p w14:paraId="3DFDB39F" w14:textId="694B718B" w:rsidR="000C163D" w:rsidRDefault="000C163D">
          <w:pPr>
            <w:pStyle w:val="TOC2"/>
            <w:rPr>
              <w:rFonts w:asciiTheme="minorHAnsi" w:hAnsiTheme="minorHAnsi" w:cstheme="minorBidi"/>
              <w:b w:val="0"/>
              <w:bCs w:val="0"/>
              <w:noProof/>
              <w:color w:val="auto"/>
              <w:sz w:val="24"/>
              <w:szCs w:val="24"/>
              <w:lang w:eastAsia="en-US"/>
            </w:rPr>
          </w:pPr>
          <w:hyperlink w:anchor="_Toc225161812" w:history="1">
            <w:r w:rsidRPr="004359E2">
              <w:rPr>
                <w:rStyle w:val="Hyperlink"/>
                <w:noProof/>
              </w:rPr>
              <w:t>3.1 On-Site Treatment/Referral with No Transport</w:t>
            </w:r>
            <w:r>
              <w:rPr>
                <w:noProof/>
                <w:webHidden/>
              </w:rPr>
              <w:tab/>
            </w:r>
            <w:r>
              <w:rPr>
                <w:noProof/>
                <w:webHidden/>
              </w:rPr>
              <w:fldChar w:fldCharType="begin"/>
            </w:r>
            <w:r>
              <w:rPr>
                <w:noProof/>
                <w:webHidden/>
              </w:rPr>
              <w:instrText xml:space="preserve"> PAGEREF _Toc225161812 \h </w:instrText>
            </w:r>
            <w:r>
              <w:rPr>
                <w:noProof/>
                <w:webHidden/>
              </w:rPr>
            </w:r>
            <w:r>
              <w:rPr>
                <w:noProof/>
                <w:webHidden/>
              </w:rPr>
              <w:fldChar w:fldCharType="separate"/>
            </w:r>
            <w:r w:rsidR="00730682">
              <w:rPr>
                <w:noProof/>
                <w:webHidden/>
              </w:rPr>
              <w:t>25</w:t>
            </w:r>
            <w:r>
              <w:rPr>
                <w:noProof/>
                <w:webHidden/>
              </w:rPr>
              <w:fldChar w:fldCharType="end"/>
            </w:r>
          </w:hyperlink>
        </w:p>
        <w:p w14:paraId="48E0AA43" w14:textId="4905B9AA" w:rsidR="000C163D" w:rsidRDefault="000C163D">
          <w:pPr>
            <w:pStyle w:val="TOC1"/>
            <w:tabs>
              <w:tab w:val="right" w:leader="dot" w:pos="10073"/>
            </w:tabs>
            <w:rPr>
              <w:rFonts w:asciiTheme="minorHAnsi" w:hAnsiTheme="minorHAnsi" w:cstheme="minorBidi"/>
              <w:b w:val="0"/>
              <w:bCs w:val="0"/>
              <w:noProof/>
              <w:color w:val="auto"/>
              <w:sz w:val="24"/>
              <w:szCs w:val="24"/>
              <w:lang w:eastAsia="en-US"/>
            </w:rPr>
          </w:pPr>
          <w:hyperlink w:anchor="_Toc225161813" w:history="1">
            <w:r w:rsidRPr="004359E2">
              <w:rPr>
                <w:rStyle w:val="Hyperlink"/>
                <w:noProof/>
              </w:rPr>
              <w:t>Section 4: Billing Instructions</w:t>
            </w:r>
            <w:r>
              <w:rPr>
                <w:noProof/>
                <w:webHidden/>
              </w:rPr>
              <w:tab/>
            </w:r>
            <w:r>
              <w:rPr>
                <w:noProof/>
                <w:webHidden/>
              </w:rPr>
              <w:fldChar w:fldCharType="begin"/>
            </w:r>
            <w:r>
              <w:rPr>
                <w:noProof/>
                <w:webHidden/>
              </w:rPr>
              <w:instrText xml:space="preserve"> PAGEREF _Toc225161813 \h </w:instrText>
            </w:r>
            <w:r>
              <w:rPr>
                <w:noProof/>
                <w:webHidden/>
              </w:rPr>
            </w:r>
            <w:r>
              <w:rPr>
                <w:noProof/>
                <w:webHidden/>
              </w:rPr>
              <w:fldChar w:fldCharType="separate"/>
            </w:r>
            <w:r w:rsidR="00730682">
              <w:rPr>
                <w:noProof/>
                <w:webHidden/>
              </w:rPr>
              <w:t>25</w:t>
            </w:r>
            <w:r>
              <w:rPr>
                <w:noProof/>
                <w:webHidden/>
              </w:rPr>
              <w:fldChar w:fldCharType="end"/>
            </w:r>
          </w:hyperlink>
        </w:p>
        <w:p w14:paraId="6DF09B76" w14:textId="2CED92C1" w:rsidR="000C163D" w:rsidRDefault="000C163D">
          <w:pPr>
            <w:pStyle w:val="TOC2"/>
            <w:rPr>
              <w:rFonts w:asciiTheme="minorHAnsi" w:hAnsiTheme="minorHAnsi" w:cstheme="minorBidi"/>
              <w:b w:val="0"/>
              <w:bCs w:val="0"/>
              <w:noProof/>
              <w:color w:val="auto"/>
              <w:sz w:val="24"/>
              <w:szCs w:val="24"/>
              <w:lang w:eastAsia="en-US"/>
            </w:rPr>
          </w:pPr>
          <w:hyperlink w:anchor="_Toc225161814" w:history="1">
            <w:r w:rsidRPr="004359E2">
              <w:rPr>
                <w:rStyle w:val="Hyperlink"/>
                <w:noProof/>
              </w:rPr>
              <w:t>4.1 Electronic Data Interchange</w:t>
            </w:r>
            <w:r>
              <w:rPr>
                <w:noProof/>
                <w:webHidden/>
              </w:rPr>
              <w:tab/>
            </w:r>
            <w:r>
              <w:rPr>
                <w:noProof/>
                <w:webHidden/>
              </w:rPr>
              <w:fldChar w:fldCharType="begin"/>
            </w:r>
            <w:r>
              <w:rPr>
                <w:noProof/>
                <w:webHidden/>
              </w:rPr>
              <w:instrText xml:space="preserve"> PAGEREF _Toc225161814 \h </w:instrText>
            </w:r>
            <w:r>
              <w:rPr>
                <w:noProof/>
                <w:webHidden/>
              </w:rPr>
            </w:r>
            <w:r>
              <w:rPr>
                <w:noProof/>
                <w:webHidden/>
              </w:rPr>
              <w:fldChar w:fldCharType="separate"/>
            </w:r>
            <w:r w:rsidR="00730682">
              <w:rPr>
                <w:noProof/>
                <w:webHidden/>
              </w:rPr>
              <w:t>25</w:t>
            </w:r>
            <w:r>
              <w:rPr>
                <w:noProof/>
                <w:webHidden/>
              </w:rPr>
              <w:fldChar w:fldCharType="end"/>
            </w:r>
          </w:hyperlink>
        </w:p>
        <w:p w14:paraId="4288F6E0" w14:textId="778B4139" w:rsidR="000C163D" w:rsidRDefault="000C163D">
          <w:pPr>
            <w:pStyle w:val="TOC2"/>
            <w:rPr>
              <w:rFonts w:asciiTheme="minorHAnsi" w:hAnsiTheme="minorHAnsi" w:cstheme="minorBidi"/>
              <w:b w:val="0"/>
              <w:bCs w:val="0"/>
              <w:noProof/>
              <w:color w:val="auto"/>
              <w:sz w:val="24"/>
              <w:szCs w:val="24"/>
              <w:lang w:eastAsia="en-US"/>
            </w:rPr>
          </w:pPr>
          <w:hyperlink w:anchor="_Toc225161815" w:history="1">
            <w:r w:rsidRPr="004359E2">
              <w:rPr>
                <w:rStyle w:val="Hyperlink"/>
                <w:noProof/>
              </w:rPr>
              <w:t>4.2 Electronic Claim Submission</w:t>
            </w:r>
            <w:r>
              <w:rPr>
                <w:noProof/>
                <w:webHidden/>
              </w:rPr>
              <w:tab/>
            </w:r>
            <w:r>
              <w:rPr>
                <w:noProof/>
                <w:webHidden/>
              </w:rPr>
              <w:fldChar w:fldCharType="begin"/>
            </w:r>
            <w:r>
              <w:rPr>
                <w:noProof/>
                <w:webHidden/>
              </w:rPr>
              <w:instrText xml:space="preserve"> PAGEREF _Toc225161815 \h </w:instrText>
            </w:r>
            <w:r>
              <w:rPr>
                <w:noProof/>
                <w:webHidden/>
              </w:rPr>
            </w:r>
            <w:r>
              <w:rPr>
                <w:noProof/>
                <w:webHidden/>
              </w:rPr>
              <w:fldChar w:fldCharType="separate"/>
            </w:r>
            <w:r w:rsidR="00730682">
              <w:rPr>
                <w:noProof/>
                <w:webHidden/>
              </w:rPr>
              <w:t>25</w:t>
            </w:r>
            <w:r>
              <w:rPr>
                <w:noProof/>
                <w:webHidden/>
              </w:rPr>
              <w:fldChar w:fldCharType="end"/>
            </w:r>
          </w:hyperlink>
        </w:p>
        <w:p w14:paraId="1B73D6B4" w14:textId="42432C28" w:rsidR="000C163D" w:rsidRDefault="000C163D">
          <w:pPr>
            <w:pStyle w:val="TOC2"/>
            <w:rPr>
              <w:rFonts w:asciiTheme="minorHAnsi" w:hAnsiTheme="minorHAnsi" w:cstheme="minorBidi"/>
              <w:b w:val="0"/>
              <w:bCs w:val="0"/>
              <w:noProof/>
              <w:color w:val="auto"/>
              <w:sz w:val="24"/>
              <w:szCs w:val="24"/>
              <w:lang w:eastAsia="en-US"/>
            </w:rPr>
          </w:pPr>
          <w:hyperlink w:anchor="_Toc225161816" w:history="1">
            <w:r w:rsidRPr="004359E2">
              <w:rPr>
                <w:rStyle w:val="Hyperlink"/>
                <w:noProof/>
              </w:rPr>
              <w:t>4.3 CMS-1500 Claim Filing Instructions</w:t>
            </w:r>
            <w:r>
              <w:rPr>
                <w:noProof/>
                <w:webHidden/>
              </w:rPr>
              <w:tab/>
            </w:r>
            <w:r>
              <w:rPr>
                <w:noProof/>
                <w:webHidden/>
              </w:rPr>
              <w:fldChar w:fldCharType="begin"/>
            </w:r>
            <w:r>
              <w:rPr>
                <w:noProof/>
                <w:webHidden/>
              </w:rPr>
              <w:instrText xml:space="preserve"> PAGEREF _Toc225161816 \h </w:instrText>
            </w:r>
            <w:r>
              <w:rPr>
                <w:noProof/>
                <w:webHidden/>
              </w:rPr>
            </w:r>
            <w:r>
              <w:rPr>
                <w:noProof/>
                <w:webHidden/>
              </w:rPr>
              <w:fldChar w:fldCharType="separate"/>
            </w:r>
            <w:r w:rsidR="00730682">
              <w:rPr>
                <w:noProof/>
                <w:webHidden/>
              </w:rPr>
              <w:t>26</w:t>
            </w:r>
            <w:r>
              <w:rPr>
                <w:noProof/>
                <w:webHidden/>
              </w:rPr>
              <w:fldChar w:fldCharType="end"/>
            </w:r>
          </w:hyperlink>
        </w:p>
        <w:p w14:paraId="46007D60" w14:textId="14A3652F" w:rsidR="000C163D" w:rsidRDefault="000C163D">
          <w:pPr>
            <w:pStyle w:val="TOC2"/>
            <w:rPr>
              <w:rFonts w:asciiTheme="minorHAnsi" w:hAnsiTheme="minorHAnsi" w:cstheme="minorBidi"/>
              <w:b w:val="0"/>
              <w:bCs w:val="0"/>
              <w:noProof/>
              <w:color w:val="auto"/>
              <w:sz w:val="24"/>
              <w:szCs w:val="24"/>
              <w:lang w:eastAsia="en-US"/>
            </w:rPr>
          </w:pPr>
          <w:hyperlink w:anchor="_Toc225161817" w:history="1">
            <w:r w:rsidRPr="004359E2">
              <w:rPr>
                <w:rStyle w:val="Hyperlink"/>
                <w:noProof/>
              </w:rPr>
              <w:t>4.5 Place of Service Codes</w:t>
            </w:r>
            <w:r>
              <w:rPr>
                <w:noProof/>
                <w:webHidden/>
              </w:rPr>
              <w:tab/>
            </w:r>
            <w:r>
              <w:rPr>
                <w:noProof/>
                <w:webHidden/>
              </w:rPr>
              <w:fldChar w:fldCharType="begin"/>
            </w:r>
            <w:r>
              <w:rPr>
                <w:noProof/>
                <w:webHidden/>
              </w:rPr>
              <w:instrText xml:space="preserve"> PAGEREF _Toc225161817 \h </w:instrText>
            </w:r>
            <w:r>
              <w:rPr>
                <w:noProof/>
                <w:webHidden/>
              </w:rPr>
            </w:r>
            <w:r>
              <w:rPr>
                <w:noProof/>
                <w:webHidden/>
              </w:rPr>
              <w:fldChar w:fldCharType="separate"/>
            </w:r>
            <w:r w:rsidR="00730682">
              <w:rPr>
                <w:noProof/>
                <w:webHidden/>
              </w:rPr>
              <w:t>35</w:t>
            </w:r>
            <w:r>
              <w:rPr>
                <w:noProof/>
                <w:webHidden/>
              </w:rPr>
              <w:fldChar w:fldCharType="end"/>
            </w:r>
          </w:hyperlink>
        </w:p>
        <w:p w14:paraId="1BD69861" w14:textId="2D1939D6" w:rsidR="000C163D" w:rsidRDefault="000C163D">
          <w:pPr>
            <w:pStyle w:val="TOC2"/>
            <w:rPr>
              <w:rFonts w:asciiTheme="minorHAnsi" w:hAnsiTheme="minorHAnsi" w:cstheme="minorBidi"/>
              <w:b w:val="0"/>
              <w:bCs w:val="0"/>
              <w:noProof/>
              <w:color w:val="auto"/>
              <w:sz w:val="24"/>
              <w:szCs w:val="24"/>
              <w:lang w:eastAsia="en-US"/>
            </w:rPr>
          </w:pPr>
          <w:hyperlink w:anchor="_Toc225161818" w:history="1">
            <w:r w:rsidRPr="004359E2">
              <w:rPr>
                <w:rStyle w:val="Hyperlink"/>
                <w:noProof/>
              </w:rPr>
              <w:t>4.6 Insurance Coverage Codes</w:t>
            </w:r>
            <w:r>
              <w:rPr>
                <w:noProof/>
                <w:webHidden/>
              </w:rPr>
              <w:tab/>
            </w:r>
            <w:r>
              <w:rPr>
                <w:noProof/>
                <w:webHidden/>
              </w:rPr>
              <w:fldChar w:fldCharType="begin"/>
            </w:r>
            <w:r>
              <w:rPr>
                <w:noProof/>
                <w:webHidden/>
              </w:rPr>
              <w:instrText xml:space="preserve"> PAGEREF _Toc225161818 \h </w:instrText>
            </w:r>
            <w:r>
              <w:rPr>
                <w:noProof/>
                <w:webHidden/>
              </w:rPr>
            </w:r>
            <w:r>
              <w:rPr>
                <w:noProof/>
                <w:webHidden/>
              </w:rPr>
              <w:fldChar w:fldCharType="separate"/>
            </w:r>
            <w:r w:rsidR="00730682">
              <w:rPr>
                <w:noProof/>
                <w:webHidden/>
              </w:rPr>
              <w:t>36</w:t>
            </w:r>
            <w:r>
              <w:rPr>
                <w:noProof/>
                <w:webHidden/>
              </w:rPr>
              <w:fldChar w:fldCharType="end"/>
            </w:r>
          </w:hyperlink>
        </w:p>
        <w:p w14:paraId="12A0862D" w14:textId="77BC7BE4" w:rsidR="000C163D" w:rsidRDefault="000C163D">
          <w:pPr>
            <w:pStyle w:val="TOC1"/>
            <w:tabs>
              <w:tab w:val="right" w:leader="dot" w:pos="10073"/>
            </w:tabs>
            <w:rPr>
              <w:rFonts w:asciiTheme="minorHAnsi" w:hAnsiTheme="minorHAnsi" w:cstheme="minorBidi"/>
              <w:b w:val="0"/>
              <w:bCs w:val="0"/>
              <w:noProof/>
              <w:color w:val="auto"/>
              <w:sz w:val="24"/>
              <w:szCs w:val="24"/>
              <w:lang w:eastAsia="en-US"/>
            </w:rPr>
          </w:pPr>
          <w:hyperlink w:anchor="_Toc225161819" w:history="1">
            <w:r w:rsidRPr="004359E2">
              <w:rPr>
                <w:rStyle w:val="Hyperlink"/>
                <w:noProof/>
              </w:rPr>
              <w:t>Section 5: Procedure Codes</w:t>
            </w:r>
            <w:r>
              <w:rPr>
                <w:noProof/>
                <w:webHidden/>
              </w:rPr>
              <w:tab/>
            </w:r>
            <w:r>
              <w:rPr>
                <w:noProof/>
                <w:webHidden/>
              </w:rPr>
              <w:fldChar w:fldCharType="begin"/>
            </w:r>
            <w:r>
              <w:rPr>
                <w:noProof/>
                <w:webHidden/>
              </w:rPr>
              <w:instrText xml:space="preserve"> PAGEREF _Toc225161819 \h </w:instrText>
            </w:r>
            <w:r>
              <w:rPr>
                <w:noProof/>
                <w:webHidden/>
              </w:rPr>
            </w:r>
            <w:r>
              <w:rPr>
                <w:noProof/>
                <w:webHidden/>
              </w:rPr>
              <w:fldChar w:fldCharType="separate"/>
            </w:r>
            <w:r w:rsidR="00730682">
              <w:rPr>
                <w:noProof/>
                <w:webHidden/>
              </w:rPr>
              <w:t>36</w:t>
            </w:r>
            <w:r>
              <w:rPr>
                <w:noProof/>
                <w:webHidden/>
              </w:rPr>
              <w:fldChar w:fldCharType="end"/>
            </w:r>
          </w:hyperlink>
        </w:p>
        <w:p w14:paraId="33482405" w14:textId="16852AD2" w:rsidR="000C163D" w:rsidRDefault="000C163D">
          <w:pPr>
            <w:pStyle w:val="TOC2"/>
            <w:rPr>
              <w:rFonts w:asciiTheme="minorHAnsi" w:hAnsiTheme="minorHAnsi" w:cstheme="minorBidi"/>
              <w:b w:val="0"/>
              <w:bCs w:val="0"/>
              <w:noProof/>
              <w:color w:val="auto"/>
              <w:sz w:val="24"/>
              <w:szCs w:val="24"/>
              <w:lang w:eastAsia="en-US"/>
            </w:rPr>
          </w:pPr>
          <w:hyperlink w:anchor="_Toc225161820" w:history="1">
            <w:r w:rsidRPr="004359E2">
              <w:rPr>
                <w:rStyle w:val="Hyperlink"/>
                <w:noProof/>
              </w:rPr>
              <w:t>5.1 Basic Life Support Base Rate</w:t>
            </w:r>
            <w:r>
              <w:rPr>
                <w:noProof/>
                <w:webHidden/>
              </w:rPr>
              <w:tab/>
            </w:r>
            <w:r>
              <w:rPr>
                <w:noProof/>
                <w:webHidden/>
              </w:rPr>
              <w:fldChar w:fldCharType="begin"/>
            </w:r>
            <w:r>
              <w:rPr>
                <w:noProof/>
                <w:webHidden/>
              </w:rPr>
              <w:instrText xml:space="preserve"> PAGEREF _Toc225161820 \h </w:instrText>
            </w:r>
            <w:r>
              <w:rPr>
                <w:noProof/>
                <w:webHidden/>
              </w:rPr>
            </w:r>
            <w:r>
              <w:rPr>
                <w:noProof/>
                <w:webHidden/>
              </w:rPr>
              <w:fldChar w:fldCharType="separate"/>
            </w:r>
            <w:r w:rsidR="00730682">
              <w:rPr>
                <w:noProof/>
                <w:webHidden/>
              </w:rPr>
              <w:t>37</w:t>
            </w:r>
            <w:r>
              <w:rPr>
                <w:noProof/>
                <w:webHidden/>
              </w:rPr>
              <w:fldChar w:fldCharType="end"/>
            </w:r>
          </w:hyperlink>
        </w:p>
        <w:p w14:paraId="719AAC14" w14:textId="2B562177" w:rsidR="000C163D" w:rsidRDefault="000C163D">
          <w:pPr>
            <w:pStyle w:val="TOC2"/>
            <w:rPr>
              <w:rFonts w:asciiTheme="minorHAnsi" w:hAnsiTheme="minorHAnsi" w:cstheme="minorBidi"/>
              <w:b w:val="0"/>
              <w:bCs w:val="0"/>
              <w:noProof/>
              <w:color w:val="auto"/>
              <w:sz w:val="24"/>
              <w:szCs w:val="24"/>
              <w:lang w:eastAsia="en-US"/>
            </w:rPr>
          </w:pPr>
          <w:hyperlink w:anchor="_Toc225161821" w:history="1">
            <w:r w:rsidRPr="004359E2">
              <w:rPr>
                <w:rStyle w:val="Hyperlink"/>
                <w:noProof/>
              </w:rPr>
              <w:t>5.2 Advanced Life Support Base Rate</w:t>
            </w:r>
            <w:r>
              <w:rPr>
                <w:noProof/>
                <w:webHidden/>
              </w:rPr>
              <w:tab/>
            </w:r>
            <w:r>
              <w:rPr>
                <w:noProof/>
                <w:webHidden/>
              </w:rPr>
              <w:fldChar w:fldCharType="begin"/>
            </w:r>
            <w:r>
              <w:rPr>
                <w:noProof/>
                <w:webHidden/>
              </w:rPr>
              <w:instrText xml:space="preserve"> PAGEREF _Toc225161821 \h </w:instrText>
            </w:r>
            <w:r>
              <w:rPr>
                <w:noProof/>
                <w:webHidden/>
              </w:rPr>
            </w:r>
            <w:r>
              <w:rPr>
                <w:noProof/>
                <w:webHidden/>
              </w:rPr>
              <w:fldChar w:fldCharType="separate"/>
            </w:r>
            <w:r w:rsidR="00730682">
              <w:rPr>
                <w:noProof/>
                <w:webHidden/>
              </w:rPr>
              <w:t>37</w:t>
            </w:r>
            <w:r>
              <w:rPr>
                <w:noProof/>
                <w:webHidden/>
              </w:rPr>
              <w:fldChar w:fldCharType="end"/>
            </w:r>
          </w:hyperlink>
        </w:p>
        <w:p w14:paraId="55C87A6B" w14:textId="302BE8C4" w:rsidR="000C163D" w:rsidRDefault="000C163D">
          <w:pPr>
            <w:pStyle w:val="TOC2"/>
            <w:rPr>
              <w:rFonts w:asciiTheme="minorHAnsi" w:hAnsiTheme="minorHAnsi" w:cstheme="minorBidi"/>
              <w:b w:val="0"/>
              <w:bCs w:val="0"/>
              <w:noProof/>
              <w:color w:val="auto"/>
              <w:sz w:val="24"/>
              <w:szCs w:val="24"/>
              <w:lang w:eastAsia="en-US"/>
            </w:rPr>
          </w:pPr>
          <w:hyperlink w:anchor="_Toc225161822" w:history="1">
            <w:r w:rsidRPr="004359E2">
              <w:rPr>
                <w:rStyle w:val="Hyperlink"/>
                <w:noProof/>
              </w:rPr>
              <w:t>5.3 Specialized Testing and Treatment</w:t>
            </w:r>
            <w:r>
              <w:rPr>
                <w:noProof/>
                <w:webHidden/>
              </w:rPr>
              <w:tab/>
            </w:r>
            <w:r>
              <w:rPr>
                <w:noProof/>
                <w:webHidden/>
              </w:rPr>
              <w:fldChar w:fldCharType="begin"/>
            </w:r>
            <w:r>
              <w:rPr>
                <w:noProof/>
                <w:webHidden/>
              </w:rPr>
              <w:instrText xml:space="preserve"> PAGEREF _Toc225161822 \h </w:instrText>
            </w:r>
            <w:r>
              <w:rPr>
                <w:noProof/>
                <w:webHidden/>
              </w:rPr>
            </w:r>
            <w:r>
              <w:rPr>
                <w:noProof/>
                <w:webHidden/>
              </w:rPr>
              <w:fldChar w:fldCharType="separate"/>
            </w:r>
            <w:r w:rsidR="00730682">
              <w:rPr>
                <w:noProof/>
                <w:webHidden/>
              </w:rPr>
              <w:t>38</w:t>
            </w:r>
            <w:r>
              <w:rPr>
                <w:noProof/>
                <w:webHidden/>
              </w:rPr>
              <w:fldChar w:fldCharType="end"/>
            </w:r>
          </w:hyperlink>
        </w:p>
        <w:p w14:paraId="070D3E28" w14:textId="08BC8C94" w:rsidR="000C163D" w:rsidRDefault="000C163D">
          <w:pPr>
            <w:pStyle w:val="TOC2"/>
            <w:rPr>
              <w:rFonts w:asciiTheme="minorHAnsi" w:hAnsiTheme="minorHAnsi" w:cstheme="minorBidi"/>
              <w:b w:val="0"/>
              <w:bCs w:val="0"/>
              <w:noProof/>
              <w:color w:val="auto"/>
              <w:sz w:val="24"/>
              <w:szCs w:val="24"/>
              <w:lang w:eastAsia="en-US"/>
            </w:rPr>
          </w:pPr>
          <w:hyperlink w:anchor="_Toc225161823" w:history="1">
            <w:r w:rsidRPr="004359E2">
              <w:rPr>
                <w:rStyle w:val="Hyperlink"/>
                <w:noProof/>
              </w:rPr>
              <w:t>5.4 Hospital-to-Hospital Transfers</w:t>
            </w:r>
            <w:r>
              <w:rPr>
                <w:noProof/>
                <w:webHidden/>
              </w:rPr>
              <w:tab/>
            </w:r>
            <w:r>
              <w:rPr>
                <w:noProof/>
                <w:webHidden/>
              </w:rPr>
              <w:fldChar w:fldCharType="begin"/>
            </w:r>
            <w:r>
              <w:rPr>
                <w:noProof/>
                <w:webHidden/>
              </w:rPr>
              <w:instrText xml:space="preserve"> PAGEREF _Toc225161823 \h </w:instrText>
            </w:r>
            <w:r>
              <w:rPr>
                <w:noProof/>
                <w:webHidden/>
              </w:rPr>
            </w:r>
            <w:r>
              <w:rPr>
                <w:noProof/>
                <w:webHidden/>
              </w:rPr>
              <w:fldChar w:fldCharType="separate"/>
            </w:r>
            <w:r w:rsidR="00730682">
              <w:rPr>
                <w:noProof/>
                <w:webHidden/>
              </w:rPr>
              <w:t>39</w:t>
            </w:r>
            <w:r>
              <w:rPr>
                <w:noProof/>
                <w:webHidden/>
              </w:rPr>
              <w:fldChar w:fldCharType="end"/>
            </w:r>
          </w:hyperlink>
        </w:p>
        <w:p w14:paraId="22162B7F" w14:textId="24D82D39" w:rsidR="000C163D" w:rsidRDefault="000C163D">
          <w:pPr>
            <w:pStyle w:val="TOC2"/>
            <w:rPr>
              <w:rFonts w:asciiTheme="minorHAnsi" w:hAnsiTheme="minorHAnsi" w:cstheme="minorBidi"/>
              <w:b w:val="0"/>
              <w:bCs w:val="0"/>
              <w:noProof/>
              <w:color w:val="auto"/>
              <w:sz w:val="24"/>
              <w:szCs w:val="24"/>
              <w:lang w:eastAsia="en-US"/>
            </w:rPr>
          </w:pPr>
          <w:hyperlink w:anchor="_Toc225161824" w:history="1">
            <w:r w:rsidRPr="004359E2">
              <w:rPr>
                <w:rStyle w:val="Hyperlink"/>
                <w:noProof/>
              </w:rPr>
              <w:t>5.5 Ground Transport to Behavioral Health Crisis Center (BHCC)</w:t>
            </w:r>
            <w:r>
              <w:rPr>
                <w:noProof/>
                <w:webHidden/>
              </w:rPr>
              <w:tab/>
            </w:r>
            <w:r>
              <w:rPr>
                <w:noProof/>
                <w:webHidden/>
              </w:rPr>
              <w:fldChar w:fldCharType="begin"/>
            </w:r>
            <w:r>
              <w:rPr>
                <w:noProof/>
                <w:webHidden/>
              </w:rPr>
              <w:instrText xml:space="preserve"> PAGEREF _Toc225161824 \h </w:instrText>
            </w:r>
            <w:r>
              <w:rPr>
                <w:noProof/>
                <w:webHidden/>
              </w:rPr>
            </w:r>
            <w:r>
              <w:rPr>
                <w:noProof/>
                <w:webHidden/>
              </w:rPr>
              <w:fldChar w:fldCharType="separate"/>
            </w:r>
            <w:r w:rsidR="00730682">
              <w:rPr>
                <w:noProof/>
                <w:webHidden/>
              </w:rPr>
              <w:t>40</w:t>
            </w:r>
            <w:r>
              <w:rPr>
                <w:noProof/>
                <w:webHidden/>
              </w:rPr>
              <w:fldChar w:fldCharType="end"/>
            </w:r>
          </w:hyperlink>
        </w:p>
        <w:p w14:paraId="478F6BFF" w14:textId="6DAA2BA5" w:rsidR="000C163D" w:rsidRDefault="000C163D">
          <w:pPr>
            <w:pStyle w:val="TOC2"/>
            <w:rPr>
              <w:rFonts w:asciiTheme="minorHAnsi" w:hAnsiTheme="minorHAnsi" w:cstheme="minorBidi"/>
              <w:b w:val="0"/>
              <w:bCs w:val="0"/>
              <w:noProof/>
              <w:color w:val="auto"/>
              <w:sz w:val="24"/>
              <w:szCs w:val="24"/>
              <w:lang w:eastAsia="en-US"/>
            </w:rPr>
          </w:pPr>
          <w:hyperlink w:anchor="_Toc225161825" w:history="1">
            <w:r w:rsidRPr="004359E2">
              <w:rPr>
                <w:rStyle w:val="Hyperlink"/>
                <w:noProof/>
              </w:rPr>
              <w:t>5.6 Air Ambulance Rotary Wing</w:t>
            </w:r>
            <w:r>
              <w:rPr>
                <w:noProof/>
                <w:webHidden/>
              </w:rPr>
              <w:tab/>
            </w:r>
            <w:r>
              <w:rPr>
                <w:noProof/>
                <w:webHidden/>
              </w:rPr>
              <w:fldChar w:fldCharType="begin"/>
            </w:r>
            <w:r>
              <w:rPr>
                <w:noProof/>
                <w:webHidden/>
              </w:rPr>
              <w:instrText xml:space="preserve"> PAGEREF _Toc225161825 \h </w:instrText>
            </w:r>
            <w:r>
              <w:rPr>
                <w:noProof/>
                <w:webHidden/>
              </w:rPr>
            </w:r>
            <w:r>
              <w:rPr>
                <w:noProof/>
                <w:webHidden/>
              </w:rPr>
              <w:fldChar w:fldCharType="separate"/>
            </w:r>
            <w:r w:rsidR="00730682">
              <w:rPr>
                <w:noProof/>
                <w:webHidden/>
              </w:rPr>
              <w:t>40</w:t>
            </w:r>
            <w:r>
              <w:rPr>
                <w:noProof/>
                <w:webHidden/>
              </w:rPr>
              <w:fldChar w:fldCharType="end"/>
            </w:r>
          </w:hyperlink>
        </w:p>
        <w:p w14:paraId="642EECB4" w14:textId="69247550" w:rsidR="000C163D" w:rsidRDefault="000C163D">
          <w:pPr>
            <w:pStyle w:val="TOC2"/>
            <w:rPr>
              <w:rFonts w:asciiTheme="minorHAnsi" w:hAnsiTheme="minorHAnsi" w:cstheme="minorBidi"/>
              <w:b w:val="0"/>
              <w:bCs w:val="0"/>
              <w:noProof/>
              <w:color w:val="auto"/>
              <w:sz w:val="24"/>
              <w:szCs w:val="24"/>
              <w:lang w:eastAsia="en-US"/>
            </w:rPr>
          </w:pPr>
          <w:hyperlink w:anchor="_Toc225161826" w:history="1">
            <w:r w:rsidRPr="004359E2">
              <w:rPr>
                <w:rStyle w:val="Hyperlink"/>
                <w:noProof/>
              </w:rPr>
              <w:t>5.7 Air Ambulance Fixed Wing</w:t>
            </w:r>
            <w:r>
              <w:rPr>
                <w:noProof/>
                <w:webHidden/>
              </w:rPr>
              <w:tab/>
            </w:r>
            <w:r>
              <w:rPr>
                <w:noProof/>
                <w:webHidden/>
              </w:rPr>
              <w:fldChar w:fldCharType="begin"/>
            </w:r>
            <w:r>
              <w:rPr>
                <w:noProof/>
                <w:webHidden/>
              </w:rPr>
              <w:instrText xml:space="preserve"> PAGEREF _Toc225161826 \h </w:instrText>
            </w:r>
            <w:r>
              <w:rPr>
                <w:noProof/>
                <w:webHidden/>
              </w:rPr>
            </w:r>
            <w:r>
              <w:rPr>
                <w:noProof/>
                <w:webHidden/>
              </w:rPr>
              <w:fldChar w:fldCharType="separate"/>
            </w:r>
            <w:r w:rsidR="00730682">
              <w:rPr>
                <w:noProof/>
                <w:webHidden/>
              </w:rPr>
              <w:t>41</w:t>
            </w:r>
            <w:r>
              <w:rPr>
                <w:noProof/>
                <w:webHidden/>
              </w:rPr>
              <w:fldChar w:fldCharType="end"/>
            </w:r>
          </w:hyperlink>
        </w:p>
        <w:p w14:paraId="773B91C6" w14:textId="07BEB4E7" w:rsidR="000C163D" w:rsidRDefault="000C163D">
          <w:pPr>
            <w:pStyle w:val="TOC2"/>
            <w:rPr>
              <w:rFonts w:asciiTheme="minorHAnsi" w:hAnsiTheme="minorHAnsi" w:cstheme="minorBidi"/>
              <w:b w:val="0"/>
              <w:bCs w:val="0"/>
              <w:noProof/>
              <w:color w:val="auto"/>
              <w:sz w:val="24"/>
              <w:szCs w:val="24"/>
              <w:lang w:eastAsia="en-US"/>
            </w:rPr>
          </w:pPr>
          <w:hyperlink w:anchor="_Toc225161827" w:history="1">
            <w:r w:rsidRPr="004359E2">
              <w:rPr>
                <w:rStyle w:val="Hyperlink"/>
                <w:noProof/>
              </w:rPr>
              <w:t>5.8 Mileage</w:t>
            </w:r>
            <w:r>
              <w:rPr>
                <w:noProof/>
                <w:webHidden/>
              </w:rPr>
              <w:tab/>
            </w:r>
            <w:r>
              <w:rPr>
                <w:noProof/>
                <w:webHidden/>
              </w:rPr>
              <w:fldChar w:fldCharType="begin"/>
            </w:r>
            <w:r>
              <w:rPr>
                <w:noProof/>
                <w:webHidden/>
              </w:rPr>
              <w:instrText xml:space="preserve"> PAGEREF _Toc225161827 \h </w:instrText>
            </w:r>
            <w:r>
              <w:rPr>
                <w:noProof/>
                <w:webHidden/>
              </w:rPr>
            </w:r>
            <w:r>
              <w:rPr>
                <w:noProof/>
                <w:webHidden/>
              </w:rPr>
              <w:fldChar w:fldCharType="separate"/>
            </w:r>
            <w:r w:rsidR="00730682">
              <w:rPr>
                <w:noProof/>
                <w:webHidden/>
              </w:rPr>
              <w:t>41</w:t>
            </w:r>
            <w:r>
              <w:rPr>
                <w:noProof/>
                <w:webHidden/>
              </w:rPr>
              <w:fldChar w:fldCharType="end"/>
            </w:r>
          </w:hyperlink>
        </w:p>
        <w:p w14:paraId="435457B5" w14:textId="4FE42F70" w:rsidR="000C163D" w:rsidRDefault="000C163D">
          <w:pPr>
            <w:pStyle w:val="TOC2"/>
            <w:rPr>
              <w:rFonts w:asciiTheme="minorHAnsi" w:hAnsiTheme="minorHAnsi" w:cstheme="minorBidi"/>
              <w:b w:val="0"/>
              <w:bCs w:val="0"/>
              <w:noProof/>
              <w:color w:val="auto"/>
              <w:sz w:val="24"/>
              <w:szCs w:val="24"/>
              <w:lang w:eastAsia="en-US"/>
            </w:rPr>
          </w:pPr>
          <w:hyperlink w:anchor="_Toc225161828" w:history="1">
            <w:r w:rsidRPr="004359E2">
              <w:rPr>
                <w:rStyle w:val="Hyperlink"/>
                <w:noProof/>
              </w:rPr>
              <w:t>5.9 Supplies</w:t>
            </w:r>
            <w:r>
              <w:rPr>
                <w:noProof/>
                <w:webHidden/>
              </w:rPr>
              <w:tab/>
            </w:r>
            <w:r>
              <w:rPr>
                <w:noProof/>
                <w:webHidden/>
              </w:rPr>
              <w:fldChar w:fldCharType="begin"/>
            </w:r>
            <w:r>
              <w:rPr>
                <w:noProof/>
                <w:webHidden/>
              </w:rPr>
              <w:instrText xml:space="preserve"> PAGEREF _Toc225161828 \h </w:instrText>
            </w:r>
            <w:r>
              <w:rPr>
                <w:noProof/>
                <w:webHidden/>
              </w:rPr>
            </w:r>
            <w:r>
              <w:rPr>
                <w:noProof/>
                <w:webHidden/>
              </w:rPr>
              <w:fldChar w:fldCharType="separate"/>
            </w:r>
            <w:r w:rsidR="00730682">
              <w:rPr>
                <w:noProof/>
                <w:webHidden/>
              </w:rPr>
              <w:t>42</w:t>
            </w:r>
            <w:r>
              <w:rPr>
                <w:noProof/>
                <w:webHidden/>
              </w:rPr>
              <w:fldChar w:fldCharType="end"/>
            </w:r>
          </w:hyperlink>
        </w:p>
        <w:p w14:paraId="15B5A17C" w14:textId="1303E408" w:rsidR="000C163D" w:rsidRDefault="000C163D">
          <w:pPr>
            <w:pStyle w:val="TOC2"/>
            <w:rPr>
              <w:rFonts w:asciiTheme="minorHAnsi" w:hAnsiTheme="minorHAnsi" w:cstheme="minorBidi"/>
              <w:b w:val="0"/>
              <w:bCs w:val="0"/>
              <w:noProof/>
              <w:color w:val="auto"/>
              <w:sz w:val="24"/>
              <w:szCs w:val="24"/>
              <w:lang w:eastAsia="en-US"/>
            </w:rPr>
          </w:pPr>
          <w:hyperlink w:anchor="_Toc225161829" w:history="1">
            <w:r w:rsidRPr="004359E2">
              <w:rPr>
                <w:rStyle w:val="Hyperlink"/>
                <w:noProof/>
              </w:rPr>
              <w:t>5.10 Treat No Transport</w:t>
            </w:r>
            <w:r>
              <w:rPr>
                <w:noProof/>
                <w:webHidden/>
              </w:rPr>
              <w:tab/>
            </w:r>
            <w:r>
              <w:rPr>
                <w:noProof/>
                <w:webHidden/>
              </w:rPr>
              <w:fldChar w:fldCharType="begin"/>
            </w:r>
            <w:r>
              <w:rPr>
                <w:noProof/>
                <w:webHidden/>
              </w:rPr>
              <w:instrText xml:space="preserve"> PAGEREF _Toc225161829 \h </w:instrText>
            </w:r>
            <w:r>
              <w:rPr>
                <w:noProof/>
                <w:webHidden/>
              </w:rPr>
            </w:r>
            <w:r>
              <w:rPr>
                <w:noProof/>
                <w:webHidden/>
              </w:rPr>
              <w:fldChar w:fldCharType="separate"/>
            </w:r>
            <w:r w:rsidR="00730682">
              <w:rPr>
                <w:noProof/>
                <w:webHidden/>
              </w:rPr>
              <w:t>43</w:t>
            </w:r>
            <w:r>
              <w:rPr>
                <w:noProof/>
                <w:webHidden/>
              </w:rPr>
              <w:fldChar w:fldCharType="end"/>
            </w:r>
          </w:hyperlink>
        </w:p>
        <w:p w14:paraId="45B3146A" w14:textId="627C0B36" w:rsidR="003E7578" w:rsidRDefault="003E7578" w:rsidP="003E7578">
          <w:pPr>
            <w:pStyle w:val="TOC2"/>
            <w:rPr>
              <w:b w:val="0"/>
              <w:noProof/>
            </w:rPr>
          </w:pPr>
          <w:r>
            <w:rPr>
              <w:b w:val="0"/>
              <w:sz w:val="24"/>
            </w:rPr>
            <w:fldChar w:fldCharType="end"/>
          </w:r>
        </w:p>
      </w:sdtContent>
    </w:sdt>
    <w:p w14:paraId="791C6350" w14:textId="77777777" w:rsidR="00372EFC" w:rsidRDefault="00372EFC" w:rsidP="003E7578">
      <w:pPr>
        <w:sectPr w:rsidR="00372EFC" w:rsidSect="00372EFC">
          <w:pgSz w:w="12240" w:h="15840"/>
          <w:pgMar w:top="1440" w:right="1077" w:bottom="1440" w:left="1080" w:header="720" w:footer="720" w:gutter="0"/>
          <w:pgNumType w:fmt="lowerRoman" w:start="1"/>
          <w:cols w:space="720"/>
          <w:docGrid w:linePitch="313"/>
        </w:sectPr>
      </w:pPr>
    </w:p>
    <w:p w14:paraId="76B6F612" w14:textId="0E06D430" w:rsidR="007321BC" w:rsidRPr="00B902FD" w:rsidRDefault="00624D91" w:rsidP="00E4438B">
      <w:pPr>
        <w:pStyle w:val="Introduction"/>
      </w:pPr>
      <w:bookmarkStart w:id="0" w:name="_Toc219194425"/>
      <w:r w:rsidRPr="00B902FD">
        <w:t>Introduction</w:t>
      </w:r>
      <w:bookmarkEnd w:id="0"/>
    </w:p>
    <w:p w14:paraId="640B093F" w14:textId="6370B84C" w:rsidR="007321BC" w:rsidRDefault="00624D91" w:rsidP="00065E8B">
      <w:pPr>
        <w:pStyle w:val="BodyText"/>
      </w:pPr>
      <w:r>
        <w:t xml:space="preserve">Emergency medical transportation is provided under the </w:t>
      </w:r>
      <w:r w:rsidR="003B6A10">
        <w:t xml:space="preserve">MO HealthNet </w:t>
      </w:r>
      <w:r w:rsidR="000A4534">
        <w:t>A</w:t>
      </w:r>
      <w:r>
        <w:t xml:space="preserve">mbulance </w:t>
      </w:r>
      <w:r w:rsidR="000A4534">
        <w:t>P</w:t>
      </w:r>
      <w:r>
        <w:t>rogram. Ambulance services are covered if considered emergent</w:t>
      </w:r>
      <w:r w:rsidR="005C01A2">
        <w:t>,</w:t>
      </w:r>
      <w:r>
        <w:t xml:space="preserve"> and</w:t>
      </w:r>
      <w:r w:rsidR="003B6A10">
        <w:t xml:space="preserve"> the participant is</w:t>
      </w:r>
      <w:r>
        <w:t xml:space="preserve"> transported to the nearest appropriate hospital. Certain specified</w:t>
      </w:r>
      <w:r w:rsidR="000A4534">
        <w:t xml:space="preserve"> medically necessary,</w:t>
      </w:r>
      <w:r>
        <w:t xml:space="preserve"> non-emergent ambulance </w:t>
      </w:r>
      <w:proofErr w:type="gramStart"/>
      <w:r>
        <w:t>transports are</w:t>
      </w:r>
      <w:proofErr w:type="gramEnd"/>
      <w:r>
        <w:t xml:space="preserve"> also covered. Ambulance services can be provided by air (helicopter</w:t>
      </w:r>
      <w:r w:rsidR="005C01A2">
        <w:t xml:space="preserve"> or </w:t>
      </w:r>
      <w:proofErr w:type="gramStart"/>
      <w:r w:rsidR="005C01A2">
        <w:t>fixed-wing</w:t>
      </w:r>
      <w:proofErr w:type="gramEnd"/>
      <w:r w:rsidR="005C01A2">
        <w:t>) or by ground transportation,</w:t>
      </w:r>
      <w:r>
        <w:t xml:space="preserve"> as medically necessary.  </w:t>
      </w:r>
    </w:p>
    <w:p w14:paraId="1DE87903" w14:textId="26210C20" w:rsidR="00390372" w:rsidRDefault="004841FE" w:rsidP="00065E8B">
      <w:pPr>
        <w:pStyle w:val="BodyText"/>
      </w:pPr>
      <w:r>
        <w:t>To assure transportation to MO HealthNet participants who do not have access to free appropriate transportation to and from scheduled MO HealthNet covered services, t</w:t>
      </w:r>
      <w:r w:rsidR="000A4534">
        <w:t xml:space="preserve">he Non-Emergency Medical Transportation (NEMT) Program provides for the arrangement of transportation and ancillary services by a transportation broker. </w:t>
      </w:r>
    </w:p>
    <w:p w14:paraId="4A269048" w14:textId="4542509A" w:rsidR="00390372" w:rsidRDefault="004841FE" w:rsidP="00065E8B">
      <w:pPr>
        <w:pStyle w:val="BodyText"/>
      </w:pPr>
      <w:r>
        <w:t>Participants needing equipment only available on an ambulance (</w:t>
      </w:r>
      <w:r w:rsidR="005C01A2">
        <w:t>e</w:t>
      </w:r>
      <w:r>
        <w:t>.</w:t>
      </w:r>
      <w:r w:rsidR="005C01A2">
        <w:t>g</w:t>
      </w:r>
      <w:r>
        <w:t xml:space="preserve">., non-portable oxygen) or when </w:t>
      </w:r>
      <w:proofErr w:type="gramStart"/>
      <w:r>
        <w:t>travel</w:t>
      </w:r>
      <w:proofErr w:type="gramEnd"/>
      <w:r>
        <w:t xml:space="preserve"> by other means could be detrimental to the participant's health (</w:t>
      </w:r>
      <w:r w:rsidR="005C01A2">
        <w:t>e</w:t>
      </w:r>
      <w:r>
        <w:t>.</w:t>
      </w:r>
      <w:r w:rsidR="005C01A2">
        <w:t>g</w:t>
      </w:r>
      <w:r>
        <w:t>., body cast, bed confinement)</w:t>
      </w:r>
      <w:r w:rsidR="008B0BFF">
        <w:t xml:space="preserve"> are the only appropriate uses of t</w:t>
      </w:r>
      <w:r w:rsidR="00390372">
        <w:t xml:space="preserve">ransportation by ambulance </w:t>
      </w:r>
      <w:r w:rsidR="003B6A10">
        <w:t xml:space="preserve">to and from </w:t>
      </w:r>
      <w:r w:rsidR="003B6A10" w:rsidRPr="003C13DB">
        <w:t xml:space="preserve">scheduled </w:t>
      </w:r>
      <w:r w:rsidR="003B6A10">
        <w:t xml:space="preserve">MO HealthNet-covered services </w:t>
      </w:r>
      <w:r w:rsidR="00390372">
        <w:t xml:space="preserve">through the NEMT Program. </w:t>
      </w:r>
      <w:r w:rsidR="008B0BFF">
        <w:t>For more information and t</w:t>
      </w:r>
      <w:r w:rsidR="00390372">
        <w:t xml:space="preserve">o arrange NEMT services, </w:t>
      </w:r>
      <w:r w:rsidR="008B0BFF">
        <w:t xml:space="preserve">refer to </w:t>
      </w:r>
      <w:hyperlink w:anchor="_2.7_Non-Emergency_Medical" w:history="1">
        <w:r w:rsidR="008B0BFF" w:rsidRPr="00E11AF5">
          <w:rPr>
            <w:rStyle w:val="Hyperlink"/>
          </w:rPr>
          <w:t>Section 2.</w:t>
        </w:r>
        <w:r w:rsidR="00E22631" w:rsidRPr="00E11AF5">
          <w:rPr>
            <w:rStyle w:val="Hyperlink"/>
          </w:rPr>
          <w:t>8</w:t>
        </w:r>
      </w:hyperlink>
      <w:r w:rsidR="008B0BFF">
        <w:t xml:space="preserve"> </w:t>
      </w:r>
      <w:r w:rsidR="005C01A2">
        <w:t>of</w:t>
      </w:r>
      <w:r w:rsidR="008B0BFF">
        <w:t xml:space="preserve"> this manual. </w:t>
      </w:r>
    </w:p>
    <w:p w14:paraId="166EA7B5" w14:textId="02F3EED4" w:rsidR="007321BC" w:rsidRPr="00E4438B" w:rsidRDefault="00624D91" w:rsidP="00E4438B">
      <w:pPr>
        <w:pStyle w:val="Heading2"/>
      </w:pPr>
      <w:bookmarkStart w:id="1" w:name="_Toc219194426"/>
      <w:bookmarkStart w:id="2" w:name="_Toc225161765"/>
      <w:r w:rsidRPr="00E4438B">
        <w:t>Section 1: Reimbursement Methodology</w:t>
      </w:r>
      <w:bookmarkEnd w:id="1"/>
      <w:bookmarkEnd w:id="2"/>
    </w:p>
    <w:p w14:paraId="4891275D" w14:textId="2081D70D" w:rsidR="005B1EBF" w:rsidRPr="00EF11E1" w:rsidRDefault="005B1EBF" w:rsidP="00E4438B">
      <w:pPr>
        <w:pStyle w:val="Heading3"/>
      </w:pPr>
      <w:bookmarkStart w:id="3" w:name="_Toc219194427"/>
      <w:bookmarkStart w:id="4" w:name="_Toc225161766"/>
      <w:r w:rsidRPr="00EF11E1">
        <w:t>1.</w:t>
      </w:r>
      <w:r>
        <w:t xml:space="preserve">1 </w:t>
      </w:r>
      <w:r w:rsidRPr="00EF11E1">
        <w:t>Fee Schedule</w:t>
      </w:r>
      <w:bookmarkEnd w:id="3"/>
      <w:bookmarkEnd w:id="4"/>
    </w:p>
    <w:p w14:paraId="039FEB43" w14:textId="1EA955C7" w:rsidR="005B1EBF" w:rsidRDefault="005B1EBF" w:rsidP="00065E8B">
      <w:pPr>
        <w:pStyle w:val="BodyText"/>
      </w:pPr>
      <w:r>
        <w:t xml:space="preserve">The </w:t>
      </w:r>
      <w:hyperlink r:id="rId18" w:history="1">
        <w:r w:rsidR="006C50E4" w:rsidRPr="00E11AF5">
          <w:rPr>
            <w:rStyle w:val="Hyperlink"/>
          </w:rPr>
          <w:t>MO HealthNet Fee Schedule</w:t>
        </w:r>
      </w:hyperlink>
      <w:r>
        <w:t xml:space="preserve"> identifies covered and non-covered procedure codes, restrictions, allowed units, and the MO HealthNet Division (MHD) allowable fee per unit. The </w:t>
      </w:r>
      <w:hyperlink r:id="rId19" w:history="1">
        <w:r w:rsidRPr="00E11AF5">
          <w:rPr>
            <w:rStyle w:val="Hyperlink"/>
          </w:rPr>
          <w:t>Fee Schedule</w:t>
        </w:r>
      </w:hyperlink>
      <w:r>
        <w:t xml:space="preserve"> is updated monthly and is intended as a reference, not a guarantee of payment. </w:t>
      </w:r>
    </w:p>
    <w:p w14:paraId="29111FF7" w14:textId="4FCF38FD" w:rsidR="005B1EBF" w:rsidRDefault="005B1EBF" w:rsidP="00065E8B">
      <w:pPr>
        <w:pStyle w:val="BodyText"/>
      </w:pPr>
      <w:r>
        <w:t xml:space="preserve">The </w:t>
      </w:r>
      <w:bookmarkStart w:id="5" w:name="_Hlk184040489"/>
      <w:r w:rsidRPr="00412C26">
        <w:rPr>
          <w:rStyle w:val="Hyperlink"/>
        </w:rPr>
        <w:fldChar w:fldCharType="begin"/>
      </w:r>
      <w:r w:rsidRPr="00412C26">
        <w:rPr>
          <w:rStyle w:val="Hyperlink"/>
        </w:rPr>
        <w:instrText>HYPERLINK "https://mydss.mo.gov/mhd/cpt"</w:instrText>
      </w:r>
      <w:r w:rsidRPr="00412C26">
        <w:rPr>
          <w:rStyle w:val="Hyperlink"/>
        </w:rPr>
      </w:r>
      <w:r w:rsidRPr="00412C26">
        <w:rPr>
          <w:rStyle w:val="Hyperlink"/>
        </w:rPr>
        <w:fldChar w:fldCharType="separate"/>
      </w:r>
      <w:r w:rsidRPr="00EF11E1">
        <w:rPr>
          <w:rStyle w:val="Hyperlink"/>
        </w:rPr>
        <w:t>Fee Schedule</w:t>
      </w:r>
      <w:r w:rsidRPr="00412C26">
        <w:rPr>
          <w:rStyle w:val="Hyperlink"/>
        </w:rPr>
        <w:fldChar w:fldCharType="end"/>
      </w:r>
      <w:bookmarkEnd w:id="5"/>
      <w:r>
        <w:t xml:space="preserve"> allows </w:t>
      </w:r>
      <w:r w:rsidR="005C01A2">
        <w:t>downloading individual files or searching</w:t>
      </w:r>
      <w:r>
        <w:t xml:space="preserve"> for a specific fee schedule. Some procedure codes may be billed by multiple provider types. Categories within the fee schedule are set up by the service rendered and are not necessarily </w:t>
      </w:r>
      <w:proofErr w:type="gramStart"/>
      <w:r>
        <w:t>provider</w:t>
      </w:r>
      <w:proofErr w:type="gramEnd"/>
      <w:r>
        <w:t xml:space="preserve"> specific. Refer to the </w:t>
      </w:r>
      <w:hyperlink w:anchor="_Section_5:_Procedure" w:history="1">
        <w:r w:rsidR="00BD1DB2" w:rsidRPr="00E11AF5">
          <w:rPr>
            <w:rStyle w:val="Hyperlink"/>
          </w:rPr>
          <w:t>Section 5</w:t>
        </w:r>
      </w:hyperlink>
      <w:r w:rsidRPr="00E11AF5">
        <w:rPr>
          <w:rStyle w:val="Hyperlink"/>
        </w:rPr>
        <w:t xml:space="preserve"> </w:t>
      </w:r>
      <w:r w:rsidRPr="00042931">
        <w:t>section of this manual for more information</w:t>
      </w:r>
      <w:r w:rsidR="00DE5379">
        <w:t xml:space="preserve"> on procedure codes and descriptions</w:t>
      </w:r>
      <w:r w:rsidRPr="00042931">
        <w:t>.</w:t>
      </w:r>
      <w:r>
        <w:rPr>
          <w:b/>
          <w:bCs/>
          <w:color w:val="F79646" w:themeColor="accent6"/>
          <w:u w:val="single"/>
        </w:rPr>
        <w:t xml:space="preserve"> </w:t>
      </w:r>
    </w:p>
    <w:p w14:paraId="11040A2B" w14:textId="320C2720" w:rsidR="005B1EBF" w:rsidRDefault="005B1EBF" w:rsidP="00065E8B">
      <w:pPr>
        <w:pStyle w:val="BodyText"/>
      </w:pPr>
      <w:r>
        <w:t xml:space="preserve">Refer to </w:t>
      </w:r>
      <w:hyperlink w:anchor="_Section_2:_Benefits" w:history="1">
        <w:r w:rsidRPr="00E11AF5">
          <w:rPr>
            <w:rStyle w:val="Hyperlink"/>
          </w:rPr>
          <w:t>Section 2</w:t>
        </w:r>
      </w:hyperlink>
      <w:r>
        <w:t xml:space="preserve"> of this manual for program-specific benefits and limitations. </w:t>
      </w:r>
    </w:p>
    <w:p w14:paraId="1E5D80C0" w14:textId="23F06DD3" w:rsidR="00CB2536" w:rsidRPr="00EF11E1" w:rsidRDefault="00CB2536" w:rsidP="00E4438B">
      <w:pPr>
        <w:pStyle w:val="Heading3"/>
      </w:pPr>
      <w:bookmarkStart w:id="6" w:name="_Toc219194429"/>
      <w:bookmarkStart w:id="7" w:name="_Toc225161767"/>
      <w:r w:rsidRPr="00EF11E1">
        <w:t>1.2 Managed Care Program</w:t>
      </w:r>
      <w:bookmarkEnd w:id="6"/>
      <w:bookmarkEnd w:id="7"/>
    </w:p>
    <w:p w14:paraId="0420FBED" w14:textId="081C91D3" w:rsidR="00CB2536" w:rsidRDefault="00CB2536" w:rsidP="00065E8B">
      <w:pPr>
        <w:pStyle w:val="BodyText"/>
      </w:pPr>
      <w:r>
        <w:t xml:space="preserve">One method through which MO HealthNet provides services is a Managed Care Health Plan Delivery System. A basic package of services is offered to the participant by the Managed Care </w:t>
      </w:r>
      <w:r w:rsidR="005B1EBF">
        <w:t>h</w:t>
      </w:r>
      <w:r>
        <w:t xml:space="preserve">ealth </w:t>
      </w:r>
      <w:r w:rsidR="005B1EBF">
        <w:t>p</w:t>
      </w:r>
      <w:r>
        <w:t xml:space="preserve">lan; however, some services are not included and are covered by MO HealthNet on a </w:t>
      </w:r>
      <w:r w:rsidR="005B1EBF">
        <w:t>F</w:t>
      </w:r>
      <w:r>
        <w:t>ee-</w:t>
      </w:r>
      <w:r w:rsidR="005B1EBF">
        <w:t>F</w:t>
      </w:r>
      <w:r>
        <w:t>or-</w:t>
      </w:r>
      <w:r w:rsidR="005B1EBF">
        <w:t>S</w:t>
      </w:r>
      <w:r>
        <w:t>ervice</w:t>
      </w:r>
      <w:r w:rsidR="005B1EBF">
        <w:t xml:space="preserve"> (FFS)</w:t>
      </w:r>
      <w:r>
        <w:t xml:space="preserve"> basis. </w:t>
      </w:r>
    </w:p>
    <w:p w14:paraId="006D7317" w14:textId="49A73362" w:rsidR="00CB2536" w:rsidRDefault="00CB2536" w:rsidP="00065E8B">
      <w:pPr>
        <w:pStyle w:val="BodyText"/>
      </w:pPr>
      <w:r>
        <w:t xml:space="preserve">Ambulance services are included as a plan benefit in the MO HealthNet Managed Care </w:t>
      </w:r>
      <w:r w:rsidR="005B1EBF">
        <w:t>P</w:t>
      </w:r>
      <w:r>
        <w:t xml:space="preserve">rogram. </w:t>
      </w:r>
      <w:r w:rsidR="005B1EBF">
        <w:t>R</w:t>
      </w:r>
      <w:r>
        <w:t xml:space="preserve">efer to the </w:t>
      </w:r>
      <w:hyperlink r:id="rId20" w:history="1">
        <w:r w:rsidRPr="00E11AF5">
          <w:rPr>
            <w:rStyle w:val="Hyperlink"/>
          </w:rPr>
          <w:t>General Sections Manual</w:t>
        </w:r>
      </w:hyperlink>
      <w:r>
        <w:t xml:space="preserve"> for more information about the Managed Care </w:t>
      </w:r>
      <w:r w:rsidR="005B1EBF">
        <w:t>P</w:t>
      </w:r>
      <w:r>
        <w:t>rogram.</w:t>
      </w:r>
    </w:p>
    <w:p w14:paraId="086674B9" w14:textId="209FCA4F" w:rsidR="00B85A05" w:rsidRPr="00EF11E1" w:rsidRDefault="00B85A05" w:rsidP="00E4438B">
      <w:pPr>
        <w:pStyle w:val="Heading3"/>
      </w:pPr>
      <w:bookmarkStart w:id="8" w:name="_Toc219194431"/>
      <w:bookmarkStart w:id="9" w:name="_Toc225161768"/>
      <w:r w:rsidRPr="00EF11E1">
        <w:t>1.</w:t>
      </w:r>
      <w:r w:rsidR="005B1EBF">
        <w:t>3</w:t>
      </w:r>
      <w:r w:rsidRPr="00EF11E1">
        <w:t xml:space="preserve"> Base Charge</w:t>
      </w:r>
      <w:r w:rsidR="0003262B">
        <w:t>, Reimbursement, and Limitations</w:t>
      </w:r>
      <w:bookmarkEnd w:id="8"/>
      <w:bookmarkEnd w:id="9"/>
    </w:p>
    <w:p w14:paraId="5D98836B" w14:textId="190BB3CC" w:rsidR="00B85A05" w:rsidRDefault="005B1EBF" w:rsidP="00065E8B">
      <w:pPr>
        <w:pStyle w:val="BodyText"/>
      </w:pPr>
      <w:r>
        <w:t>MHD</w:t>
      </w:r>
      <w:r w:rsidR="00B85A05">
        <w:t xml:space="preserve"> reimburses a base charge at the lesser of billed charges or the </w:t>
      </w:r>
      <w:r>
        <w:t>MHD</w:t>
      </w:r>
      <w:r w:rsidR="00B85A05">
        <w:t xml:space="preserve"> maximum fee for </w:t>
      </w:r>
      <w:r w:rsidR="00DD2117">
        <w:t>participant</w:t>
      </w:r>
      <w:r w:rsidR="00B85A05">
        <w:t xml:space="preserve"> pickup and transportation to the destination. The base charge may be reimbursed for </w:t>
      </w:r>
      <w:r w:rsidR="004777B9">
        <w:t>B</w:t>
      </w:r>
      <w:r w:rsidR="00B85A05">
        <w:t>asic</w:t>
      </w:r>
      <w:r w:rsidR="004777B9">
        <w:t xml:space="preserve"> Life Support</w:t>
      </w:r>
      <w:r w:rsidR="00CD16C2">
        <w:t xml:space="preserve"> </w:t>
      </w:r>
      <w:r w:rsidR="004777B9">
        <w:t>(BLS)</w:t>
      </w:r>
      <w:r w:rsidR="00B85A05">
        <w:t xml:space="preserve">, </w:t>
      </w:r>
      <w:r w:rsidR="004777B9">
        <w:t>A</w:t>
      </w:r>
      <w:r w:rsidR="00B85A05">
        <w:t xml:space="preserve">dvanced </w:t>
      </w:r>
      <w:r w:rsidR="004777B9">
        <w:t>L</w:t>
      </w:r>
      <w:r w:rsidR="00B85A05">
        <w:t xml:space="preserve">ife </w:t>
      </w:r>
      <w:r w:rsidR="004777B9">
        <w:t>S</w:t>
      </w:r>
      <w:r w:rsidR="00B85A05">
        <w:t>upport</w:t>
      </w:r>
      <w:r w:rsidR="004777B9">
        <w:t xml:space="preserve"> (ALS)</w:t>
      </w:r>
      <w:r w:rsidR="00B85A05">
        <w:t xml:space="preserve">, no specialized services rendered, </w:t>
      </w:r>
      <w:r w:rsidR="004777B9">
        <w:t>A</w:t>
      </w:r>
      <w:r w:rsidR="00B85A05">
        <w:t xml:space="preserve">dvanced </w:t>
      </w:r>
      <w:r w:rsidR="004777B9">
        <w:t>L</w:t>
      </w:r>
      <w:r w:rsidR="00B85A05">
        <w:t xml:space="preserve">ife </w:t>
      </w:r>
      <w:r w:rsidR="004777B9">
        <w:t>S</w:t>
      </w:r>
      <w:r w:rsidR="00B85A05">
        <w:t xml:space="preserve">upport </w:t>
      </w:r>
      <w:r>
        <w:t>L</w:t>
      </w:r>
      <w:r w:rsidR="00B85A05">
        <w:t xml:space="preserve">evel </w:t>
      </w:r>
      <w:r>
        <w:t>O</w:t>
      </w:r>
      <w:r w:rsidR="00B85A05">
        <w:t>ne (</w:t>
      </w:r>
      <w:r>
        <w:t>ALS</w:t>
      </w:r>
      <w:r w:rsidR="00B85A05">
        <w:t xml:space="preserve">1), or </w:t>
      </w:r>
      <w:r w:rsidR="004777B9">
        <w:t>A</w:t>
      </w:r>
      <w:r w:rsidR="00B85A05">
        <w:t xml:space="preserve">dvanced </w:t>
      </w:r>
      <w:r w:rsidR="004777B9">
        <w:t>L</w:t>
      </w:r>
      <w:r w:rsidR="00B85A05">
        <w:t xml:space="preserve">ife </w:t>
      </w:r>
      <w:r w:rsidR="004777B9">
        <w:t>S</w:t>
      </w:r>
      <w:r w:rsidR="00B85A05">
        <w:t xml:space="preserve">upport </w:t>
      </w:r>
      <w:r>
        <w:t>L</w:t>
      </w:r>
      <w:r w:rsidR="00B85A05">
        <w:t xml:space="preserve">evel </w:t>
      </w:r>
      <w:r>
        <w:t>T</w:t>
      </w:r>
      <w:r w:rsidR="00B85A05">
        <w:t>wo (</w:t>
      </w:r>
      <w:r>
        <w:t>ALS</w:t>
      </w:r>
      <w:r w:rsidR="00B85A05">
        <w:t>2</w:t>
      </w:r>
      <w:r w:rsidR="00D16068">
        <w:t>).</w:t>
      </w:r>
      <w:r w:rsidR="00B85A05">
        <w:t xml:space="preserve">  </w:t>
      </w:r>
    </w:p>
    <w:p w14:paraId="3EF69223" w14:textId="07C4A04B" w:rsidR="00B85A05" w:rsidRDefault="00B85A05" w:rsidP="00065E8B">
      <w:pPr>
        <w:pStyle w:val="BodyText"/>
      </w:pPr>
      <w:r>
        <w:t xml:space="preserve">Payment is made according to the </w:t>
      </w:r>
      <w:r w:rsidR="004777B9">
        <w:t xml:space="preserve">actual </w:t>
      </w:r>
      <w:r>
        <w:t xml:space="preserve">level of medically necessary </w:t>
      </w:r>
      <w:r w:rsidR="00412C26">
        <w:t>services furnished</w:t>
      </w:r>
      <w:r>
        <w:t xml:space="preserve">. Payment doesn't change based on the vehicle used or if a local government requires an ALS response for all calls. </w:t>
      </w:r>
      <w:r w:rsidR="00A83CC6">
        <w:t xml:space="preserve">Refer to the </w:t>
      </w:r>
      <w:hyperlink r:id="rId21" w:history="1">
        <w:r w:rsidR="00A83CC6" w:rsidRPr="001E466D">
          <w:rPr>
            <w:rStyle w:val="Hyperlink"/>
          </w:rPr>
          <w:t>General Sections Manual</w:t>
        </w:r>
      </w:hyperlink>
      <w:r w:rsidR="00A83CC6">
        <w:t xml:space="preserve"> for more information on medical necessity. </w:t>
      </w:r>
    </w:p>
    <w:p w14:paraId="145122A2" w14:textId="6C0781D8" w:rsidR="00B85A05" w:rsidRPr="00E4438B" w:rsidRDefault="00B85A05" w:rsidP="00E4438B">
      <w:pPr>
        <w:pStyle w:val="Heading4"/>
      </w:pPr>
      <w:bookmarkStart w:id="10" w:name="_Toc219194432"/>
      <w:bookmarkStart w:id="11" w:name="_Toc225161769"/>
      <w:r w:rsidRPr="00EF11E1">
        <w:t xml:space="preserve">Items Included in </w:t>
      </w:r>
      <w:r w:rsidR="005B1EBF" w:rsidRPr="00EF11E1">
        <w:t xml:space="preserve">Ground </w:t>
      </w:r>
      <w:r w:rsidRPr="00EF11E1">
        <w:t>Base Charge</w:t>
      </w:r>
      <w:bookmarkEnd w:id="10"/>
      <w:bookmarkEnd w:id="11"/>
    </w:p>
    <w:p w14:paraId="07AA5322" w14:textId="5BCA1B26" w:rsidR="00B85A05" w:rsidRDefault="00B85A05" w:rsidP="00065E8B">
      <w:pPr>
        <w:pStyle w:val="BodyText"/>
      </w:pPr>
      <w:r>
        <w:t>The ground base charge includes the following</w:t>
      </w:r>
      <w:r w:rsidR="00420A18">
        <w:t xml:space="preserve"> and </w:t>
      </w:r>
      <w:r w:rsidR="005C01A2">
        <w:t xml:space="preserve">is </w:t>
      </w:r>
      <w:r w:rsidR="00420A18">
        <w:t>not separately reimbursable</w:t>
      </w:r>
      <w:r>
        <w:t>:</w:t>
      </w:r>
    </w:p>
    <w:p w14:paraId="2C43EE42" w14:textId="31F73F5A" w:rsidR="00B85A05" w:rsidRDefault="00B85A05" w:rsidP="000D1841">
      <w:pPr>
        <w:pStyle w:val="BulletList1"/>
      </w:pPr>
      <w:r>
        <w:t xml:space="preserve">Supplies for BLS services. Refer to </w:t>
      </w:r>
      <w:hyperlink w:anchor="_Basic_Life_Support" w:history="1">
        <w:r w:rsidR="005B1EBF" w:rsidRPr="001E466D">
          <w:rPr>
            <w:rStyle w:val="Hyperlink"/>
          </w:rPr>
          <w:t>S</w:t>
        </w:r>
        <w:r w:rsidRPr="001E466D">
          <w:rPr>
            <w:rStyle w:val="Hyperlink"/>
          </w:rPr>
          <w:t xml:space="preserve">ection </w:t>
        </w:r>
        <w:r w:rsidR="005B1EBF" w:rsidRPr="001E466D">
          <w:rPr>
            <w:rStyle w:val="Hyperlink"/>
          </w:rPr>
          <w:t>2.3</w:t>
        </w:r>
      </w:hyperlink>
      <w:r w:rsidR="005B1EBF">
        <w:t xml:space="preserve"> </w:t>
      </w:r>
      <w:r>
        <w:t xml:space="preserve">in this manual for </w:t>
      </w:r>
      <w:r w:rsidR="005B1EBF">
        <w:t>more</w:t>
      </w:r>
      <w:r w:rsidR="004777B9">
        <w:t xml:space="preserve"> information. </w:t>
      </w:r>
    </w:p>
    <w:p w14:paraId="45182894" w14:textId="754636C2" w:rsidR="00B85A05" w:rsidRDefault="00B85A05" w:rsidP="000D1841">
      <w:pPr>
        <w:pStyle w:val="BulletList1"/>
      </w:pPr>
      <w:r>
        <w:t xml:space="preserve">Supplies, medications, and specialized services for ALS may be included in the base rate. Refer to </w:t>
      </w:r>
      <w:hyperlink w:anchor="_Advanced_Life_Support" w:history="1">
        <w:r w:rsidR="00420A18" w:rsidRPr="001E466D">
          <w:rPr>
            <w:rStyle w:val="Hyperlink"/>
          </w:rPr>
          <w:t>S</w:t>
        </w:r>
        <w:r w:rsidRPr="001E466D">
          <w:rPr>
            <w:rStyle w:val="Hyperlink"/>
          </w:rPr>
          <w:t>ection</w:t>
        </w:r>
        <w:r w:rsidR="00420A18" w:rsidRPr="001E466D">
          <w:rPr>
            <w:rStyle w:val="Hyperlink"/>
          </w:rPr>
          <w:t xml:space="preserve"> 2.3</w:t>
        </w:r>
      </w:hyperlink>
      <w:r>
        <w:t xml:space="preserve"> in this manual for</w:t>
      </w:r>
      <w:r w:rsidR="004777B9">
        <w:t xml:space="preserve"> </w:t>
      </w:r>
      <w:r w:rsidR="00420A18">
        <w:t>more</w:t>
      </w:r>
      <w:r w:rsidR="004777B9">
        <w:t xml:space="preserve"> information</w:t>
      </w:r>
      <w:r>
        <w:t xml:space="preserve">.  </w:t>
      </w:r>
    </w:p>
    <w:p w14:paraId="4AD97DFF" w14:textId="374E25D4" w:rsidR="00B85A05" w:rsidRDefault="00B85A05" w:rsidP="000D1841">
      <w:pPr>
        <w:pStyle w:val="BulletList1"/>
      </w:pPr>
      <w:r>
        <w:t xml:space="preserve">Special attendants for the </w:t>
      </w:r>
      <w:r w:rsidR="00A52BB7">
        <w:t>participant</w:t>
      </w:r>
      <w:r>
        <w:t xml:space="preserve"> while </w:t>
      </w:r>
      <w:proofErr w:type="gramStart"/>
      <w:r w:rsidR="000D1841">
        <w:t>in</w:t>
      </w:r>
      <w:r w:rsidR="005C01A2">
        <w:t xml:space="preserve"> </w:t>
      </w:r>
      <w:r>
        <w:t>route</w:t>
      </w:r>
      <w:proofErr w:type="gramEnd"/>
      <w:r>
        <w:t xml:space="preserve"> </w:t>
      </w:r>
    </w:p>
    <w:p w14:paraId="14C37D60" w14:textId="3E38685D" w:rsidR="00B85A05" w:rsidRDefault="00B85A05" w:rsidP="000D1841">
      <w:pPr>
        <w:pStyle w:val="BulletList1"/>
      </w:pPr>
      <w:r>
        <w:t xml:space="preserve">Vehicle operating expenses </w:t>
      </w:r>
    </w:p>
    <w:p w14:paraId="486A8B9E" w14:textId="72427980" w:rsidR="00420A18" w:rsidRDefault="00B85A05" w:rsidP="000D1841">
      <w:pPr>
        <w:pStyle w:val="BulletList1"/>
      </w:pPr>
      <w:r>
        <w:t>Ambulance waiting time</w:t>
      </w:r>
      <w:r w:rsidR="004777B9">
        <w:t xml:space="preserve"> (the time spent waiting to see if the </w:t>
      </w:r>
      <w:r w:rsidR="00A52BB7">
        <w:t>participant</w:t>
      </w:r>
      <w:r w:rsidR="004777B9">
        <w:t xml:space="preserve"> will be admitted)</w:t>
      </w:r>
    </w:p>
    <w:p w14:paraId="3679796C" w14:textId="7B3C0846" w:rsidR="00420A18" w:rsidRDefault="00420A18" w:rsidP="000D1841">
      <w:pPr>
        <w:pStyle w:val="BulletList1"/>
      </w:pPr>
      <w:r>
        <w:t>U</w:t>
      </w:r>
      <w:r w:rsidR="00B85A05">
        <w:t>se of warning signal devices</w:t>
      </w:r>
    </w:p>
    <w:p w14:paraId="2AAD8845" w14:textId="353F3932" w:rsidR="00B85A05" w:rsidRDefault="00420A18" w:rsidP="000D1841">
      <w:pPr>
        <w:pStyle w:val="BulletList1"/>
      </w:pPr>
      <w:r>
        <w:t>N</w:t>
      </w:r>
      <w:r w:rsidR="00B85A05">
        <w:t xml:space="preserve">ight or weekend services </w:t>
      </w:r>
    </w:p>
    <w:p w14:paraId="5E5181FA" w14:textId="7D0BF529" w:rsidR="00B85A05" w:rsidRDefault="00B85A05" w:rsidP="000D1841">
      <w:pPr>
        <w:pStyle w:val="BulletList1"/>
      </w:pPr>
      <w:r>
        <w:t xml:space="preserve">Unloaded trip mileage </w:t>
      </w:r>
      <w:r w:rsidR="00420A18" w:rsidRPr="00C719EE">
        <w:t xml:space="preserve">(i.e., miles traveled when it is not transporting the participant) </w:t>
      </w:r>
      <w:r>
        <w:t>from the base to the point of pickup</w:t>
      </w:r>
      <w:r w:rsidR="00091736">
        <w:t>,</w:t>
      </w:r>
      <w:r>
        <w:t xml:space="preserve"> and from the point of destination back to the base </w:t>
      </w:r>
    </w:p>
    <w:p w14:paraId="77F43586" w14:textId="7212A7B6" w:rsidR="00B85A05" w:rsidRDefault="00B85A05" w:rsidP="000D1841">
      <w:pPr>
        <w:pStyle w:val="BulletList1"/>
      </w:pPr>
      <w:r>
        <w:t xml:space="preserve">The use of </w:t>
      </w:r>
      <w:r w:rsidR="00420A18">
        <w:t xml:space="preserve">reusable </w:t>
      </w:r>
      <w:r>
        <w:t>durable medical equipment</w:t>
      </w:r>
      <w:r w:rsidR="00420A18">
        <w:t xml:space="preserve"> (DME) (i.e., </w:t>
      </w:r>
      <w:r>
        <w:t>backboard</w:t>
      </w:r>
      <w:r w:rsidR="00591F37">
        <w:t>, blood pressure cuffs, neck boards, oxygen tanks</w:t>
      </w:r>
      <w:r w:rsidR="00420A18">
        <w:t>)</w:t>
      </w:r>
    </w:p>
    <w:p w14:paraId="6EB6507C" w14:textId="508DE8D7" w:rsidR="00B85A05" w:rsidRDefault="00B85A05" w:rsidP="00065E8B">
      <w:pPr>
        <w:pStyle w:val="BodyText"/>
      </w:pPr>
      <w:r>
        <w:t xml:space="preserve">Services included in the base charge are not billable to the </w:t>
      </w:r>
      <w:r w:rsidR="00420A18">
        <w:t>participant</w:t>
      </w:r>
      <w:r>
        <w:t xml:space="preserve">. </w:t>
      </w:r>
    </w:p>
    <w:p w14:paraId="25EF4A1D" w14:textId="1A753F62" w:rsidR="006B7F42" w:rsidRPr="00EF11E1" w:rsidRDefault="00275C3A" w:rsidP="00E4438B">
      <w:pPr>
        <w:pStyle w:val="Heading4"/>
      </w:pPr>
      <w:bookmarkStart w:id="12" w:name="_Toc219194433"/>
      <w:bookmarkStart w:id="13" w:name="_Toc225161770"/>
      <w:r w:rsidRPr="00EF11E1">
        <w:t xml:space="preserve">Ground Base Rate </w:t>
      </w:r>
      <w:r w:rsidR="006B7F42" w:rsidRPr="00EF11E1">
        <w:t xml:space="preserve">Supplies </w:t>
      </w:r>
      <w:r>
        <w:t>Not Separately Billable</w:t>
      </w:r>
      <w:bookmarkEnd w:id="12"/>
      <w:bookmarkEnd w:id="13"/>
    </w:p>
    <w:p w14:paraId="67FB0756" w14:textId="4BAB44CD" w:rsidR="006B7F42" w:rsidRDefault="006B7F42" w:rsidP="00065E8B">
      <w:pPr>
        <w:pStyle w:val="BodyText"/>
      </w:pPr>
      <w:r>
        <w:t xml:space="preserve">The maximum </w:t>
      </w:r>
      <w:r>
        <w:rPr>
          <w:u w:val="single" w:color="FFFFFF"/>
        </w:rPr>
        <w:t>allowable amou</w:t>
      </w:r>
      <w:r>
        <w:t>nt has been adjusted to include the average cost of supplies</w:t>
      </w:r>
      <w:r w:rsidR="005C01A2">
        <w:t>;</w:t>
      </w:r>
      <w:r>
        <w:t xml:space="preserve"> therefore</w:t>
      </w:r>
      <w:r w:rsidR="00D16068">
        <w:t>,</w:t>
      </w:r>
      <w:r>
        <w:t xml:space="preserve"> supplies are not billable as separate services </w:t>
      </w:r>
      <w:r w:rsidR="00A90235">
        <w:t>for</w:t>
      </w:r>
      <w:r>
        <w:t xml:space="preserve"> the following base rate codes</w:t>
      </w:r>
      <w:r w:rsidR="00815707">
        <w:t xml:space="preserve"> and modifiers</w:t>
      </w:r>
      <w:r>
        <w:t>.</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20" w:firstRow="1" w:lastRow="0" w:firstColumn="0" w:lastColumn="0" w:noHBand="0" w:noVBand="1"/>
      </w:tblPr>
      <w:tblGrid>
        <w:gridCol w:w="1549"/>
        <w:gridCol w:w="1472"/>
        <w:gridCol w:w="7059"/>
      </w:tblGrid>
      <w:tr w:rsidR="00420A18" w:rsidRPr="00815707" w14:paraId="3F12789E" w14:textId="16F62B8F" w:rsidTr="00C719EE">
        <w:trPr>
          <w:cantSplit/>
          <w:trHeight w:val="576"/>
          <w:tblHeader/>
        </w:trPr>
        <w:tc>
          <w:tcPr>
            <w:tcW w:w="1549" w:type="dxa"/>
            <w:shd w:val="clear" w:color="auto" w:fill="04427D"/>
            <w:vAlign w:val="center"/>
            <w:hideMark/>
          </w:tcPr>
          <w:p w14:paraId="7600946A" w14:textId="77777777" w:rsidR="00420A18" w:rsidRPr="004A1D8C" w:rsidRDefault="00420A18" w:rsidP="00BE5F41">
            <w:pPr>
              <w:pStyle w:val="BodyTextTableHeader"/>
            </w:pPr>
            <w:r w:rsidRPr="004A1D8C">
              <w:t>Procedure Code</w:t>
            </w:r>
          </w:p>
        </w:tc>
        <w:tc>
          <w:tcPr>
            <w:tcW w:w="1472" w:type="dxa"/>
            <w:shd w:val="clear" w:color="auto" w:fill="04427D"/>
            <w:noWrap/>
            <w:vAlign w:val="center"/>
            <w:hideMark/>
          </w:tcPr>
          <w:p w14:paraId="0F4AAE6E" w14:textId="77777777" w:rsidR="00420A18" w:rsidRPr="004A1D8C" w:rsidRDefault="00420A18" w:rsidP="00BE5F41">
            <w:pPr>
              <w:pStyle w:val="BodyTextTableHeader"/>
            </w:pPr>
            <w:r w:rsidRPr="004A1D8C">
              <w:t>Modifier</w:t>
            </w:r>
          </w:p>
        </w:tc>
        <w:tc>
          <w:tcPr>
            <w:tcW w:w="7059" w:type="dxa"/>
            <w:shd w:val="clear" w:color="auto" w:fill="04427D"/>
            <w:vAlign w:val="center"/>
          </w:tcPr>
          <w:p w14:paraId="7CF1D015" w14:textId="7EF9DD59" w:rsidR="00420A18" w:rsidRPr="004A1D8C" w:rsidRDefault="00275C3A" w:rsidP="00BE5F41">
            <w:pPr>
              <w:pStyle w:val="BodyTextTableHeader"/>
            </w:pPr>
            <w:r w:rsidRPr="004A1D8C">
              <w:t>Description</w:t>
            </w:r>
          </w:p>
        </w:tc>
      </w:tr>
      <w:tr w:rsidR="00420A18" w:rsidRPr="00815707" w14:paraId="1868EAB3" w14:textId="63C8AC3D" w:rsidTr="00C719EE">
        <w:trPr>
          <w:cantSplit/>
          <w:trHeight w:val="576"/>
        </w:trPr>
        <w:tc>
          <w:tcPr>
            <w:tcW w:w="1549" w:type="dxa"/>
            <w:shd w:val="clear" w:color="F7C7AC" w:fill="F7C7AC"/>
            <w:noWrap/>
            <w:vAlign w:val="center"/>
            <w:hideMark/>
          </w:tcPr>
          <w:p w14:paraId="42AA2A41" w14:textId="77777777" w:rsidR="00420A18" w:rsidRPr="00815707" w:rsidRDefault="00420A18" w:rsidP="00AF66CF">
            <w:pPr>
              <w:pStyle w:val="BodyTextTableNumbers"/>
              <w:rPr>
                <w:rFonts w:eastAsia="Times New Roman"/>
              </w:rPr>
            </w:pPr>
            <w:r w:rsidRPr="00815707">
              <w:rPr>
                <w:rFonts w:eastAsia="Times New Roman"/>
              </w:rPr>
              <w:t>A0426</w:t>
            </w:r>
          </w:p>
        </w:tc>
        <w:tc>
          <w:tcPr>
            <w:tcW w:w="1472" w:type="dxa"/>
            <w:shd w:val="clear" w:color="F7C7AC" w:fill="F7C7AC"/>
            <w:noWrap/>
            <w:vAlign w:val="center"/>
            <w:hideMark/>
          </w:tcPr>
          <w:p w14:paraId="1523C5D3" w14:textId="77777777" w:rsidR="00420A18" w:rsidRPr="00815707" w:rsidRDefault="00420A18" w:rsidP="00AF66CF">
            <w:pPr>
              <w:pStyle w:val="BodyTextTableNumbers"/>
              <w:rPr>
                <w:rFonts w:eastAsia="Times New Roman"/>
              </w:rPr>
            </w:pPr>
            <w:r w:rsidRPr="00815707">
              <w:rPr>
                <w:rFonts w:eastAsia="Times New Roman"/>
              </w:rPr>
              <w:t>HH</w:t>
            </w:r>
          </w:p>
        </w:tc>
        <w:tc>
          <w:tcPr>
            <w:tcW w:w="7059" w:type="dxa"/>
            <w:shd w:val="clear" w:color="F7C7AC" w:fill="F7C7AC"/>
          </w:tcPr>
          <w:p w14:paraId="24848EAE" w14:textId="7DADBACC" w:rsidR="00420A18" w:rsidRPr="00815707" w:rsidRDefault="00420A18" w:rsidP="00AF66CF">
            <w:pPr>
              <w:pStyle w:val="BodyTextTableBody"/>
              <w:rPr>
                <w:rFonts w:eastAsia="Times New Roman"/>
              </w:rPr>
            </w:pPr>
            <w:r>
              <w:t>N</w:t>
            </w:r>
            <w:r w:rsidRPr="002915C2">
              <w:t>on-emergency, ALS1</w:t>
            </w:r>
            <w:r>
              <w:t>, hospital to h</w:t>
            </w:r>
            <w:r w:rsidRPr="002915C2">
              <w:t>ospital transfer</w:t>
            </w:r>
            <w:r>
              <w:t>, Limitation-Supplies</w:t>
            </w:r>
          </w:p>
        </w:tc>
      </w:tr>
      <w:tr w:rsidR="00420A18" w:rsidRPr="00815707" w14:paraId="4EFA17B9" w14:textId="0C627FFB" w:rsidTr="00C719EE">
        <w:trPr>
          <w:cantSplit/>
          <w:trHeight w:val="576"/>
        </w:trPr>
        <w:tc>
          <w:tcPr>
            <w:tcW w:w="1549" w:type="dxa"/>
            <w:shd w:val="clear" w:color="FBE2D5" w:fill="FBE2D5"/>
            <w:noWrap/>
            <w:vAlign w:val="center"/>
            <w:hideMark/>
          </w:tcPr>
          <w:p w14:paraId="0C008D9A" w14:textId="6703A231" w:rsidR="00420A18" w:rsidRPr="00815707" w:rsidRDefault="00420A18" w:rsidP="00AF66CF">
            <w:pPr>
              <w:pStyle w:val="BodyTextTableNumbers"/>
              <w:rPr>
                <w:rFonts w:eastAsia="Times New Roman"/>
              </w:rPr>
            </w:pPr>
            <w:r w:rsidRPr="00815707">
              <w:rPr>
                <w:rFonts w:eastAsia="Times New Roman"/>
              </w:rPr>
              <w:t>A0427</w:t>
            </w:r>
          </w:p>
        </w:tc>
        <w:tc>
          <w:tcPr>
            <w:tcW w:w="1472" w:type="dxa"/>
            <w:shd w:val="clear" w:color="FBE2D5" w:fill="FBE2D5"/>
            <w:noWrap/>
            <w:vAlign w:val="center"/>
            <w:hideMark/>
          </w:tcPr>
          <w:p w14:paraId="0C4505BF" w14:textId="47FC917A" w:rsidR="00420A18" w:rsidRPr="00815707" w:rsidRDefault="00C719EE" w:rsidP="00AF66CF">
            <w:pPr>
              <w:pStyle w:val="BodyTextTableNumbers"/>
              <w:rPr>
                <w:rFonts w:eastAsia="Times New Roman"/>
              </w:rPr>
            </w:pPr>
            <w:r>
              <w:rPr>
                <w:rFonts w:eastAsia="Times New Roman"/>
              </w:rPr>
              <w:t>N/A</w:t>
            </w:r>
          </w:p>
        </w:tc>
        <w:tc>
          <w:tcPr>
            <w:tcW w:w="7059" w:type="dxa"/>
            <w:shd w:val="clear" w:color="FBE2D5" w:fill="FBE2D5"/>
          </w:tcPr>
          <w:p w14:paraId="39D480B3" w14:textId="4EDA1D45" w:rsidR="00420A18" w:rsidRPr="00815707" w:rsidRDefault="00420A18" w:rsidP="00AF66CF">
            <w:pPr>
              <w:pStyle w:val="BodyTextTableBody"/>
              <w:rPr>
                <w:rFonts w:eastAsia="Times New Roman"/>
              </w:rPr>
            </w:pPr>
            <w:r w:rsidRPr="002915C2">
              <w:t>ALS</w:t>
            </w:r>
            <w:r>
              <w:t>1</w:t>
            </w:r>
            <w:r w:rsidRPr="002915C2">
              <w:t>, emergency transport</w:t>
            </w:r>
          </w:p>
        </w:tc>
      </w:tr>
      <w:tr w:rsidR="00420A18" w:rsidRPr="00815707" w14:paraId="21F0D625" w14:textId="285A1591" w:rsidTr="00C719EE">
        <w:trPr>
          <w:cantSplit/>
          <w:trHeight w:val="576"/>
        </w:trPr>
        <w:tc>
          <w:tcPr>
            <w:tcW w:w="1549" w:type="dxa"/>
            <w:shd w:val="clear" w:color="F7C7AC" w:fill="F7C7AC"/>
            <w:noWrap/>
            <w:vAlign w:val="center"/>
            <w:hideMark/>
          </w:tcPr>
          <w:p w14:paraId="6B6CFBE8" w14:textId="117228B7" w:rsidR="00420A18" w:rsidRPr="00815707" w:rsidRDefault="00420A18" w:rsidP="00AF66CF">
            <w:pPr>
              <w:pStyle w:val="BodyTextTableNumbers"/>
              <w:rPr>
                <w:rFonts w:eastAsia="Times New Roman"/>
              </w:rPr>
            </w:pPr>
            <w:r w:rsidRPr="00815707">
              <w:rPr>
                <w:rFonts w:eastAsia="Times New Roman"/>
              </w:rPr>
              <w:t>A0427</w:t>
            </w:r>
          </w:p>
        </w:tc>
        <w:tc>
          <w:tcPr>
            <w:tcW w:w="1472" w:type="dxa"/>
            <w:shd w:val="clear" w:color="F7C7AC" w:fill="F7C7AC"/>
            <w:noWrap/>
            <w:vAlign w:val="center"/>
            <w:hideMark/>
          </w:tcPr>
          <w:p w14:paraId="4F08DC1B" w14:textId="77777777" w:rsidR="00420A18" w:rsidRPr="00815707" w:rsidRDefault="00420A18" w:rsidP="00AF66CF">
            <w:pPr>
              <w:pStyle w:val="BodyTextTableNumbers"/>
              <w:rPr>
                <w:rFonts w:eastAsia="Times New Roman"/>
              </w:rPr>
            </w:pPr>
            <w:r w:rsidRPr="00815707">
              <w:rPr>
                <w:rFonts w:eastAsia="Times New Roman"/>
              </w:rPr>
              <w:t>EP</w:t>
            </w:r>
          </w:p>
        </w:tc>
        <w:tc>
          <w:tcPr>
            <w:tcW w:w="7059" w:type="dxa"/>
            <w:shd w:val="clear" w:color="F7C7AC" w:fill="F7C7AC"/>
            <w:vAlign w:val="center"/>
          </w:tcPr>
          <w:p w14:paraId="22FA1A8B" w14:textId="60E4D87B" w:rsidR="00420A18" w:rsidRPr="00815707" w:rsidRDefault="00420A18" w:rsidP="00AF66CF">
            <w:pPr>
              <w:pStyle w:val="BodyTextTableBody"/>
              <w:rPr>
                <w:rFonts w:eastAsia="Times New Roman"/>
              </w:rPr>
            </w:pPr>
            <w:r w:rsidRPr="00837188">
              <w:t>ALS</w:t>
            </w:r>
            <w:r>
              <w:t>1</w:t>
            </w:r>
            <w:r w:rsidRPr="00837188">
              <w:t xml:space="preserve">, emergency transport, </w:t>
            </w:r>
            <w:r w:rsidR="00F17DDF">
              <w:t>Healthy Children and Youth (</w:t>
            </w:r>
            <w:r>
              <w:t>HCY</w:t>
            </w:r>
            <w:r w:rsidR="00F17DDF">
              <w:t>)</w:t>
            </w:r>
            <w:r>
              <w:t xml:space="preserve"> Limitation-Supplies</w:t>
            </w:r>
          </w:p>
        </w:tc>
      </w:tr>
      <w:tr w:rsidR="00420A18" w:rsidRPr="00815707" w14:paraId="7D5FD001" w14:textId="6FD9092E" w:rsidTr="00C719EE">
        <w:trPr>
          <w:cantSplit/>
          <w:trHeight w:val="576"/>
        </w:trPr>
        <w:tc>
          <w:tcPr>
            <w:tcW w:w="1549" w:type="dxa"/>
            <w:shd w:val="clear" w:color="FBE2D5" w:fill="FBE2D5"/>
            <w:noWrap/>
            <w:vAlign w:val="center"/>
            <w:hideMark/>
          </w:tcPr>
          <w:p w14:paraId="2F541738" w14:textId="6390B212" w:rsidR="00420A18" w:rsidRPr="00815707" w:rsidRDefault="00420A18" w:rsidP="00AF66CF">
            <w:pPr>
              <w:pStyle w:val="BodyTextTableNumbers"/>
              <w:rPr>
                <w:rFonts w:eastAsia="Times New Roman"/>
              </w:rPr>
            </w:pPr>
            <w:r w:rsidRPr="00815707">
              <w:rPr>
                <w:rFonts w:eastAsia="Times New Roman"/>
              </w:rPr>
              <w:t>A0427</w:t>
            </w:r>
          </w:p>
        </w:tc>
        <w:tc>
          <w:tcPr>
            <w:tcW w:w="1472" w:type="dxa"/>
            <w:shd w:val="clear" w:color="FBE2D5" w:fill="FBE2D5"/>
            <w:noWrap/>
            <w:vAlign w:val="center"/>
            <w:hideMark/>
          </w:tcPr>
          <w:p w14:paraId="480B87A6" w14:textId="77777777" w:rsidR="00420A18" w:rsidRPr="00815707" w:rsidRDefault="00420A18" w:rsidP="00AF66CF">
            <w:pPr>
              <w:pStyle w:val="BodyTextTableNumbers"/>
              <w:rPr>
                <w:rFonts w:eastAsia="Times New Roman"/>
              </w:rPr>
            </w:pPr>
            <w:r w:rsidRPr="00815707">
              <w:rPr>
                <w:rFonts w:eastAsia="Times New Roman"/>
              </w:rPr>
              <w:t>HH</w:t>
            </w:r>
          </w:p>
        </w:tc>
        <w:tc>
          <w:tcPr>
            <w:tcW w:w="7059" w:type="dxa"/>
            <w:shd w:val="clear" w:color="FBE2D5" w:fill="FBE2D5"/>
            <w:vAlign w:val="center"/>
          </w:tcPr>
          <w:p w14:paraId="74421CDF" w14:textId="2C83E00D" w:rsidR="00420A18" w:rsidRPr="00815707" w:rsidRDefault="00420A18" w:rsidP="00AF66CF">
            <w:pPr>
              <w:pStyle w:val="BodyTextTableBody"/>
              <w:rPr>
                <w:rFonts w:eastAsia="Times New Roman"/>
              </w:rPr>
            </w:pPr>
            <w:r w:rsidRPr="002915C2">
              <w:t>ALS</w:t>
            </w:r>
            <w:r>
              <w:t>1</w:t>
            </w:r>
            <w:r w:rsidRPr="002915C2">
              <w:t xml:space="preserve">, emergency transport, </w:t>
            </w:r>
            <w:r>
              <w:t>hospital to h</w:t>
            </w:r>
            <w:r w:rsidRPr="002915C2">
              <w:t>ospital transfer</w:t>
            </w:r>
          </w:p>
        </w:tc>
      </w:tr>
      <w:tr w:rsidR="00420A18" w:rsidRPr="00815707" w14:paraId="32CC4A99" w14:textId="275A9E42" w:rsidTr="00C719EE">
        <w:trPr>
          <w:cantSplit/>
          <w:trHeight w:val="576"/>
        </w:trPr>
        <w:tc>
          <w:tcPr>
            <w:tcW w:w="1549" w:type="dxa"/>
            <w:shd w:val="clear" w:color="F7C7AC" w:fill="F7C7AC"/>
            <w:noWrap/>
            <w:vAlign w:val="center"/>
            <w:hideMark/>
          </w:tcPr>
          <w:p w14:paraId="5FBBBB5C" w14:textId="77777777" w:rsidR="00420A18" w:rsidRPr="00815707" w:rsidRDefault="00420A18" w:rsidP="00AF66CF">
            <w:pPr>
              <w:pStyle w:val="BodyTextTableNumbers"/>
              <w:rPr>
                <w:rFonts w:eastAsia="Times New Roman"/>
              </w:rPr>
            </w:pPr>
            <w:r w:rsidRPr="00815707">
              <w:rPr>
                <w:rFonts w:eastAsia="Times New Roman"/>
              </w:rPr>
              <w:t>A0428</w:t>
            </w:r>
          </w:p>
        </w:tc>
        <w:tc>
          <w:tcPr>
            <w:tcW w:w="1472" w:type="dxa"/>
            <w:shd w:val="clear" w:color="F7C7AC" w:fill="F7C7AC"/>
            <w:noWrap/>
            <w:vAlign w:val="center"/>
            <w:hideMark/>
          </w:tcPr>
          <w:p w14:paraId="400FA225" w14:textId="77777777" w:rsidR="00420A18" w:rsidRPr="00815707" w:rsidRDefault="00420A18" w:rsidP="00AF66CF">
            <w:pPr>
              <w:pStyle w:val="BodyTextTableNumbers"/>
              <w:rPr>
                <w:rFonts w:eastAsia="Times New Roman"/>
              </w:rPr>
            </w:pPr>
            <w:r w:rsidRPr="00815707">
              <w:rPr>
                <w:rFonts w:eastAsia="Times New Roman"/>
              </w:rPr>
              <w:t>HH</w:t>
            </w:r>
          </w:p>
        </w:tc>
        <w:tc>
          <w:tcPr>
            <w:tcW w:w="7059" w:type="dxa"/>
            <w:shd w:val="clear" w:color="F7C7AC" w:fill="F7C7AC"/>
            <w:vAlign w:val="center"/>
          </w:tcPr>
          <w:p w14:paraId="5A761E92" w14:textId="5A371230" w:rsidR="00420A18" w:rsidRPr="00815707" w:rsidRDefault="00420A18" w:rsidP="00AF66CF">
            <w:pPr>
              <w:pStyle w:val="BodyTextTableBody"/>
              <w:rPr>
                <w:rFonts w:eastAsia="Times New Roman"/>
              </w:rPr>
            </w:pPr>
            <w:r w:rsidRPr="00E6241F">
              <w:t>BLS, non-emergency</w:t>
            </w:r>
            <w:r>
              <w:t xml:space="preserve">, </w:t>
            </w:r>
            <w:r w:rsidRPr="00E6241F">
              <w:t>Specialized testing/treatment, round trip</w:t>
            </w:r>
            <w:r>
              <w:t>,</w:t>
            </w:r>
            <w:r w:rsidRPr="00E6241F">
              <w:t xml:space="preserve"> Limitation-Supplies</w:t>
            </w:r>
          </w:p>
        </w:tc>
      </w:tr>
      <w:tr w:rsidR="00420A18" w:rsidRPr="00815707" w14:paraId="5FF6069F" w14:textId="007FA3A8" w:rsidTr="00C719EE">
        <w:trPr>
          <w:cantSplit/>
          <w:trHeight w:val="576"/>
        </w:trPr>
        <w:tc>
          <w:tcPr>
            <w:tcW w:w="1549" w:type="dxa"/>
            <w:shd w:val="clear" w:color="FBE2D5" w:fill="FBE2D5"/>
            <w:noWrap/>
            <w:vAlign w:val="center"/>
            <w:hideMark/>
          </w:tcPr>
          <w:p w14:paraId="62568B4C" w14:textId="410C4238" w:rsidR="00420A18" w:rsidRPr="00815707" w:rsidRDefault="00420A18" w:rsidP="00AF66CF">
            <w:pPr>
              <w:pStyle w:val="BodyTextTableNumbers"/>
              <w:rPr>
                <w:rFonts w:eastAsia="Times New Roman"/>
              </w:rPr>
            </w:pPr>
            <w:r w:rsidRPr="00815707">
              <w:rPr>
                <w:rFonts w:eastAsia="Times New Roman"/>
              </w:rPr>
              <w:t>A0428</w:t>
            </w:r>
          </w:p>
        </w:tc>
        <w:tc>
          <w:tcPr>
            <w:tcW w:w="1472" w:type="dxa"/>
            <w:shd w:val="clear" w:color="FBE2D5" w:fill="FBE2D5"/>
            <w:noWrap/>
            <w:vAlign w:val="center"/>
            <w:hideMark/>
          </w:tcPr>
          <w:p w14:paraId="2D2AD9E6" w14:textId="77777777" w:rsidR="00420A18" w:rsidRPr="00815707" w:rsidRDefault="00420A18" w:rsidP="00AF66CF">
            <w:pPr>
              <w:pStyle w:val="BodyTextTableNumbers"/>
              <w:rPr>
                <w:rFonts w:eastAsia="Times New Roman"/>
              </w:rPr>
            </w:pPr>
            <w:r w:rsidRPr="00815707">
              <w:rPr>
                <w:rFonts w:eastAsia="Times New Roman"/>
              </w:rPr>
              <w:t>HD</w:t>
            </w:r>
          </w:p>
        </w:tc>
        <w:tc>
          <w:tcPr>
            <w:tcW w:w="7059" w:type="dxa"/>
            <w:shd w:val="clear" w:color="FBE2D5" w:fill="FBE2D5"/>
            <w:vAlign w:val="center"/>
          </w:tcPr>
          <w:p w14:paraId="3BB604A0" w14:textId="0DC18F83" w:rsidR="00420A18" w:rsidRPr="00815707" w:rsidRDefault="00420A18" w:rsidP="00AF66CF">
            <w:pPr>
              <w:pStyle w:val="BodyTextTableBody"/>
              <w:rPr>
                <w:rFonts w:eastAsia="Times New Roman"/>
              </w:rPr>
            </w:pPr>
            <w:r w:rsidRPr="00E6241F">
              <w:t>BLS, non-emergency</w:t>
            </w:r>
            <w:r>
              <w:t>, hospital to h</w:t>
            </w:r>
            <w:r w:rsidRPr="002915C2">
              <w:t>ospital transfer</w:t>
            </w:r>
            <w:r>
              <w:t>,</w:t>
            </w:r>
            <w:r w:rsidRPr="002915C2">
              <w:t xml:space="preserve"> Limitation-Supplies</w:t>
            </w:r>
          </w:p>
        </w:tc>
      </w:tr>
      <w:tr w:rsidR="00420A18" w:rsidRPr="00815707" w14:paraId="6ED50DAC" w14:textId="50DC487D" w:rsidTr="00C719EE">
        <w:trPr>
          <w:cantSplit/>
          <w:trHeight w:val="576"/>
        </w:trPr>
        <w:tc>
          <w:tcPr>
            <w:tcW w:w="1549" w:type="dxa"/>
            <w:shd w:val="clear" w:color="F7C7AC" w:fill="F7C7AC"/>
            <w:noWrap/>
            <w:vAlign w:val="center"/>
            <w:hideMark/>
          </w:tcPr>
          <w:p w14:paraId="7C68F932" w14:textId="0E55247B" w:rsidR="00420A18" w:rsidRPr="00815707" w:rsidRDefault="00420A18" w:rsidP="00AF66CF">
            <w:pPr>
              <w:pStyle w:val="BodyTextTableNumbers"/>
              <w:rPr>
                <w:rFonts w:eastAsia="Times New Roman"/>
              </w:rPr>
            </w:pPr>
            <w:r w:rsidRPr="00815707">
              <w:rPr>
                <w:rFonts w:eastAsia="Times New Roman"/>
              </w:rPr>
              <w:t>A0429</w:t>
            </w:r>
          </w:p>
        </w:tc>
        <w:tc>
          <w:tcPr>
            <w:tcW w:w="1472" w:type="dxa"/>
            <w:shd w:val="clear" w:color="F7C7AC" w:fill="F7C7AC"/>
            <w:noWrap/>
            <w:vAlign w:val="center"/>
            <w:hideMark/>
          </w:tcPr>
          <w:p w14:paraId="622CE188" w14:textId="7D586CCA" w:rsidR="00420A18" w:rsidRPr="00815707" w:rsidRDefault="00C719EE" w:rsidP="00AF66CF">
            <w:pPr>
              <w:pStyle w:val="BodyTextTableNumbers"/>
              <w:rPr>
                <w:rFonts w:eastAsia="Times New Roman"/>
              </w:rPr>
            </w:pPr>
            <w:r>
              <w:rPr>
                <w:rFonts w:eastAsia="Times New Roman"/>
              </w:rPr>
              <w:t>N/A</w:t>
            </w:r>
          </w:p>
        </w:tc>
        <w:tc>
          <w:tcPr>
            <w:tcW w:w="7059" w:type="dxa"/>
            <w:shd w:val="clear" w:color="F7C7AC" w:fill="F7C7AC"/>
            <w:vAlign w:val="center"/>
          </w:tcPr>
          <w:p w14:paraId="2DD5CAF6" w14:textId="55AB406C" w:rsidR="00420A18" w:rsidRPr="00815707" w:rsidRDefault="00420A18" w:rsidP="00AF66CF">
            <w:pPr>
              <w:pStyle w:val="BodyTextTableBody"/>
              <w:rPr>
                <w:rFonts w:eastAsia="Times New Roman"/>
              </w:rPr>
            </w:pPr>
            <w:r w:rsidRPr="003A6656">
              <w:t>BLS, emergency transport</w:t>
            </w:r>
          </w:p>
        </w:tc>
      </w:tr>
      <w:tr w:rsidR="00420A18" w:rsidRPr="00815707" w14:paraId="2175E6E6" w14:textId="7DD81A40" w:rsidTr="00C719EE">
        <w:trPr>
          <w:cantSplit/>
          <w:trHeight w:val="576"/>
        </w:trPr>
        <w:tc>
          <w:tcPr>
            <w:tcW w:w="1549" w:type="dxa"/>
            <w:shd w:val="clear" w:color="FBE2D5" w:fill="FBE2D5"/>
            <w:noWrap/>
            <w:vAlign w:val="center"/>
            <w:hideMark/>
          </w:tcPr>
          <w:p w14:paraId="7E7A7591" w14:textId="736536C2" w:rsidR="00420A18" w:rsidRPr="00815707" w:rsidRDefault="00420A18" w:rsidP="00AF66CF">
            <w:pPr>
              <w:pStyle w:val="BodyTextTableNumbers"/>
              <w:rPr>
                <w:rFonts w:eastAsia="Times New Roman"/>
              </w:rPr>
            </w:pPr>
            <w:r w:rsidRPr="00815707">
              <w:rPr>
                <w:rFonts w:eastAsia="Times New Roman"/>
              </w:rPr>
              <w:t>A0429</w:t>
            </w:r>
          </w:p>
        </w:tc>
        <w:tc>
          <w:tcPr>
            <w:tcW w:w="1472" w:type="dxa"/>
            <w:shd w:val="clear" w:color="FBE2D5" w:fill="FBE2D5"/>
            <w:noWrap/>
            <w:vAlign w:val="center"/>
            <w:hideMark/>
          </w:tcPr>
          <w:p w14:paraId="3AFD4612" w14:textId="77777777" w:rsidR="00420A18" w:rsidRPr="00815707" w:rsidRDefault="00420A18" w:rsidP="00AF66CF">
            <w:pPr>
              <w:pStyle w:val="BodyTextTableNumbers"/>
              <w:rPr>
                <w:rFonts w:eastAsia="Times New Roman"/>
              </w:rPr>
            </w:pPr>
            <w:r w:rsidRPr="00815707">
              <w:rPr>
                <w:rFonts w:eastAsia="Times New Roman"/>
              </w:rPr>
              <w:t>EP</w:t>
            </w:r>
          </w:p>
        </w:tc>
        <w:tc>
          <w:tcPr>
            <w:tcW w:w="7059" w:type="dxa"/>
            <w:shd w:val="clear" w:color="FBE2D5" w:fill="FBE2D5"/>
            <w:vAlign w:val="center"/>
          </w:tcPr>
          <w:p w14:paraId="6674161D" w14:textId="25D3530A" w:rsidR="00420A18" w:rsidRPr="00815707" w:rsidRDefault="00420A18" w:rsidP="00AF66CF">
            <w:pPr>
              <w:pStyle w:val="BodyTextTableBody"/>
              <w:rPr>
                <w:rFonts w:eastAsia="Times New Roman"/>
              </w:rPr>
            </w:pPr>
            <w:r w:rsidRPr="003A6656">
              <w:t>BLS, emergency transport</w:t>
            </w:r>
            <w:r>
              <w:t>, HCY Limitation Supplies</w:t>
            </w:r>
          </w:p>
        </w:tc>
      </w:tr>
      <w:tr w:rsidR="00420A18" w:rsidRPr="00815707" w14:paraId="398872C7" w14:textId="0E8142F6" w:rsidTr="00C719EE">
        <w:trPr>
          <w:cantSplit/>
          <w:trHeight w:val="576"/>
        </w:trPr>
        <w:tc>
          <w:tcPr>
            <w:tcW w:w="1549" w:type="dxa"/>
            <w:shd w:val="clear" w:color="F7C7AC" w:fill="F7C7AC"/>
            <w:noWrap/>
            <w:vAlign w:val="center"/>
            <w:hideMark/>
          </w:tcPr>
          <w:p w14:paraId="4327CE89" w14:textId="0CF29389" w:rsidR="00420A18" w:rsidRPr="00815707" w:rsidRDefault="00420A18" w:rsidP="00AF66CF">
            <w:pPr>
              <w:pStyle w:val="BodyTextTableNumbers"/>
              <w:rPr>
                <w:rFonts w:eastAsia="Times New Roman"/>
              </w:rPr>
            </w:pPr>
            <w:r w:rsidRPr="00815707">
              <w:rPr>
                <w:rFonts w:eastAsia="Times New Roman"/>
              </w:rPr>
              <w:t>A0429</w:t>
            </w:r>
          </w:p>
        </w:tc>
        <w:tc>
          <w:tcPr>
            <w:tcW w:w="1472" w:type="dxa"/>
            <w:shd w:val="clear" w:color="F7C7AC" w:fill="F7C7AC"/>
            <w:noWrap/>
            <w:vAlign w:val="center"/>
            <w:hideMark/>
          </w:tcPr>
          <w:p w14:paraId="692B3476" w14:textId="77777777" w:rsidR="00420A18" w:rsidRPr="00815707" w:rsidRDefault="00420A18" w:rsidP="00AF66CF">
            <w:pPr>
              <w:pStyle w:val="BodyTextTableNumbers"/>
              <w:rPr>
                <w:rFonts w:eastAsia="Times New Roman"/>
              </w:rPr>
            </w:pPr>
            <w:r w:rsidRPr="00815707">
              <w:rPr>
                <w:rFonts w:eastAsia="Times New Roman"/>
              </w:rPr>
              <w:t>HH</w:t>
            </w:r>
          </w:p>
        </w:tc>
        <w:tc>
          <w:tcPr>
            <w:tcW w:w="7059" w:type="dxa"/>
            <w:shd w:val="clear" w:color="F7C7AC" w:fill="F7C7AC"/>
            <w:vAlign w:val="center"/>
          </w:tcPr>
          <w:p w14:paraId="0FF2847A" w14:textId="37257E60" w:rsidR="00420A18" w:rsidRPr="00815707" w:rsidRDefault="00420A18" w:rsidP="00AF66CF">
            <w:pPr>
              <w:pStyle w:val="BodyTextTableBody"/>
              <w:rPr>
                <w:rFonts w:eastAsia="Times New Roman"/>
              </w:rPr>
            </w:pPr>
            <w:r w:rsidRPr="003A6656">
              <w:t>BLS, emergency transport</w:t>
            </w:r>
            <w:r>
              <w:t>, hospital to h</w:t>
            </w:r>
            <w:r w:rsidRPr="002915C2">
              <w:t>ospital transfer</w:t>
            </w:r>
            <w:r>
              <w:t xml:space="preserve">, </w:t>
            </w:r>
            <w:r w:rsidRPr="002915C2">
              <w:t>Limitation-Supplies</w:t>
            </w:r>
          </w:p>
        </w:tc>
      </w:tr>
      <w:tr w:rsidR="00420A18" w:rsidRPr="00815707" w14:paraId="2B192390" w14:textId="65D0FD22" w:rsidTr="00C719EE">
        <w:trPr>
          <w:cantSplit/>
          <w:trHeight w:val="576"/>
        </w:trPr>
        <w:tc>
          <w:tcPr>
            <w:tcW w:w="1549" w:type="dxa"/>
            <w:shd w:val="clear" w:color="FBE2D5" w:fill="FBE2D5"/>
            <w:noWrap/>
            <w:vAlign w:val="center"/>
            <w:hideMark/>
          </w:tcPr>
          <w:p w14:paraId="42A802F3" w14:textId="5112A757" w:rsidR="00420A18" w:rsidRPr="00815707" w:rsidRDefault="00420A18" w:rsidP="00AF66CF">
            <w:pPr>
              <w:pStyle w:val="BodyTextTableNumbers"/>
              <w:rPr>
                <w:rFonts w:eastAsia="Times New Roman"/>
              </w:rPr>
            </w:pPr>
            <w:r w:rsidRPr="00815707">
              <w:rPr>
                <w:rFonts w:eastAsia="Times New Roman"/>
              </w:rPr>
              <w:t>A0433</w:t>
            </w:r>
          </w:p>
        </w:tc>
        <w:tc>
          <w:tcPr>
            <w:tcW w:w="1472" w:type="dxa"/>
            <w:shd w:val="clear" w:color="FBE2D5" w:fill="FBE2D5"/>
            <w:noWrap/>
            <w:vAlign w:val="center"/>
            <w:hideMark/>
          </w:tcPr>
          <w:p w14:paraId="42860922" w14:textId="71815494" w:rsidR="00420A18" w:rsidRPr="00815707" w:rsidRDefault="00C719EE" w:rsidP="00AF66CF">
            <w:pPr>
              <w:pStyle w:val="BodyTextTableNumbers"/>
              <w:rPr>
                <w:rFonts w:eastAsia="Times New Roman"/>
              </w:rPr>
            </w:pPr>
            <w:r>
              <w:rPr>
                <w:rFonts w:eastAsia="Times New Roman"/>
              </w:rPr>
              <w:t>N/A</w:t>
            </w:r>
          </w:p>
        </w:tc>
        <w:tc>
          <w:tcPr>
            <w:tcW w:w="7059" w:type="dxa"/>
            <w:shd w:val="clear" w:color="FBE2D5" w:fill="FBE2D5"/>
            <w:vAlign w:val="center"/>
          </w:tcPr>
          <w:p w14:paraId="1D8BDFC3" w14:textId="346DF740" w:rsidR="00420A18" w:rsidRPr="00815707" w:rsidRDefault="00420A18" w:rsidP="00AF66CF">
            <w:pPr>
              <w:pStyle w:val="BodyTextTableBody"/>
              <w:rPr>
                <w:rFonts w:eastAsia="Times New Roman"/>
              </w:rPr>
            </w:pPr>
            <w:r w:rsidRPr="00837188">
              <w:t>ALS2</w:t>
            </w:r>
          </w:p>
        </w:tc>
      </w:tr>
      <w:tr w:rsidR="00420A18" w:rsidRPr="00815707" w14:paraId="4A128282" w14:textId="1A141096" w:rsidTr="00C719EE">
        <w:trPr>
          <w:cantSplit/>
          <w:trHeight w:val="576"/>
        </w:trPr>
        <w:tc>
          <w:tcPr>
            <w:tcW w:w="1549" w:type="dxa"/>
            <w:shd w:val="clear" w:color="F7C7AC" w:fill="F7C7AC"/>
            <w:noWrap/>
            <w:vAlign w:val="center"/>
            <w:hideMark/>
          </w:tcPr>
          <w:p w14:paraId="7E76065A" w14:textId="77777777" w:rsidR="00420A18" w:rsidRPr="00815707" w:rsidRDefault="00420A18" w:rsidP="00AF66CF">
            <w:pPr>
              <w:pStyle w:val="BodyTextTableNumbers"/>
              <w:rPr>
                <w:rFonts w:eastAsia="Times New Roman"/>
              </w:rPr>
            </w:pPr>
            <w:r w:rsidRPr="00815707">
              <w:rPr>
                <w:rFonts w:eastAsia="Times New Roman"/>
              </w:rPr>
              <w:t>A0433</w:t>
            </w:r>
          </w:p>
        </w:tc>
        <w:tc>
          <w:tcPr>
            <w:tcW w:w="1472" w:type="dxa"/>
            <w:shd w:val="clear" w:color="F7C7AC" w:fill="F7C7AC"/>
            <w:noWrap/>
            <w:vAlign w:val="center"/>
            <w:hideMark/>
          </w:tcPr>
          <w:p w14:paraId="10DEAFFF" w14:textId="77777777" w:rsidR="00420A18" w:rsidRPr="00815707" w:rsidRDefault="00420A18" w:rsidP="00AF66CF">
            <w:pPr>
              <w:pStyle w:val="BodyTextTableNumbers"/>
              <w:rPr>
                <w:rFonts w:eastAsia="Times New Roman"/>
              </w:rPr>
            </w:pPr>
            <w:r w:rsidRPr="00815707">
              <w:rPr>
                <w:rFonts w:eastAsia="Times New Roman"/>
              </w:rPr>
              <w:t>EP</w:t>
            </w:r>
          </w:p>
        </w:tc>
        <w:tc>
          <w:tcPr>
            <w:tcW w:w="7059" w:type="dxa"/>
            <w:shd w:val="clear" w:color="F7C7AC" w:fill="F7C7AC"/>
            <w:vAlign w:val="center"/>
          </w:tcPr>
          <w:p w14:paraId="0ECD0EAE" w14:textId="79B32BF0" w:rsidR="00420A18" w:rsidRPr="00815707" w:rsidRDefault="00420A18" w:rsidP="00AF66CF">
            <w:pPr>
              <w:pStyle w:val="BodyTextTableBody"/>
              <w:rPr>
                <w:rFonts w:eastAsia="Times New Roman"/>
              </w:rPr>
            </w:pPr>
            <w:r w:rsidRPr="00837188">
              <w:t>ALS2</w:t>
            </w:r>
            <w:r>
              <w:t xml:space="preserve">, </w:t>
            </w:r>
            <w:r w:rsidRPr="003A6656">
              <w:t>emergency transport</w:t>
            </w:r>
            <w:r>
              <w:t>, HCY Limitation Supplies</w:t>
            </w:r>
          </w:p>
        </w:tc>
      </w:tr>
      <w:tr w:rsidR="00420A18" w:rsidRPr="00815707" w14:paraId="22A5E3C5" w14:textId="6BB8E7EC" w:rsidTr="00C719EE">
        <w:trPr>
          <w:cantSplit/>
          <w:trHeight w:val="576"/>
        </w:trPr>
        <w:tc>
          <w:tcPr>
            <w:tcW w:w="1549" w:type="dxa"/>
            <w:shd w:val="clear" w:color="FBE2D5" w:fill="FBE2D5"/>
            <w:noWrap/>
            <w:vAlign w:val="center"/>
            <w:hideMark/>
          </w:tcPr>
          <w:p w14:paraId="432589E5" w14:textId="53AA93C3" w:rsidR="00420A18" w:rsidRPr="00815707" w:rsidRDefault="00420A18" w:rsidP="00AF66CF">
            <w:pPr>
              <w:pStyle w:val="BodyTextTableNumbers"/>
              <w:rPr>
                <w:rFonts w:eastAsia="Times New Roman"/>
              </w:rPr>
            </w:pPr>
            <w:r w:rsidRPr="00815707">
              <w:rPr>
                <w:rFonts w:eastAsia="Times New Roman"/>
              </w:rPr>
              <w:t>A0433</w:t>
            </w:r>
          </w:p>
        </w:tc>
        <w:tc>
          <w:tcPr>
            <w:tcW w:w="1472" w:type="dxa"/>
            <w:shd w:val="clear" w:color="FBE2D5" w:fill="FBE2D5"/>
            <w:noWrap/>
            <w:vAlign w:val="center"/>
            <w:hideMark/>
          </w:tcPr>
          <w:p w14:paraId="1227F9C6" w14:textId="77777777" w:rsidR="00420A18" w:rsidRPr="00815707" w:rsidRDefault="00420A18" w:rsidP="00AF66CF">
            <w:pPr>
              <w:pStyle w:val="BodyTextTableNumbers"/>
              <w:rPr>
                <w:rFonts w:eastAsia="Times New Roman"/>
              </w:rPr>
            </w:pPr>
            <w:r w:rsidRPr="00815707">
              <w:rPr>
                <w:rFonts w:eastAsia="Times New Roman"/>
              </w:rPr>
              <w:t>HH</w:t>
            </w:r>
          </w:p>
        </w:tc>
        <w:tc>
          <w:tcPr>
            <w:tcW w:w="7059" w:type="dxa"/>
            <w:shd w:val="clear" w:color="FBE2D5" w:fill="FBE2D5"/>
            <w:vAlign w:val="center"/>
          </w:tcPr>
          <w:p w14:paraId="2FA64A36" w14:textId="69A98049" w:rsidR="00420A18" w:rsidRPr="00815707" w:rsidRDefault="00420A18" w:rsidP="00AF66CF">
            <w:pPr>
              <w:pStyle w:val="BodyTextTableBody"/>
              <w:rPr>
                <w:rFonts w:eastAsia="Times New Roman"/>
              </w:rPr>
            </w:pPr>
            <w:r w:rsidRPr="00837188">
              <w:t>ALS2</w:t>
            </w:r>
            <w:r>
              <w:t>, hospital to h</w:t>
            </w:r>
            <w:r w:rsidRPr="002915C2">
              <w:t>ospital transfer</w:t>
            </w:r>
            <w:r>
              <w:t>,</w:t>
            </w:r>
            <w:r w:rsidRPr="002915C2">
              <w:t xml:space="preserve"> Limitation-Supplies</w:t>
            </w:r>
          </w:p>
        </w:tc>
      </w:tr>
    </w:tbl>
    <w:p w14:paraId="633A9A28" w14:textId="2AED963C" w:rsidR="00B85A05" w:rsidRPr="00EF11E1" w:rsidRDefault="00B85A05" w:rsidP="00E4438B">
      <w:pPr>
        <w:pStyle w:val="Heading4"/>
      </w:pPr>
      <w:bookmarkStart w:id="14" w:name="_Toc219194434"/>
      <w:bookmarkStart w:id="15" w:name="_Toc225161771"/>
      <w:r w:rsidRPr="00EF11E1">
        <w:t xml:space="preserve">Items Included in </w:t>
      </w:r>
      <w:r w:rsidR="00275C3A" w:rsidRPr="00EF11E1">
        <w:t xml:space="preserve">Air </w:t>
      </w:r>
      <w:r w:rsidRPr="00EF11E1">
        <w:t>Base Charge</w:t>
      </w:r>
      <w:bookmarkEnd w:id="14"/>
      <w:bookmarkEnd w:id="15"/>
    </w:p>
    <w:p w14:paraId="5A38ED23" w14:textId="3C2AF51E" w:rsidR="00B85A05" w:rsidRDefault="00275C3A" w:rsidP="00065E8B">
      <w:pPr>
        <w:pStyle w:val="BodyText"/>
      </w:pPr>
      <w:r>
        <w:t>MHD</w:t>
      </w:r>
      <w:r w:rsidR="00B85A05">
        <w:t xml:space="preserve"> reimburses emergency air ambulance base charges at the lesser of billed charges or the </w:t>
      </w:r>
      <w:r>
        <w:t>MHD</w:t>
      </w:r>
      <w:r w:rsidR="00B85A05">
        <w:t xml:space="preserve"> maximum allowable fee for </w:t>
      </w:r>
      <w:r w:rsidR="00DD2117">
        <w:t>participant</w:t>
      </w:r>
      <w:r w:rsidR="00B85A05">
        <w:t xml:space="preserve"> pickup and transportation to the nearest appropriate facility. Emergency air ambulance transportation is defined as </w:t>
      </w:r>
      <w:r>
        <w:t>‘</w:t>
      </w:r>
      <w:r w:rsidR="00B85A05">
        <w:t>one</w:t>
      </w:r>
      <w:r w:rsidR="00346FB3">
        <w:t xml:space="preserve"> (1)</w:t>
      </w:r>
      <w:r w:rsidR="00B85A05">
        <w:t>-way</w:t>
      </w:r>
      <w:r>
        <w:t>’</w:t>
      </w:r>
      <w:r w:rsidR="00B85A05">
        <w:t xml:space="preserve"> transport. The emergency air ambulance base charge includes the following:</w:t>
      </w:r>
    </w:p>
    <w:p w14:paraId="54EE342D" w14:textId="017F72E7" w:rsidR="00B85A05" w:rsidRDefault="00275C3A" w:rsidP="005C16FE">
      <w:pPr>
        <w:pStyle w:val="BulletList1"/>
      </w:pPr>
      <w:r>
        <w:t>Zero (</w:t>
      </w:r>
      <w:r w:rsidR="00B85A05">
        <w:t>0</w:t>
      </w:r>
      <w:r>
        <w:t xml:space="preserve">) to </w:t>
      </w:r>
      <w:r w:rsidR="00B85A05">
        <w:t>50 loaded air miles</w:t>
      </w:r>
      <w:r>
        <w:t xml:space="preserve"> </w:t>
      </w:r>
      <w:r w:rsidRPr="00C719EE">
        <w:t>(i.e., miles traveled with the participant present in the ambulance vehicle)</w:t>
      </w:r>
      <w:r w:rsidR="00B85A05">
        <w:t xml:space="preserve"> of </w:t>
      </w:r>
      <w:r w:rsidR="00DD2117">
        <w:t>participant</w:t>
      </w:r>
      <w:r w:rsidR="00B85A05">
        <w:t xml:space="preserve"> transportation from the point of pickup to the nearest appropriate facility</w:t>
      </w:r>
    </w:p>
    <w:p w14:paraId="515481BB" w14:textId="664FB066" w:rsidR="00B85A05" w:rsidRDefault="00B85A05" w:rsidP="005C16FE">
      <w:pPr>
        <w:pStyle w:val="BulletList1"/>
      </w:pPr>
      <w:r>
        <w:t>Medical team or other medical professionals</w:t>
      </w:r>
      <w:r w:rsidR="00691AD5">
        <w:t xml:space="preserve"> (special attendants)</w:t>
      </w:r>
      <w:r>
        <w:t xml:space="preserve"> for the </w:t>
      </w:r>
      <w:r w:rsidR="00DD2117">
        <w:t>participant</w:t>
      </w:r>
      <w:r>
        <w:t xml:space="preserve"> while </w:t>
      </w:r>
      <w:proofErr w:type="spellStart"/>
      <w:r>
        <w:t>en</w:t>
      </w:r>
      <w:proofErr w:type="spellEnd"/>
      <w:r w:rsidR="005C01A2">
        <w:t xml:space="preserve"> </w:t>
      </w:r>
      <w:r>
        <w:t>route</w:t>
      </w:r>
    </w:p>
    <w:p w14:paraId="3201C58A" w14:textId="693151E3" w:rsidR="00B85A05" w:rsidRDefault="00B85A05" w:rsidP="005C16FE">
      <w:pPr>
        <w:pStyle w:val="BulletList1"/>
      </w:pPr>
      <w:r>
        <w:t>Unloaded air trip mileage from the base to the point of pickup and from the point of destination back to the base</w:t>
      </w:r>
    </w:p>
    <w:p w14:paraId="09041A79" w14:textId="296C55F9" w:rsidR="00B85A05" w:rsidRDefault="00B85A05" w:rsidP="005C16FE">
      <w:pPr>
        <w:pStyle w:val="BulletList1"/>
      </w:pPr>
      <w:r>
        <w:t xml:space="preserve">Reusable </w:t>
      </w:r>
      <w:r w:rsidR="00691AD5">
        <w:t>DME</w:t>
      </w:r>
      <w:r>
        <w:t xml:space="preserve"> </w:t>
      </w:r>
      <w:r w:rsidR="00691AD5">
        <w:t xml:space="preserve">(i.e., </w:t>
      </w:r>
      <w:r>
        <w:t>backboard, blood pressure cuffs, inverters, inflatable leg and arm splints, airways, neck boards, orthopedic stretchers, oxygen tanks)</w:t>
      </w:r>
    </w:p>
    <w:p w14:paraId="170CDA31" w14:textId="77777777" w:rsidR="00691AD5" w:rsidRDefault="00B85A05" w:rsidP="005C16FE">
      <w:pPr>
        <w:pStyle w:val="BulletList1"/>
      </w:pPr>
      <w:r>
        <w:t>Lift off</w:t>
      </w:r>
    </w:p>
    <w:p w14:paraId="508D09E2" w14:textId="77777777" w:rsidR="00691AD5" w:rsidRDefault="00691AD5" w:rsidP="005C16FE">
      <w:pPr>
        <w:pStyle w:val="BulletList1"/>
      </w:pPr>
      <w:r>
        <w:t>P</w:t>
      </w:r>
      <w:r w:rsidR="00B85A05">
        <w:t>rofessional intensive care</w:t>
      </w:r>
    </w:p>
    <w:p w14:paraId="734FF3E3" w14:textId="77777777" w:rsidR="00691AD5" w:rsidRDefault="00691AD5" w:rsidP="005C16FE">
      <w:pPr>
        <w:pStyle w:val="BulletList1"/>
      </w:pPr>
      <w:r>
        <w:t>T</w:t>
      </w:r>
      <w:r w:rsidR="00B85A05">
        <w:t xml:space="preserve">ransport </w:t>
      </w:r>
      <w:proofErr w:type="spellStart"/>
      <w:r w:rsidR="00B85A05">
        <w:t>isolette</w:t>
      </w:r>
      <w:proofErr w:type="spellEnd"/>
    </w:p>
    <w:p w14:paraId="6193F478" w14:textId="77777777" w:rsidR="00691AD5" w:rsidRDefault="00691AD5" w:rsidP="005C16FE">
      <w:pPr>
        <w:pStyle w:val="BulletList1"/>
      </w:pPr>
      <w:r>
        <w:t>V</w:t>
      </w:r>
      <w:r w:rsidR="00B85A05">
        <w:t xml:space="preserve">entilator </w:t>
      </w:r>
      <w:r>
        <w:t>and</w:t>
      </w:r>
      <w:r w:rsidR="00B85A05">
        <w:t xml:space="preserve"> respiratory set-up</w:t>
      </w:r>
    </w:p>
    <w:p w14:paraId="7D78578A" w14:textId="1FCA27FA" w:rsidR="00B85A05" w:rsidRDefault="00691AD5" w:rsidP="005C16FE">
      <w:pPr>
        <w:pStyle w:val="BulletList1"/>
      </w:pPr>
      <w:r>
        <w:t>W</w:t>
      </w:r>
      <w:r w:rsidR="00B85A05">
        <w:t>aiting time</w:t>
      </w:r>
    </w:p>
    <w:p w14:paraId="0CC34332" w14:textId="5CD62EB1" w:rsidR="00B85A05" w:rsidRDefault="00B85A05" w:rsidP="00065E8B">
      <w:pPr>
        <w:pStyle w:val="BodyText"/>
      </w:pPr>
      <w:r>
        <w:t xml:space="preserve">Services included in the emergency air base charge are not billable to the </w:t>
      </w:r>
      <w:r w:rsidR="00DD2117">
        <w:t>participant</w:t>
      </w:r>
      <w:r>
        <w:t>.</w:t>
      </w:r>
    </w:p>
    <w:p w14:paraId="0A789FE1" w14:textId="765D0D15" w:rsidR="006B7F42" w:rsidRPr="00CB2536" w:rsidRDefault="00691AD5" w:rsidP="00E4438B">
      <w:pPr>
        <w:pStyle w:val="Heading5"/>
        <w:rPr>
          <w:b/>
        </w:rPr>
      </w:pPr>
      <w:bookmarkStart w:id="16" w:name="_Toc219194435"/>
      <w:r>
        <w:t xml:space="preserve">Air </w:t>
      </w:r>
      <w:r w:rsidR="006B7F42" w:rsidRPr="00CB2536">
        <w:t>Supplies Separately Billable</w:t>
      </w:r>
      <w:bookmarkEnd w:id="16"/>
    </w:p>
    <w:p w14:paraId="01129111" w14:textId="1B93649D" w:rsidR="00F51BA9" w:rsidRDefault="006B7F42" w:rsidP="00065E8B">
      <w:pPr>
        <w:pStyle w:val="BodyText"/>
      </w:pPr>
      <w:r>
        <w:t xml:space="preserve">Air ambulance providers may bill supplies as a separate service when appropriate. When billing </w:t>
      </w:r>
      <w:r w:rsidR="00F51BA9">
        <w:t>the procedure codes and modifiers</w:t>
      </w:r>
      <w:r w:rsidR="00F17DDF">
        <w:t xml:space="preserve"> in Table A</w:t>
      </w:r>
      <w:r w:rsidR="00E95AC0">
        <w:t xml:space="preserve">, the supplies in </w:t>
      </w:r>
      <w:r w:rsidR="00F17DDF">
        <w:t>Table B</w:t>
      </w:r>
      <w:r w:rsidR="00E95AC0">
        <w:t xml:space="preserve"> may be billed in addition to the base rate, if appropriate:</w:t>
      </w:r>
    </w:p>
    <w:p w14:paraId="434117E9" w14:textId="59308951" w:rsidR="00C719EE" w:rsidRDefault="00C719EE" w:rsidP="00C719EE">
      <w:pPr>
        <w:pStyle w:val="TableIntroduction"/>
      </w:pPr>
      <w:r>
        <w:t>Table A</w:t>
      </w:r>
    </w:p>
    <w:tbl>
      <w:tblPr>
        <w:tblW w:w="99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49"/>
        <w:gridCol w:w="1296"/>
        <w:gridCol w:w="7140"/>
      </w:tblGrid>
      <w:tr w:rsidR="0058324D" w:rsidRPr="00F51BA9" w14:paraId="479D3BE1" w14:textId="77777777" w:rsidTr="00C719EE">
        <w:trPr>
          <w:cantSplit/>
          <w:trHeight w:val="576"/>
          <w:tblHeader/>
        </w:trPr>
        <w:tc>
          <w:tcPr>
            <w:tcW w:w="1549" w:type="dxa"/>
            <w:shd w:val="clear" w:color="auto" w:fill="04427D"/>
            <w:vAlign w:val="center"/>
            <w:hideMark/>
          </w:tcPr>
          <w:p w14:paraId="1505AE56" w14:textId="77777777" w:rsidR="00F51BA9" w:rsidRPr="00F51BA9" w:rsidRDefault="00F51BA9" w:rsidP="00AD2EF7">
            <w:pPr>
              <w:pStyle w:val="BodyTextTableHeader"/>
            </w:pPr>
            <w:r w:rsidRPr="00F51BA9">
              <w:t>Procedure Code</w:t>
            </w:r>
          </w:p>
        </w:tc>
        <w:tc>
          <w:tcPr>
            <w:tcW w:w="1296" w:type="dxa"/>
            <w:shd w:val="clear" w:color="auto" w:fill="04427D"/>
            <w:vAlign w:val="center"/>
            <w:hideMark/>
          </w:tcPr>
          <w:p w14:paraId="15FDD244" w14:textId="77777777" w:rsidR="00F51BA9" w:rsidRPr="00F51BA9" w:rsidRDefault="00F51BA9" w:rsidP="00AD2EF7">
            <w:pPr>
              <w:pStyle w:val="BodyTextTableHeader"/>
            </w:pPr>
            <w:r w:rsidRPr="00F51BA9">
              <w:t>Modifier</w:t>
            </w:r>
          </w:p>
        </w:tc>
        <w:tc>
          <w:tcPr>
            <w:tcW w:w="7140" w:type="dxa"/>
            <w:shd w:val="clear" w:color="auto" w:fill="04427D"/>
            <w:vAlign w:val="center"/>
            <w:hideMark/>
          </w:tcPr>
          <w:p w14:paraId="457836F2" w14:textId="77777777" w:rsidR="00F51BA9" w:rsidRPr="00F51BA9" w:rsidRDefault="00F51BA9" w:rsidP="00AD2EF7">
            <w:pPr>
              <w:pStyle w:val="BodyTextTableHeader"/>
            </w:pPr>
            <w:r w:rsidRPr="00F51BA9">
              <w:t>Description</w:t>
            </w:r>
          </w:p>
        </w:tc>
      </w:tr>
      <w:tr w:rsidR="00F51BA9" w:rsidRPr="00F51BA9" w14:paraId="178911A6" w14:textId="77777777" w:rsidTr="00C719EE">
        <w:trPr>
          <w:cantSplit/>
          <w:trHeight w:val="576"/>
        </w:trPr>
        <w:tc>
          <w:tcPr>
            <w:tcW w:w="1549" w:type="dxa"/>
            <w:shd w:val="clear" w:color="F7C7AC" w:fill="F7C7AC"/>
            <w:noWrap/>
            <w:vAlign w:val="center"/>
            <w:hideMark/>
          </w:tcPr>
          <w:p w14:paraId="5BC92A32" w14:textId="580851B8" w:rsidR="00F51BA9" w:rsidRPr="00C719EE" w:rsidRDefault="00F51BA9" w:rsidP="00AD2EF7">
            <w:pPr>
              <w:pStyle w:val="BodyTextTableNumbers"/>
            </w:pPr>
            <w:r w:rsidRPr="00C719EE">
              <w:t>A0430</w:t>
            </w:r>
          </w:p>
        </w:tc>
        <w:tc>
          <w:tcPr>
            <w:tcW w:w="1296" w:type="dxa"/>
            <w:shd w:val="clear" w:color="F7C7AC" w:fill="F7C7AC"/>
            <w:noWrap/>
            <w:vAlign w:val="center"/>
            <w:hideMark/>
          </w:tcPr>
          <w:p w14:paraId="4F64BA39" w14:textId="003EAF74" w:rsidR="00F51BA9" w:rsidRPr="00C719EE" w:rsidRDefault="00C719EE" w:rsidP="00AD2EF7">
            <w:pPr>
              <w:pStyle w:val="BodyTextTableNumbers"/>
            </w:pPr>
            <w:r w:rsidRPr="00C719EE">
              <w:t>N/A</w:t>
            </w:r>
          </w:p>
        </w:tc>
        <w:tc>
          <w:tcPr>
            <w:tcW w:w="7140" w:type="dxa"/>
            <w:shd w:val="clear" w:color="F7C7AC" w:fill="F7C7AC"/>
            <w:noWrap/>
            <w:vAlign w:val="center"/>
            <w:hideMark/>
          </w:tcPr>
          <w:p w14:paraId="6648F26C" w14:textId="6A2C9EAE" w:rsidR="00F51BA9" w:rsidRPr="00F51BA9" w:rsidRDefault="00F51BA9" w:rsidP="00AD2EF7">
            <w:pPr>
              <w:pStyle w:val="BodyTextTableBody"/>
            </w:pPr>
            <w:r w:rsidRPr="00F51BA9">
              <w:t>Conventional air service, one</w:t>
            </w:r>
            <w:r w:rsidR="00346FB3">
              <w:t xml:space="preserve"> (1)</w:t>
            </w:r>
            <w:r w:rsidRPr="00F51BA9">
              <w:t xml:space="preserve"> way [fixed wing]</w:t>
            </w:r>
          </w:p>
        </w:tc>
      </w:tr>
      <w:tr w:rsidR="00F17DDF" w:rsidRPr="00F51BA9" w14:paraId="7AADBB22" w14:textId="77777777" w:rsidTr="00C719EE">
        <w:trPr>
          <w:cantSplit/>
          <w:trHeight w:val="576"/>
        </w:trPr>
        <w:tc>
          <w:tcPr>
            <w:tcW w:w="1549" w:type="dxa"/>
            <w:shd w:val="clear" w:color="FBE2D5" w:fill="FBE2D5"/>
            <w:noWrap/>
            <w:vAlign w:val="center"/>
          </w:tcPr>
          <w:p w14:paraId="7BF39621" w14:textId="0637991A" w:rsidR="00F17DDF" w:rsidRPr="00C719EE" w:rsidRDefault="00F17DDF" w:rsidP="00AD2EF7">
            <w:pPr>
              <w:pStyle w:val="BodyTextTableNumbers"/>
            </w:pPr>
            <w:r w:rsidRPr="00C719EE">
              <w:t>A0430</w:t>
            </w:r>
          </w:p>
        </w:tc>
        <w:tc>
          <w:tcPr>
            <w:tcW w:w="1296" w:type="dxa"/>
            <w:shd w:val="clear" w:color="FBE2D5" w:fill="FBE2D5"/>
            <w:noWrap/>
            <w:vAlign w:val="center"/>
          </w:tcPr>
          <w:p w14:paraId="4AD37237" w14:textId="1DF93D0F" w:rsidR="00F17DDF" w:rsidRPr="00C719EE" w:rsidRDefault="00F17DDF" w:rsidP="00AD2EF7">
            <w:pPr>
              <w:pStyle w:val="BodyTextTableNumbers"/>
            </w:pPr>
            <w:r w:rsidRPr="00C719EE">
              <w:t>EP</w:t>
            </w:r>
          </w:p>
        </w:tc>
        <w:tc>
          <w:tcPr>
            <w:tcW w:w="7140" w:type="dxa"/>
            <w:shd w:val="clear" w:color="FBE2D5" w:fill="FBE2D5"/>
            <w:noWrap/>
            <w:vAlign w:val="center"/>
          </w:tcPr>
          <w:p w14:paraId="2CD17622" w14:textId="4AAE0CA9" w:rsidR="00F17DDF" w:rsidRPr="00F51BA9" w:rsidRDefault="00F17DDF" w:rsidP="00AD2EF7">
            <w:pPr>
              <w:pStyle w:val="BodyTextTableBody"/>
            </w:pPr>
            <w:r w:rsidRPr="0058324D">
              <w:t>Conventional air service, one</w:t>
            </w:r>
            <w:r w:rsidR="00346FB3">
              <w:t xml:space="preserve"> (1)</w:t>
            </w:r>
            <w:r w:rsidRPr="0058324D">
              <w:t xml:space="preserve"> way [fixed wing] – HCY</w:t>
            </w:r>
          </w:p>
        </w:tc>
      </w:tr>
      <w:tr w:rsidR="00F51BA9" w:rsidRPr="00F51BA9" w14:paraId="3526B03A" w14:textId="77777777" w:rsidTr="00C719EE">
        <w:trPr>
          <w:cantSplit/>
          <w:trHeight w:val="576"/>
        </w:trPr>
        <w:tc>
          <w:tcPr>
            <w:tcW w:w="1549" w:type="dxa"/>
            <w:shd w:val="clear" w:color="auto" w:fill="F7C7AC"/>
            <w:noWrap/>
            <w:vAlign w:val="center"/>
            <w:hideMark/>
          </w:tcPr>
          <w:p w14:paraId="0076BCD0" w14:textId="3C5DCD6B" w:rsidR="00F51BA9" w:rsidRPr="00C719EE" w:rsidRDefault="00F51BA9" w:rsidP="00AD2EF7">
            <w:pPr>
              <w:pStyle w:val="BodyTextTableNumbers"/>
            </w:pPr>
            <w:r w:rsidRPr="00C719EE">
              <w:t>A0430</w:t>
            </w:r>
          </w:p>
        </w:tc>
        <w:tc>
          <w:tcPr>
            <w:tcW w:w="1296" w:type="dxa"/>
            <w:shd w:val="clear" w:color="auto" w:fill="F7C7AC"/>
            <w:noWrap/>
            <w:vAlign w:val="center"/>
            <w:hideMark/>
          </w:tcPr>
          <w:p w14:paraId="6636312E" w14:textId="77777777" w:rsidR="00F51BA9" w:rsidRPr="00C719EE" w:rsidRDefault="00F51BA9" w:rsidP="00AD2EF7">
            <w:pPr>
              <w:pStyle w:val="BodyTextTableNumbers"/>
            </w:pPr>
            <w:r w:rsidRPr="00C719EE">
              <w:t>SC</w:t>
            </w:r>
          </w:p>
        </w:tc>
        <w:tc>
          <w:tcPr>
            <w:tcW w:w="7140" w:type="dxa"/>
            <w:shd w:val="clear" w:color="auto" w:fill="F7C7AC"/>
            <w:noWrap/>
            <w:vAlign w:val="center"/>
            <w:hideMark/>
          </w:tcPr>
          <w:p w14:paraId="4809A5B3" w14:textId="120FCE35" w:rsidR="00F51BA9" w:rsidRPr="00F51BA9" w:rsidRDefault="00F51BA9" w:rsidP="00AD2EF7">
            <w:pPr>
              <w:pStyle w:val="BodyTextTableBody"/>
            </w:pPr>
            <w:r w:rsidRPr="00F51BA9">
              <w:t xml:space="preserve">Conventional air service, one </w:t>
            </w:r>
            <w:r w:rsidR="00346FB3">
              <w:t xml:space="preserve">(1) </w:t>
            </w:r>
            <w:r w:rsidRPr="00F51BA9">
              <w:t>way [fixed wing] medically necessary service</w:t>
            </w:r>
          </w:p>
        </w:tc>
      </w:tr>
      <w:tr w:rsidR="00F51BA9" w:rsidRPr="00F51BA9" w14:paraId="610DA058" w14:textId="77777777" w:rsidTr="00C719EE">
        <w:trPr>
          <w:cantSplit/>
          <w:trHeight w:val="576"/>
        </w:trPr>
        <w:tc>
          <w:tcPr>
            <w:tcW w:w="1549" w:type="dxa"/>
            <w:shd w:val="clear" w:color="auto" w:fill="FBE2D5"/>
            <w:noWrap/>
            <w:vAlign w:val="center"/>
            <w:hideMark/>
          </w:tcPr>
          <w:p w14:paraId="28435FA3" w14:textId="77777777" w:rsidR="00F51BA9" w:rsidRPr="00C719EE" w:rsidRDefault="00F51BA9" w:rsidP="00AD2EF7">
            <w:pPr>
              <w:pStyle w:val="BodyTextTableNumbers"/>
            </w:pPr>
            <w:r w:rsidRPr="00C719EE">
              <w:t>A0431</w:t>
            </w:r>
          </w:p>
        </w:tc>
        <w:tc>
          <w:tcPr>
            <w:tcW w:w="1296" w:type="dxa"/>
            <w:shd w:val="clear" w:color="auto" w:fill="FBE2D5"/>
            <w:noWrap/>
            <w:vAlign w:val="center"/>
            <w:hideMark/>
          </w:tcPr>
          <w:p w14:paraId="3BB8BD64" w14:textId="6DA2B7F0" w:rsidR="00F51BA9" w:rsidRPr="00C719EE" w:rsidRDefault="00C719EE" w:rsidP="00AD2EF7">
            <w:pPr>
              <w:pStyle w:val="BodyTextTableNumbers"/>
            </w:pPr>
            <w:r w:rsidRPr="00C719EE">
              <w:t>N/A</w:t>
            </w:r>
          </w:p>
        </w:tc>
        <w:tc>
          <w:tcPr>
            <w:tcW w:w="7140" w:type="dxa"/>
            <w:shd w:val="clear" w:color="auto" w:fill="FBE2D5"/>
            <w:noWrap/>
            <w:vAlign w:val="center"/>
            <w:hideMark/>
          </w:tcPr>
          <w:p w14:paraId="3946829D" w14:textId="11830C8F" w:rsidR="00F51BA9" w:rsidRPr="00F51BA9" w:rsidRDefault="00F51BA9" w:rsidP="00AD2EF7">
            <w:pPr>
              <w:pStyle w:val="BodyTextTableBody"/>
            </w:pPr>
            <w:r w:rsidRPr="00F51BA9">
              <w:t xml:space="preserve">Conventional air service, one </w:t>
            </w:r>
            <w:r w:rsidR="00346FB3">
              <w:t xml:space="preserve">(1) </w:t>
            </w:r>
            <w:r w:rsidRPr="00F51BA9">
              <w:t>way [rotary wing]</w:t>
            </w:r>
          </w:p>
        </w:tc>
      </w:tr>
      <w:tr w:rsidR="00F17DDF" w:rsidRPr="00F51BA9" w14:paraId="378CF111" w14:textId="77777777" w:rsidTr="00C719EE">
        <w:trPr>
          <w:cantSplit/>
          <w:trHeight w:val="576"/>
        </w:trPr>
        <w:tc>
          <w:tcPr>
            <w:tcW w:w="1549" w:type="dxa"/>
            <w:shd w:val="clear" w:color="F7C7AC" w:fill="F7C7AC"/>
            <w:noWrap/>
            <w:vAlign w:val="center"/>
          </w:tcPr>
          <w:p w14:paraId="5CD9E98C" w14:textId="6A7AF3F3" w:rsidR="00F17DDF" w:rsidRPr="00C719EE" w:rsidRDefault="00F17DDF" w:rsidP="00AD2EF7">
            <w:pPr>
              <w:pStyle w:val="BodyTextTableNumbers"/>
            </w:pPr>
            <w:r w:rsidRPr="00C719EE">
              <w:t>A0431</w:t>
            </w:r>
          </w:p>
        </w:tc>
        <w:tc>
          <w:tcPr>
            <w:tcW w:w="1296" w:type="dxa"/>
            <w:shd w:val="clear" w:color="F7C7AC" w:fill="F7C7AC"/>
            <w:noWrap/>
            <w:vAlign w:val="center"/>
          </w:tcPr>
          <w:p w14:paraId="2EE18BC2" w14:textId="09EDAEDC" w:rsidR="00F17DDF" w:rsidRPr="00C719EE" w:rsidRDefault="00F17DDF" w:rsidP="00AD2EF7">
            <w:pPr>
              <w:pStyle w:val="BodyTextTableNumbers"/>
            </w:pPr>
            <w:r w:rsidRPr="00C719EE">
              <w:t>EP</w:t>
            </w:r>
          </w:p>
        </w:tc>
        <w:tc>
          <w:tcPr>
            <w:tcW w:w="7140" w:type="dxa"/>
            <w:shd w:val="clear" w:color="F7C7AC" w:fill="F7C7AC"/>
            <w:noWrap/>
            <w:vAlign w:val="center"/>
          </w:tcPr>
          <w:p w14:paraId="1DBB5A89" w14:textId="017AE9AD" w:rsidR="00F17DDF" w:rsidRPr="00F51BA9" w:rsidRDefault="00F17DDF" w:rsidP="00AD2EF7">
            <w:pPr>
              <w:pStyle w:val="BodyTextTableBody"/>
            </w:pPr>
            <w:r w:rsidRPr="0058324D">
              <w:t xml:space="preserve">Conventional air service, one </w:t>
            </w:r>
            <w:r w:rsidR="00346FB3">
              <w:t xml:space="preserve">(1) </w:t>
            </w:r>
            <w:r w:rsidRPr="0058324D">
              <w:t>way [rotary wing]—HCY</w:t>
            </w:r>
          </w:p>
        </w:tc>
      </w:tr>
    </w:tbl>
    <w:p w14:paraId="48082D57" w14:textId="64019417" w:rsidR="006B7F42" w:rsidRDefault="00C719EE" w:rsidP="00C719EE">
      <w:pPr>
        <w:pStyle w:val="TableIntroduction"/>
      </w:pPr>
      <w:r>
        <w:t>Table B</w:t>
      </w:r>
    </w:p>
    <w:tbl>
      <w:tblPr>
        <w:tblW w:w="75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49"/>
        <w:gridCol w:w="6006"/>
      </w:tblGrid>
      <w:tr w:rsidR="00153FCF" w:rsidRPr="00AD4A1E" w14:paraId="7552B447" w14:textId="77777777" w:rsidTr="00C719EE">
        <w:trPr>
          <w:cantSplit/>
          <w:trHeight w:val="576"/>
          <w:tblHeader/>
        </w:trPr>
        <w:tc>
          <w:tcPr>
            <w:tcW w:w="1549" w:type="dxa"/>
            <w:shd w:val="clear" w:color="auto" w:fill="04427D"/>
            <w:vAlign w:val="center"/>
            <w:hideMark/>
          </w:tcPr>
          <w:p w14:paraId="324274F8" w14:textId="77777777" w:rsidR="00AD4A1E" w:rsidRPr="00AD4A1E" w:rsidRDefault="00AD4A1E" w:rsidP="004F2528">
            <w:pPr>
              <w:pStyle w:val="BodyTextTableHeader"/>
            </w:pPr>
            <w:r w:rsidRPr="00AD4A1E">
              <w:t>Procedure Code</w:t>
            </w:r>
          </w:p>
        </w:tc>
        <w:tc>
          <w:tcPr>
            <w:tcW w:w="6006" w:type="dxa"/>
            <w:shd w:val="clear" w:color="auto" w:fill="04427D"/>
            <w:vAlign w:val="center"/>
            <w:hideMark/>
          </w:tcPr>
          <w:p w14:paraId="3A8E1AE5" w14:textId="77777777" w:rsidR="00AD4A1E" w:rsidRPr="00AD4A1E" w:rsidRDefault="00AD4A1E" w:rsidP="004F2528">
            <w:pPr>
              <w:pStyle w:val="BodyTextTableHeader"/>
            </w:pPr>
            <w:r w:rsidRPr="00AD4A1E">
              <w:t>Description</w:t>
            </w:r>
          </w:p>
        </w:tc>
      </w:tr>
      <w:tr w:rsidR="00AD4A1E" w:rsidRPr="00AD4A1E" w14:paraId="7C848F7B" w14:textId="77777777" w:rsidTr="00F17DDF">
        <w:trPr>
          <w:trHeight w:val="300"/>
        </w:trPr>
        <w:tc>
          <w:tcPr>
            <w:tcW w:w="1549" w:type="dxa"/>
            <w:shd w:val="clear" w:color="F7C7AC" w:fill="F7C7AC"/>
            <w:vAlign w:val="center"/>
            <w:hideMark/>
          </w:tcPr>
          <w:p w14:paraId="4562618D" w14:textId="79DBA71B" w:rsidR="00AD4A1E" w:rsidRPr="00AD4A1E" w:rsidRDefault="00AD4A1E" w:rsidP="004F2528">
            <w:pPr>
              <w:pStyle w:val="BodyTextTableNumbers"/>
              <w:rPr>
                <w:rFonts w:eastAsia="Times New Roman"/>
              </w:rPr>
            </w:pPr>
            <w:r w:rsidRPr="00AD4A1E">
              <w:rPr>
                <w:rFonts w:eastAsia="Times New Roman"/>
              </w:rPr>
              <w:t>A0398</w:t>
            </w:r>
          </w:p>
        </w:tc>
        <w:tc>
          <w:tcPr>
            <w:tcW w:w="6006" w:type="dxa"/>
            <w:shd w:val="clear" w:color="F7C7AC" w:fill="F7C7AC"/>
            <w:vAlign w:val="bottom"/>
            <w:hideMark/>
          </w:tcPr>
          <w:p w14:paraId="6A45380F" w14:textId="77777777" w:rsidR="00AD4A1E" w:rsidRPr="00AD4A1E" w:rsidRDefault="00AD4A1E" w:rsidP="004F2528">
            <w:pPr>
              <w:pStyle w:val="BodyTextTableBody"/>
            </w:pPr>
            <w:r w:rsidRPr="00AD4A1E">
              <w:t xml:space="preserve">ALS routine disposable supplies </w:t>
            </w:r>
          </w:p>
        </w:tc>
      </w:tr>
      <w:tr w:rsidR="00AD4A1E" w:rsidRPr="00AD4A1E" w14:paraId="466863A2" w14:textId="77777777" w:rsidTr="00F17DDF">
        <w:trPr>
          <w:trHeight w:val="58"/>
        </w:trPr>
        <w:tc>
          <w:tcPr>
            <w:tcW w:w="1549" w:type="dxa"/>
            <w:shd w:val="clear" w:color="FBE2D5" w:fill="FBE2D5"/>
            <w:vAlign w:val="center"/>
            <w:hideMark/>
          </w:tcPr>
          <w:p w14:paraId="04816171" w14:textId="7AA6ACBE" w:rsidR="00AD4A1E" w:rsidRPr="00AD4A1E" w:rsidRDefault="00AD4A1E" w:rsidP="004F2528">
            <w:pPr>
              <w:pStyle w:val="BodyTextTableNumbers"/>
              <w:rPr>
                <w:rFonts w:eastAsia="Times New Roman"/>
              </w:rPr>
            </w:pPr>
            <w:r w:rsidRPr="00AD4A1E">
              <w:rPr>
                <w:rFonts w:eastAsia="Times New Roman"/>
              </w:rPr>
              <w:t>A0422</w:t>
            </w:r>
          </w:p>
        </w:tc>
        <w:tc>
          <w:tcPr>
            <w:tcW w:w="6006" w:type="dxa"/>
            <w:shd w:val="clear" w:color="FBE2D5" w:fill="FBE2D5"/>
            <w:vAlign w:val="bottom"/>
            <w:hideMark/>
          </w:tcPr>
          <w:p w14:paraId="7283D3FC" w14:textId="77777777" w:rsidR="00AD4A1E" w:rsidRPr="00AD4A1E" w:rsidRDefault="00AD4A1E" w:rsidP="004F2528">
            <w:pPr>
              <w:pStyle w:val="BodyTextTableBody"/>
            </w:pPr>
            <w:r w:rsidRPr="00AD4A1E">
              <w:t xml:space="preserve">Oxygen and oxygen supplies  </w:t>
            </w:r>
          </w:p>
        </w:tc>
      </w:tr>
      <w:tr w:rsidR="00AD4A1E" w:rsidRPr="00AD4A1E" w14:paraId="0C8B8E17" w14:textId="77777777" w:rsidTr="00F17DDF">
        <w:trPr>
          <w:trHeight w:val="300"/>
        </w:trPr>
        <w:tc>
          <w:tcPr>
            <w:tcW w:w="1549" w:type="dxa"/>
            <w:shd w:val="clear" w:color="F7C7AC" w:fill="F7C7AC"/>
            <w:vAlign w:val="center"/>
            <w:hideMark/>
          </w:tcPr>
          <w:p w14:paraId="2DC305B6" w14:textId="673DF1A1" w:rsidR="00AD4A1E" w:rsidRPr="00AD4A1E" w:rsidRDefault="00AD4A1E" w:rsidP="004F2528">
            <w:pPr>
              <w:pStyle w:val="BodyTextTableNumbers"/>
              <w:rPr>
                <w:rFonts w:eastAsia="Times New Roman"/>
              </w:rPr>
            </w:pPr>
            <w:r w:rsidRPr="00AD4A1E">
              <w:rPr>
                <w:rFonts w:eastAsia="Times New Roman"/>
              </w:rPr>
              <w:t>A0394</w:t>
            </w:r>
          </w:p>
        </w:tc>
        <w:tc>
          <w:tcPr>
            <w:tcW w:w="6006" w:type="dxa"/>
            <w:shd w:val="clear" w:color="F7C7AC" w:fill="F7C7AC"/>
            <w:vAlign w:val="bottom"/>
            <w:hideMark/>
          </w:tcPr>
          <w:p w14:paraId="2DBED203" w14:textId="4FC3E73B" w:rsidR="00AD4A1E" w:rsidRPr="00AD4A1E" w:rsidRDefault="0003262B" w:rsidP="004F2528">
            <w:pPr>
              <w:pStyle w:val="BodyTextTableBody"/>
            </w:pPr>
            <w:r>
              <w:t>Intravenous (</w:t>
            </w:r>
            <w:r w:rsidR="00AD4A1E" w:rsidRPr="00AD4A1E">
              <w:t>IV</w:t>
            </w:r>
            <w:r>
              <w:t>)</w:t>
            </w:r>
            <w:r w:rsidR="00AD4A1E" w:rsidRPr="00AD4A1E">
              <w:t xml:space="preserve"> drug therapy</w:t>
            </w:r>
          </w:p>
        </w:tc>
      </w:tr>
      <w:tr w:rsidR="00AD4A1E" w:rsidRPr="00AD4A1E" w14:paraId="2BCE2653" w14:textId="77777777" w:rsidTr="00F17DDF">
        <w:trPr>
          <w:trHeight w:val="58"/>
        </w:trPr>
        <w:tc>
          <w:tcPr>
            <w:tcW w:w="1549" w:type="dxa"/>
            <w:shd w:val="clear" w:color="FBE2D5" w:fill="FBE2D5"/>
            <w:noWrap/>
            <w:vAlign w:val="center"/>
            <w:hideMark/>
          </w:tcPr>
          <w:p w14:paraId="60D6C964" w14:textId="77777777" w:rsidR="00AD4A1E" w:rsidRPr="00AD4A1E" w:rsidRDefault="00AD4A1E" w:rsidP="004F2528">
            <w:pPr>
              <w:pStyle w:val="BodyTextTableNumbers"/>
              <w:rPr>
                <w:rFonts w:eastAsia="Times New Roman"/>
              </w:rPr>
            </w:pPr>
            <w:r w:rsidRPr="00AD4A1E">
              <w:rPr>
                <w:rFonts w:eastAsia="Times New Roman"/>
              </w:rPr>
              <w:t>A0999</w:t>
            </w:r>
          </w:p>
        </w:tc>
        <w:tc>
          <w:tcPr>
            <w:tcW w:w="6006" w:type="dxa"/>
            <w:shd w:val="clear" w:color="FBE2D5" w:fill="FBE2D5"/>
            <w:vAlign w:val="bottom"/>
            <w:hideMark/>
          </w:tcPr>
          <w:p w14:paraId="2AF8F4A5" w14:textId="77777777" w:rsidR="00AD4A1E" w:rsidRPr="00AD4A1E" w:rsidRDefault="00AD4A1E" w:rsidP="004F2528">
            <w:pPr>
              <w:pStyle w:val="BodyTextTableBody"/>
            </w:pPr>
            <w:r w:rsidRPr="00AD4A1E">
              <w:t>Unlisted ambulance service—only IV set up and fluids</w:t>
            </w:r>
          </w:p>
        </w:tc>
      </w:tr>
      <w:tr w:rsidR="00AD4A1E" w:rsidRPr="00AD4A1E" w14:paraId="262B9344" w14:textId="77777777" w:rsidTr="00F17DDF">
        <w:trPr>
          <w:trHeight w:val="300"/>
        </w:trPr>
        <w:tc>
          <w:tcPr>
            <w:tcW w:w="1549" w:type="dxa"/>
            <w:shd w:val="clear" w:color="F7C7AC" w:fill="F7C7AC"/>
            <w:vAlign w:val="center"/>
            <w:hideMark/>
          </w:tcPr>
          <w:p w14:paraId="1EA10377" w14:textId="77777777" w:rsidR="00AD4A1E" w:rsidRPr="00AD4A1E" w:rsidRDefault="00AD4A1E" w:rsidP="004F2528">
            <w:pPr>
              <w:pStyle w:val="BodyTextTableNumbers"/>
              <w:rPr>
                <w:rFonts w:eastAsia="Times New Roman"/>
              </w:rPr>
            </w:pPr>
            <w:r w:rsidRPr="00AD4A1E">
              <w:rPr>
                <w:rFonts w:eastAsia="Times New Roman"/>
              </w:rPr>
              <w:t>93040</w:t>
            </w:r>
          </w:p>
        </w:tc>
        <w:tc>
          <w:tcPr>
            <w:tcW w:w="6006" w:type="dxa"/>
            <w:shd w:val="clear" w:color="F7C7AC" w:fill="F7C7AC"/>
            <w:vAlign w:val="center"/>
            <w:hideMark/>
          </w:tcPr>
          <w:p w14:paraId="220EA062" w14:textId="6DAF5B16" w:rsidR="00AD4A1E" w:rsidRPr="00AD4A1E" w:rsidRDefault="00AD4A1E" w:rsidP="004F2528">
            <w:pPr>
              <w:pStyle w:val="BodyTextTableBody"/>
            </w:pPr>
            <w:r w:rsidRPr="00AD4A1E">
              <w:t xml:space="preserve">Rhythm </w:t>
            </w:r>
            <w:r w:rsidR="0003262B">
              <w:t>Electrocardiogram (</w:t>
            </w:r>
            <w:r w:rsidRPr="00AD4A1E">
              <w:t>ECG</w:t>
            </w:r>
            <w:r w:rsidR="0003262B">
              <w:t>)</w:t>
            </w:r>
            <w:r w:rsidRPr="00AD4A1E">
              <w:t xml:space="preserve"> with report</w:t>
            </w:r>
          </w:p>
        </w:tc>
      </w:tr>
    </w:tbl>
    <w:p w14:paraId="39F58498" w14:textId="6EFCB695" w:rsidR="00B85A05" w:rsidRDefault="00B85A05" w:rsidP="00E4438B">
      <w:pPr>
        <w:pStyle w:val="Heading4"/>
      </w:pPr>
      <w:bookmarkStart w:id="17" w:name="_Toc219194436"/>
      <w:bookmarkStart w:id="18" w:name="_Toc225161772"/>
      <w:r>
        <w:t xml:space="preserve">Special Reimbursement Limitation </w:t>
      </w:r>
      <w:r w:rsidR="00346FB3">
        <w:t xml:space="preserve">for </w:t>
      </w:r>
      <w:r>
        <w:t>A</w:t>
      </w:r>
      <w:r w:rsidR="00346FB3">
        <w:t>ir</w:t>
      </w:r>
      <w:bookmarkEnd w:id="17"/>
      <w:bookmarkEnd w:id="18"/>
    </w:p>
    <w:p w14:paraId="1AEC943C" w14:textId="3D13CDDB" w:rsidR="00B85A05" w:rsidRDefault="00B85A05" w:rsidP="00065E8B">
      <w:pPr>
        <w:pStyle w:val="BodyText"/>
      </w:pPr>
      <w:r>
        <w:t xml:space="preserve">If a </w:t>
      </w:r>
      <w:r w:rsidR="00DD2117">
        <w:t>participant</w:t>
      </w:r>
      <w:r>
        <w:t xml:space="preserve"> was transported by air ambulance, but MHD</w:t>
      </w:r>
      <w:r w:rsidR="001307E2">
        <w:t xml:space="preserve"> </w:t>
      </w:r>
      <w:r>
        <w:t xml:space="preserve">determined ground ambulance services were appropriate, payment for the air ambulance service is based on the amount payable for ground transport, if less costly. </w:t>
      </w:r>
    </w:p>
    <w:p w14:paraId="00FF938C" w14:textId="3CE25D3F" w:rsidR="00B85A05" w:rsidRDefault="00B85A05" w:rsidP="00065E8B">
      <w:pPr>
        <w:pStyle w:val="BodyText"/>
      </w:pPr>
      <w:r>
        <w:t>If the air transport was medically appropriate</w:t>
      </w:r>
      <w:r w:rsidR="0003262B">
        <w:t xml:space="preserve"> (e.g., ground transportation was contradicted and the participant required air transport to a hospital)</w:t>
      </w:r>
      <w:r>
        <w:t xml:space="preserve">, but the </w:t>
      </w:r>
      <w:r w:rsidR="00DD2117">
        <w:t>participant</w:t>
      </w:r>
      <w:r>
        <w:t xml:space="preserve"> could have been treated at a nearer hospital, the air transport payment is limited to the base charge and the mileage from the point of pickup to the nearer hospital. </w:t>
      </w:r>
    </w:p>
    <w:p w14:paraId="6594B6AE" w14:textId="2898BAA0" w:rsidR="001307E2" w:rsidRDefault="001307E2" w:rsidP="00E4438B">
      <w:pPr>
        <w:pStyle w:val="Heading4"/>
      </w:pPr>
      <w:bookmarkStart w:id="19" w:name="_Ancillary_Services_and_1"/>
      <w:bookmarkStart w:id="20" w:name="_Toc219194437"/>
      <w:bookmarkStart w:id="21" w:name="_Toc225161773"/>
      <w:bookmarkEnd w:id="19"/>
      <w:r>
        <w:t>Ancillary Services and Supplies</w:t>
      </w:r>
      <w:bookmarkEnd w:id="20"/>
      <w:bookmarkEnd w:id="21"/>
    </w:p>
    <w:p w14:paraId="4754A10F" w14:textId="532000D8" w:rsidR="0003262B" w:rsidRDefault="0003262B" w:rsidP="00065E8B">
      <w:pPr>
        <w:pStyle w:val="BodyText"/>
      </w:pPr>
      <w:r>
        <w:t>MHD</w:t>
      </w:r>
      <w:r w:rsidR="001307E2">
        <w:t xml:space="preserve"> reimburses for ancillary services and supplies provided for a covered service when not included in the base rate. When the </w:t>
      </w:r>
      <w:r w:rsidR="00DD2117">
        <w:t>participant</w:t>
      </w:r>
      <w:r w:rsidR="001307E2">
        <w:t xml:space="preserve"> is not transported, ancillary services and supplies are not</w:t>
      </w:r>
      <w:r w:rsidR="001307E2">
        <w:rPr>
          <w:sz w:val="24"/>
        </w:rPr>
        <w:t xml:space="preserve"> </w:t>
      </w:r>
      <w:r w:rsidR="001307E2">
        <w:t xml:space="preserve">covered. This includes </w:t>
      </w:r>
      <w:r>
        <w:t xml:space="preserve">the following: </w:t>
      </w:r>
    </w:p>
    <w:p w14:paraId="6C193862" w14:textId="77777777" w:rsidR="0003262B" w:rsidRDefault="0003262B" w:rsidP="002C43F2">
      <w:pPr>
        <w:pStyle w:val="BulletList1"/>
      </w:pPr>
      <w:r>
        <w:t>Antidote kits</w:t>
      </w:r>
    </w:p>
    <w:p w14:paraId="77A77185" w14:textId="77777777" w:rsidR="0003262B" w:rsidRDefault="0003262B" w:rsidP="002C43F2">
      <w:pPr>
        <w:pStyle w:val="BulletList1"/>
      </w:pPr>
      <w:r>
        <w:t>D</w:t>
      </w:r>
      <w:r w:rsidR="001307E2">
        <w:t>estroyed linen</w:t>
      </w:r>
    </w:p>
    <w:p w14:paraId="5815F77A" w14:textId="77777777" w:rsidR="0003262B" w:rsidRDefault="0003262B" w:rsidP="002C43F2">
      <w:pPr>
        <w:pStyle w:val="BulletList1"/>
      </w:pPr>
      <w:r>
        <w:t>D</w:t>
      </w:r>
      <w:r w:rsidR="001307E2">
        <w:t>ressings</w:t>
      </w:r>
    </w:p>
    <w:p w14:paraId="3168F856" w14:textId="77777777" w:rsidR="0003262B" w:rsidRDefault="0003262B" w:rsidP="002C43F2">
      <w:pPr>
        <w:pStyle w:val="BulletList1"/>
      </w:pPr>
      <w:r>
        <w:t>EKG telemetry transmission</w:t>
      </w:r>
    </w:p>
    <w:p w14:paraId="6C6BA213" w14:textId="453739F3" w:rsidR="0003262B" w:rsidRDefault="0003262B" w:rsidP="002C43F2">
      <w:pPr>
        <w:pStyle w:val="BulletList1"/>
      </w:pPr>
      <w:r>
        <w:t>IV set-ups</w:t>
      </w:r>
    </w:p>
    <w:p w14:paraId="4EA117C1" w14:textId="07E60C58" w:rsidR="0003262B" w:rsidRDefault="0003262B" w:rsidP="002C43F2">
      <w:pPr>
        <w:pStyle w:val="BulletList1"/>
      </w:pPr>
      <w:r>
        <w:t>Obstetrical kit</w:t>
      </w:r>
    </w:p>
    <w:p w14:paraId="2BC7F95A" w14:textId="25C340FE" w:rsidR="0003262B" w:rsidRDefault="0003262B" w:rsidP="002C43F2">
      <w:pPr>
        <w:pStyle w:val="BulletList1"/>
      </w:pPr>
      <w:r>
        <w:t>O</w:t>
      </w:r>
      <w:r w:rsidR="001307E2">
        <w:t>xygen</w:t>
      </w:r>
    </w:p>
    <w:p w14:paraId="64C8AB44" w14:textId="77777777" w:rsidR="0003262B" w:rsidRDefault="0003262B" w:rsidP="002C43F2">
      <w:pPr>
        <w:pStyle w:val="BulletList1"/>
      </w:pPr>
      <w:r>
        <w:t>Sterile burn sheets</w:t>
      </w:r>
    </w:p>
    <w:p w14:paraId="06911D9A" w14:textId="77777777" w:rsidR="0003262B" w:rsidRDefault="0003262B" w:rsidP="002C43F2">
      <w:pPr>
        <w:pStyle w:val="BulletList1"/>
      </w:pPr>
      <w:r>
        <w:t>Tape</w:t>
      </w:r>
    </w:p>
    <w:p w14:paraId="600FCF35" w14:textId="47E6F2DF" w:rsidR="00B85A05" w:rsidRPr="00EF11E1" w:rsidRDefault="00BA6D21" w:rsidP="00E4438B">
      <w:pPr>
        <w:pStyle w:val="Heading3"/>
      </w:pPr>
      <w:bookmarkStart w:id="22" w:name="_1.5_Mileage"/>
      <w:bookmarkStart w:id="23" w:name="_Toc219194438"/>
      <w:bookmarkStart w:id="24" w:name="_Toc225161774"/>
      <w:bookmarkStart w:id="25" w:name="_Hlk217299699"/>
      <w:bookmarkEnd w:id="22"/>
      <w:r w:rsidRPr="00EF11E1">
        <w:t>1.</w:t>
      </w:r>
      <w:r w:rsidR="00AE7D5F">
        <w:t>4</w:t>
      </w:r>
      <w:r w:rsidRPr="00EF11E1">
        <w:t xml:space="preserve"> </w:t>
      </w:r>
      <w:r w:rsidR="00B85A05" w:rsidRPr="00EF11E1">
        <w:t>Mileage</w:t>
      </w:r>
      <w:bookmarkEnd w:id="23"/>
      <w:bookmarkEnd w:id="24"/>
    </w:p>
    <w:p w14:paraId="598D05CF" w14:textId="294E914C" w:rsidR="00B85A05" w:rsidRDefault="00B42EC2" w:rsidP="00065E8B">
      <w:pPr>
        <w:pStyle w:val="BodyText"/>
      </w:pPr>
      <w:r w:rsidRPr="00E871BE">
        <w:t>MHD requires loaded mileage (i.e., miles traveled w</w:t>
      </w:r>
      <w:r>
        <w:t>ith the participant</w:t>
      </w:r>
      <w:r w:rsidRPr="00E871BE">
        <w:t xml:space="preserve"> present in the ambulance vehicle)</w:t>
      </w:r>
      <w:r>
        <w:t xml:space="preserve"> </w:t>
      </w:r>
      <w:r w:rsidRPr="00E871BE">
        <w:t xml:space="preserve">to be shown on the Missouri Ambulance Reporting Form (trip ticket) to receive reimbursement when mileage charges are </w:t>
      </w:r>
      <w:r>
        <w:t>submitted</w:t>
      </w:r>
      <w:r w:rsidRPr="00E871BE">
        <w:t xml:space="preserve">. </w:t>
      </w:r>
      <w:bookmarkStart w:id="26" w:name="_Hlk217299724"/>
      <w:bookmarkEnd w:id="25"/>
      <w:r w:rsidR="00B85A05">
        <w:t xml:space="preserve">When mileage charges are </w:t>
      </w:r>
      <w:r>
        <w:t>submitted</w:t>
      </w:r>
      <w:r w:rsidR="00B85A05">
        <w:t>, they are considered one</w:t>
      </w:r>
      <w:r>
        <w:t xml:space="preserve"> (1)</w:t>
      </w:r>
      <w:r w:rsidR="00B85A05">
        <w:t xml:space="preserve">-way charges unless the ambulance service provides some documentation on the trip ticket. </w:t>
      </w:r>
      <w:bookmarkEnd w:id="26"/>
      <w:r w:rsidR="00B85A05">
        <w:t xml:space="preserve">Charges for mileage must be based on loaded mileage from the </w:t>
      </w:r>
      <w:r w:rsidR="00DD2117">
        <w:t>participant</w:t>
      </w:r>
      <w:r w:rsidR="00B85A05">
        <w:t xml:space="preserve">'s pickup point to their arrival at the destination. </w:t>
      </w:r>
      <w:r>
        <w:t xml:space="preserve">Refer to </w:t>
      </w:r>
      <w:hyperlink w:anchor="_Missouri_Ambulance_Reporting" w:history="1">
        <w:r w:rsidRPr="00CA3F6A">
          <w:rPr>
            <w:rStyle w:val="Hyperlink"/>
          </w:rPr>
          <w:t xml:space="preserve">Section </w:t>
        </w:r>
        <w:r w:rsidR="00947FA2" w:rsidRPr="00CA3F6A">
          <w:rPr>
            <w:rStyle w:val="Hyperlink"/>
          </w:rPr>
          <w:t>2.2</w:t>
        </w:r>
      </w:hyperlink>
      <w:r w:rsidR="00947FA2">
        <w:t xml:space="preserve"> in this manual </w:t>
      </w:r>
      <w:r>
        <w:t xml:space="preserve">for information on trip tickets. </w:t>
      </w:r>
    </w:p>
    <w:p w14:paraId="1224C313" w14:textId="4B4B239D" w:rsidR="00B85A05" w:rsidRDefault="00B85A05" w:rsidP="00065E8B">
      <w:pPr>
        <w:pStyle w:val="BodyText"/>
      </w:pPr>
      <w:r>
        <w:t xml:space="preserve">Loaded mileage is </w:t>
      </w:r>
      <w:r w:rsidR="0005664E">
        <w:t>separately billable</w:t>
      </w:r>
      <w:r>
        <w:t xml:space="preserve">. Unloaded mileage </w:t>
      </w:r>
      <w:r w:rsidR="00B42EC2">
        <w:t xml:space="preserve">(i.e., miles traveled when it is not transporting the participant) </w:t>
      </w:r>
      <w:r>
        <w:t xml:space="preserve">is included in the base rate. When billing partial mileage, </w:t>
      </w:r>
      <w:r w:rsidR="0005664E">
        <w:t>a</w:t>
      </w:r>
      <w:r>
        <w:t>mbulance providers are expected to use the standard rounding rule</w:t>
      </w:r>
      <w:r w:rsidR="00B42EC2">
        <w:t>:</w:t>
      </w:r>
      <w:r>
        <w:t xml:space="preserve"> </w:t>
      </w:r>
    </w:p>
    <w:tbl>
      <w:tblPr>
        <w:tblStyle w:val="TableGrid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75"/>
        <w:gridCol w:w="3960"/>
      </w:tblGrid>
      <w:tr w:rsidR="00B42EC2" w14:paraId="511665EA" w14:textId="77777777" w:rsidTr="00AE7D5F">
        <w:trPr>
          <w:tblHeader/>
        </w:trPr>
        <w:tc>
          <w:tcPr>
            <w:tcW w:w="1975" w:type="dxa"/>
            <w:shd w:val="clear" w:color="auto" w:fill="04427D"/>
            <w:vAlign w:val="center"/>
          </w:tcPr>
          <w:p w14:paraId="5C0D2EFB" w14:textId="77777777" w:rsidR="00B42EC2" w:rsidRPr="00B42EC2" w:rsidRDefault="00B42EC2" w:rsidP="009859A7">
            <w:pPr>
              <w:pStyle w:val="BodyTextTableHeader"/>
            </w:pPr>
            <w:r w:rsidRPr="00B42EC2">
              <w:t>Mileage</w:t>
            </w:r>
          </w:p>
        </w:tc>
        <w:tc>
          <w:tcPr>
            <w:tcW w:w="3960" w:type="dxa"/>
            <w:shd w:val="clear" w:color="auto" w:fill="04427D"/>
            <w:vAlign w:val="center"/>
          </w:tcPr>
          <w:p w14:paraId="00D045E7" w14:textId="77777777" w:rsidR="00B42EC2" w:rsidRPr="00B42EC2" w:rsidRDefault="00B42EC2" w:rsidP="009859A7">
            <w:pPr>
              <w:pStyle w:val="BodyTextTableHeader"/>
            </w:pPr>
            <w:r w:rsidRPr="00B42EC2">
              <w:t>Standard Rounding Rule</w:t>
            </w:r>
          </w:p>
        </w:tc>
      </w:tr>
      <w:tr w:rsidR="00B42EC2" w14:paraId="5A759551" w14:textId="77777777" w:rsidTr="0048553A">
        <w:tc>
          <w:tcPr>
            <w:tcW w:w="1975" w:type="dxa"/>
            <w:shd w:val="clear" w:color="auto" w:fill="FCE4D6"/>
            <w:vAlign w:val="center"/>
          </w:tcPr>
          <w:p w14:paraId="6350A849" w14:textId="77777777" w:rsidR="00B42EC2" w:rsidRDefault="00B42EC2" w:rsidP="009859A7">
            <w:pPr>
              <w:pStyle w:val="BodyTextTableNumbers"/>
            </w:pPr>
            <w:r>
              <w:t>&lt; 0</w:t>
            </w:r>
            <w:r w:rsidRPr="00E871BE">
              <w:t>.5</w:t>
            </w:r>
          </w:p>
        </w:tc>
        <w:tc>
          <w:tcPr>
            <w:tcW w:w="3960" w:type="dxa"/>
            <w:shd w:val="clear" w:color="auto" w:fill="FCE4D6"/>
          </w:tcPr>
          <w:p w14:paraId="2854DB80" w14:textId="77777777" w:rsidR="00B42EC2" w:rsidRDefault="00B42EC2" w:rsidP="009859A7">
            <w:pPr>
              <w:pStyle w:val="BodyTextTableBody"/>
            </w:pPr>
            <w:r>
              <w:t>Do not bill for mileage</w:t>
            </w:r>
          </w:p>
        </w:tc>
      </w:tr>
      <w:tr w:rsidR="00B42EC2" w14:paraId="705DB2F9" w14:textId="77777777" w:rsidTr="0048553A">
        <w:tc>
          <w:tcPr>
            <w:tcW w:w="1975" w:type="dxa"/>
            <w:shd w:val="clear" w:color="auto" w:fill="F8CBAD"/>
            <w:vAlign w:val="center"/>
          </w:tcPr>
          <w:p w14:paraId="6BEE19C4" w14:textId="77777777" w:rsidR="00B42EC2" w:rsidRDefault="00B42EC2" w:rsidP="009859A7">
            <w:pPr>
              <w:pStyle w:val="BodyTextTableNumbers"/>
            </w:pPr>
            <w:r>
              <w:t>0</w:t>
            </w:r>
            <w:r w:rsidRPr="00E871BE">
              <w:t xml:space="preserve">.1 to </w:t>
            </w:r>
            <w:r>
              <w:t>0</w:t>
            </w:r>
            <w:r w:rsidRPr="00E871BE">
              <w:t>.4</w:t>
            </w:r>
          </w:p>
        </w:tc>
        <w:tc>
          <w:tcPr>
            <w:tcW w:w="3960" w:type="dxa"/>
            <w:shd w:val="clear" w:color="auto" w:fill="F8CBAD"/>
          </w:tcPr>
          <w:p w14:paraId="285F7023" w14:textId="77777777" w:rsidR="00B42EC2" w:rsidRDefault="00B42EC2" w:rsidP="009859A7">
            <w:pPr>
              <w:pStyle w:val="BodyTextTableBody"/>
            </w:pPr>
            <w:r>
              <w:t>R</w:t>
            </w:r>
            <w:r w:rsidRPr="00E871BE">
              <w:t>ound down to the nearest mile</w:t>
            </w:r>
          </w:p>
        </w:tc>
      </w:tr>
      <w:tr w:rsidR="00B42EC2" w14:paraId="0BE69BB9" w14:textId="77777777" w:rsidTr="0048553A">
        <w:tc>
          <w:tcPr>
            <w:tcW w:w="1975" w:type="dxa"/>
            <w:shd w:val="clear" w:color="auto" w:fill="FCE4D6"/>
            <w:vAlign w:val="center"/>
          </w:tcPr>
          <w:p w14:paraId="55A7E681" w14:textId="77777777" w:rsidR="00B42EC2" w:rsidRDefault="00B42EC2" w:rsidP="009859A7">
            <w:pPr>
              <w:pStyle w:val="BodyTextTableNumbers"/>
            </w:pPr>
            <w:r>
              <w:t>0</w:t>
            </w:r>
            <w:r w:rsidRPr="00E871BE">
              <w:t xml:space="preserve">.5 to </w:t>
            </w:r>
            <w:r>
              <w:t>0</w:t>
            </w:r>
            <w:r w:rsidRPr="00E871BE">
              <w:t>.9</w:t>
            </w:r>
          </w:p>
        </w:tc>
        <w:tc>
          <w:tcPr>
            <w:tcW w:w="3960" w:type="dxa"/>
            <w:shd w:val="clear" w:color="auto" w:fill="FCE4D6"/>
          </w:tcPr>
          <w:p w14:paraId="2542BA02" w14:textId="77777777" w:rsidR="00B42EC2" w:rsidRDefault="00B42EC2" w:rsidP="009859A7">
            <w:pPr>
              <w:pStyle w:val="BodyTextTableBody"/>
            </w:pPr>
            <w:r>
              <w:t>R</w:t>
            </w:r>
            <w:r w:rsidRPr="00E871BE">
              <w:t>ound up to the nearest mile</w:t>
            </w:r>
          </w:p>
        </w:tc>
      </w:tr>
    </w:tbl>
    <w:p w14:paraId="275C6075" w14:textId="2B3EB81F" w:rsidR="00B85A05" w:rsidRDefault="00B85A05" w:rsidP="00E4438B">
      <w:pPr>
        <w:pStyle w:val="Heading4"/>
      </w:pPr>
      <w:bookmarkStart w:id="27" w:name="_Toc219194439"/>
      <w:bookmarkStart w:id="28" w:name="_Toc225161775"/>
      <w:r>
        <w:t xml:space="preserve">Ground Mileage </w:t>
      </w:r>
      <w:r w:rsidR="0093787F">
        <w:t>Billing</w:t>
      </w:r>
      <w:bookmarkEnd w:id="27"/>
      <w:bookmarkEnd w:id="28"/>
    </w:p>
    <w:p w14:paraId="440D2417" w14:textId="77777777" w:rsidR="00B42EC2" w:rsidRDefault="00B85A05" w:rsidP="00065E8B">
      <w:pPr>
        <w:pStyle w:val="BodyText"/>
      </w:pPr>
      <w:r>
        <w:t xml:space="preserve">When billing for </w:t>
      </w:r>
      <w:r w:rsidR="00B42EC2">
        <w:t xml:space="preserve">ground </w:t>
      </w:r>
      <w:r>
        <w:t>ambulance mileage, bill the total mileage one</w:t>
      </w:r>
      <w:r w:rsidR="00B42EC2">
        <w:t xml:space="preserve"> (1)</w:t>
      </w:r>
      <w:r>
        <w:t xml:space="preserve"> way from the point of pickup to the destination. </w:t>
      </w:r>
    </w:p>
    <w:p w14:paraId="3CC4DAF6" w14:textId="77777777" w:rsidR="00B42EC2" w:rsidRDefault="00B85A05" w:rsidP="00065E8B">
      <w:pPr>
        <w:pStyle w:val="BodyText"/>
      </w:pPr>
      <w:r>
        <w:t xml:space="preserve">If the base code is billed with an </w:t>
      </w:r>
      <w:r w:rsidR="00B42EC2">
        <w:t>‘</w:t>
      </w:r>
      <w:r>
        <w:t>EP</w:t>
      </w:r>
      <w:r w:rsidR="00B42EC2">
        <w:t>’</w:t>
      </w:r>
      <w:r>
        <w:t xml:space="preserve"> modifier to signify an HCY transport, the mileage code must also be billed with an </w:t>
      </w:r>
      <w:r w:rsidR="00B42EC2">
        <w:t>‘</w:t>
      </w:r>
      <w:r>
        <w:t>EP</w:t>
      </w:r>
      <w:r w:rsidR="00B42EC2">
        <w:t>’</w:t>
      </w:r>
      <w:r>
        <w:t xml:space="preserve"> modifier. </w:t>
      </w:r>
    </w:p>
    <w:p w14:paraId="1DED36F5" w14:textId="1CA22254" w:rsidR="00B85A05" w:rsidRDefault="00B85A05" w:rsidP="00065E8B">
      <w:pPr>
        <w:pStyle w:val="BodyText"/>
      </w:pPr>
      <w:r>
        <w:t xml:space="preserve">The participant has the freedom of choice to determine which hospital is the destination. If the chosen hospital is not the nearest appropriate hospital, the participant must agree to pay mileage charges. </w:t>
      </w:r>
      <w:r w:rsidR="00F46F4D">
        <w:t>MHD</w:t>
      </w:r>
      <w:r>
        <w:t xml:space="preserve"> pays the base rate only and is not liable for any mileage. </w:t>
      </w:r>
      <w:r w:rsidR="007D4710">
        <w:t xml:space="preserve">Refer to </w:t>
      </w:r>
      <w:hyperlink w:anchor="_2.5_Ambulance_Services" w:history="1">
        <w:r w:rsidR="007D4710" w:rsidRPr="00A65F2D">
          <w:rPr>
            <w:rStyle w:val="Hyperlink"/>
          </w:rPr>
          <w:t>Section 2.</w:t>
        </w:r>
        <w:r w:rsidR="008B0BFF" w:rsidRPr="00A65F2D">
          <w:rPr>
            <w:rStyle w:val="Hyperlink"/>
          </w:rPr>
          <w:t>6</w:t>
        </w:r>
      </w:hyperlink>
      <w:r w:rsidR="007D4710">
        <w:t xml:space="preserve"> in this manual for more information on the nearest appropriate hospital. </w:t>
      </w:r>
    </w:p>
    <w:p w14:paraId="5583E24F" w14:textId="152CAB3F" w:rsidR="00F46F4D" w:rsidRDefault="00F46F4D" w:rsidP="00065E8B">
      <w:pPr>
        <w:pStyle w:val="BodyText"/>
      </w:pPr>
      <w:r>
        <w:t xml:space="preserve">Refer to </w:t>
      </w:r>
      <w:hyperlink w:anchor="_5.8_Mileage" w:history="1">
        <w:r w:rsidR="00BD1DB2" w:rsidRPr="00E12988">
          <w:rPr>
            <w:rStyle w:val="Hyperlink"/>
          </w:rPr>
          <w:t>Section 5.8</w:t>
        </w:r>
      </w:hyperlink>
      <w:r>
        <w:t xml:space="preserve"> in this manual for </w:t>
      </w:r>
      <w:r w:rsidR="00BD1DB2">
        <w:t xml:space="preserve">mileage </w:t>
      </w:r>
      <w:r>
        <w:t>procedure code</w:t>
      </w:r>
      <w:r w:rsidR="00CF0DF2">
        <w:t>s</w:t>
      </w:r>
      <w:r>
        <w:t xml:space="preserve">. </w:t>
      </w:r>
    </w:p>
    <w:p w14:paraId="30620F4D" w14:textId="1B0E521A" w:rsidR="00B85A05" w:rsidRDefault="00B85A05" w:rsidP="00E4438B">
      <w:pPr>
        <w:pStyle w:val="Heading4"/>
      </w:pPr>
      <w:bookmarkStart w:id="29" w:name="_Toc219194440"/>
      <w:bookmarkStart w:id="30" w:name="_Toc225161776"/>
      <w:r>
        <w:t xml:space="preserve">Air Mileage </w:t>
      </w:r>
      <w:r w:rsidR="0093787F">
        <w:t>Billing</w:t>
      </w:r>
      <w:bookmarkEnd w:id="29"/>
      <w:bookmarkEnd w:id="30"/>
    </w:p>
    <w:p w14:paraId="3CF1BC96" w14:textId="4439CF6F" w:rsidR="00B85A05" w:rsidRDefault="00B85A05" w:rsidP="00065E8B">
      <w:pPr>
        <w:pStyle w:val="BodyText"/>
      </w:pPr>
      <w:r>
        <w:t xml:space="preserve">Loaded air mileage is </w:t>
      </w:r>
      <w:r w:rsidR="0005664E">
        <w:t>separately billable</w:t>
      </w:r>
      <w:r>
        <w:t xml:space="preserve">. Unloaded </w:t>
      </w:r>
      <w:r w:rsidR="00F46F4D">
        <w:t xml:space="preserve">air </w:t>
      </w:r>
      <w:r>
        <w:t xml:space="preserve">mileage is included in the base rate reimbursement. </w:t>
      </w:r>
      <w:r w:rsidR="00F46F4D">
        <w:t>MHD</w:t>
      </w:r>
      <w:r>
        <w:t xml:space="preserve"> pays a mileage allowance for transporting a </w:t>
      </w:r>
      <w:r w:rsidR="00DD2117">
        <w:t>participant</w:t>
      </w:r>
      <w:r>
        <w:t xml:space="preserve"> beyond the first 50 miles. </w:t>
      </w:r>
    </w:p>
    <w:p w14:paraId="20DCA880" w14:textId="598F2233" w:rsidR="00B85A05" w:rsidRDefault="00B85A05" w:rsidP="00065E8B">
      <w:pPr>
        <w:pStyle w:val="BodyText"/>
      </w:pPr>
      <w:r>
        <w:t xml:space="preserve">When billing for loaded air mileage that exceeds 50 miles, </w:t>
      </w:r>
      <w:r w:rsidR="00F46F4D">
        <w:t xml:space="preserve">providers must </w:t>
      </w:r>
      <w:r>
        <w:t>use the appropriate procedure code and bill the total air mileage one</w:t>
      </w:r>
      <w:r w:rsidR="00F46F4D">
        <w:t xml:space="preserve"> (1)</w:t>
      </w:r>
      <w:r>
        <w:t xml:space="preserve"> way from the point of pickup to the destination. The </w:t>
      </w:r>
      <w:r w:rsidR="00F46F4D">
        <w:t>MHD</w:t>
      </w:r>
      <w:r>
        <w:t xml:space="preserve"> fiscal agent</w:t>
      </w:r>
      <w:r w:rsidR="00041B46">
        <w:t xml:space="preserve">, Wipro </w:t>
      </w:r>
      <w:proofErr w:type="spellStart"/>
      <w:r w:rsidR="00041B46">
        <w:t>Infocrossing</w:t>
      </w:r>
      <w:proofErr w:type="spellEnd"/>
      <w:r w:rsidR="00041B46">
        <w:t>,</w:t>
      </w:r>
      <w:r>
        <w:t xml:space="preserve"> deducts 50 miles from the total mileage and calculates the appropriate air mileage reimbursement. Fifty</w:t>
      </w:r>
      <w:r w:rsidR="00F46F4D">
        <w:t xml:space="preserve"> (50)</w:t>
      </w:r>
      <w:r>
        <w:t xml:space="preserve"> miles or less should not be billed separately on the claim form</w:t>
      </w:r>
      <w:r w:rsidR="00D16068">
        <w:t>,</w:t>
      </w:r>
      <w:r>
        <w:t xml:space="preserve"> </w:t>
      </w:r>
      <w:proofErr w:type="gramStart"/>
      <w:r>
        <w:t>as it</w:t>
      </w:r>
      <w:proofErr w:type="gramEnd"/>
      <w:r>
        <w:t xml:space="preserve"> is included in the base rate. Air ambulance providers must bill loaded air mileage, not ground mileage. </w:t>
      </w:r>
    </w:p>
    <w:p w14:paraId="4C390074" w14:textId="6DB25797" w:rsidR="00B85A05" w:rsidRDefault="00B85A05" w:rsidP="00065E8B">
      <w:pPr>
        <w:pStyle w:val="BodyText"/>
      </w:pPr>
      <w:r>
        <w:t xml:space="preserve">The participant has the freedom of choice to determine which hospital is the destination. If the chosen hospital is not the nearest appropriate hospital, the participant must agree to pay mileage charges over 50 air miles. In this instance, </w:t>
      </w:r>
      <w:r w:rsidR="00F46F4D">
        <w:t>MHD</w:t>
      </w:r>
      <w:r>
        <w:t xml:space="preserve"> reimburses the base rate and other covered services.</w:t>
      </w:r>
      <w:r w:rsidR="007D4710" w:rsidRPr="007D4710">
        <w:t xml:space="preserve"> </w:t>
      </w:r>
      <w:r w:rsidR="007D4710">
        <w:t xml:space="preserve">Refer to </w:t>
      </w:r>
      <w:hyperlink w:anchor="_2.5_Ambulance_Services" w:history="1">
        <w:r w:rsidR="007D4710" w:rsidRPr="00E12988">
          <w:rPr>
            <w:rStyle w:val="Hyperlink"/>
          </w:rPr>
          <w:t>Section 2.</w:t>
        </w:r>
        <w:r w:rsidR="008B0BFF" w:rsidRPr="00E12988">
          <w:rPr>
            <w:rStyle w:val="Hyperlink"/>
          </w:rPr>
          <w:t>6</w:t>
        </w:r>
      </w:hyperlink>
      <w:r w:rsidR="007D4710">
        <w:t xml:space="preserve"> in this manual for more information on the nearest appropriate hospital. </w:t>
      </w:r>
    </w:p>
    <w:p w14:paraId="20D02B9C" w14:textId="1B6CCB3E" w:rsidR="00BA6D21" w:rsidRDefault="00F46F4D" w:rsidP="00065E8B">
      <w:pPr>
        <w:pStyle w:val="BodyText"/>
      </w:pPr>
      <w:r>
        <w:t xml:space="preserve">Refer to </w:t>
      </w:r>
      <w:hyperlink w:anchor="_5.8_Mileage" w:history="1">
        <w:r w:rsidR="00BD1DB2" w:rsidRPr="004F0083">
          <w:rPr>
            <w:rStyle w:val="Hyperlink"/>
          </w:rPr>
          <w:t>Section 5.8</w:t>
        </w:r>
      </w:hyperlink>
      <w:r>
        <w:t xml:space="preserve"> </w:t>
      </w:r>
      <w:r w:rsidR="008958A5">
        <w:t>of</w:t>
      </w:r>
      <w:r>
        <w:t xml:space="preserve"> this manual for </w:t>
      </w:r>
      <w:r w:rsidR="00BD1DB2">
        <w:t xml:space="preserve">mileage </w:t>
      </w:r>
      <w:r>
        <w:t>procedure code</w:t>
      </w:r>
      <w:r w:rsidR="008958A5">
        <w:t>s</w:t>
      </w:r>
      <w:r>
        <w:t xml:space="preserve">. </w:t>
      </w:r>
    </w:p>
    <w:p w14:paraId="5E17B8F1" w14:textId="5FEA3E53" w:rsidR="007321BC" w:rsidRDefault="00624D91" w:rsidP="00E4438B">
      <w:pPr>
        <w:pStyle w:val="Heading2"/>
      </w:pPr>
      <w:bookmarkStart w:id="31" w:name="_Section_2:_Benefits"/>
      <w:bookmarkStart w:id="32" w:name="_Toc219194441"/>
      <w:bookmarkStart w:id="33" w:name="_Toc225161777"/>
      <w:bookmarkEnd w:id="31"/>
      <w:r>
        <w:t>Section 2: Benefits and Limitations</w:t>
      </w:r>
      <w:bookmarkEnd w:id="32"/>
      <w:bookmarkEnd w:id="33"/>
    </w:p>
    <w:p w14:paraId="4F1EE6FE" w14:textId="40520192" w:rsidR="007321BC" w:rsidRDefault="00624D91" w:rsidP="00E4438B">
      <w:pPr>
        <w:pStyle w:val="Heading3"/>
      </w:pPr>
      <w:bookmarkStart w:id="34" w:name="_Toc219194442"/>
      <w:bookmarkStart w:id="35" w:name="_Toc225161778"/>
      <w:r>
        <w:t xml:space="preserve">2.1 </w:t>
      </w:r>
      <w:r w:rsidR="00290EAD">
        <w:t>Provider Participation</w:t>
      </w:r>
      <w:bookmarkEnd w:id="34"/>
      <w:bookmarkEnd w:id="35"/>
    </w:p>
    <w:p w14:paraId="330D9532" w14:textId="344C5683" w:rsidR="00A459B5" w:rsidRPr="005B1EBF" w:rsidRDefault="00A459B5" w:rsidP="00065E8B">
      <w:pPr>
        <w:pStyle w:val="BodyText"/>
        <w:rPr>
          <w:b/>
          <w:bCs/>
          <w:color w:val="auto"/>
        </w:rPr>
      </w:pPr>
      <w:r>
        <w:t xml:space="preserve">When used in this manual, ‘provider’ means the MO HealthNet enrolled entity that provides emergency or non-emergency ambulance transportation and services, or both, in compliance with sections </w:t>
      </w:r>
      <w:r w:rsidRPr="00A32130">
        <w:rPr>
          <w:rStyle w:val="Hyperlink"/>
        </w:rPr>
        <w:t>Revised Statutes of Missouri (</w:t>
      </w:r>
      <w:proofErr w:type="spellStart"/>
      <w:r w:rsidRPr="00A32130">
        <w:rPr>
          <w:rStyle w:val="Hyperlink"/>
        </w:rPr>
        <w:t>RSMo</w:t>
      </w:r>
      <w:proofErr w:type="spellEnd"/>
      <w:r w:rsidRPr="00A32130">
        <w:rPr>
          <w:rStyle w:val="Hyperlink"/>
        </w:rPr>
        <w:t xml:space="preserve">) Sections </w:t>
      </w:r>
      <w:hyperlink r:id="rId22" w:history="1">
        <w:r w:rsidRPr="00A32130">
          <w:rPr>
            <w:rStyle w:val="Hyperlink"/>
          </w:rPr>
          <w:t>190.001 to 190.245</w:t>
        </w:r>
      </w:hyperlink>
      <w:r w:rsidRPr="005B1EBF">
        <w:rPr>
          <w:rStyle w:val="Hyperlink"/>
          <w:b w:val="0"/>
          <w:color w:val="auto"/>
          <w:u w:val="none"/>
        </w:rPr>
        <w:t>.</w:t>
      </w:r>
    </w:p>
    <w:p w14:paraId="5F6C9AAD" w14:textId="393CCF8B" w:rsidR="00A459B5" w:rsidRDefault="00A459B5" w:rsidP="00E4438B">
      <w:pPr>
        <w:pStyle w:val="Heading4"/>
      </w:pPr>
      <w:bookmarkStart w:id="36" w:name="_Toc219194443"/>
      <w:bookmarkStart w:id="37" w:name="_Toc225161779"/>
      <w:r>
        <w:t>Emergency Ground Ambulance Services Program</w:t>
      </w:r>
      <w:bookmarkEnd w:id="36"/>
      <w:bookmarkEnd w:id="37"/>
    </w:p>
    <w:p w14:paraId="146281F4" w14:textId="77777777" w:rsidR="007321BC" w:rsidRDefault="00624D91" w:rsidP="00065E8B">
      <w:pPr>
        <w:pStyle w:val="BodyText"/>
      </w:pPr>
      <w:r>
        <w:t xml:space="preserve">To participate in the MO HealthNet Emergency Ground Ambulance Services Program, the ambulance provider must satisfy the following requirements: </w:t>
      </w:r>
    </w:p>
    <w:p w14:paraId="2220186D" w14:textId="390819A8" w:rsidR="007321BC" w:rsidRDefault="00624D91" w:rsidP="00267327">
      <w:pPr>
        <w:pStyle w:val="BulletList1"/>
      </w:pPr>
      <w:r>
        <w:t>Be licensed by and in compliance with the regulations promulgated by the Missouri Department of Health and Senior Services (D</w:t>
      </w:r>
      <w:r w:rsidR="00D1284F">
        <w:t>H</w:t>
      </w:r>
      <w:r>
        <w:t xml:space="preserve">SS) if located in Missouri </w:t>
      </w:r>
    </w:p>
    <w:p w14:paraId="4455DC92" w14:textId="5F8C62E4" w:rsidR="007321BC" w:rsidRDefault="00624D91" w:rsidP="00267327">
      <w:pPr>
        <w:pStyle w:val="BulletList1"/>
      </w:pPr>
      <w:r>
        <w:t xml:space="preserve">Be licensed by the State regulating authority if located outside the state of Missouri </w:t>
      </w:r>
    </w:p>
    <w:p w14:paraId="2CFBB81D" w14:textId="27BABCDD" w:rsidR="007321BC" w:rsidRDefault="00624D91" w:rsidP="00267327">
      <w:pPr>
        <w:pStyle w:val="BulletList1"/>
      </w:pPr>
      <w:r>
        <w:t>Be certified to participate in the Title XVIII Medicare Program</w:t>
      </w:r>
    </w:p>
    <w:p w14:paraId="4FD2F9AA" w14:textId="2A650026" w:rsidR="007321BC" w:rsidRDefault="00624D91" w:rsidP="00267327">
      <w:pPr>
        <w:pStyle w:val="BulletList1"/>
      </w:pPr>
      <w:r>
        <w:t xml:space="preserve">Have </w:t>
      </w:r>
      <w:proofErr w:type="gramStart"/>
      <w:r>
        <w:t>a signed</w:t>
      </w:r>
      <w:proofErr w:type="gramEnd"/>
      <w:r>
        <w:t xml:space="preserve"> and accepted Participation Agreement in effect with the Missouri Medicaid Audit and Compliance (MMAC) Unit </w:t>
      </w:r>
    </w:p>
    <w:p w14:paraId="538F198A" w14:textId="491AF06A" w:rsidR="00A459B5" w:rsidRPr="00A459B5" w:rsidRDefault="00A459B5" w:rsidP="00065E8B">
      <w:pPr>
        <w:pStyle w:val="BodyText"/>
      </w:pPr>
      <w:r>
        <w:t xml:space="preserve">Refer to </w:t>
      </w:r>
      <w:hyperlink r:id="rId23" w:history="1">
        <w:r w:rsidRPr="000D3CFC">
          <w:rPr>
            <w:rStyle w:val="Hyperlink"/>
          </w:rPr>
          <w:t>MMAC Provider Enrollment</w:t>
        </w:r>
      </w:hyperlink>
      <w:r>
        <w:t xml:space="preserve"> for more information. </w:t>
      </w:r>
    </w:p>
    <w:p w14:paraId="078198DB" w14:textId="356CC6C9" w:rsidR="00A459B5" w:rsidRDefault="00A459B5" w:rsidP="00E4438B">
      <w:pPr>
        <w:pStyle w:val="Heading4"/>
      </w:pPr>
      <w:bookmarkStart w:id="38" w:name="_Toc219194444"/>
      <w:bookmarkStart w:id="39" w:name="_Toc225161780"/>
      <w:r>
        <w:t>Emergency Air Ambulance Service Program</w:t>
      </w:r>
      <w:bookmarkEnd w:id="38"/>
      <w:bookmarkEnd w:id="39"/>
    </w:p>
    <w:p w14:paraId="6BC0D362" w14:textId="7D17721C" w:rsidR="007321BC" w:rsidRDefault="00624D91" w:rsidP="00065E8B">
      <w:pPr>
        <w:pStyle w:val="BodyText"/>
      </w:pPr>
      <w:r>
        <w:t xml:space="preserve">To participate in the MO HealthNet Emergency Air Ambulance Service Program, the air ambulance provider must meet the following requirements: </w:t>
      </w:r>
    </w:p>
    <w:p w14:paraId="5F7A54A1" w14:textId="41EC43AD" w:rsidR="007321BC" w:rsidRDefault="00624D91" w:rsidP="00AA7212">
      <w:pPr>
        <w:pStyle w:val="BulletList1"/>
      </w:pPr>
      <w:r>
        <w:t>Have a current</w:t>
      </w:r>
      <w:r w:rsidR="00D16068">
        <w:t>,</w:t>
      </w:r>
      <w:r>
        <w:t xml:space="preserve"> valid air ambulance license</w:t>
      </w:r>
      <w:r>
        <w:rPr>
          <w:sz w:val="24"/>
        </w:rPr>
        <w:t xml:space="preserve"> </w:t>
      </w:r>
    </w:p>
    <w:p w14:paraId="730D9268" w14:textId="1FED1213" w:rsidR="007321BC" w:rsidRDefault="00624D91" w:rsidP="00AA7212">
      <w:pPr>
        <w:pStyle w:val="BulletList1"/>
      </w:pPr>
      <w:r>
        <w:t>Be licensed by the State regulating authority if located outside of Missouri</w:t>
      </w:r>
    </w:p>
    <w:p w14:paraId="6AB68B87" w14:textId="4799AF02" w:rsidR="007321BC" w:rsidRDefault="00624D91" w:rsidP="00AA7212">
      <w:pPr>
        <w:pStyle w:val="BulletList1"/>
      </w:pPr>
      <w:r>
        <w:t xml:space="preserve">Have submitted a copy of the current Federal Aviation Regulations, Part 135 (FFA) Air Carrier Certificate issued by the </w:t>
      </w:r>
      <w:r w:rsidR="00D1284F">
        <w:t xml:space="preserve">U.S. </w:t>
      </w:r>
      <w:r>
        <w:t>Department of Transportation</w:t>
      </w:r>
    </w:p>
    <w:p w14:paraId="78139BAC" w14:textId="0CA4001F" w:rsidR="007321BC" w:rsidRDefault="00624D91" w:rsidP="00AA7212">
      <w:pPr>
        <w:pStyle w:val="BulletList1"/>
      </w:pPr>
      <w:r>
        <w:t xml:space="preserve">Have a signed and accepted Participation Agreement for the Air Ambulance Program in effect with MMAC </w:t>
      </w:r>
    </w:p>
    <w:p w14:paraId="7FFC3F7A" w14:textId="77777777" w:rsidR="00575868" w:rsidRPr="00A459B5" w:rsidRDefault="00575868" w:rsidP="00065E8B">
      <w:pPr>
        <w:pStyle w:val="BodyText"/>
      </w:pPr>
      <w:r>
        <w:t xml:space="preserve">Refer to </w:t>
      </w:r>
      <w:hyperlink r:id="rId24" w:history="1">
        <w:r w:rsidRPr="00AA7212">
          <w:rPr>
            <w:rStyle w:val="Hyperlink"/>
          </w:rPr>
          <w:t>MMAC Provider Enrollment</w:t>
        </w:r>
      </w:hyperlink>
      <w:r>
        <w:t xml:space="preserve"> for more information. </w:t>
      </w:r>
    </w:p>
    <w:p w14:paraId="1D9A881A" w14:textId="514DEDEC" w:rsidR="007321BC" w:rsidRDefault="00575868" w:rsidP="00E4438B">
      <w:pPr>
        <w:pStyle w:val="Heading3"/>
      </w:pPr>
      <w:bookmarkStart w:id="40" w:name="_2.2_Adequate_Documentation"/>
      <w:bookmarkStart w:id="41" w:name="_Toc219194445"/>
      <w:bookmarkStart w:id="42" w:name="_Toc225161781"/>
      <w:bookmarkEnd w:id="40"/>
      <w:r>
        <w:t xml:space="preserve">2.2 </w:t>
      </w:r>
      <w:r w:rsidR="00624D91">
        <w:t>Adequate Documentation</w:t>
      </w:r>
      <w:bookmarkEnd w:id="41"/>
      <w:bookmarkEnd w:id="42"/>
      <w:r w:rsidR="00624D91">
        <w:t xml:space="preserve"> </w:t>
      </w:r>
    </w:p>
    <w:p w14:paraId="3FD366CA" w14:textId="3C35F08E" w:rsidR="00AA1E20" w:rsidRDefault="00624D91" w:rsidP="00065E8B">
      <w:pPr>
        <w:pStyle w:val="BodyText"/>
      </w:pPr>
      <w:r>
        <w:t xml:space="preserve">All services provided must be adequately documented in the medical record as outlined in </w:t>
      </w:r>
      <w:hyperlink r:id="rId25">
        <w:r w:rsidRPr="006A1A87">
          <w:rPr>
            <w:rStyle w:val="Hyperlink"/>
          </w:rPr>
          <w:t>13 CSR 70-3.030</w:t>
        </w:r>
      </w:hyperlink>
      <w:r w:rsidR="0066563B" w:rsidRPr="006A1A87">
        <w:rPr>
          <w:rStyle w:val="Hyperlink"/>
        </w:rPr>
        <w:t>(2)(A)</w:t>
      </w:r>
      <w:r w:rsidR="00575868">
        <w:t xml:space="preserve">. </w:t>
      </w:r>
      <w:hyperlink r:id="rId26">
        <w:r w:rsidRPr="006A1A87">
          <w:rPr>
            <w:rStyle w:val="Hyperlink"/>
          </w:rPr>
          <w:t>13 CSR 70-3.030</w:t>
        </w:r>
      </w:hyperlink>
      <w:r>
        <w:t xml:space="preserve"> defines adequate documentation</w:t>
      </w:r>
      <w:r w:rsidR="00D1284F">
        <w:t xml:space="preserve"> </w:t>
      </w:r>
      <w:r>
        <w:t>and adequate medical records</w:t>
      </w:r>
      <w:r w:rsidR="00575868">
        <w:t xml:space="preserve">. Refer to the </w:t>
      </w:r>
      <w:hyperlink r:id="rId27" w:history="1">
        <w:r w:rsidR="00575868" w:rsidRPr="006A1A87">
          <w:rPr>
            <w:rStyle w:val="Hyperlink"/>
          </w:rPr>
          <w:t>General Sections Manual</w:t>
        </w:r>
      </w:hyperlink>
      <w:r w:rsidR="00575868">
        <w:t xml:space="preserve"> for more information.</w:t>
      </w:r>
    </w:p>
    <w:p w14:paraId="78DD4D5F" w14:textId="22FB06A3" w:rsidR="00041061" w:rsidRDefault="00041061" w:rsidP="00065E8B">
      <w:pPr>
        <w:pStyle w:val="BodyText"/>
      </w:pPr>
      <w:r>
        <w:t xml:space="preserve">Documentation includes the Missouri Ambulance Reporting Form (trip ticket). </w:t>
      </w:r>
    </w:p>
    <w:p w14:paraId="3DB53BA8" w14:textId="283B05BF" w:rsidR="00AA1E20" w:rsidRPr="000011F1" w:rsidRDefault="00AA1E20" w:rsidP="00E4438B">
      <w:pPr>
        <w:pStyle w:val="Heading4"/>
      </w:pPr>
      <w:bookmarkStart w:id="43" w:name="_Missouri_Ambulance_Reporting"/>
      <w:bookmarkStart w:id="44" w:name="_Toc219194446"/>
      <w:bookmarkStart w:id="45" w:name="_Toc225161782"/>
      <w:bookmarkEnd w:id="43"/>
      <w:r w:rsidRPr="000011F1">
        <w:t>Missouri Ambulance Reporting Form (Trip Ticket) Air/Ground</w:t>
      </w:r>
      <w:bookmarkEnd w:id="44"/>
      <w:bookmarkEnd w:id="45"/>
    </w:p>
    <w:p w14:paraId="6CBE6B61" w14:textId="3CCFFC60" w:rsidR="00AA1E20" w:rsidRDefault="00AA1E20" w:rsidP="00065E8B">
      <w:pPr>
        <w:pStyle w:val="BodyText"/>
      </w:pPr>
      <w:r>
        <w:t>Ambulance providers use</w:t>
      </w:r>
      <w:r w:rsidR="008031C8" w:rsidRPr="008031C8">
        <w:t xml:space="preserve"> </w:t>
      </w:r>
      <w:r w:rsidR="008031C8">
        <w:t>electronic or paper Missouri Ambulance Reporting Forms</w:t>
      </w:r>
      <w:r>
        <w:t xml:space="preserve"> </w:t>
      </w:r>
      <w:r w:rsidR="008031C8">
        <w:t>(t</w:t>
      </w:r>
      <w:r>
        <w:t xml:space="preserve">rip </w:t>
      </w:r>
      <w:r w:rsidR="008031C8">
        <w:t>t</w:t>
      </w:r>
      <w:r>
        <w:t>ickets</w:t>
      </w:r>
      <w:r w:rsidR="008031C8">
        <w:t>)</w:t>
      </w:r>
      <w:r>
        <w:t xml:space="preserve"> to record information on each ambulance run. Trip Tickets must comply with </w:t>
      </w:r>
      <w:hyperlink r:id="rId28" w:history="1">
        <w:r w:rsidRPr="006A1A87">
          <w:rPr>
            <w:rStyle w:val="Hyperlink"/>
          </w:rPr>
          <w:t>19 CSR 30-40.375</w:t>
        </w:r>
      </w:hyperlink>
      <w:r w:rsidRPr="00041B46">
        <w:t>.</w:t>
      </w:r>
      <w:r>
        <w:t xml:space="preserve"> Providers are required to document the loaded mileage on each trip ticket.  </w:t>
      </w:r>
    </w:p>
    <w:p w14:paraId="24EC2A1D" w14:textId="56A5302B" w:rsidR="00041B46" w:rsidRDefault="00041B46" w:rsidP="00065E8B">
      <w:pPr>
        <w:pStyle w:val="BodyText"/>
      </w:pPr>
      <w:r>
        <w:t>In the following circumstances, a</w:t>
      </w:r>
      <w:r w:rsidR="00AA1E20">
        <w:t xml:space="preserve">mbulance providers are required to submit a Trip Ticket or a copy of DHSS approved computer-generated trip report (when required) to </w:t>
      </w:r>
      <w:r>
        <w:t>MHD</w:t>
      </w:r>
      <w:r w:rsidR="00AA1E20">
        <w:t xml:space="preserve"> with a paper </w:t>
      </w:r>
      <w:hyperlink r:id="rId29" w:history="1">
        <w:r w:rsidR="00AA1E20" w:rsidRPr="00D41087">
          <w:rPr>
            <w:rStyle w:val="Hyperlink"/>
          </w:rPr>
          <w:t>Medical CMS-1500 claim form</w:t>
        </w:r>
      </w:hyperlink>
      <w:r w:rsidR="00AA1E20">
        <w:t xml:space="preserve">: </w:t>
      </w:r>
    </w:p>
    <w:p w14:paraId="089AE66F" w14:textId="7C5A57A4" w:rsidR="00041B46" w:rsidRDefault="00041B46" w:rsidP="00D41087">
      <w:pPr>
        <w:pStyle w:val="BulletList1"/>
      </w:pPr>
      <w:r>
        <w:t>C</w:t>
      </w:r>
      <w:r w:rsidR="00AA1E20">
        <w:t xml:space="preserve">laims submitted for children under </w:t>
      </w:r>
      <w:r>
        <w:t>t</w:t>
      </w:r>
      <w:r w:rsidR="00AA1E20">
        <w:t xml:space="preserve">he HCY </w:t>
      </w:r>
      <w:r>
        <w:t>P</w:t>
      </w:r>
      <w:r w:rsidR="00AA1E20">
        <w:t>rogram</w:t>
      </w:r>
      <w:r>
        <w:t xml:space="preserve">; refer to </w:t>
      </w:r>
      <w:hyperlink w:anchor="_Healthy_Children_and" w:history="1">
        <w:r w:rsidRPr="00870EA5">
          <w:rPr>
            <w:rStyle w:val="Hyperlink"/>
          </w:rPr>
          <w:t xml:space="preserve">Section </w:t>
        </w:r>
        <w:r w:rsidR="00A31B91" w:rsidRPr="00870EA5">
          <w:rPr>
            <w:rStyle w:val="Hyperlink"/>
          </w:rPr>
          <w:t>2.6</w:t>
        </w:r>
      </w:hyperlink>
      <w:r>
        <w:rPr>
          <w:color w:val="auto"/>
        </w:rPr>
        <w:t xml:space="preserve"> </w:t>
      </w:r>
      <w:r w:rsidRPr="007D1162">
        <w:rPr>
          <w:color w:val="auto"/>
        </w:rPr>
        <w:t>o</w:t>
      </w:r>
      <w:r>
        <w:t xml:space="preserve">f this manual </w:t>
      </w:r>
      <w:r w:rsidR="00AA1E20">
        <w:t xml:space="preserve"> </w:t>
      </w:r>
    </w:p>
    <w:p w14:paraId="40BCDD6E" w14:textId="6E234514" w:rsidR="00041B46" w:rsidRDefault="00041B46" w:rsidP="00D41087">
      <w:pPr>
        <w:pStyle w:val="BulletList1"/>
      </w:pPr>
      <w:r>
        <w:t>C</w:t>
      </w:r>
      <w:r w:rsidR="00AA1E20">
        <w:t xml:space="preserve">laims submitted by providers on a pre-payment </w:t>
      </w:r>
      <w:r>
        <w:t xml:space="preserve">or post-payment </w:t>
      </w:r>
      <w:r w:rsidR="00AA1E20">
        <w:t>review plan</w:t>
      </w:r>
    </w:p>
    <w:p w14:paraId="53FB9F8F" w14:textId="47A7A075" w:rsidR="00AA1E20" w:rsidRDefault="00AA1E20" w:rsidP="00065E8B">
      <w:pPr>
        <w:pStyle w:val="BodyText"/>
      </w:pPr>
      <w:r>
        <w:t xml:space="preserve">Trip tickets </w:t>
      </w:r>
      <w:r w:rsidR="00041B46">
        <w:t xml:space="preserve">may not </w:t>
      </w:r>
      <w:r>
        <w:t xml:space="preserve">be submitted to </w:t>
      </w:r>
      <w:r w:rsidR="00041B46">
        <w:t>MHD</w:t>
      </w:r>
      <w:r>
        <w:t xml:space="preserve"> electronically. </w:t>
      </w:r>
      <w:r w:rsidR="00041B46">
        <w:t>T</w:t>
      </w:r>
      <w:r>
        <w:t>rip tickets and claims</w:t>
      </w:r>
      <w:r w:rsidR="00041B46">
        <w:t xml:space="preserve"> for the above circumstances must be submitted by mail</w:t>
      </w:r>
      <w:r>
        <w:t xml:space="preserve"> to:  </w:t>
      </w:r>
    </w:p>
    <w:p w14:paraId="638BD402" w14:textId="194F5C6C" w:rsidR="00AA1E20" w:rsidRDefault="00AA1E20" w:rsidP="00117292">
      <w:pPr>
        <w:pStyle w:val="Address"/>
      </w:pPr>
      <w:r>
        <w:t xml:space="preserve">Wipro </w:t>
      </w:r>
      <w:proofErr w:type="spellStart"/>
      <w:r>
        <w:t>Infocrossing</w:t>
      </w:r>
      <w:proofErr w:type="spellEnd"/>
      <w:r>
        <w:t xml:space="preserve">  </w:t>
      </w:r>
    </w:p>
    <w:p w14:paraId="0651494A" w14:textId="77777777" w:rsidR="00AA1E20" w:rsidRDefault="00AA1E20" w:rsidP="00117292">
      <w:pPr>
        <w:pStyle w:val="Address"/>
      </w:pPr>
      <w:r>
        <w:t xml:space="preserve">P.O. Box 5600 </w:t>
      </w:r>
    </w:p>
    <w:p w14:paraId="1A9A50D8" w14:textId="51C462C6" w:rsidR="007321BC" w:rsidRDefault="00AA1E20" w:rsidP="00117292">
      <w:pPr>
        <w:pStyle w:val="Address"/>
      </w:pPr>
      <w:r>
        <w:t xml:space="preserve">Jefferson City, MO 65102  </w:t>
      </w:r>
      <w:r w:rsidR="00624D91">
        <w:t xml:space="preserve"> </w:t>
      </w:r>
    </w:p>
    <w:p w14:paraId="17D903C5" w14:textId="1405B8BC" w:rsidR="00EF769E" w:rsidRDefault="00EF769E" w:rsidP="00065E8B">
      <w:pPr>
        <w:pStyle w:val="BodyText"/>
      </w:pPr>
      <w:r>
        <w:t xml:space="preserve">Such documentation shall </w:t>
      </w:r>
      <w:r w:rsidR="00041B46">
        <w:t xml:space="preserve">also </w:t>
      </w:r>
      <w:r>
        <w:t xml:space="preserve">be provided to MHD upon request. </w:t>
      </w:r>
    </w:p>
    <w:p w14:paraId="4BEC221A" w14:textId="5E8AD560" w:rsidR="00D52361" w:rsidRDefault="00D52361" w:rsidP="00065E8B">
      <w:pPr>
        <w:pStyle w:val="BodyText"/>
      </w:pPr>
      <w:r>
        <w:t xml:space="preserve">The following guidelines for trip tickets must be met regarding </w:t>
      </w:r>
      <w:r w:rsidR="00FC046A">
        <w:t xml:space="preserve">ambulance </w:t>
      </w:r>
      <w:r>
        <w:t xml:space="preserve">services. Each of the below are described in further detail in the corresponding sections of this manual. </w:t>
      </w:r>
    </w:p>
    <w:p w14:paraId="3EEEB51E" w14:textId="37BDBE33" w:rsidR="00D52361" w:rsidRDefault="00D52361" w:rsidP="009727E3">
      <w:pPr>
        <w:pStyle w:val="BulletList1"/>
      </w:pPr>
      <w:r w:rsidRPr="00D52361">
        <w:t xml:space="preserve">MHD requires loaded mileage to be shown on the trip ticket to receive reimbursement when mileage charges are submitted. </w:t>
      </w:r>
      <w:r>
        <w:t>When mileage charges are submitted, they are considered one (1)-way charges unless the ambulance service provides some documentation on the trip ticket.</w:t>
      </w:r>
    </w:p>
    <w:p w14:paraId="39C34BDC" w14:textId="18F910A9" w:rsidR="00D52361" w:rsidRDefault="00D52361" w:rsidP="009727E3">
      <w:pPr>
        <w:pStyle w:val="BulletList1"/>
      </w:pPr>
      <w:r>
        <w:t>Any reason that transportation by ground ambulance or rotary wing is contraindicated must be documented on the trip ticket.</w:t>
      </w:r>
    </w:p>
    <w:p w14:paraId="10C7090F" w14:textId="732306A8" w:rsidR="00D52361" w:rsidRDefault="00D52361" w:rsidP="009727E3">
      <w:pPr>
        <w:pStyle w:val="BulletList1"/>
      </w:pPr>
      <w:r>
        <w:t>When billing Advanced Life Support, Level 2 (ALS2), the criteria met must be documented on the trip ticket</w:t>
      </w:r>
      <w:r w:rsidR="005C01A2">
        <w:t>.</w:t>
      </w:r>
    </w:p>
    <w:p w14:paraId="018C0668" w14:textId="7B58B91F" w:rsidR="00D52361" w:rsidRDefault="00D52361" w:rsidP="009727E3">
      <w:pPr>
        <w:pStyle w:val="BulletList1"/>
      </w:pPr>
      <w:r>
        <w:t>When transferring a participant to two (2) different hospitals on the same day, mileage and ancillary charges for both trips should be combined when billing. Trip tickets for both the first and second trips must document the necessity for both trips</w:t>
      </w:r>
      <w:r w:rsidR="005C01A2">
        <w:t>.</w:t>
      </w:r>
    </w:p>
    <w:p w14:paraId="1F4B76E0" w14:textId="37FEDB3A" w:rsidR="00D52361" w:rsidRDefault="00D52361" w:rsidP="009727E3">
      <w:pPr>
        <w:pStyle w:val="BulletList1"/>
      </w:pPr>
      <w:r>
        <w:t xml:space="preserve">A trip ticket must be maintained in the participant’s medical record if it was medically necessary that </w:t>
      </w:r>
      <w:r w:rsidRPr="00D52361">
        <w:t>two (2) emergency ambulance trips to a hospital be made in one (1) day for the same participant by the same ambulance provider</w:t>
      </w:r>
      <w:r>
        <w:t xml:space="preserve">. </w:t>
      </w:r>
      <w:r w:rsidRPr="00D52361">
        <w:t>If two (2) different ambulance services transport the same participant on the same day, both must have proper documentation on the trip ticket to substantiate medical necessity for each trip.</w:t>
      </w:r>
    </w:p>
    <w:p w14:paraId="4B08E404" w14:textId="25ABECFE" w:rsidR="00D52361" w:rsidRDefault="00D52361" w:rsidP="009727E3">
      <w:pPr>
        <w:pStyle w:val="BulletList1"/>
      </w:pPr>
      <w:r>
        <w:t>Trip tickets for g</w:t>
      </w:r>
      <w:r w:rsidRPr="00D52361">
        <w:t xml:space="preserve">round ambulance transfers of </w:t>
      </w:r>
      <w:r w:rsidR="00DD2117">
        <w:t>participant</w:t>
      </w:r>
      <w:r w:rsidRPr="00D52361">
        <w:t>s from one (1) hospital to another hospital to receive medically necessary inpatient services not available at the first facility must clearly state what services are unavailable at the first facility</w:t>
      </w:r>
      <w:r w:rsidR="005C01A2">
        <w:t>.</w:t>
      </w:r>
    </w:p>
    <w:p w14:paraId="0FC5EA32" w14:textId="55D35F65" w:rsidR="00D52361" w:rsidRDefault="00D52361" w:rsidP="009727E3">
      <w:pPr>
        <w:pStyle w:val="BulletList1"/>
      </w:pPr>
      <w:r>
        <w:t>Trip tickets for transport for Healthy Children and Youth (HCY) medically necessary services by ground or air ambulance must document that the trip was medically necessary</w:t>
      </w:r>
      <w:r w:rsidR="005C01A2">
        <w:t>.</w:t>
      </w:r>
    </w:p>
    <w:p w14:paraId="6E890D26" w14:textId="7E6C0051" w:rsidR="00FC046A" w:rsidRDefault="00FC046A" w:rsidP="009727E3">
      <w:pPr>
        <w:pStyle w:val="BulletList1"/>
      </w:pPr>
      <w:r>
        <w:t>Trip tickets must be maintained in the participant’s medical record and document the transport when there is more than one (1) participant being transported</w:t>
      </w:r>
      <w:r w:rsidR="005C01A2">
        <w:t>.</w:t>
      </w:r>
    </w:p>
    <w:p w14:paraId="096CED07" w14:textId="30C893E9" w:rsidR="00D52361" w:rsidRDefault="00FC046A" w:rsidP="009727E3">
      <w:pPr>
        <w:pStyle w:val="BulletList1"/>
      </w:pPr>
      <w:r>
        <w:t xml:space="preserve">If a participant was pronounced dead after the ambulance arrived on the scene or while </w:t>
      </w:r>
      <w:proofErr w:type="spellStart"/>
      <w:r>
        <w:t>en</w:t>
      </w:r>
      <w:proofErr w:type="spellEnd"/>
      <w:r w:rsidR="005C01A2">
        <w:t xml:space="preserve"> </w:t>
      </w:r>
      <w:r>
        <w:t>route to or upon arrival at the destination, ALS, Level 1 (ALS1) and ALS2 services must be documented on the trip ticket</w:t>
      </w:r>
      <w:r w:rsidR="005C01A2">
        <w:t>.</w:t>
      </w:r>
      <w:r w:rsidR="00D52361">
        <w:t xml:space="preserve"> </w:t>
      </w:r>
    </w:p>
    <w:p w14:paraId="13FABE14" w14:textId="1D11922E" w:rsidR="00041B46" w:rsidRDefault="00041B46" w:rsidP="00E4438B">
      <w:pPr>
        <w:pStyle w:val="Heading5"/>
      </w:pPr>
      <w:r>
        <w:t>Post-Payment Review</w:t>
      </w:r>
    </w:p>
    <w:p w14:paraId="0C40F409" w14:textId="2D5FE134" w:rsidR="00EF769E" w:rsidRDefault="00385EF0" w:rsidP="00065E8B">
      <w:pPr>
        <w:pStyle w:val="BodyText"/>
      </w:pPr>
      <w:r>
        <w:t>MMAC monitors ambulance claims as a post-payment review</w:t>
      </w:r>
      <w:r w:rsidR="00EF769E">
        <w:t xml:space="preserve">. As part of the procedure for post-payment review, providers are requested to submit a copy of the Missouri Ambulance Reporting Form (trip ticket) for specific paid claims. Failure by the provider to submit trip </w:t>
      </w:r>
      <w:r w:rsidR="00811E96">
        <w:t>tickets</w:t>
      </w:r>
      <w:r w:rsidR="00EF769E">
        <w:t xml:space="preserve"> as requested could result in a recoupment of the payment. </w:t>
      </w:r>
    </w:p>
    <w:p w14:paraId="2239CC9D" w14:textId="4852C748" w:rsidR="00EF769E" w:rsidRPr="00E17AEF" w:rsidRDefault="00EF769E" w:rsidP="00065E8B">
      <w:pPr>
        <w:pStyle w:val="BodyText"/>
      </w:pPr>
      <w:r>
        <w:t>A decision that the ambulance service was not an emergency result</w:t>
      </w:r>
      <w:r w:rsidR="00D1284F">
        <w:t>s</w:t>
      </w:r>
      <w:r>
        <w:t xml:space="preserve"> in </w:t>
      </w:r>
      <w:r w:rsidR="00D1284F">
        <w:t xml:space="preserve">the </w:t>
      </w:r>
      <w:r>
        <w:t>recoupment of the payment</w:t>
      </w:r>
      <w:r w:rsidR="00D1284F">
        <w:t xml:space="preserve"> </w:t>
      </w:r>
      <w:r>
        <w:t xml:space="preserve">or may result in sanctions </w:t>
      </w:r>
      <w:r w:rsidR="00D1284F">
        <w:t>on</w:t>
      </w:r>
      <w:r>
        <w:t xml:space="preserve"> the provider</w:t>
      </w:r>
      <w:r w:rsidR="00D1284F">
        <w:t>'</w:t>
      </w:r>
      <w:r>
        <w:t xml:space="preserve">s participation in the MO HealthNet Program. </w:t>
      </w:r>
    </w:p>
    <w:p w14:paraId="2D1C2565" w14:textId="5ECEA919" w:rsidR="007321BC" w:rsidRPr="000011F1" w:rsidRDefault="00624D91" w:rsidP="00E4438B">
      <w:pPr>
        <w:pStyle w:val="Heading4"/>
      </w:pPr>
      <w:bookmarkStart w:id="46" w:name="_Toc219194447"/>
      <w:bookmarkStart w:id="47" w:name="_Toc225161783"/>
      <w:r w:rsidRPr="000011F1">
        <w:t>Air Ambulance Documentation</w:t>
      </w:r>
      <w:bookmarkEnd w:id="46"/>
      <w:bookmarkEnd w:id="47"/>
    </w:p>
    <w:p w14:paraId="2BD34CA3" w14:textId="15BD9021" w:rsidR="007321BC" w:rsidRDefault="00624D91" w:rsidP="00065E8B">
      <w:pPr>
        <w:pStyle w:val="BodyText"/>
      </w:pPr>
      <w:r>
        <w:t>In addition to the documentation requirements</w:t>
      </w:r>
      <w:r w:rsidR="001743B3">
        <w:t xml:space="preserve"> noted in this manual</w:t>
      </w:r>
      <w:r w:rsidR="00A965A3">
        <w:t xml:space="preserve">, </w:t>
      </w:r>
      <w:r>
        <w:t xml:space="preserve">each licensee of an air ambulance must maintain accurate records </w:t>
      </w:r>
      <w:r w:rsidR="00D1284F">
        <w:t xml:space="preserve">that </w:t>
      </w:r>
      <w:r>
        <w:t xml:space="preserve">contain information concerning the air transportation of each </w:t>
      </w:r>
      <w:r w:rsidR="00DD2117">
        <w:t>participant</w:t>
      </w:r>
      <w:r>
        <w:t xml:space="preserve">. The </w:t>
      </w:r>
      <w:r w:rsidR="001743B3">
        <w:t xml:space="preserve">participant’s medical </w:t>
      </w:r>
      <w:r>
        <w:t>record shall be maintained</w:t>
      </w:r>
      <w:r w:rsidR="00D1284F">
        <w:t xml:space="preserve">, and the </w:t>
      </w:r>
      <w:r w:rsidR="00A52BB7">
        <w:t>participant</w:t>
      </w:r>
      <w:r w:rsidR="00A965A3">
        <w:t>'s</w:t>
      </w:r>
      <w:r w:rsidR="00D1284F">
        <w:t xml:space="preserve"> care rendered by the medical flight crew and the </w:t>
      </w:r>
      <w:r w:rsidR="00A52BB7">
        <w:t>participant</w:t>
      </w:r>
      <w:r w:rsidR="00385EF0">
        <w:t>'s disposition</w:t>
      </w:r>
      <w:r w:rsidR="00D1284F">
        <w:t xml:space="preserve"> at the receiving institution shall be accurately documented</w:t>
      </w:r>
      <w:r>
        <w:t>. Immediately upon arrival, a copy of the air flight record (trip ticket) shall be given to the receiving institution</w:t>
      </w:r>
      <w:r w:rsidR="00D1284F">
        <w:t>,</w:t>
      </w:r>
      <w:r>
        <w:t xml:space="preserve"> which shall</w:t>
      </w:r>
      <w:r w:rsidR="00D1284F">
        <w:t>,</w:t>
      </w:r>
      <w:r>
        <w:t xml:space="preserve"> in turn</w:t>
      </w:r>
      <w:r w:rsidR="00D1284F">
        <w:t>,</w:t>
      </w:r>
      <w:r>
        <w:t xml:space="preserve"> maintain and keep </w:t>
      </w:r>
      <w:r w:rsidR="001743B3">
        <w:t>this information</w:t>
      </w:r>
      <w:r>
        <w:t xml:space="preserve"> with the </w:t>
      </w:r>
      <w:r w:rsidR="00A52BB7">
        <w:t>participant</w:t>
      </w:r>
      <w:r w:rsidR="00D1284F">
        <w:t xml:space="preserve">'s </w:t>
      </w:r>
      <w:r>
        <w:t xml:space="preserve">record for </w:t>
      </w:r>
      <w:proofErr w:type="gramStart"/>
      <w:r>
        <w:t>a period of time</w:t>
      </w:r>
      <w:proofErr w:type="gramEnd"/>
      <w:r>
        <w:t xml:space="preserve"> to include the applicable statute of limitations. Ambulance providers must keep adequate records of calls as set forth in </w:t>
      </w:r>
      <w:hyperlink r:id="rId30" w:history="1">
        <w:r w:rsidR="00BA4C03" w:rsidRPr="007B2CB2">
          <w:rPr>
            <w:rStyle w:val="Hyperlink"/>
          </w:rPr>
          <w:t>19 CSR 30-40.375</w:t>
        </w:r>
      </w:hyperlink>
      <w:r w:rsidR="00535F5D" w:rsidRPr="00BA6E05">
        <w:t>.</w:t>
      </w:r>
    </w:p>
    <w:p w14:paraId="642FE4DA" w14:textId="483FDB38" w:rsidR="007321BC" w:rsidRDefault="00624D91" w:rsidP="00065E8B">
      <w:pPr>
        <w:pStyle w:val="BodyText"/>
      </w:pPr>
      <w:r>
        <w:t xml:space="preserve">Air ambulance claims are reviewed on a case-by-case basis to determine </w:t>
      </w:r>
      <w:r w:rsidR="00412C26">
        <w:t>whether the</w:t>
      </w:r>
      <w:r>
        <w:t xml:space="preserve"> circumstance</w:t>
      </w:r>
      <w:r w:rsidR="00D16068">
        <w:t>s</w:t>
      </w:r>
      <w:r>
        <w:t xml:space="preserve"> warranted </w:t>
      </w:r>
      <w:r w:rsidR="00D1284F">
        <w:t xml:space="preserve">an </w:t>
      </w:r>
      <w:r>
        <w:t xml:space="preserve">emergency air ambulance. The documentation of the emergency air ambulance flight record (trip ticket) must contain a description of the </w:t>
      </w:r>
      <w:r w:rsidR="00A52BB7">
        <w:t>participant</w:t>
      </w:r>
      <w:r w:rsidR="00D1284F">
        <w:t xml:space="preserve">'s </w:t>
      </w:r>
      <w:r>
        <w:t xml:space="preserve">medical condition with sufficient detail to demonstrate the need for </w:t>
      </w:r>
      <w:r w:rsidR="00D1284F">
        <w:t xml:space="preserve">the </w:t>
      </w:r>
      <w:r>
        <w:t xml:space="preserve">emergency air ambulance. If the review indicates </w:t>
      </w:r>
      <w:r w:rsidR="00D1284F">
        <w:t xml:space="preserve">that </w:t>
      </w:r>
      <w:r>
        <w:t xml:space="preserve">ground ambulance </w:t>
      </w:r>
      <w:r w:rsidR="00D1284F">
        <w:t>service was medically appropriate, reimbursement is based on the amount allowed for one</w:t>
      </w:r>
      <w:r w:rsidR="001743B3">
        <w:t xml:space="preserve"> (1)</w:t>
      </w:r>
      <w:r w:rsidR="00D1284F">
        <w:t>-</w:t>
      </w:r>
      <w:r>
        <w:t xml:space="preserve">way ground ambulance service. </w:t>
      </w:r>
    </w:p>
    <w:p w14:paraId="39324582" w14:textId="2C51D863" w:rsidR="007321BC" w:rsidRPr="00643E4D" w:rsidRDefault="00575868" w:rsidP="00643E4D">
      <w:pPr>
        <w:pStyle w:val="Heading3"/>
      </w:pPr>
      <w:bookmarkStart w:id="48" w:name="_Toc219194448"/>
      <w:bookmarkStart w:id="49" w:name="_Toc225161784"/>
      <w:r w:rsidRPr="00643E4D">
        <w:t>2.3</w:t>
      </w:r>
      <w:bookmarkStart w:id="50" w:name="_Out-of-State,_Non-Emergency_Service"/>
      <w:bookmarkStart w:id="51" w:name="_Toc219194451"/>
      <w:bookmarkEnd w:id="48"/>
      <w:bookmarkEnd w:id="50"/>
      <w:r w:rsidR="00643E4D" w:rsidRPr="00643E4D">
        <w:t xml:space="preserve"> </w:t>
      </w:r>
      <w:r w:rsidR="00624D91" w:rsidRPr="00643E4D">
        <w:t>Out-of-State, Non-Emergency Services</w:t>
      </w:r>
      <w:bookmarkEnd w:id="49"/>
      <w:bookmarkEnd w:id="51"/>
    </w:p>
    <w:p w14:paraId="628756D9" w14:textId="301AEB26" w:rsidR="00041061" w:rsidRDefault="00041061" w:rsidP="00065E8B">
      <w:pPr>
        <w:pStyle w:val="BodyText"/>
      </w:pPr>
      <w:r>
        <w:t xml:space="preserve">Out-of-state is defined as not within the physical boundaries of the State of Missouri, nor within the boundaries of any state that physically borders the Missouri boundaries. Border-state providers of services (located in Arkansas, Illinois, Iowa, Kansas, Kentucky, Nebraska, Oklahoma, and Tennessee) are on the same MO HealthNet participation basis as providers of services in Missouri. </w:t>
      </w:r>
    </w:p>
    <w:p w14:paraId="58A1622B" w14:textId="244EEFD9" w:rsidR="007321BC" w:rsidRDefault="00624D91" w:rsidP="00065E8B">
      <w:pPr>
        <w:pStyle w:val="BodyText"/>
      </w:pPr>
      <w:r>
        <w:t xml:space="preserve">All non-emergency, MO </w:t>
      </w:r>
      <w:r w:rsidR="00D1284F">
        <w:t>HealthNet-</w:t>
      </w:r>
      <w:r>
        <w:t xml:space="preserve">covered services that are to be performed or furnished </w:t>
      </w:r>
      <w:r w:rsidR="00EA0624">
        <w:t>out-of-state</w:t>
      </w:r>
      <w:r>
        <w:t xml:space="preserve"> for eligible MO HealthNet participants for which </w:t>
      </w:r>
      <w:r w:rsidR="009B74C0">
        <w:t>MHD</w:t>
      </w:r>
      <w:r>
        <w:t xml:space="preserve"> is to be billed must be prior authorized before the services are provided. Services that </w:t>
      </w:r>
      <w:r w:rsidR="00D1284F">
        <w:t>MO HealthNet does not cover</w:t>
      </w:r>
      <w:r>
        <w:t xml:space="preserve"> are not approved. </w:t>
      </w:r>
      <w:r w:rsidR="00CD0897">
        <w:t xml:space="preserve">Refer to the </w:t>
      </w:r>
      <w:hyperlink r:id="rId31" w:history="1">
        <w:r w:rsidR="00CD0897" w:rsidRPr="007B2CB2">
          <w:rPr>
            <w:rStyle w:val="Hyperlink"/>
          </w:rPr>
          <w:t>General Sections Manual</w:t>
        </w:r>
      </w:hyperlink>
      <w:r w:rsidR="00CD0897">
        <w:t xml:space="preserve"> for more information on </w:t>
      </w:r>
      <w:proofErr w:type="gramStart"/>
      <w:r w:rsidR="00CD0897">
        <w:t>out of state</w:t>
      </w:r>
      <w:proofErr w:type="gramEnd"/>
      <w:r w:rsidR="00CD0897">
        <w:t xml:space="preserve"> services and prior authorizations. </w:t>
      </w:r>
    </w:p>
    <w:p w14:paraId="281A788F" w14:textId="1FE55452" w:rsidR="007321BC" w:rsidRDefault="00624D91" w:rsidP="00E4438B">
      <w:pPr>
        <w:pStyle w:val="Heading3"/>
      </w:pPr>
      <w:bookmarkStart w:id="52" w:name="_Toc219194453"/>
      <w:bookmarkStart w:id="53" w:name="_Toc225161785"/>
      <w:r>
        <w:t>2.</w:t>
      </w:r>
      <w:r w:rsidR="00575868">
        <w:t>4</w:t>
      </w:r>
      <w:r>
        <w:t xml:space="preserve"> Participant Eligibility</w:t>
      </w:r>
      <w:bookmarkEnd w:id="52"/>
      <w:bookmarkEnd w:id="53"/>
    </w:p>
    <w:p w14:paraId="1A8FC26B" w14:textId="66F8E247" w:rsidR="007321BC" w:rsidRDefault="001A2974" w:rsidP="00065E8B">
      <w:pPr>
        <w:pStyle w:val="BodyText"/>
      </w:pPr>
      <w:r>
        <w:t>A</w:t>
      </w:r>
      <w:r w:rsidR="00624D91">
        <w:t>mbulance provider</w:t>
      </w:r>
      <w:r>
        <w:t>s</w:t>
      </w:r>
      <w:r w:rsidR="00624D91">
        <w:t xml:space="preserve"> must check the </w:t>
      </w:r>
      <w:r w:rsidR="00D1284F">
        <w:t xml:space="preserve">participant's </w:t>
      </w:r>
      <w:r w:rsidR="00624D91">
        <w:t xml:space="preserve">MO HealthNet eligibility before billing for services. The </w:t>
      </w:r>
      <w:r w:rsidR="00D1284F">
        <w:t xml:space="preserve">participant's </w:t>
      </w:r>
      <w:r w:rsidR="00624D91">
        <w:t>MO HealthNet eligibility is determined by the Family Support Division (FSD</w:t>
      </w:r>
      <w:r w:rsidR="00D16068">
        <w:t xml:space="preserve">). </w:t>
      </w:r>
      <w:r w:rsidR="00624D91">
        <w:t xml:space="preserve">A participant must be eligible for MO HealthNet on each date </w:t>
      </w:r>
      <w:r w:rsidR="00D1284F">
        <w:t>a service is provided</w:t>
      </w:r>
      <w:r w:rsidR="00624D91">
        <w:t xml:space="preserve"> for a provider to receive </w:t>
      </w:r>
      <w:r>
        <w:t>MHD</w:t>
      </w:r>
      <w:r w:rsidR="00624D91">
        <w:t xml:space="preserve"> reimbursement. </w:t>
      </w:r>
      <w:r w:rsidR="00D1284F">
        <w:t>The provider is responsible for determining</w:t>
      </w:r>
      <w:r w:rsidR="00624D91">
        <w:t xml:space="preserve"> the coverage benefits for a participant based on their type of assistance. Providers should verify eligibility via </w:t>
      </w:r>
      <w:hyperlink r:id="rId32">
        <w:proofErr w:type="spellStart"/>
        <w:r w:rsidR="00624D91" w:rsidRPr="007B2CB2">
          <w:rPr>
            <w:rStyle w:val="Hyperlink"/>
          </w:rPr>
          <w:t>eMOMED</w:t>
        </w:r>
        <w:proofErr w:type="spellEnd"/>
      </w:hyperlink>
      <w:hyperlink r:id="rId33">
        <w:r w:rsidR="00624D91">
          <w:rPr>
            <w:rFonts w:ascii="Calibri" w:eastAsia="Calibri" w:hAnsi="Calibri" w:cs="Calibri"/>
            <w:sz w:val="22"/>
          </w:rPr>
          <w:t xml:space="preserve"> </w:t>
        </w:r>
      </w:hyperlink>
      <w:r w:rsidR="00624D91">
        <w:t>or by calling</w:t>
      </w:r>
      <w:r>
        <w:t xml:space="preserve"> Provider Communications at (833) 222-7916.</w:t>
      </w:r>
      <w:r w:rsidR="00624D91">
        <w:t xml:space="preserve"> </w:t>
      </w:r>
      <w:r>
        <w:t>Refer to</w:t>
      </w:r>
      <w:r w:rsidR="00624D91">
        <w:t xml:space="preserve"> the </w:t>
      </w:r>
      <w:hyperlink r:id="rId34" w:history="1">
        <w:r w:rsidR="00624D91" w:rsidRPr="007B2CB2">
          <w:rPr>
            <w:rStyle w:val="Hyperlink"/>
          </w:rPr>
          <w:t xml:space="preserve">General </w:t>
        </w:r>
        <w:r w:rsidR="0066563B" w:rsidRPr="007B2CB2">
          <w:rPr>
            <w:rStyle w:val="Hyperlink"/>
          </w:rPr>
          <w:t xml:space="preserve">Sections </w:t>
        </w:r>
        <w:r w:rsidR="00624D91" w:rsidRPr="007B2CB2">
          <w:rPr>
            <w:rStyle w:val="Hyperlink"/>
          </w:rPr>
          <w:t>Manual</w:t>
        </w:r>
      </w:hyperlink>
      <w:r>
        <w:t xml:space="preserve"> for more information on participant eligibility.</w:t>
      </w:r>
      <w:r w:rsidR="00624D91">
        <w:t xml:space="preserve">  </w:t>
      </w:r>
    </w:p>
    <w:p w14:paraId="0BA0019C" w14:textId="0C1C550A" w:rsidR="00387529" w:rsidRPr="00643E4D" w:rsidRDefault="00FB7280" w:rsidP="00643E4D">
      <w:pPr>
        <w:pStyle w:val="Heading3"/>
      </w:pPr>
      <w:bookmarkStart w:id="54" w:name="_2.5"/>
      <w:bookmarkStart w:id="55" w:name="_Toc219194454"/>
      <w:bookmarkStart w:id="56" w:name="_Toc225161786"/>
      <w:bookmarkEnd w:id="54"/>
      <w:r w:rsidRPr="00643E4D">
        <w:t>2.5</w:t>
      </w:r>
      <w:bookmarkStart w:id="57" w:name="_Participant_Non-Liability/Liability"/>
      <w:bookmarkStart w:id="58" w:name="_Toc219194455"/>
      <w:bookmarkEnd w:id="55"/>
      <w:bookmarkEnd w:id="57"/>
      <w:r w:rsidR="00643E4D" w:rsidRPr="00643E4D">
        <w:t xml:space="preserve"> </w:t>
      </w:r>
      <w:r w:rsidR="00387529" w:rsidRPr="00643E4D">
        <w:t>Participant Non-Liability/Liability</w:t>
      </w:r>
      <w:bookmarkEnd w:id="56"/>
      <w:bookmarkEnd w:id="58"/>
    </w:p>
    <w:p w14:paraId="66FCEB90" w14:textId="0354119B" w:rsidR="00FB7280" w:rsidRDefault="00387529" w:rsidP="00065E8B">
      <w:pPr>
        <w:pStyle w:val="BodyText"/>
      </w:pPr>
      <w:r>
        <w:t xml:space="preserve">MO HealthNet covered services rendered to an eligible participant are not billable to the participant if </w:t>
      </w:r>
      <w:r w:rsidR="00FB7280">
        <w:t>MHD</w:t>
      </w:r>
      <w:r>
        <w:t xml:space="preserve"> would have paid for the service had the provider followed the proper policies and procedures for obtaining </w:t>
      </w:r>
      <w:r w:rsidR="00737966">
        <w:t>payment</w:t>
      </w:r>
      <w:r w:rsidR="00FB7280">
        <w:t xml:space="preserve"> as set forth in</w:t>
      </w:r>
      <w:r>
        <w:t xml:space="preserve"> </w:t>
      </w:r>
      <w:hyperlink r:id="rId35">
        <w:r w:rsidRPr="007B2CB2">
          <w:rPr>
            <w:rStyle w:val="Hyperlink"/>
          </w:rPr>
          <w:t>13 CSR 70-4.030</w:t>
        </w:r>
      </w:hyperlink>
      <w:r w:rsidR="00FB7280" w:rsidRPr="00BA6E05">
        <w:rPr>
          <w:rStyle w:val="Hyperlink"/>
          <w:b w:val="0"/>
          <w:color w:val="auto"/>
          <w:u w:val="none"/>
        </w:rPr>
        <w:t>.</w:t>
      </w:r>
      <w:hyperlink r:id="rId36"/>
      <w:r w:rsidR="00CD16C2">
        <w:t xml:space="preserve"> </w:t>
      </w:r>
    </w:p>
    <w:p w14:paraId="146A6529" w14:textId="6DC66525" w:rsidR="00387529" w:rsidRDefault="00387529" w:rsidP="00065E8B">
      <w:pPr>
        <w:pStyle w:val="BodyText"/>
      </w:pPr>
      <w:r>
        <w:t xml:space="preserve">If </w:t>
      </w:r>
      <w:r w:rsidR="00FB7280">
        <w:t>an</w:t>
      </w:r>
      <w:r>
        <w:t xml:space="preserve"> ambulance transport provided through the MO HealthNet Ambulance Program is determined not to be an emergency, the transport is the </w:t>
      </w:r>
      <w:r w:rsidR="00D1284F">
        <w:t>participant's responsibility</w:t>
      </w:r>
      <w:r>
        <w:t xml:space="preserve">.  </w:t>
      </w:r>
    </w:p>
    <w:p w14:paraId="20759B10" w14:textId="33A2C7A3" w:rsidR="007321BC" w:rsidRPr="00EF11E1" w:rsidRDefault="00624D91" w:rsidP="00E4438B">
      <w:pPr>
        <w:pStyle w:val="Heading3"/>
      </w:pPr>
      <w:bookmarkStart w:id="59" w:name="_2.3_Ambulance_Services"/>
      <w:bookmarkStart w:id="60" w:name="_2.5_Ambulance_Services"/>
      <w:bookmarkStart w:id="61" w:name="_Toc219194456"/>
      <w:bookmarkStart w:id="62" w:name="_Toc225161787"/>
      <w:bookmarkStart w:id="63" w:name="_Hlk216855007"/>
      <w:bookmarkEnd w:id="59"/>
      <w:bookmarkEnd w:id="60"/>
      <w:r w:rsidRPr="00EF11E1">
        <w:t>2.</w:t>
      </w:r>
      <w:r w:rsidR="004841FE">
        <w:t>6</w:t>
      </w:r>
      <w:r w:rsidRPr="00EF11E1">
        <w:t xml:space="preserve"> Ambulance Services</w:t>
      </w:r>
      <w:bookmarkEnd w:id="61"/>
      <w:bookmarkEnd w:id="62"/>
    </w:p>
    <w:p w14:paraId="71606B7B" w14:textId="6F232B1C" w:rsidR="007D4710" w:rsidRDefault="00BE1AC4" w:rsidP="00065E8B">
      <w:pPr>
        <w:pStyle w:val="BodyText"/>
      </w:pPr>
      <w:proofErr w:type="spellStart"/>
      <w:r w:rsidRPr="007B2CB2">
        <w:rPr>
          <w:rStyle w:val="Hyperlink"/>
        </w:rPr>
        <w:t>RSMo</w:t>
      </w:r>
      <w:proofErr w:type="spellEnd"/>
      <w:r w:rsidR="00624D91" w:rsidRPr="007B2CB2">
        <w:rPr>
          <w:rStyle w:val="Hyperlink"/>
        </w:rPr>
        <w:t xml:space="preserve"> </w:t>
      </w:r>
      <w:hyperlink r:id="rId37" w:anchor=":%7E:text=A%20provider%20shall%20not%20refuse,to%20pay%20a%20required%20payment.">
        <w:r w:rsidR="00624D91" w:rsidRPr="007B2CB2">
          <w:rPr>
            <w:rStyle w:val="Hyperlink"/>
          </w:rPr>
          <w:t>208.152</w:t>
        </w:r>
      </w:hyperlink>
      <w:hyperlink r:id="rId38" w:anchor=":%7E:text=A%20provider%20shall%20not%20refuse,to%20pay%20a%20required%20payment.">
        <w:r w:rsidR="00624D91">
          <w:t xml:space="preserve"> </w:t>
        </w:r>
      </w:hyperlink>
      <w:r w:rsidR="00624D91">
        <w:t xml:space="preserve">authorizes MO HealthNet coverage of emergency ambulance services. </w:t>
      </w:r>
      <w:r w:rsidR="007D4710">
        <w:t xml:space="preserve">Refer to the </w:t>
      </w:r>
      <w:hyperlink r:id="rId39" w:history="1">
        <w:r w:rsidR="007D4710" w:rsidRPr="007B2CB2">
          <w:rPr>
            <w:rStyle w:val="Hyperlink"/>
          </w:rPr>
          <w:t>General Sections Manual</w:t>
        </w:r>
      </w:hyperlink>
      <w:r w:rsidR="007D4710">
        <w:t xml:space="preserve"> for more information on emergency services and emergency medical conditions. </w:t>
      </w:r>
    </w:p>
    <w:p w14:paraId="6DDFC66C" w14:textId="73527A7D" w:rsidR="007321BC" w:rsidRDefault="00624D91" w:rsidP="00065E8B">
      <w:pPr>
        <w:pStyle w:val="BodyText"/>
      </w:pPr>
      <w:r>
        <w:t>Ambulance services are covered if</w:t>
      </w:r>
      <w:r w:rsidR="00BE1AC4">
        <w:t xml:space="preserve"> t</w:t>
      </w:r>
      <w:r>
        <w:t>hey are emergency services</w:t>
      </w:r>
      <w:r w:rsidR="00D1284F">
        <w:t>,</w:t>
      </w:r>
      <w:r>
        <w:t xml:space="preserve"> and transportation is made to the nearest</w:t>
      </w:r>
      <w:r>
        <w:rPr>
          <w:sz w:val="24"/>
        </w:rPr>
        <w:t xml:space="preserve"> </w:t>
      </w:r>
      <w:r>
        <w:t>appropriate hospital</w:t>
      </w:r>
      <w:r w:rsidR="00BE1AC4">
        <w:t>, or if the service meets the following criteria:</w:t>
      </w:r>
    </w:p>
    <w:p w14:paraId="3CCC151F" w14:textId="1FF68095" w:rsidR="007321BC" w:rsidRDefault="00624D91" w:rsidP="007B2CB2">
      <w:pPr>
        <w:pStyle w:val="BulletList1"/>
      </w:pPr>
      <w:r>
        <w:t>On-site treatment is provided</w:t>
      </w:r>
      <w:r w:rsidR="00B902FD">
        <w:t>,</w:t>
      </w:r>
      <w:r>
        <w:t xml:space="preserve"> and the participant is not transported to an emergency department  </w:t>
      </w:r>
    </w:p>
    <w:p w14:paraId="7C5311B6" w14:textId="3FC9A798" w:rsidR="007321BC" w:rsidRDefault="00624D91" w:rsidP="007B2CB2">
      <w:pPr>
        <w:pStyle w:val="BulletList1"/>
      </w:pPr>
      <w:r>
        <w:t>An on-site referral for further treatment is provided</w:t>
      </w:r>
      <w:r w:rsidR="00D1284F">
        <w:t>,</w:t>
      </w:r>
      <w:r>
        <w:t xml:space="preserve"> and the participant is not</w:t>
      </w:r>
      <w:r>
        <w:rPr>
          <w:sz w:val="24"/>
        </w:rPr>
        <w:t xml:space="preserve"> </w:t>
      </w:r>
      <w:r>
        <w:t xml:space="preserve">transported to an emergency department. </w:t>
      </w:r>
    </w:p>
    <w:p w14:paraId="01AFFF0C" w14:textId="29367FB9" w:rsidR="00230E6F" w:rsidRDefault="00A965A3" w:rsidP="00065E8B">
      <w:pPr>
        <w:pStyle w:val="BodyText"/>
      </w:pPr>
      <w:r>
        <w:t xml:space="preserve">The nearest </w:t>
      </w:r>
      <w:r w:rsidR="00624D91">
        <w:t>appropriate hospital</w:t>
      </w:r>
      <w:r w:rsidR="00D1284F">
        <w:t xml:space="preserve"> </w:t>
      </w:r>
      <w:r w:rsidR="00624D91">
        <w:t xml:space="preserve">is </w:t>
      </w:r>
      <w:r w:rsidR="00D1284F">
        <w:t xml:space="preserve">a </w:t>
      </w:r>
      <w:r w:rsidR="00624D91">
        <w:t xml:space="preserve">hospital that is equipped and staffed to provide the needed care for the illness or injury involved. </w:t>
      </w:r>
      <w:r w:rsidR="00D1284F">
        <w:t>The institution, its equipment, its personnel, and its capability to provide the service necessary to support the required medical care</w:t>
      </w:r>
      <w:r w:rsidR="00624D91">
        <w:t xml:space="preserve"> determines whether it has appropriate facilities. The fact that a more distant institution is better equipped, either qualitatively or quantitatively, to care for the </w:t>
      </w:r>
      <w:r w:rsidR="00A52BB7">
        <w:t xml:space="preserve">participant </w:t>
      </w:r>
      <w:r w:rsidR="00624D91">
        <w:t xml:space="preserve">does not in itself support </w:t>
      </w:r>
      <w:r w:rsidR="00D1284F">
        <w:t xml:space="preserve">the </w:t>
      </w:r>
      <w:r w:rsidR="00624D91">
        <w:t xml:space="preserve">conclusion that a closer institution does not have appropriate facilities. </w:t>
      </w:r>
      <w:r w:rsidR="007D4710">
        <w:t>MHD</w:t>
      </w:r>
      <w:r w:rsidR="00624D91">
        <w:t xml:space="preserve"> does not allow transportation to a more distant facility solely to avail a </w:t>
      </w:r>
      <w:r w:rsidR="00A52BB7">
        <w:t xml:space="preserve">participant </w:t>
      </w:r>
      <w:r w:rsidR="00624D91">
        <w:t>of the services of a specific physician or for family or personal preferences</w:t>
      </w:r>
      <w:r w:rsidR="00624D91">
        <w:rPr>
          <w:sz w:val="24"/>
        </w:rPr>
        <w:t>.</w:t>
      </w:r>
      <w:r w:rsidR="00624D91">
        <w:t xml:space="preserve"> </w:t>
      </w:r>
    </w:p>
    <w:p w14:paraId="0E6801B4" w14:textId="5217767C" w:rsidR="007321BC" w:rsidRDefault="007D4710" w:rsidP="00065E8B">
      <w:pPr>
        <w:pStyle w:val="BodyText"/>
      </w:pPr>
      <w:r>
        <w:t xml:space="preserve">There </w:t>
      </w:r>
      <w:r w:rsidR="00410C74">
        <w:t>are</w:t>
      </w:r>
      <w:r>
        <w:t xml:space="preserve"> e</w:t>
      </w:r>
      <w:r w:rsidR="00624D91">
        <w:t>xceptions to th</w:t>
      </w:r>
      <w:r w:rsidR="0034462A">
        <w:t>e</w:t>
      </w:r>
      <w:r w:rsidR="00624D91">
        <w:t xml:space="preserve"> policy</w:t>
      </w:r>
      <w:r w:rsidR="0034462A">
        <w:t xml:space="preserve"> regarding the nearest appropriate hospital</w:t>
      </w:r>
      <w:r w:rsidR="00624D91">
        <w:t xml:space="preserve"> in</w:t>
      </w:r>
      <w:r w:rsidR="00D16068">
        <w:t xml:space="preserve"> the following section</w:t>
      </w:r>
      <w:r w:rsidR="00410C74">
        <w:t>s</w:t>
      </w:r>
      <w:r w:rsidR="00D16068">
        <w:t xml:space="preserve"> of this manual:</w:t>
      </w:r>
      <w:r w:rsidR="00624D91">
        <w:t xml:space="preserve"> </w:t>
      </w:r>
      <w:hyperlink w:anchor="_Healthy_Children_and" w:history="1">
        <w:r w:rsidR="00A965A3" w:rsidRPr="000F12E5">
          <w:rPr>
            <w:rStyle w:val="Hyperlink"/>
          </w:rPr>
          <w:t>Healthy Children and Youth Services</w:t>
        </w:r>
      </w:hyperlink>
      <w:r w:rsidR="00624D91">
        <w:t xml:space="preserve">, </w:t>
      </w:r>
      <w:hyperlink w:anchor="_Transfer_of_Participant" w:history="1">
        <w:r w:rsidR="00624D91" w:rsidRPr="000F12E5">
          <w:rPr>
            <w:rStyle w:val="Hyperlink"/>
          </w:rPr>
          <w:t>Transfer of Participant to Another Hospital</w:t>
        </w:r>
      </w:hyperlink>
      <w:r w:rsidR="00624D91">
        <w:t xml:space="preserve">, and </w:t>
      </w:r>
      <w:hyperlink w:anchor="_Transportation_for_Specialized" w:history="1">
        <w:r w:rsidR="00624D91" w:rsidRPr="000F12E5">
          <w:rPr>
            <w:rStyle w:val="Hyperlink"/>
          </w:rPr>
          <w:t>Transportation for Specialized Testing</w:t>
        </w:r>
      </w:hyperlink>
      <w:r w:rsidR="00624D91">
        <w:t xml:space="preserve">. </w:t>
      </w:r>
    </w:p>
    <w:p w14:paraId="2CEC9859" w14:textId="527C4232" w:rsidR="00B1664F" w:rsidRDefault="00B1664F" w:rsidP="00E4438B">
      <w:pPr>
        <w:pStyle w:val="Heading4"/>
      </w:pPr>
      <w:bookmarkStart w:id="64" w:name="_Air_Ambulance_Services"/>
      <w:bookmarkStart w:id="65" w:name="_Toc219194457"/>
      <w:bookmarkStart w:id="66" w:name="_Toc225161788"/>
      <w:bookmarkEnd w:id="63"/>
      <w:bookmarkEnd w:id="64"/>
      <w:r>
        <w:t>Air Ambulance Services</w:t>
      </w:r>
      <w:bookmarkEnd w:id="65"/>
      <w:bookmarkEnd w:id="66"/>
    </w:p>
    <w:p w14:paraId="4716018D" w14:textId="241EBDE4" w:rsidR="007321BC" w:rsidRDefault="00624D91" w:rsidP="00065E8B">
      <w:pPr>
        <w:pStyle w:val="BodyText"/>
      </w:pPr>
      <w:r>
        <w:t>Air ambulance is defined as any privately or publicly owned conventional air services, rotary wing</w:t>
      </w:r>
      <w:r w:rsidR="00F84B6D">
        <w:t xml:space="preserve"> (i.e., helicopter)</w:t>
      </w:r>
      <w:r>
        <w:t xml:space="preserve"> or fixed wing</w:t>
      </w:r>
      <w:r w:rsidR="00F84B6D">
        <w:t xml:space="preserve"> (i.e., plane)</w:t>
      </w:r>
      <w:r>
        <w:t xml:space="preserve"> specially designed, constructed or modified, maintained</w:t>
      </w:r>
      <w:r w:rsidR="00947FA2">
        <w:t>,</w:t>
      </w:r>
      <w:r>
        <w:t xml:space="preserve"> or equipped with the intent to be used for the transportation of </w:t>
      </w:r>
      <w:r w:rsidR="00DD2117">
        <w:t xml:space="preserve">participants </w:t>
      </w:r>
      <w:r>
        <w:t>as defined in</w:t>
      </w:r>
      <w:r w:rsidR="005C3355">
        <w:t xml:space="preserve"> </w:t>
      </w:r>
      <w:hyperlink r:id="rId40" w:history="1">
        <w:r w:rsidR="005C3355" w:rsidRPr="000F12E5">
          <w:rPr>
            <w:rStyle w:val="Hyperlink"/>
          </w:rPr>
          <w:t>Federal Aviation Regulations, Part 135</w:t>
        </w:r>
      </w:hyperlink>
      <w:r>
        <w:t xml:space="preserve">. </w:t>
      </w:r>
    </w:p>
    <w:p w14:paraId="324649AD" w14:textId="42A1CFA4" w:rsidR="007321BC" w:rsidRDefault="00624D91" w:rsidP="00065E8B">
      <w:pPr>
        <w:pStyle w:val="BodyText"/>
      </w:pPr>
      <w:r>
        <w:t xml:space="preserve">Medical appropriateness for air ambulance is only established when the </w:t>
      </w:r>
      <w:r w:rsidR="00A52BB7">
        <w:t>participant</w:t>
      </w:r>
      <w:r w:rsidR="00D1284F">
        <w:t xml:space="preserve">'s </w:t>
      </w:r>
      <w:r>
        <w:t xml:space="preserve">medical condition is such that the time needed to transport a </w:t>
      </w:r>
      <w:r w:rsidR="00DD2117">
        <w:t xml:space="preserve">participant </w:t>
      </w:r>
      <w:r>
        <w:t>by land, the instability of transportation by land, great distances</w:t>
      </w:r>
      <w:r w:rsidR="00D1284F">
        <w:t>,</w:t>
      </w:r>
      <w:r>
        <w:t xml:space="preserve"> or other obstacles involved in getting the </w:t>
      </w:r>
      <w:r w:rsidR="00DD2117">
        <w:t xml:space="preserve">participant </w:t>
      </w:r>
      <w:r>
        <w:t xml:space="preserve">to the nearest </w:t>
      </w:r>
      <w:r w:rsidR="005C3355">
        <w:t xml:space="preserve">appropriate </w:t>
      </w:r>
      <w:r w:rsidR="00412C26">
        <w:t>hospital would</w:t>
      </w:r>
      <w:r>
        <w:t xml:space="preserve"> pose a threat to the </w:t>
      </w:r>
      <w:r w:rsidR="00A52BB7">
        <w:t>participant</w:t>
      </w:r>
      <w:r w:rsidR="00D1284F">
        <w:t xml:space="preserve">'s </w:t>
      </w:r>
      <w:r>
        <w:t xml:space="preserve">survival or seriously endanger the </w:t>
      </w:r>
      <w:r w:rsidR="00A52BB7">
        <w:t>participant</w:t>
      </w:r>
      <w:r w:rsidR="00D1284F">
        <w:t xml:space="preserve">'s </w:t>
      </w:r>
      <w:r>
        <w:t xml:space="preserve">health. </w:t>
      </w:r>
      <w:r w:rsidR="00947FA2">
        <w:t>The f</w:t>
      </w:r>
      <w:r>
        <w:t>ollowing</w:t>
      </w:r>
      <w:r w:rsidR="00947FA2">
        <w:t xml:space="preserve"> are examples </w:t>
      </w:r>
      <w:r>
        <w:t xml:space="preserve">that </w:t>
      </w:r>
      <w:r w:rsidR="00947FA2">
        <w:t>may</w:t>
      </w:r>
      <w:r>
        <w:t xml:space="preserve"> justify air transportation. </w:t>
      </w:r>
      <w:r w:rsidR="00947FA2">
        <w:t>This list</w:t>
      </w:r>
      <w:r>
        <w:t xml:space="preserve"> is not </w:t>
      </w:r>
      <w:r w:rsidR="00D1284F">
        <w:t>all-</w:t>
      </w:r>
      <w:r>
        <w:t>inclusive</w:t>
      </w:r>
      <w:r w:rsidR="00D1284F">
        <w:t xml:space="preserve"> nor intended to justify air transportation in all locales under</w:t>
      </w:r>
      <w:r>
        <w:t xml:space="preserve"> the circumstances listed. </w:t>
      </w:r>
    </w:p>
    <w:p w14:paraId="4D854850" w14:textId="7C191692" w:rsidR="007321BC" w:rsidRDefault="00624D91" w:rsidP="00B01A61">
      <w:pPr>
        <w:pStyle w:val="BulletList1"/>
      </w:pPr>
      <w:r>
        <w:t xml:space="preserve">Intracranial hemorrhage-requiring neurosurgical intervention </w:t>
      </w:r>
    </w:p>
    <w:p w14:paraId="0D34166F" w14:textId="7325E0DB" w:rsidR="007321BC" w:rsidRDefault="00624D91" w:rsidP="00B01A61">
      <w:pPr>
        <w:pStyle w:val="BulletList1"/>
      </w:pPr>
      <w:r>
        <w:t xml:space="preserve">Extensive burns requiring treatment in </w:t>
      </w:r>
      <w:r w:rsidR="00D16068">
        <w:t xml:space="preserve">a </w:t>
      </w:r>
      <w:r>
        <w:t xml:space="preserve">specialized </w:t>
      </w:r>
      <w:r w:rsidR="00D1284F">
        <w:t>"</w:t>
      </w:r>
      <w:r>
        <w:t>Burn Unit</w:t>
      </w:r>
      <w:r w:rsidR="00D1284F">
        <w:t xml:space="preserve">"  </w:t>
      </w:r>
    </w:p>
    <w:p w14:paraId="224D4CFC" w14:textId="0F3016F1" w:rsidR="007321BC" w:rsidRDefault="00624D91" w:rsidP="00B01A61">
      <w:pPr>
        <w:pStyle w:val="BulletList1"/>
      </w:pPr>
      <w:r>
        <w:t>Multiple, severe injuries</w:t>
      </w:r>
    </w:p>
    <w:p w14:paraId="0A8F1CEB" w14:textId="42ECD16D" w:rsidR="007321BC" w:rsidRDefault="00624D91" w:rsidP="00B01A61">
      <w:pPr>
        <w:pStyle w:val="BulletList1"/>
      </w:pPr>
      <w:r>
        <w:t xml:space="preserve">Massive life-threatening trauma </w:t>
      </w:r>
    </w:p>
    <w:p w14:paraId="2F550DC8" w14:textId="18A180E0" w:rsidR="007321BC" w:rsidRDefault="00624D91" w:rsidP="00B01A61">
      <w:pPr>
        <w:pStyle w:val="BulletList1"/>
      </w:pPr>
      <w:r>
        <w:t xml:space="preserve">Cardiogenic shock </w:t>
      </w:r>
    </w:p>
    <w:p w14:paraId="6CFE8426" w14:textId="77777777" w:rsidR="007321BC" w:rsidRDefault="00624D91" w:rsidP="00B01A61">
      <w:pPr>
        <w:pStyle w:val="BulletList1"/>
      </w:pPr>
      <w:r>
        <w:t xml:space="preserve">Transplant candidates who have been notified of organ availability. </w:t>
      </w:r>
    </w:p>
    <w:p w14:paraId="75F553FE" w14:textId="75869473" w:rsidR="001307E2" w:rsidRDefault="001307E2" w:rsidP="00E4438B">
      <w:pPr>
        <w:pStyle w:val="Heading5"/>
      </w:pPr>
      <w:bookmarkStart w:id="67" w:name="_Rotary_Wing_Services"/>
      <w:bookmarkEnd w:id="67"/>
      <w:r>
        <w:t>Covered Air Ambulance Services</w:t>
      </w:r>
    </w:p>
    <w:p w14:paraId="5FA41BFA" w14:textId="6F5E5F72" w:rsidR="001307E2" w:rsidRDefault="001307E2" w:rsidP="00065E8B">
      <w:pPr>
        <w:pStyle w:val="BodyText"/>
      </w:pPr>
      <w:r>
        <w:t>The following is a list</w:t>
      </w:r>
      <w:r w:rsidR="00947FA2">
        <w:t xml:space="preserve"> </w:t>
      </w:r>
      <w:r>
        <w:t xml:space="preserve">of covered </w:t>
      </w:r>
      <w:r w:rsidR="00A965A3">
        <w:t>air ambulance services</w:t>
      </w:r>
      <w:r w:rsidR="00947FA2">
        <w:t xml:space="preserve">. This list is not all inclusive. </w:t>
      </w:r>
      <w:r>
        <w:t xml:space="preserve"> </w:t>
      </w:r>
    </w:p>
    <w:p w14:paraId="35D22475" w14:textId="3023E991" w:rsidR="001307E2" w:rsidRDefault="001307E2" w:rsidP="00D8535E">
      <w:pPr>
        <w:pStyle w:val="BulletList1"/>
      </w:pPr>
      <w:r>
        <w:t>Emergency air ambulance transports provided by a MO HealthNet participating provider</w:t>
      </w:r>
      <w:r w:rsidR="00A965A3">
        <w:t>.</w:t>
      </w:r>
      <w:r>
        <w:t xml:space="preserve"> </w:t>
      </w:r>
    </w:p>
    <w:p w14:paraId="59CD5FCA" w14:textId="18915F44" w:rsidR="001307E2" w:rsidRDefault="001307E2" w:rsidP="00D8535E">
      <w:pPr>
        <w:pStyle w:val="BulletList1"/>
      </w:pPr>
      <w:r>
        <w:t xml:space="preserve">Loaded air miles from the point of pickup to the nearest appropriate facility. Unloaded mileage is included in the payment of the base rate. </w:t>
      </w:r>
    </w:p>
    <w:p w14:paraId="36E0A692" w14:textId="5801702E" w:rsidR="001307E2" w:rsidRDefault="00947FA2" w:rsidP="00D8535E">
      <w:pPr>
        <w:pStyle w:val="BulletList1"/>
      </w:pPr>
      <w:proofErr w:type="gramStart"/>
      <w:r>
        <w:t>Transports</w:t>
      </w:r>
      <w:proofErr w:type="gramEnd"/>
      <w:r w:rsidR="001307E2">
        <w:t xml:space="preserve"> determined to be an emergency and medically necessary. The </w:t>
      </w:r>
      <w:r w:rsidR="0047663F">
        <w:t>participant</w:t>
      </w:r>
      <w:r w:rsidR="001307E2">
        <w:t xml:space="preserve">'s medical condition is such that a ground ambulance cannot provide immediate and rapid transportation. If the flight was canceled before pickup, the base rate is reimbursable when the medical necessity for the original call is documented with the claim submission (e.g., a woman in active labor who requires an air ambulance but delivers before the flight arrives).  </w:t>
      </w:r>
    </w:p>
    <w:p w14:paraId="2A01EEB5" w14:textId="10B05ACA" w:rsidR="00F84B6D" w:rsidRDefault="001307E2" w:rsidP="00D8535E">
      <w:pPr>
        <w:pStyle w:val="BulletList1"/>
      </w:pPr>
      <w:r>
        <w:t>Base rate</w:t>
      </w:r>
      <w:r w:rsidR="00A965A3">
        <w:t>,</w:t>
      </w:r>
      <w:r w:rsidR="00F84B6D">
        <w:t xml:space="preserve"> which </w:t>
      </w:r>
      <w:r>
        <w:t>includ</w:t>
      </w:r>
      <w:r w:rsidR="00F84B6D">
        <w:t>es the following:</w:t>
      </w:r>
      <w:r>
        <w:t xml:space="preserve"> </w:t>
      </w:r>
    </w:p>
    <w:p w14:paraId="0070585F" w14:textId="01E60527" w:rsidR="00F84B6D" w:rsidRDefault="00F84B6D" w:rsidP="00D8535E">
      <w:pPr>
        <w:pStyle w:val="BulletList2"/>
      </w:pPr>
      <w:r>
        <w:t>L</w:t>
      </w:r>
      <w:r w:rsidR="001307E2">
        <w:t>ift-off</w:t>
      </w:r>
    </w:p>
    <w:p w14:paraId="7B175E12" w14:textId="39F4ACF4" w:rsidR="00F84B6D" w:rsidRDefault="00F84B6D" w:rsidP="00D8535E">
      <w:pPr>
        <w:pStyle w:val="BulletList2"/>
      </w:pPr>
      <w:r>
        <w:t>P</w:t>
      </w:r>
      <w:r w:rsidR="001307E2">
        <w:t>rofessional intensive care</w:t>
      </w:r>
    </w:p>
    <w:p w14:paraId="7EDC686E" w14:textId="4BB1B9AA" w:rsidR="00F84B6D" w:rsidRDefault="00F84B6D" w:rsidP="00D8535E">
      <w:pPr>
        <w:pStyle w:val="BulletList2"/>
      </w:pPr>
      <w:r>
        <w:t>V</w:t>
      </w:r>
      <w:r w:rsidR="001307E2">
        <w:t>entilator set-up</w:t>
      </w:r>
    </w:p>
    <w:p w14:paraId="5A05AF31" w14:textId="5261B430" w:rsidR="00F84B6D" w:rsidRDefault="00F84B6D" w:rsidP="00D8535E">
      <w:pPr>
        <w:pStyle w:val="BulletList2"/>
      </w:pPr>
      <w:r>
        <w:t>R</w:t>
      </w:r>
      <w:r w:rsidR="001307E2">
        <w:t>espiratory set-up</w:t>
      </w:r>
    </w:p>
    <w:p w14:paraId="0714478D" w14:textId="0614DA0F" w:rsidR="00F84B6D" w:rsidRDefault="00F84B6D" w:rsidP="00D8535E">
      <w:pPr>
        <w:pStyle w:val="BulletList2"/>
      </w:pPr>
      <w:r>
        <w:t>W</w:t>
      </w:r>
      <w:r w:rsidR="001307E2">
        <w:t>aiting time</w:t>
      </w:r>
    </w:p>
    <w:p w14:paraId="467887D5" w14:textId="53EB9288" w:rsidR="00F84B6D" w:rsidRDefault="00F84B6D" w:rsidP="00D8535E">
      <w:pPr>
        <w:pStyle w:val="BulletList2"/>
      </w:pPr>
      <w:r>
        <w:t>F</w:t>
      </w:r>
      <w:r w:rsidR="001307E2">
        <w:t>irst 50 loaded air miles</w:t>
      </w:r>
    </w:p>
    <w:p w14:paraId="6362EEE0" w14:textId="25D4C395" w:rsidR="001307E2" w:rsidRDefault="00F84B6D" w:rsidP="00D8535E">
      <w:pPr>
        <w:pStyle w:val="BulletList2"/>
      </w:pPr>
      <w:r>
        <w:t>U</w:t>
      </w:r>
      <w:r w:rsidR="001307E2">
        <w:t xml:space="preserve">se of reusable supplies, equipment, and protective gear used by the ambulance crew </w:t>
      </w:r>
    </w:p>
    <w:p w14:paraId="6572FE49" w14:textId="6E5FE3C6" w:rsidR="001307E2" w:rsidRDefault="001307E2" w:rsidP="00D8535E">
      <w:pPr>
        <w:pStyle w:val="BulletList1"/>
      </w:pPr>
      <w:r>
        <w:t>Medicare deductible and co-insurance amounts for dual-eligible participants</w:t>
      </w:r>
      <w:r w:rsidR="00F84B6D">
        <w:t xml:space="preserve"> (i.e., participants who qualify for both MO HealthNet and Medicare)</w:t>
      </w:r>
    </w:p>
    <w:p w14:paraId="07921A7A" w14:textId="2C589389" w:rsidR="001307E2" w:rsidRDefault="001307E2" w:rsidP="00D8535E">
      <w:pPr>
        <w:pStyle w:val="BulletList1"/>
      </w:pPr>
      <w:r>
        <w:t xml:space="preserve">If the </w:t>
      </w:r>
      <w:r w:rsidR="00DD2117">
        <w:t>participant</w:t>
      </w:r>
      <w:r>
        <w:t xml:space="preserve"> is pronounced dead while </w:t>
      </w:r>
      <w:proofErr w:type="spellStart"/>
      <w:r>
        <w:t>en</w:t>
      </w:r>
      <w:proofErr w:type="spellEnd"/>
      <w:r w:rsidR="00A965A3">
        <w:t xml:space="preserve"> </w:t>
      </w:r>
      <w:r>
        <w:t xml:space="preserve">route to or upon arrival at the destination. If the participant was pronounced dead after the air ambulance was called but before pickup, payment may only be made for air mileage from the base to the point of pickup. The base rate is not reimbursable. </w:t>
      </w:r>
    </w:p>
    <w:p w14:paraId="0B0E79A3" w14:textId="1113A124" w:rsidR="001307E2" w:rsidRDefault="001307E2" w:rsidP="00D8535E">
      <w:pPr>
        <w:pStyle w:val="BulletList1"/>
      </w:pPr>
      <w:r>
        <w:t>Oxygen charges and supplies when medically necessary and administered during air transport</w:t>
      </w:r>
    </w:p>
    <w:p w14:paraId="455D2859" w14:textId="559DBA81" w:rsidR="001307E2" w:rsidRPr="00F262AB" w:rsidRDefault="001307E2" w:rsidP="00E4438B">
      <w:pPr>
        <w:pStyle w:val="Heading5"/>
        <w:rPr>
          <w:b/>
        </w:rPr>
      </w:pPr>
      <w:bookmarkStart w:id="68" w:name="_Toc219194458"/>
      <w:bookmarkStart w:id="69" w:name="_Hlk217299786"/>
      <w:r w:rsidRPr="00F262AB">
        <w:t>Rotary Wing Transport</w:t>
      </w:r>
      <w:bookmarkEnd w:id="68"/>
    </w:p>
    <w:p w14:paraId="58D12BEB" w14:textId="37EE2996" w:rsidR="00F84B6D" w:rsidRDefault="001307E2" w:rsidP="00065E8B">
      <w:pPr>
        <w:pStyle w:val="BodyText"/>
      </w:pPr>
      <w:r>
        <w:t>The MO HealthNet Ambulance program covers rotary wing air transport</w:t>
      </w:r>
      <w:r w:rsidR="00F84B6D">
        <w:t xml:space="preserve"> (e.g., helicopter)</w:t>
      </w:r>
      <w:r w:rsidRPr="001307E2">
        <w:t xml:space="preserve"> </w:t>
      </w:r>
      <w:r>
        <w:t xml:space="preserve">when transportation by ground ambulance is contraindicated. The reason transportation by ground ambulance is contraindicated must be documented on the trip ticket. </w:t>
      </w:r>
      <w:bookmarkEnd w:id="69"/>
      <w:r w:rsidR="00F84B6D">
        <w:t xml:space="preserve">Refer to </w:t>
      </w:r>
      <w:hyperlink w:anchor="_Missouri_Ambulance_Reporting" w:history="1">
        <w:r w:rsidR="00F84B6D" w:rsidRPr="00210561">
          <w:rPr>
            <w:rStyle w:val="Hyperlink"/>
          </w:rPr>
          <w:t>Section 2.2</w:t>
        </w:r>
      </w:hyperlink>
      <w:r w:rsidR="00F84B6D">
        <w:t xml:space="preserve"> in this manual for more information on trip tickets. </w:t>
      </w:r>
    </w:p>
    <w:p w14:paraId="23431D58" w14:textId="444CA644" w:rsidR="001307E2" w:rsidRDefault="001307E2" w:rsidP="00065E8B">
      <w:pPr>
        <w:pStyle w:val="BodyText"/>
      </w:pPr>
      <w:r>
        <w:t xml:space="preserve">The procedure codes used for rotary wing transport may be found in </w:t>
      </w:r>
      <w:hyperlink w:anchor="_5.6_Air_Ambulance" w:history="1">
        <w:r w:rsidR="00C23480" w:rsidRPr="00210561">
          <w:rPr>
            <w:rStyle w:val="Hyperlink"/>
          </w:rPr>
          <w:t>Section 5.6</w:t>
        </w:r>
      </w:hyperlink>
      <w:r>
        <w:t xml:space="preserve"> of this manual.</w:t>
      </w:r>
    </w:p>
    <w:p w14:paraId="1B6F522A" w14:textId="45AD4C29" w:rsidR="007321BC" w:rsidRPr="001A014D" w:rsidRDefault="00624D91" w:rsidP="00E4438B">
      <w:pPr>
        <w:pStyle w:val="Heading5"/>
        <w:rPr>
          <w:b/>
        </w:rPr>
      </w:pPr>
      <w:bookmarkStart w:id="70" w:name="_Weather_Related"/>
      <w:bookmarkStart w:id="71" w:name="_Fixed_Wing_Services"/>
      <w:bookmarkStart w:id="72" w:name="_Toc219194459"/>
      <w:bookmarkStart w:id="73" w:name="_Hlk217299793"/>
      <w:bookmarkEnd w:id="70"/>
      <w:bookmarkEnd w:id="71"/>
      <w:r w:rsidRPr="001A014D">
        <w:t>Fixed Wing Services</w:t>
      </w:r>
      <w:bookmarkEnd w:id="72"/>
    </w:p>
    <w:p w14:paraId="61A0D7F2" w14:textId="6FD5FAB4" w:rsidR="00A40911" w:rsidRDefault="00A40911" w:rsidP="00065E8B">
      <w:pPr>
        <w:pStyle w:val="BodyText"/>
      </w:pPr>
      <w:r w:rsidRPr="00A40911">
        <w:t>The MO HealthNet Ambulance program covers fixed-wing transport</w:t>
      </w:r>
      <w:r w:rsidR="00222CB1">
        <w:t xml:space="preserve"> (e.g., plane)</w:t>
      </w:r>
      <w:r w:rsidRPr="00A40911">
        <w:t>. Under the MO HealthNet Ambulance program, fixed-wing transport is</w:t>
      </w:r>
      <w:r>
        <w:t xml:space="preserve"> covered</w:t>
      </w:r>
      <w:r w:rsidRPr="00A40911">
        <w:t xml:space="preserve"> when weather conditions prohibit rotary-wing transport. </w:t>
      </w:r>
    </w:p>
    <w:p w14:paraId="68F862FD" w14:textId="4D7A9A26" w:rsidR="00222CB1" w:rsidRDefault="00385EF0" w:rsidP="00065E8B">
      <w:pPr>
        <w:pStyle w:val="BodyText"/>
      </w:pPr>
      <w:r>
        <w:t>Fixed-</w:t>
      </w:r>
      <w:r w:rsidR="00624D91">
        <w:t xml:space="preserve">wing air ambulance transport may also be provided when medical appropriateness has been established. The reason transportation by ground ambulance and rotary wing is contraindicated must be documented on the trip ticket. </w:t>
      </w:r>
      <w:bookmarkEnd w:id="73"/>
      <w:r w:rsidR="00222CB1">
        <w:t xml:space="preserve">Refer to </w:t>
      </w:r>
      <w:hyperlink w:anchor="_Missouri_Ambulance_Reporting" w:history="1">
        <w:r w:rsidR="00222CB1" w:rsidRPr="00204DDF">
          <w:rPr>
            <w:rStyle w:val="Hyperlink"/>
          </w:rPr>
          <w:t>Section 2.2</w:t>
        </w:r>
      </w:hyperlink>
      <w:r w:rsidR="00222CB1">
        <w:t xml:space="preserve"> in this manual for more information on trip tickets. </w:t>
      </w:r>
    </w:p>
    <w:p w14:paraId="0A25739F" w14:textId="75033732" w:rsidR="00222CB1" w:rsidRDefault="00222CB1" w:rsidP="00065E8B">
      <w:pPr>
        <w:pStyle w:val="BodyText"/>
      </w:pPr>
      <w:r>
        <w:t>The following criteria must be m</w:t>
      </w:r>
      <w:r w:rsidR="00410C74">
        <w:t>et</w:t>
      </w:r>
      <w:r>
        <w:t xml:space="preserve"> for fixed wing ambulance services:</w:t>
      </w:r>
    </w:p>
    <w:p w14:paraId="2CA8CF78" w14:textId="70400E73" w:rsidR="007321BC" w:rsidRDefault="00624D91" w:rsidP="00204DDF">
      <w:pPr>
        <w:pStyle w:val="BulletList1"/>
      </w:pPr>
      <w:r>
        <w:t xml:space="preserve">The </w:t>
      </w:r>
      <w:r w:rsidR="0047663F">
        <w:t>participant</w:t>
      </w:r>
      <w:r w:rsidR="00D1284F">
        <w:t xml:space="preserve">'s </w:t>
      </w:r>
      <w:r>
        <w:t xml:space="preserve">medical condition is such that immediate and </w:t>
      </w:r>
      <w:proofErr w:type="gramStart"/>
      <w:r>
        <w:t>rapid ambulance</w:t>
      </w:r>
      <w:proofErr w:type="gramEnd"/>
      <w:r>
        <w:t xml:space="preserve"> transportation is essential and cannot be provided by ground ambulance</w:t>
      </w:r>
      <w:r w:rsidR="00D16068">
        <w:t xml:space="preserve"> or</w:t>
      </w:r>
      <w:r>
        <w:t xml:space="preserve"> rotary wing ambulance</w:t>
      </w:r>
    </w:p>
    <w:p w14:paraId="632BED75" w14:textId="47B0B234" w:rsidR="007321BC" w:rsidRDefault="00624D91" w:rsidP="00204DDF">
      <w:pPr>
        <w:pStyle w:val="BulletList1"/>
      </w:pPr>
      <w:r>
        <w:t xml:space="preserve">Great distances or other obstacles are involved in getting the </w:t>
      </w:r>
      <w:r w:rsidR="00DD2117">
        <w:t xml:space="preserve">participant </w:t>
      </w:r>
      <w:r>
        <w:t>to the nearest hospital with appropriate facilities</w:t>
      </w:r>
    </w:p>
    <w:p w14:paraId="27418A8E" w14:textId="1F1A2E4B" w:rsidR="007321BC" w:rsidRDefault="00624D91" w:rsidP="00204DDF">
      <w:pPr>
        <w:pStyle w:val="BulletList1"/>
      </w:pPr>
      <w:r>
        <w:t xml:space="preserve">The </w:t>
      </w:r>
      <w:r w:rsidR="0047663F">
        <w:t>participant</w:t>
      </w:r>
      <w:r w:rsidR="00D1284F">
        <w:t xml:space="preserve">'s </w:t>
      </w:r>
      <w:r>
        <w:t xml:space="preserve">medical condition is such that the time needed to transport by land or rotary wing, or the instability of transportation by land or </w:t>
      </w:r>
      <w:r w:rsidR="00385EF0">
        <w:t>rotary-</w:t>
      </w:r>
      <w:r>
        <w:t xml:space="preserve">wing ambulance, poses a threat to the </w:t>
      </w:r>
      <w:r w:rsidR="0047663F">
        <w:t>participant</w:t>
      </w:r>
      <w:r w:rsidR="00D1284F">
        <w:t xml:space="preserve">'s </w:t>
      </w:r>
      <w:r>
        <w:t xml:space="preserve">survival or seriously </w:t>
      </w:r>
      <w:proofErr w:type="gramStart"/>
      <w:r>
        <w:t>endangers</w:t>
      </w:r>
      <w:proofErr w:type="gramEnd"/>
      <w:r>
        <w:t xml:space="preserve"> the </w:t>
      </w:r>
      <w:r w:rsidR="0047663F">
        <w:t>participant</w:t>
      </w:r>
      <w:r w:rsidR="00D1284F">
        <w:t xml:space="preserve">'s </w:t>
      </w:r>
      <w:r>
        <w:t xml:space="preserve">health </w:t>
      </w:r>
    </w:p>
    <w:p w14:paraId="186D3664" w14:textId="43680C96" w:rsidR="007321BC" w:rsidRDefault="00624D91" w:rsidP="00204DDF">
      <w:pPr>
        <w:pStyle w:val="BulletList1"/>
      </w:pPr>
      <w:r>
        <w:t>The point of pickup is inaccessible by land vehicle</w:t>
      </w:r>
    </w:p>
    <w:p w14:paraId="30CC54C6" w14:textId="66EEBECF" w:rsidR="007321BC" w:rsidRDefault="00624D91" w:rsidP="00204DDF">
      <w:pPr>
        <w:pStyle w:val="BulletList1"/>
      </w:pPr>
      <w:r>
        <w:t xml:space="preserve">All other MO HealthNet </w:t>
      </w:r>
      <w:r w:rsidR="00385EF0">
        <w:t>coverage requirements have been</w:t>
      </w:r>
      <w:r>
        <w:t xml:space="preserve"> met </w:t>
      </w:r>
    </w:p>
    <w:p w14:paraId="726D32F9" w14:textId="3FE2ED91" w:rsidR="00A40911" w:rsidRDefault="00A40911" w:rsidP="00065E8B">
      <w:pPr>
        <w:pStyle w:val="BodyText"/>
      </w:pPr>
      <w:r>
        <w:t xml:space="preserve">The procedure codes used for fixed-wing transport can be found in </w:t>
      </w:r>
      <w:hyperlink w:anchor="_5.7_Air_Ambulance" w:history="1">
        <w:r w:rsidR="00C23480" w:rsidRPr="00C40294">
          <w:rPr>
            <w:rStyle w:val="Hyperlink"/>
          </w:rPr>
          <w:t>Section 5.7</w:t>
        </w:r>
      </w:hyperlink>
      <w:r w:rsidR="00222CB1">
        <w:t xml:space="preserve"> </w:t>
      </w:r>
      <w:r>
        <w:t>of this manual.</w:t>
      </w:r>
    </w:p>
    <w:p w14:paraId="0E05CA94" w14:textId="47CD02BD" w:rsidR="007321BC" w:rsidRDefault="00624D91" w:rsidP="00E4438B">
      <w:pPr>
        <w:pStyle w:val="Heading4"/>
      </w:pPr>
      <w:bookmarkStart w:id="74" w:name="_Basic_Life_Support"/>
      <w:bookmarkStart w:id="75" w:name="_Toc219194460"/>
      <w:bookmarkStart w:id="76" w:name="_Toc225161789"/>
      <w:bookmarkEnd w:id="74"/>
      <w:r>
        <w:t>Basic Life Support</w:t>
      </w:r>
      <w:r w:rsidR="0066563B">
        <w:t xml:space="preserve"> </w:t>
      </w:r>
      <w:r>
        <w:t>Ambulance Ground</w:t>
      </w:r>
      <w:bookmarkEnd w:id="75"/>
      <w:bookmarkEnd w:id="76"/>
    </w:p>
    <w:p w14:paraId="2561F5D7" w14:textId="6AE47635" w:rsidR="007321BC" w:rsidRDefault="00222CB1" w:rsidP="00065E8B">
      <w:pPr>
        <w:pStyle w:val="BodyText"/>
      </w:pPr>
      <w:r>
        <w:t>Basic Life Support (</w:t>
      </w:r>
      <w:r w:rsidR="00624D91">
        <w:t>BLS</w:t>
      </w:r>
      <w:r>
        <w:t>)</w:t>
      </w:r>
      <w:r w:rsidR="00624D91">
        <w:t xml:space="preserve"> is transportation by ground ambulance vehicles and the provision of medically necessary supplies and services, including BLS ambulance services as defined by the State. The ambulance must be staffed by an individual who is qualified in accordance with State and local laws as an Emergency Medical Technician-Basic (EMT-Basic). An EMT-</w:t>
      </w:r>
      <w:r w:rsidR="0066563B">
        <w:t>B</w:t>
      </w:r>
      <w:r w:rsidR="00624D91">
        <w:t xml:space="preserve">asic in Missouri may perform services as described in </w:t>
      </w:r>
      <w:hyperlink r:id="rId41" w:history="1">
        <w:r w:rsidR="00861047" w:rsidRPr="00F47473">
          <w:rPr>
            <w:rStyle w:val="Hyperlink"/>
          </w:rPr>
          <w:t>19 CSR 30-40.342</w:t>
        </w:r>
      </w:hyperlink>
      <w:r w:rsidR="0066563B" w:rsidRPr="00F47473">
        <w:rPr>
          <w:rStyle w:val="Hyperlink"/>
        </w:rPr>
        <w:t>(</w:t>
      </w:r>
      <w:r w:rsidR="00624D91" w:rsidRPr="00F47473">
        <w:rPr>
          <w:rStyle w:val="Hyperlink"/>
        </w:rPr>
        <w:t>2)(B)</w:t>
      </w:r>
      <w:r w:rsidR="00624D91">
        <w:t xml:space="preserve">. </w:t>
      </w:r>
    </w:p>
    <w:p w14:paraId="3A2103BC" w14:textId="5997B66E" w:rsidR="007321BC" w:rsidRPr="00F003EC" w:rsidRDefault="000D3002" w:rsidP="00E4438B">
      <w:pPr>
        <w:pStyle w:val="Heading5"/>
        <w:rPr>
          <w:b/>
        </w:rPr>
      </w:pPr>
      <w:r>
        <w:t xml:space="preserve">Emergent </w:t>
      </w:r>
      <w:r w:rsidR="00624D91" w:rsidRPr="00F003EC">
        <w:t>B</w:t>
      </w:r>
      <w:r>
        <w:t xml:space="preserve">asic </w:t>
      </w:r>
      <w:r w:rsidR="00624D91" w:rsidRPr="00F003EC">
        <w:t>L</w:t>
      </w:r>
      <w:r>
        <w:t xml:space="preserve">ife </w:t>
      </w:r>
      <w:r w:rsidR="00624D91" w:rsidRPr="00F003EC">
        <w:t>S</w:t>
      </w:r>
      <w:r>
        <w:t>upport</w:t>
      </w:r>
    </w:p>
    <w:p w14:paraId="1F9919D7" w14:textId="7FC0A844" w:rsidR="007321BC" w:rsidRDefault="005056A2" w:rsidP="00065E8B">
      <w:pPr>
        <w:pStyle w:val="BodyText"/>
      </w:pPr>
      <w:r>
        <w:t>Emergent Basic Life Support is</w:t>
      </w:r>
      <w:r w:rsidR="00624D91">
        <w:t xml:space="preserve"> the provision of BLS services, as specified above,</w:t>
      </w:r>
      <w:r w:rsidRPr="005056A2">
        <w:t xml:space="preserve"> </w:t>
      </w:r>
      <w:r w:rsidR="00624D91">
        <w:t>in the context of an emergency response. An emergency response is one that, at the time the ambulance provider or supplier is called</w:t>
      </w:r>
      <w:proofErr w:type="gramStart"/>
      <w:r w:rsidR="00D16068">
        <w:t>, they</w:t>
      </w:r>
      <w:proofErr w:type="gramEnd"/>
      <w:r w:rsidR="00624D91">
        <w:t xml:space="preserve"> respond</w:t>
      </w:r>
      <w:r w:rsidR="00D16068">
        <w:t xml:space="preserve"> </w:t>
      </w:r>
      <w:r w:rsidR="00624D91">
        <w:t xml:space="preserve">immediately. An immediate response is </w:t>
      </w:r>
      <w:r w:rsidR="00385EF0">
        <w:t>when</w:t>
      </w:r>
      <w:r w:rsidR="00624D91">
        <w:t xml:space="preserve"> the ambulance provider/supplier begins as quickly as possible to take the steps necessary to respond to the call. BLS services may be billed when transport and BLS services are provided</w:t>
      </w:r>
      <w:r w:rsidR="00D16068">
        <w:t>,</w:t>
      </w:r>
      <w:r w:rsidR="00624D91">
        <w:t xml:space="preserve"> but do not meet the criteria for </w:t>
      </w:r>
      <w:r w:rsidR="000D3002">
        <w:t>Advanced Life Support (</w:t>
      </w:r>
      <w:r w:rsidR="00624D91">
        <w:t>ALS</w:t>
      </w:r>
      <w:r w:rsidR="000D3002">
        <w:t>) services</w:t>
      </w:r>
      <w:r w:rsidR="00624D91">
        <w:t xml:space="preserve"> as defined below. The maximum allowable amount for BLS transport includes supplies. </w:t>
      </w:r>
    </w:p>
    <w:p w14:paraId="009D2604" w14:textId="1D043BAE" w:rsidR="00A83CC6" w:rsidRDefault="00A83CC6" w:rsidP="00065E8B">
      <w:pPr>
        <w:pStyle w:val="BodyText"/>
      </w:pPr>
      <w:r>
        <w:t xml:space="preserve">Refer to </w:t>
      </w:r>
      <w:hyperlink w:anchor="_4.5_Place_of" w:history="1">
        <w:r w:rsidRPr="00F47473">
          <w:rPr>
            <w:rStyle w:val="Hyperlink"/>
          </w:rPr>
          <w:t>Section 4.5</w:t>
        </w:r>
      </w:hyperlink>
      <w:r>
        <w:t xml:space="preserve"> for place of service (POS) information and </w:t>
      </w:r>
      <w:hyperlink w:anchor="_5.1_Basic_Life" w:history="1">
        <w:r w:rsidR="00C23480" w:rsidRPr="00F47473">
          <w:rPr>
            <w:rStyle w:val="Hyperlink"/>
          </w:rPr>
          <w:t>Section 5.1</w:t>
        </w:r>
      </w:hyperlink>
      <w:r>
        <w:t xml:space="preserve"> in this manual for </w:t>
      </w:r>
      <w:r w:rsidR="008958A5">
        <w:t xml:space="preserve">BLS </w:t>
      </w:r>
      <w:r>
        <w:t xml:space="preserve">procedure codes. </w:t>
      </w:r>
    </w:p>
    <w:p w14:paraId="4F811F14" w14:textId="7F3C01EB" w:rsidR="007321BC" w:rsidRDefault="00624D91" w:rsidP="00E4438B">
      <w:pPr>
        <w:pStyle w:val="Heading4"/>
      </w:pPr>
      <w:bookmarkStart w:id="77" w:name="_Advanced_Life_Support"/>
      <w:bookmarkStart w:id="78" w:name="_Toc219194461"/>
      <w:bookmarkStart w:id="79" w:name="_Toc225161790"/>
      <w:bookmarkEnd w:id="77"/>
      <w:r>
        <w:t>Advanced Life Support Services Ground</w:t>
      </w:r>
      <w:bookmarkEnd w:id="78"/>
      <w:bookmarkEnd w:id="79"/>
    </w:p>
    <w:p w14:paraId="77671E7F" w14:textId="4672492B" w:rsidR="00A83CC6" w:rsidRDefault="00624D91" w:rsidP="00065E8B">
      <w:pPr>
        <w:pStyle w:val="BodyText"/>
      </w:pPr>
      <w:r>
        <w:t xml:space="preserve">ALS services are billed based on the level of ALS service provided. ALS services are those beyond the scope of an EMT-Basic as defined in </w:t>
      </w:r>
      <w:hyperlink r:id="rId42" w:history="1">
        <w:r w:rsidR="00E131C2" w:rsidRPr="00F47473">
          <w:rPr>
            <w:rStyle w:val="Hyperlink"/>
          </w:rPr>
          <w:t>19 CSR 30-40.342</w:t>
        </w:r>
      </w:hyperlink>
      <w:hyperlink r:id="rId43">
        <w:r w:rsidRPr="00F47473">
          <w:rPr>
            <w:rStyle w:val="Hyperlink"/>
          </w:rPr>
          <w:t xml:space="preserve"> </w:t>
        </w:r>
      </w:hyperlink>
      <w:r w:rsidRPr="00F47473">
        <w:rPr>
          <w:rStyle w:val="Hyperlink"/>
        </w:rPr>
        <w:t>(2)(B)</w:t>
      </w:r>
      <w:r>
        <w:t xml:space="preserve"> and are usually performed by a paramedic. </w:t>
      </w:r>
      <w:r w:rsidR="00A83CC6">
        <w:t xml:space="preserve">Refer to </w:t>
      </w:r>
      <w:hyperlink w:anchor="_4.5_Place_of" w:history="1">
        <w:r w:rsidR="00A83CC6" w:rsidRPr="00F47473">
          <w:rPr>
            <w:rStyle w:val="Hyperlink"/>
          </w:rPr>
          <w:t>Section 4.5</w:t>
        </w:r>
      </w:hyperlink>
      <w:r w:rsidR="00A83CC6">
        <w:t xml:space="preserve"> for place of service (POS) information and </w:t>
      </w:r>
      <w:hyperlink w:anchor="_5.2_Advanced_Life" w:history="1">
        <w:r w:rsidR="00C23480" w:rsidRPr="00F47473">
          <w:rPr>
            <w:rStyle w:val="Hyperlink"/>
          </w:rPr>
          <w:t>Section 5.2</w:t>
        </w:r>
      </w:hyperlink>
      <w:r w:rsidR="00A83CC6">
        <w:t xml:space="preserve"> in this manual for </w:t>
      </w:r>
      <w:r w:rsidR="008958A5">
        <w:t xml:space="preserve">ALS </w:t>
      </w:r>
      <w:r w:rsidR="00A83CC6">
        <w:t xml:space="preserve">procedure codes. </w:t>
      </w:r>
    </w:p>
    <w:p w14:paraId="02E712B4" w14:textId="1EC80E3A" w:rsidR="00D374BC" w:rsidRPr="00266887" w:rsidRDefault="00D374BC" w:rsidP="00E4438B">
      <w:pPr>
        <w:pStyle w:val="Heading5"/>
        <w:rPr>
          <w:b/>
        </w:rPr>
      </w:pPr>
      <w:r w:rsidRPr="00266887">
        <w:t>A</w:t>
      </w:r>
      <w:r w:rsidR="00342576">
        <w:t xml:space="preserve">dvanced </w:t>
      </w:r>
      <w:r w:rsidRPr="00266887">
        <w:t>L</w:t>
      </w:r>
      <w:r w:rsidR="00342576">
        <w:t xml:space="preserve">ife </w:t>
      </w:r>
      <w:r w:rsidRPr="00266887">
        <w:t>S</w:t>
      </w:r>
      <w:r w:rsidR="00342576">
        <w:t>upport</w:t>
      </w:r>
      <w:r w:rsidRPr="00266887">
        <w:t xml:space="preserve"> Assessment</w:t>
      </w:r>
    </w:p>
    <w:p w14:paraId="75C52C13" w14:textId="49EB3CC2" w:rsidR="00D374BC" w:rsidRDefault="00D374BC" w:rsidP="00065E8B">
      <w:pPr>
        <w:pStyle w:val="BodyText"/>
      </w:pPr>
      <w:r>
        <w:t xml:space="preserve">An ALS assessment is an assessment performed by an ALS crew as part of an emergency response that was necessary because the </w:t>
      </w:r>
      <w:r w:rsidR="0047663F">
        <w:t>participant</w:t>
      </w:r>
      <w:r>
        <w:t xml:space="preserve">'s reported condition at the time of dispatch was such that only an ALS crew was qualified to perform the assessment. An ALS assessment does not necessarily result in a determination that the participant requires an ALS level of service. </w:t>
      </w:r>
    </w:p>
    <w:p w14:paraId="29A95C5D" w14:textId="7A2BBD97" w:rsidR="007321BC" w:rsidRPr="00EF11E1" w:rsidRDefault="00624D91" w:rsidP="00E4438B">
      <w:pPr>
        <w:pStyle w:val="Heading5"/>
      </w:pPr>
      <w:r w:rsidRPr="00EF11E1">
        <w:t>Advanced Life Support, Level 1</w:t>
      </w:r>
    </w:p>
    <w:p w14:paraId="4EB82286" w14:textId="06BA6F14" w:rsidR="007321BC" w:rsidRDefault="00624D91" w:rsidP="00065E8B">
      <w:pPr>
        <w:pStyle w:val="BodyText"/>
      </w:pPr>
      <w:r>
        <w:t>ALS</w:t>
      </w:r>
      <w:r w:rsidR="005011F0">
        <w:t xml:space="preserve">, Level </w:t>
      </w:r>
      <w:r>
        <w:t>1</w:t>
      </w:r>
      <w:r w:rsidR="005011F0">
        <w:t xml:space="preserve"> (ALS1)</w:t>
      </w:r>
      <w:r>
        <w:t xml:space="preserve"> is the transportation by ground ambulance vehicle and the provision of medically necessary supplies and services</w:t>
      </w:r>
      <w:r w:rsidR="00385EF0">
        <w:t>,</w:t>
      </w:r>
      <w:r>
        <w:t xml:space="preserve"> including the provision of an ALS assessment or at least one (1) ALS intervention as defined by the state. An ALS intervention in Missouri is defined in </w:t>
      </w:r>
      <w:hyperlink r:id="rId44" w:history="1">
        <w:r w:rsidR="00E131C2" w:rsidRPr="006279CC">
          <w:rPr>
            <w:rStyle w:val="Hyperlink"/>
          </w:rPr>
          <w:t>19 CSR 30-40.342</w:t>
        </w:r>
      </w:hyperlink>
      <w:r w:rsidR="00E131C2" w:rsidRPr="006279CC">
        <w:rPr>
          <w:rStyle w:val="Hyperlink"/>
        </w:rPr>
        <w:t xml:space="preserve"> </w:t>
      </w:r>
      <w:hyperlink r:id="rId45">
        <w:r w:rsidRPr="006279CC">
          <w:rPr>
            <w:rStyle w:val="Hyperlink"/>
          </w:rPr>
          <w:t>(</w:t>
        </w:r>
      </w:hyperlink>
      <w:r w:rsidRPr="006279CC">
        <w:rPr>
          <w:rStyle w:val="Hyperlink"/>
        </w:rPr>
        <w:t>4)(A)</w:t>
      </w:r>
      <w:r>
        <w:t xml:space="preserve"> and </w:t>
      </w:r>
      <w:hyperlink r:id="rId46" w:history="1">
        <w:r w:rsidR="00E131C2" w:rsidRPr="006279CC">
          <w:rPr>
            <w:rStyle w:val="Hyperlink"/>
          </w:rPr>
          <w:t>19 CSR 30-40.331</w:t>
        </w:r>
      </w:hyperlink>
      <w:r w:rsidR="00E131C2" w:rsidRPr="006279CC">
        <w:rPr>
          <w:rStyle w:val="Hyperlink"/>
        </w:rPr>
        <w:t xml:space="preserve"> </w:t>
      </w:r>
      <w:hyperlink r:id="rId47">
        <w:r w:rsidRPr="006279CC">
          <w:rPr>
            <w:rStyle w:val="Hyperlink"/>
          </w:rPr>
          <w:t>(</w:t>
        </w:r>
      </w:hyperlink>
      <w:r w:rsidRPr="006279CC">
        <w:rPr>
          <w:rStyle w:val="Hyperlink"/>
        </w:rPr>
        <w:t>2)(L)(4)</w:t>
      </w:r>
      <w:r>
        <w:t xml:space="preserve">. </w:t>
      </w:r>
    </w:p>
    <w:p w14:paraId="2C1F2055" w14:textId="162797C1" w:rsidR="007321BC" w:rsidRPr="00487F21" w:rsidRDefault="005011F0" w:rsidP="00E4438B">
      <w:pPr>
        <w:pStyle w:val="Heading5"/>
        <w:rPr>
          <w:b/>
        </w:rPr>
      </w:pPr>
      <w:r>
        <w:t xml:space="preserve">Emergent </w:t>
      </w:r>
      <w:r w:rsidR="00624D91" w:rsidRPr="00487F21">
        <w:t>A</w:t>
      </w:r>
      <w:r>
        <w:t xml:space="preserve">dvanced </w:t>
      </w:r>
      <w:r w:rsidR="00624D91" w:rsidRPr="00487F21">
        <w:t>L</w:t>
      </w:r>
      <w:r>
        <w:t xml:space="preserve">ife </w:t>
      </w:r>
      <w:r w:rsidR="00624D91" w:rsidRPr="00487F21">
        <w:t>S</w:t>
      </w:r>
      <w:r>
        <w:t xml:space="preserve">upport, </w:t>
      </w:r>
      <w:r w:rsidR="00624D91" w:rsidRPr="00487F21">
        <w:t>L</w:t>
      </w:r>
      <w:r>
        <w:t xml:space="preserve">evel </w:t>
      </w:r>
      <w:r w:rsidR="00624D91" w:rsidRPr="00487F21">
        <w:t>1</w:t>
      </w:r>
    </w:p>
    <w:p w14:paraId="412831EC" w14:textId="2A00DC9E" w:rsidR="007321BC" w:rsidRDefault="005056A2" w:rsidP="00065E8B">
      <w:pPr>
        <w:pStyle w:val="BodyText"/>
      </w:pPr>
      <w:r w:rsidRPr="00487F21">
        <w:t>A</w:t>
      </w:r>
      <w:r>
        <w:t xml:space="preserve">dvanced </w:t>
      </w:r>
      <w:r w:rsidRPr="00487F21">
        <w:t>L</w:t>
      </w:r>
      <w:r>
        <w:t xml:space="preserve">ife </w:t>
      </w:r>
      <w:r w:rsidRPr="00487F21">
        <w:t>S</w:t>
      </w:r>
      <w:r>
        <w:t xml:space="preserve">upport, </w:t>
      </w:r>
      <w:r w:rsidRPr="00487F21">
        <w:t>L</w:t>
      </w:r>
      <w:r>
        <w:t xml:space="preserve">evel </w:t>
      </w:r>
      <w:r w:rsidRPr="00487F21">
        <w:t>1</w:t>
      </w:r>
      <w:r w:rsidR="00A965A3">
        <w:t>,</w:t>
      </w:r>
      <w:r>
        <w:t xml:space="preserve"> is </w:t>
      </w:r>
      <w:r w:rsidR="00624D91">
        <w:t>the provision of ALS1 services,</w:t>
      </w:r>
      <w:r w:rsidRPr="005056A2">
        <w:t xml:space="preserve"> </w:t>
      </w:r>
      <w:r>
        <w:t>when medically necessary,</w:t>
      </w:r>
      <w:r w:rsidR="00624D91">
        <w:t xml:space="preserve"> in the context of an emergency response. An emergency response is one that</w:t>
      </w:r>
      <w:r w:rsidR="00385EF0">
        <w:t>,</w:t>
      </w:r>
      <w:r w:rsidR="00624D91">
        <w:t xml:space="preserve"> at the time the ambulance provider or supplier is called</w:t>
      </w:r>
      <w:proofErr w:type="gramStart"/>
      <w:r w:rsidR="00D16068">
        <w:t>, they</w:t>
      </w:r>
      <w:proofErr w:type="gramEnd"/>
      <w:r w:rsidR="00D16068">
        <w:t xml:space="preserve"> respond </w:t>
      </w:r>
      <w:r w:rsidR="00624D91">
        <w:t xml:space="preserve">immediately. An immediate response is </w:t>
      </w:r>
      <w:r w:rsidR="00385EF0">
        <w:t>when</w:t>
      </w:r>
      <w:r w:rsidR="00624D91">
        <w:t xml:space="preserve"> the ambulance provider/supplier begins as quickly as possible to take the steps necessary to respond to the call. </w:t>
      </w:r>
    </w:p>
    <w:p w14:paraId="3E100ACB" w14:textId="7EDA9758" w:rsidR="007321BC" w:rsidRDefault="00624D91" w:rsidP="00065E8B">
      <w:pPr>
        <w:pStyle w:val="BodyText"/>
      </w:pPr>
      <w:r>
        <w:t>ALS1 services may be billed when ALS transport and ALS services are provided</w:t>
      </w:r>
      <w:r w:rsidR="00CB2536">
        <w:t>,</w:t>
      </w:r>
      <w:r>
        <w:t xml:space="preserve"> but do not meet the criteria for ALS, Level </w:t>
      </w:r>
      <w:r w:rsidR="005011F0">
        <w:t>T</w:t>
      </w:r>
      <w:r>
        <w:t>wo (</w:t>
      </w:r>
      <w:r w:rsidR="005011F0">
        <w:t>ALS</w:t>
      </w:r>
      <w:r>
        <w:t>2)</w:t>
      </w:r>
      <w:r w:rsidR="00D16068">
        <w:t>.</w:t>
      </w:r>
      <w:r>
        <w:t xml:space="preserve"> The provider must maintain documentation on file that the ALS </w:t>
      </w:r>
      <w:r w:rsidR="005011F0">
        <w:t>a</w:t>
      </w:r>
      <w:r>
        <w:t>ssessment, an ALS service, or both were performed to receive reimbursement. An ALS intervention must be medically necessary to qualify as an intervention for payment for an ALS level of service. The provider must maintain documentation on file regarding th</w:t>
      </w:r>
      <w:r w:rsidR="005011F0">
        <w:t>e</w:t>
      </w:r>
      <w:r>
        <w:t xml:space="preserve"> medical necessity. The maximum allowable amount for ALS1 includes supplies. </w:t>
      </w:r>
    </w:p>
    <w:p w14:paraId="087AE258" w14:textId="22ECF538" w:rsidR="007321BC" w:rsidRDefault="00624D91" w:rsidP="00065E8B">
      <w:pPr>
        <w:pStyle w:val="BodyText"/>
      </w:pPr>
      <w:r>
        <w:t xml:space="preserve">In the case of an appropriately dispatched ALS emergency service, if the ALS crew completes an ALS assessment, the services provided by the ambulance provider </w:t>
      </w:r>
      <w:proofErr w:type="gramStart"/>
      <w:r>
        <w:t>shall</w:t>
      </w:r>
      <w:proofErr w:type="gramEnd"/>
      <w:r>
        <w:t xml:space="preserve"> be covered at the ALS emergency level, regardless of whether the </w:t>
      </w:r>
      <w:r w:rsidR="00641AB1">
        <w:t xml:space="preserve">participant </w:t>
      </w:r>
      <w:r>
        <w:t xml:space="preserve">required ALS intervention services during the transport, </w:t>
      </w:r>
      <w:proofErr w:type="gramStart"/>
      <w:r>
        <w:t>provided that</w:t>
      </w:r>
      <w:proofErr w:type="gramEnd"/>
      <w:r>
        <w:t xml:space="preserve"> ambulance transportation itself was medically reasonable and necessary.  </w:t>
      </w:r>
    </w:p>
    <w:p w14:paraId="6D4A0037" w14:textId="192856C0" w:rsidR="007321BC" w:rsidRPr="00E4438B" w:rsidRDefault="00624D91" w:rsidP="00E4438B">
      <w:pPr>
        <w:pStyle w:val="Heading5"/>
      </w:pPr>
      <w:bookmarkStart w:id="80" w:name="_Hlk217299826"/>
      <w:r w:rsidRPr="00B26DDD">
        <w:t>Advanced Life Support, Level 2</w:t>
      </w:r>
    </w:p>
    <w:bookmarkEnd w:id="80"/>
    <w:p w14:paraId="2F0A1ED7" w14:textId="7E1C6E97" w:rsidR="005011F0" w:rsidRDefault="00624D91" w:rsidP="00065E8B">
      <w:pPr>
        <w:pStyle w:val="BodyText"/>
      </w:pPr>
      <w:r>
        <w:t>ALS2 is the transportation by ground ambulance vehicle and the provision of medically necessary supplies and services</w:t>
      </w:r>
      <w:r w:rsidR="00385EF0">
        <w:t>,</w:t>
      </w:r>
      <w:r>
        <w:t xml:space="preserve"> including </w:t>
      </w:r>
      <w:r w:rsidR="005011F0">
        <w:t>o</w:t>
      </w:r>
      <w:r>
        <w:t>ne (1)</w:t>
      </w:r>
      <w:r w:rsidR="005011F0">
        <w:t xml:space="preserve"> of the </w:t>
      </w:r>
      <w:r w:rsidR="00A965A3">
        <w:t>following</w:t>
      </w:r>
      <w:r w:rsidR="005011F0">
        <w:t>:</w:t>
      </w:r>
    </w:p>
    <w:p w14:paraId="4C46B8F8" w14:textId="00E6394D" w:rsidR="005011F0" w:rsidRDefault="005011F0" w:rsidP="00E822A3">
      <w:pPr>
        <w:pStyle w:val="BulletList1"/>
      </w:pPr>
      <w:r>
        <w:t>A</w:t>
      </w:r>
      <w:r w:rsidR="00624D91">
        <w:t>t least three</w:t>
      </w:r>
      <w:r>
        <w:t xml:space="preserve"> (3)</w:t>
      </w:r>
      <w:r w:rsidR="00624D91">
        <w:t xml:space="preserve"> separate administrations of one</w:t>
      </w:r>
      <w:r>
        <w:t xml:space="preserve"> (1)</w:t>
      </w:r>
      <w:r w:rsidR="00624D91">
        <w:t xml:space="preserve"> or more A</w:t>
      </w:r>
      <w:r>
        <w:t>LS</w:t>
      </w:r>
      <w:r w:rsidR="00624D91">
        <w:t xml:space="preserve"> </w:t>
      </w:r>
      <w:r>
        <w:t>m</w:t>
      </w:r>
      <w:r w:rsidR="00624D91">
        <w:t xml:space="preserve">edications by intravenous push/bolus or by continuous infusion (excluding crystalloid fluids) </w:t>
      </w:r>
    </w:p>
    <w:p w14:paraId="4AF72B4D" w14:textId="3DAFD006" w:rsidR="007321BC" w:rsidRDefault="005011F0" w:rsidP="00E822A3">
      <w:pPr>
        <w:pStyle w:val="BulletList1"/>
      </w:pPr>
      <w:r>
        <w:t>G</w:t>
      </w:r>
      <w:r w:rsidR="00624D91">
        <w:t>round ambulance transport, medically necessary supplies and services, and the provision of at least one</w:t>
      </w:r>
      <w:r>
        <w:t xml:space="preserve"> (1)</w:t>
      </w:r>
      <w:r w:rsidR="00624D91">
        <w:t xml:space="preserve"> of the ALS2 procedures listed below: </w:t>
      </w:r>
    </w:p>
    <w:p w14:paraId="0745036A" w14:textId="1CCC4472" w:rsidR="007321BC" w:rsidRDefault="00624D91" w:rsidP="00E822A3">
      <w:pPr>
        <w:pStyle w:val="BulletList2"/>
      </w:pPr>
      <w:r>
        <w:t xml:space="preserve">Manual defibrillation/cardioversion </w:t>
      </w:r>
    </w:p>
    <w:p w14:paraId="7DA0B632" w14:textId="636A8581" w:rsidR="007321BC" w:rsidRDefault="00624D91" w:rsidP="00E822A3">
      <w:pPr>
        <w:pStyle w:val="BulletList2"/>
      </w:pPr>
      <w:r>
        <w:t>Endotracheal intubation</w:t>
      </w:r>
    </w:p>
    <w:p w14:paraId="197AA150" w14:textId="089099A2" w:rsidR="007321BC" w:rsidRDefault="00624D91" w:rsidP="00E822A3">
      <w:pPr>
        <w:pStyle w:val="BulletList2"/>
      </w:pPr>
      <w:r>
        <w:t>Central venous line</w:t>
      </w:r>
    </w:p>
    <w:p w14:paraId="108B4B5D" w14:textId="2E628151" w:rsidR="007321BC" w:rsidRDefault="00624D91" w:rsidP="00E822A3">
      <w:pPr>
        <w:pStyle w:val="BulletList2"/>
      </w:pPr>
      <w:r>
        <w:t>Cardiac pacing</w:t>
      </w:r>
    </w:p>
    <w:p w14:paraId="4AD6E555" w14:textId="1407D360" w:rsidR="007321BC" w:rsidRDefault="00624D91" w:rsidP="00E822A3">
      <w:pPr>
        <w:pStyle w:val="BulletList2"/>
      </w:pPr>
      <w:r>
        <w:t xml:space="preserve">Chest decompression </w:t>
      </w:r>
    </w:p>
    <w:p w14:paraId="3128D0B6" w14:textId="0B44C047" w:rsidR="007321BC" w:rsidRDefault="00624D91" w:rsidP="00E822A3">
      <w:pPr>
        <w:pStyle w:val="BulletList2"/>
      </w:pPr>
      <w:r>
        <w:t>Surgical airway</w:t>
      </w:r>
    </w:p>
    <w:p w14:paraId="05DBA000" w14:textId="67911252" w:rsidR="007321BC" w:rsidRDefault="00624D91" w:rsidP="00E822A3">
      <w:pPr>
        <w:pStyle w:val="BulletList2"/>
      </w:pPr>
      <w:r>
        <w:t>Intraosseous line</w:t>
      </w:r>
    </w:p>
    <w:p w14:paraId="5595D739" w14:textId="36E2DCB2" w:rsidR="007321BC" w:rsidRDefault="00624D91" w:rsidP="00065E8B">
      <w:pPr>
        <w:pStyle w:val="BodyText"/>
      </w:pPr>
      <w:r>
        <w:t>Crystalloid fluids include five percent</w:t>
      </w:r>
      <w:r w:rsidR="005011F0">
        <w:t xml:space="preserve"> (5%)</w:t>
      </w:r>
      <w:r>
        <w:t xml:space="preserve"> </w:t>
      </w:r>
      <w:r w:rsidR="00666076">
        <w:t>d</w:t>
      </w:r>
      <w:r>
        <w:t xml:space="preserve">extrose in water, </w:t>
      </w:r>
      <w:r w:rsidR="00666076">
        <w:t>s</w:t>
      </w:r>
      <w:r>
        <w:t>aline</w:t>
      </w:r>
      <w:r w:rsidR="00385EF0">
        <w:t>,</w:t>
      </w:r>
      <w:r>
        <w:t xml:space="preserve"> and Lactated </w:t>
      </w:r>
      <w:r w:rsidR="00D1284F">
        <w:t>Ringer's</w:t>
      </w:r>
      <w:r>
        <w:t xml:space="preserve">. Medications administered by other means, </w:t>
      </w:r>
      <w:r w:rsidR="00385EF0">
        <w:t>such as</w:t>
      </w:r>
      <w:r>
        <w:t xml:space="preserve"> intramuscular/subcutaneous injections, oral, </w:t>
      </w:r>
      <w:r w:rsidR="00EA0624">
        <w:t>sublingual,</w:t>
      </w:r>
      <w:r>
        <w:t xml:space="preserve"> or nebulized, do not qualify to determine whether the ALS2 rate is payable. However, this is not an all-inclusive list. Likewise, a single dose of medication administered fractionally (i.e., one-third of a single dose quantity) on three (3) separate occasions does not qualify for the ALS2 payment rate. The criterion of multiple administrations of the same drug requires a suitable quantity and amount of time between administrations that is in accordance with standard medical practice guidelines. The fractional administration of a single dose (for this purpose</w:t>
      </w:r>
      <w:r w:rsidR="00385EF0">
        <w:t>,</w:t>
      </w:r>
      <w:r>
        <w:t xml:space="preserve"> meaning a standard or protocol dose) on three (3) separate occasions does not qualify for ALS2 payment. </w:t>
      </w:r>
    </w:p>
    <w:p w14:paraId="706E7A86" w14:textId="5D4ED678" w:rsidR="007321BC" w:rsidRDefault="00624D91" w:rsidP="00065E8B">
      <w:pPr>
        <w:pStyle w:val="BodyText"/>
      </w:pPr>
      <w:r>
        <w:t xml:space="preserve">In other words, the administration of one-third of a qualifying dose three (3) times does not equate to three (3) qualifying doses </w:t>
      </w:r>
      <w:r w:rsidR="00385EF0">
        <w:t>to indicate</w:t>
      </w:r>
      <w:r>
        <w:t xml:space="preserve"> ALS2 care. For </w:t>
      </w:r>
      <w:r w:rsidRPr="00BA6E05">
        <w:t>Example</w:t>
      </w:r>
      <w:r w:rsidRPr="00666076">
        <w:t>,</w:t>
      </w:r>
      <w:r>
        <w:t xml:space="preserve"> one-third of </w:t>
      </w:r>
      <w:r w:rsidR="00D1284F">
        <w:t>'</w:t>
      </w:r>
      <w:r>
        <w:t>X</w:t>
      </w:r>
      <w:r w:rsidR="00D1284F">
        <w:t>'</w:t>
      </w:r>
      <w:r>
        <w:t xml:space="preserve"> given three (3) times might equal </w:t>
      </w:r>
      <w:r w:rsidR="00D1284F">
        <w:t>'</w:t>
      </w:r>
      <w:r>
        <w:t>X</w:t>
      </w:r>
      <w:r w:rsidR="00D1284F">
        <w:t>'</w:t>
      </w:r>
      <w:r>
        <w:t xml:space="preserve"> (where </w:t>
      </w:r>
      <w:r w:rsidR="00D1284F">
        <w:t>'</w:t>
      </w:r>
      <w:r>
        <w:t>X</w:t>
      </w:r>
      <w:r w:rsidR="00D1284F">
        <w:t>'</w:t>
      </w:r>
      <w:r>
        <w:t xml:space="preserve"> is a standard/protocol drug amount), but the same sequence does not equal three (3) times </w:t>
      </w:r>
      <w:r w:rsidR="00D1284F">
        <w:t>'</w:t>
      </w:r>
      <w:r>
        <w:t>X</w:t>
      </w:r>
      <w:r w:rsidR="00385EF0">
        <w:t>.'</w:t>
      </w:r>
      <w:r>
        <w:t xml:space="preserve"> Thus, if three (3) administrations of the same drug are required to show that ALS2 care was given, each must </w:t>
      </w:r>
      <w:r w:rsidR="00385EF0">
        <w:t>comply</w:t>
      </w:r>
      <w:r>
        <w:t xml:space="preserve"> with local protocols. </w:t>
      </w:r>
      <w:proofErr w:type="gramStart"/>
      <w:r>
        <w:t xml:space="preserve">The </w:t>
      </w:r>
      <w:r w:rsidR="005056A2">
        <w:t>transport</w:t>
      </w:r>
      <w:proofErr w:type="gramEnd"/>
      <w:r w:rsidR="005056A2">
        <w:t xml:space="preserve"> </w:t>
      </w:r>
      <w:r w:rsidR="00385EF0">
        <w:t xml:space="preserve">would </w:t>
      </w:r>
      <w:r>
        <w:t xml:space="preserve">not qualify </w:t>
      </w:r>
      <w:r w:rsidR="00385EF0">
        <w:t>based on</w:t>
      </w:r>
      <w:r>
        <w:t xml:space="preserve"> drug administration if that administration </w:t>
      </w:r>
      <w:r w:rsidR="00385EF0">
        <w:t xml:space="preserve">were </w:t>
      </w:r>
      <w:r>
        <w:t xml:space="preserve">not according to protocol. </w:t>
      </w:r>
    </w:p>
    <w:p w14:paraId="595F5832" w14:textId="738FF787" w:rsidR="007321BC" w:rsidRDefault="00624D91" w:rsidP="00065E8B">
      <w:pPr>
        <w:pStyle w:val="BodyText"/>
      </w:pPr>
      <w:bookmarkStart w:id="81" w:name="_Hlk217299834"/>
      <w:r>
        <w:t xml:space="preserve">When billing ALS2, the criteria must be documented on the ambulance trip ticket. </w:t>
      </w:r>
      <w:bookmarkEnd w:id="81"/>
      <w:r w:rsidR="00666076">
        <w:t xml:space="preserve">Refer to </w:t>
      </w:r>
      <w:hyperlink w:anchor="_Missouri_Ambulance_Reporting" w:history="1">
        <w:r w:rsidR="00666076" w:rsidRPr="001E730C">
          <w:rPr>
            <w:rStyle w:val="Hyperlink"/>
          </w:rPr>
          <w:t>Section 2.2</w:t>
        </w:r>
      </w:hyperlink>
      <w:r w:rsidR="00666076">
        <w:t xml:space="preserve"> in this manual for more information on trip tickets. </w:t>
      </w:r>
      <w:r>
        <w:t xml:space="preserve">The provider must maintain documentation on file that the ALS </w:t>
      </w:r>
      <w:r w:rsidR="00666076">
        <w:t>a</w:t>
      </w:r>
      <w:r>
        <w:t>ssessment and/or an ALS service was performed to receive reimbursement. An ALS intervention must be medically necessary to qualify as an intervention for payment for an ALS level of service. The provider must maintain documentation on file regarding th</w:t>
      </w:r>
      <w:r w:rsidR="00666076">
        <w:t>e</w:t>
      </w:r>
      <w:r>
        <w:t xml:space="preserve"> medical necessity. </w:t>
      </w:r>
      <w:r w:rsidR="00A83CC6">
        <w:t xml:space="preserve">Refer to the </w:t>
      </w:r>
      <w:hyperlink r:id="rId48" w:history="1">
        <w:r w:rsidR="00A83CC6" w:rsidRPr="001E730C">
          <w:rPr>
            <w:rStyle w:val="Hyperlink"/>
          </w:rPr>
          <w:t>General Sections Manual</w:t>
        </w:r>
      </w:hyperlink>
      <w:r w:rsidR="00A83CC6">
        <w:t xml:space="preserve"> for more information on medical necessity. </w:t>
      </w:r>
    </w:p>
    <w:p w14:paraId="39C75732" w14:textId="7517E83B" w:rsidR="007321BC" w:rsidRDefault="00624D91" w:rsidP="00065E8B">
      <w:pPr>
        <w:pStyle w:val="BodyText"/>
      </w:pPr>
      <w:r>
        <w:t xml:space="preserve">In the case of an appropriately dispatched ALS emergency service, if the ALS crew completes an ALS assessment, the services provided by the ambulance provider </w:t>
      </w:r>
      <w:proofErr w:type="gramStart"/>
      <w:r>
        <w:t>shall</w:t>
      </w:r>
      <w:proofErr w:type="gramEnd"/>
      <w:r>
        <w:t xml:space="preserve"> be covered at the ALS emergency level, regardless of whether the </w:t>
      </w:r>
      <w:r w:rsidR="00641AB1">
        <w:t xml:space="preserve">participant </w:t>
      </w:r>
      <w:r>
        <w:t xml:space="preserve">required ALS intervention services during the transport, </w:t>
      </w:r>
      <w:proofErr w:type="gramStart"/>
      <w:r>
        <w:t>provided that</w:t>
      </w:r>
      <w:proofErr w:type="gramEnd"/>
      <w:r>
        <w:t xml:space="preserve"> ambulance transportation itself was medically reasonable and necessary.  </w:t>
      </w:r>
    </w:p>
    <w:p w14:paraId="68416886" w14:textId="52B0A885" w:rsidR="00C97296" w:rsidRDefault="00624D91" w:rsidP="00065E8B">
      <w:pPr>
        <w:pStyle w:val="BodyText"/>
      </w:pPr>
      <w:r>
        <w:t>The maximum allowable amount for ALS2 includes supplies, medications, and</w:t>
      </w:r>
      <w:r>
        <w:rPr>
          <w:sz w:val="24"/>
        </w:rPr>
        <w:t xml:space="preserve"> </w:t>
      </w:r>
      <w:r>
        <w:t>specialized ALS2 services.</w:t>
      </w:r>
      <w:bookmarkStart w:id="82" w:name="_Covered_Air_Ambulance"/>
      <w:bookmarkStart w:id="83" w:name="_Mileage"/>
      <w:bookmarkEnd w:id="82"/>
      <w:bookmarkEnd w:id="83"/>
    </w:p>
    <w:p w14:paraId="0E304F6E" w14:textId="4EF8324E" w:rsidR="007321BC" w:rsidRDefault="00624D91" w:rsidP="00E4438B">
      <w:pPr>
        <w:pStyle w:val="Heading4"/>
      </w:pPr>
      <w:bookmarkStart w:id="84" w:name="_Air_Mileage"/>
      <w:bookmarkStart w:id="85" w:name="_Ancillary_Services_and"/>
      <w:bookmarkStart w:id="86" w:name="_Toc219194463"/>
      <w:bookmarkStart w:id="87" w:name="_Toc225161791"/>
      <w:bookmarkEnd w:id="84"/>
      <w:bookmarkEnd w:id="85"/>
      <w:r>
        <w:t>Transportation to State and Federal Facilities</w:t>
      </w:r>
      <w:bookmarkEnd w:id="86"/>
      <w:bookmarkEnd w:id="87"/>
    </w:p>
    <w:p w14:paraId="4D105575" w14:textId="7F13A321" w:rsidR="00C3123E" w:rsidRDefault="00A83CC6" w:rsidP="00065E8B">
      <w:pPr>
        <w:pStyle w:val="BodyText"/>
      </w:pPr>
      <w:r>
        <w:t>MHD</w:t>
      </w:r>
      <w:r w:rsidR="00624D91">
        <w:t xml:space="preserve"> reimburses for emergency ambulance service to </w:t>
      </w:r>
      <w:r w:rsidR="00CC7B91" w:rsidRPr="00CC7B91">
        <w:t>hospital</w:t>
      </w:r>
      <w:r w:rsidR="00CC7B91">
        <w:t>s</w:t>
      </w:r>
      <w:r w:rsidR="00CC7B91" w:rsidRPr="00CC7B91">
        <w:t xml:space="preserve"> with a psychiatric unit</w:t>
      </w:r>
      <w:r w:rsidR="00D16068">
        <w:t xml:space="preserve"> or a stand-alone psychiatric hospital, as well as</w:t>
      </w:r>
      <w:r w:rsidR="00410293">
        <w:t xml:space="preserve"> m</w:t>
      </w:r>
      <w:r w:rsidR="00624D91">
        <w:t xml:space="preserve">ilitary and Veterans Hospitals. The ambulance provider should first seek reimbursement from those facilities because </w:t>
      </w:r>
      <w:r w:rsidR="00410293">
        <w:t>they cover ambulance services under certain circumstan</w:t>
      </w:r>
      <w:r w:rsidR="00624D91">
        <w:t xml:space="preserve">ces. </w:t>
      </w:r>
    </w:p>
    <w:p w14:paraId="0B9635F9" w14:textId="67B2BC8C" w:rsidR="007321BC" w:rsidRDefault="00624D91" w:rsidP="00E4438B">
      <w:pPr>
        <w:pStyle w:val="Heading4"/>
      </w:pPr>
      <w:bookmarkStart w:id="88" w:name="_Transportation_for_Specialized"/>
      <w:bookmarkStart w:id="89" w:name="_Toc219194464"/>
      <w:bookmarkStart w:id="90" w:name="_Toc225161792"/>
      <w:bookmarkEnd w:id="88"/>
      <w:r>
        <w:t>Transportation for Specialized Testing</w:t>
      </w:r>
      <w:bookmarkEnd w:id="89"/>
      <w:bookmarkEnd w:id="90"/>
    </w:p>
    <w:p w14:paraId="5F1BDABD" w14:textId="54A21B0E" w:rsidR="00C3123E" w:rsidRDefault="00624D91" w:rsidP="00065E8B">
      <w:pPr>
        <w:pStyle w:val="BodyText"/>
      </w:pPr>
      <w:r>
        <w:t>Transportation from one</w:t>
      </w:r>
      <w:r w:rsidR="00C3123E">
        <w:t xml:space="preserve"> (1)</w:t>
      </w:r>
      <w:r>
        <w:t xml:space="preserve"> hospital to another hospital and return for specialized testing and/or treatment is covered </w:t>
      </w:r>
      <w:r w:rsidR="00E77527">
        <w:t xml:space="preserve">by </w:t>
      </w:r>
      <w:r>
        <w:t>ground ambulance. Only one (1) base charge is payable</w:t>
      </w:r>
      <w:r w:rsidR="00D16068">
        <w:t>,</w:t>
      </w:r>
      <w:r>
        <w:t xml:space="preserve"> even though two (2) separate trips or waiting time</w:t>
      </w:r>
      <w:r w:rsidR="00E77527">
        <w:t>s</w:t>
      </w:r>
      <w:r>
        <w:t xml:space="preserve"> may be involved. </w:t>
      </w:r>
      <w:r w:rsidR="00C3123E">
        <w:t xml:space="preserve">Transport from one (1) medical facility to another for specialized testing and treatment is non-covered for emergency air ambulance services. </w:t>
      </w:r>
    </w:p>
    <w:p w14:paraId="1CA13B32" w14:textId="23CB84DA" w:rsidR="007321BC" w:rsidRDefault="00624D91" w:rsidP="00065E8B">
      <w:pPr>
        <w:pStyle w:val="BodyText"/>
      </w:pPr>
      <w:r>
        <w:t xml:space="preserve">Modifiers are used to designate </w:t>
      </w:r>
      <w:proofErr w:type="gramStart"/>
      <w:r>
        <w:t>transports</w:t>
      </w:r>
      <w:proofErr w:type="gramEnd"/>
      <w:r>
        <w:t xml:space="preserve"> for specialized testing and treatment. The modifier is used to show that the point of origin (point of pick up) is </w:t>
      </w:r>
      <w:r w:rsidR="00C3123E">
        <w:t>‘</w:t>
      </w:r>
      <w:r>
        <w:t>H</w:t>
      </w:r>
      <w:r w:rsidR="00C3123E">
        <w:t>’</w:t>
      </w:r>
      <w:r w:rsidR="00D1284F">
        <w:t xml:space="preserve"> </w:t>
      </w:r>
      <w:r>
        <w:t>(hospital</w:t>
      </w:r>
      <w:proofErr w:type="gramStart"/>
      <w:r>
        <w:t>)</w:t>
      </w:r>
      <w:proofErr w:type="gramEnd"/>
      <w:r>
        <w:t xml:space="preserve"> and </w:t>
      </w:r>
      <w:r w:rsidR="00E77527">
        <w:t xml:space="preserve">the </w:t>
      </w:r>
      <w:r>
        <w:t xml:space="preserve">destination is </w:t>
      </w:r>
      <w:r w:rsidR="00C3123E">
        <w:t>‘</w:t>
      </w:r>
      <w:r>
        <w:t>D</w:t>
      </w:r>
      <w:r w:rsidR="00C3123E">
        <w:t>’</w:t>
      </w:r>
      <w:r w:rsidR="00D1284F">
        <w:t xml:space="preserve"> </w:t>
      </w:r>
      <w:r>
        <w:t xml:space="preserve">(diagnostic or therapeutic site). </w:t>
      </w:r>
      <w:r w:rsidR="00C3123E">
        <w:t>Providers should u</w:t>
      </w:r>
      <w:r>
        <w:t xml:space="preserve">se procedure code A0428HD to bill transportation for specialized testing and treatment. </w:t>
      </w:r>
      <w:r w:rsidR="00C3123E">
        <w:t>This p</w:t>
      </w:r>
      <w:r>
        <w:t xml:space="preserve">rocedure code </w:t>
      </w:r>
      <w:r w:rsidR="00C3123E">
        <w:t>may</w:t>
      </w:r>
      <w:r>
        <w:t xml:space="preserve"> only be billed by a ground BLS ambulance service. If </w:t>
      </w:r>
      <w:r w:rsidR="00641AB1">
        <w:t xml:space="preserve">participant </w:t>
      </w:r>
      <w:r>
        <w:t xml:space="preserve">transport from </w:t>
      </w:r>
      <w:r w:rsidR="00E77527">
        <w:t xml:space="preserve">the </w:t>
      </w:r>
      <w:r>
        <w:t xml:space="preserve">point of pickup to </w:t>
      </w:r>
      <w:r w:rsidR="00E77527">
        <w:t xml:space="preserve">the </w:t>
      </w:r>
      <w:r>
        <w:t xml:space="preserve">destination and back to pick up is more than five (5) miles, BLS mileage may be billed. </w:t>
      </w:r>
      <w:r w:rsidR="00C3123E">
        <w:t xml:space="preserve">Refer to </w:t>
      </w:r>
      <w:hyperlink w:anchor="_5.3_Specialized_Testing" w:history="1">
        <w:r w:rsidR="00C23480" w:rsidRPr="00F934D1">
          <w:rPr>
            <w:rStyle w:val="Hyperlink"/>
          </w:rPr>
          <w:t>Section 5.3</w:t>
        </w:r>
      </w:hyperlink>
      <w:r w:rsidR="00C3123E">
        <w:t xml:space="preserve"> in this manual for more information on modifiers and procedure codes.</w:t>
      </w:r>
    </w:p>
    <w:p w14:paraId="7068A74E" w14:textId="3FE8F95A" w:rsidR="007321BC" w:rsidRPr="00CB2536" w:rsidRDefault="00624D91" w:rsidP="00E4438B">
      <w:pPr>
        <w:pStyle w:val="Heading5"/>
        <w:rPr>
          <w:b/>
        </w:rPr>
      </w:pPr>
      <w:bookmarkStart w:id="91" w:name="_Toc219194465"/>
      <w:r w:rsidRPr="00CB2536">
        <w:t>Place of Service for Specialized Testing</w:t>
      </w:r>
      <w:bookmarkEnd w:id="91"/>
    </w:p>
    <w:p w14:paraId="3B6A91FC" w14:textId="118EB739" w:rsidR="007321BC" w:rsidRDefault="00624D91" w:rsidP="00065E8B">
      <w:pPr>
        <w:pStyle w:val="BodyText"/>
      </w:pPr>
      <w:r>
        <w:t xml:space="preserve">The appropriate </w:t>
      </w:r>
      <w:r w:rsidR="00C3123E">
        <w:t>POS</w:t>
      </w:r>
      <w:r>
        <w:t xml:space="preserve"> </w:t>
      </w:r>
      <w:r w:rsidR="00A965A3">
        <w:t>for billing specialized testing/treatment is 21 (Inpatient hospital), since the hospital is both the point of pickup and the</w:t>
      </w:r>
      <w:r w:rsidR="00412C26">
        <w:t xml:space="preserve"> destination</w:t>
      </w:r>
      <w:r>
        <w:t xml:space="preserve"> after receiving services at the diagnostic or therapeutic site. </w:t>
      </w:r>
      <w:r w:rsidR="00C3123E">
        <w:t xml:space="preserve">Refer to </w:t>
      </w:r>
      <w:hyperlink w:anchor="_4.5_Place_of" w:history="1">
        <w:r w:rsidR="00C3123E" w:rsidRPr="005E66FF">
          <w:rPr>
            <w:rStyle w:val="Hyperlink"/>
          </w:rPr>
          <w:t>Section 4.5</w:t>
        </w:r>
      </w:hyperlink>
      <w:r w:rsidR="00C3123E">
        <w:t xml:space="preserve"> in this manual for more information on POS.</w:t>
      </w:r>
    </w:p>
    <w:p w14:paraId="026F40CD" w14:textId="2E402199" w:rsidR="007321BC" w:rsidRDefault="00624D91" w:rsidP="00E4438B">
      <w:pPr>
        <w:pStyle w:val="Heading4"/>
      </w:pPr>
      <w:bookmarkStart w:id="92" w:name="_Toc219194466"/>
      <w:bookmarkStart w:id="93" w:name="_Toc225161793"/>
      <w:bookmarkStart w:id="94" w:name="_Hlk217299842"/>
      <w:r>
        <w:t>Transportation to Two Different Hospitals</w:t>
      </w:r>
      <w:bookmarkEnd w:id="92"/>
      <w:bookmarkEnd w:id="93"/>
    </w:p>
    <w:bookmarkEnd w:id="94"/>
    <w:p w14:paraId="01159A32" w14:textId="248F204E" w:rsidR="007321BC" w:rsidRDefault="00C3123E" w:rsidP="00065E8B">
      <w:pPr>
        <w:pStyle w:val="BodyText"/>
      </w:pPr>
      <w:r>
        <w:t>MHD</w:t>
      </w:r>
      <w:r w:rsidR="00624D91">
        <w:t xml:space="preserve"> covers transportation from </w:t>
      </w:r>
      <w:r w:rsidR="00E77527">
        <w:t xml:space="preserve">the </w:t>
      </w:r>
      <w:r w:rsidR="00624D91">
        <w:t xml:space="preserve">point of pickup to two (2) different hospitals on the same day by the same ambulance provider when it is medically necessary. This situation happens when the ambulance transports </w:t>
      </w:r>
      <w:r w:rsidR="00E77527">
        <w:t xml:space="preserve">the </w:t>
      </w:r>
      <w:r w:rsidR="00641AB1">
        <w:t>participant</w:t>
      </w:r>
      <w:r w:rsidR="00E77527">
        <w:t xml:space="preserve"> </w:t>
      </w:r>
      <w:r w:rsidR="00624D91">
        <w:t xml:space="preserve">to the nearest hospital, but before the </w:t>
      </w:r>
      <w:r w:rsidR="00641AB1">
        <w:t xml:space="preserve">participant </w:t>
      </w:r>
      <w:r w:rsidR="00624D91">
        <w:t>leaves the emergency room, it is decided that the first hospital is not appropriate</w:t>
      </w:r>
      <w:r w:rsidR="006566E5">
        <w:t>,</w:t>
      </w:r>
      <w:r w:rsidR="00624D91">
        <w:t xml:space="preserve"> and the </w:t>
      </w:r>
      <w:r w:rsidR="00641AB1">
        <w:t xml:space="preserve">participant </w:t>
      </w:r>
      <w:r w:rsidR="00624D91">
        <w:t xml:space="preserve">is transported to a second hospital. </w:t>
      </w:r>
    </w:p>
    <w:p w14:paraId="6F608C6D" w14:textId="708D1E1E" w:rsidR="00C3123E" w:rsidRDefault="00624D91" w:rsidP="00065E8B">
      <w:pPr>
        <w:pStyle w:val="BodyText"/>
      </w:pPr>
      <w:r>
        <w:t xml:space="preserve">When it is medically necessary to transport a </w:t>
      </w:r>
      <w:r w:rsidR="00641AB1">
        <w:t xml:space="preserve">participant </w:t>
      </w:r>
      <w:r>
        <w:t>from one (1) hospital to another on the same date of service, providers must bill the base rate procedure code in field 24c of the CMS-1500 claim form and a quantity of two (2</w:t>
      </w:r>
      <w:r w:rsidR="00D1284F">
        <w:t xml:space="preserve">) </w:t>
      </w:r>
      <w:r w:rsidR="00D16068">
        <w:t xml:space="preserve">in </w:t>
      </w:r>
      <w:r w:rsidR="00C3123E">
        <w:t>F</w:t>
      </w:r>
      <w:r>
        <w:t xml:space="preserve">ield 24g of the form. </w:t>
      </w:r>
      <w:r w:rsidR="00C3123E">
        <w:t xml:space="preserve">Refer to </w:t>
      </w:r>
      <w:hyperlink w:anchor="_4.3_CMS-1500_Claim" w:history="1">
        <w:r w:rsidR="00C3123E" w:rsidRPr="00F8487B">
          <w:rPr>
            <w:rStyle w:val="Hyperlink"/>
          </w:rPr>
          <w:t>Section 4.3</w:t>
        </w:r>
      </w:hyperlink>
      <w:r w:rsidR="00C3123E">
        <w:t xml:space="preserve"> in this manual for instructions on billing on a </w:t>
      </w:r>
      <w:hyperlink r:id="rId49" w:history="1">
        <w:r w:rsidR="00C3123E" w:rsidRPr="00F8487B">
          <w:rPr>
            <w:rStyle w:val="Hyperlink"/>
          </w:rPr>
          <w:t>CMS-1500 claim form</w:t>
        </w:r>
      </w:hyperlink>
      <w:r w:rsidR="00C3123E">
        <w:t xml:space="preserve">. </w:t>
      </w:r>
    </w:p>
    <w:p w14:paraId="34C9199A" w14:textId="111A2B25" w:rsidR="007321BC" w:rsidRDefault="00624D91" w:rsidP="00065E8B">
      <w:pPr>
        <w:pStyle w:val="BodyText"/>
      </w:pPr>
      <w:bookmarkStart w:id="95" w:name="_Hlk217299853"/>
      <w:r>
        <w:t>Mileage and ancillary charges for both trips should be combined when billing. Trip tickets for both the first and second trip</w:t>
      </w:r>
      <w:r w:rsidR="00E77527">
        <w:t>s</w:t>
      </w:r>
      <w:r>
        <w:t xml:space="preserve"> must document the necessity for both trips</w:t>
      </w:r>
      <w:bookmarkEnd w:id="95"/>
      <w:r>
        <w:t xml:space="preserve">. </w:t>
      </w:r>
      <w:r w:rsidR="00DD37F4">
        <w:t xml:space="preserve">Refer to </w:t>
      </w:r>
      <w:hyperlink w:anchor="_Missouri_Ambulance_Reporting" w:history="1">
        <w:r w:rsidR="00DD37F4" w:rsidRPr="00BF0C43">
          <w:rPr>
            <w:rStyle w:val="Hyperlink"/>
          </w:rPr>
          <w:t>Section 2.2</w:t>
        </w:r>
      </w:hyperlink>
      <w:r w:rsidR="00DD37F4" w:rsidRPr="00BF0C43">
        <w:rPr>
          <w:rStyle w:val="Hyperlink"/>
        </w:rPr>
        <w:t xml:space="preserve"> </w:t>
      </w:r>
      <w:r w:rsidR="00DD37F4">
        <w:t xml:space="preserve">in this manual for more information on trip tickets. </w:t>
      </w:r>
    </w:p>
    <w:p w14:paraId="21E80494" w14:textId="77777777" w:rsidR="007321BC" w:rsidRDefault="00624D91" w:rsidP="00065E8B">
      <w:pPr>
        <w:pStyle w:val="BodyText"/>
      </w:pPr>
      <w:r>
        <w:t xml:space="preserve">If the claim does not have the proper attachment or the second trip is not substantiated as medically necessary, the claim for the second trip is denied. If the second trip is documented as medically necessary, both trips are reimbursed. </w:t>
      </w:r>
    </w:p>
    <w:p w14:paraId="0C9033B4" w14:textId="27256EB5" w:rsidR="00DD37F4" w:rsidRDefault="00DD37F4" w:rsidP="00065E8B">
      <w:pPr>
        <w:pStyle w:val="BodyText"/>
      </w:pPr>
      <w:r>
        <w:t xml:space="preserve">Refer to the </w:t>
      </w:r>
      <w:hyperlink r:id="rId50" w:history="1">
        <w:r w:rsidRPr="00BF0C43">
          <w:rPr>
            <w:rStyle w:val="Hyperlink"/>
          </w:rPr>
          <w:t>General Sections Manual</w:t>
        </w:r>
      </w:hyperlink>
      <w:r>
        <w:t xml:space="preserve"> for more information on medical necessity. </w:t>
      </w:r>
    </w:p>
    <w:p w14:paraId="5D046E14" w14:textId="2CBB4569" w:rsidR="007321BC" w:rsidRDefault="00624D91" w:rsidP="00E4438B">
      <w:pPr>
        <w:pStyle w:val="Heading4"/>
      </w:pPr>
      <w:bookmarkStart w:id="96" w:name="_Toc219194467"/>
      <w:bookmarkStart w:id="97" w:name="_Toc225161794"/>
      <w:bookmarkStart w:id="98" w:name="_Hlk217299860"/>
      <w:r>
        <w:t>Multiple Trips for Same Participant on Same Day</w:t>
      </w:r>
      <w:bookmarkEnd w:id="96"/>
      <w:bookmarkEnd w:id="97"/>
    </w:p>
    <w:p w14:paraId="0DFFE254" w14:textId="45850E19" w:rsidR="007321BC" w:rsidRDefault="00624D91" w:rsidP="00065E8B">
      <w:pPr>
        <w:pStyle w:val="BodyText"/>
      </w:pPr>
      <w:bookmarkStart w:id="99" w:name="_Hlk217299873"/>
      <w:bookmarkEnd w:id="98"/>
      <w:r>
        <w:t>Sometimes</w:t>
      </w:r>
      <w:r w:rsidR="00E77527">
        <w:t>, it is medically necessary that two (2) emergency ambulance trips to a hospital b</w:t>
      </w:r>
      <w:r>
        <w:t xml:space="preserve">e made in one (1) day for the same participant by the same ambulance provider. Both trips may be covered. An ambulance trip ticket must be maintained in the medical record. </w:t>
      </w:r>
      <w:bookmarkEnd w:id="99"/>
      <w:r w:rsidR="00DD37F4">
        <w:t xml:space="preserve">Refer to </w:t>
      </w:r>
      <w:hyperlink w:anchor="_Missouri_Ambulance_Reporting" w:history="1">
        <w:r w:rsidR="00DD37F4" w:rsidRPr="0042375C">
          <w:rPr>
            <w:rStyle w:val="Hyperlink"/>
          </w:rPr>
          <w:t>Section 2.2</w:t>
        </w:r>
      </w:hyperlink>
      <w:r w:rsidR="00DD37F4">
        <w:t xml:space="preserve"> in this manual for more information on trip tickets.</w:t>
      </w:r>
    </w:p>
    <w:p w14:paraId="2C9A5F46" w14:textId="7A707AFA" w:rsidR="007321BC" w:rsidRDefault="00624D91" w:rsidP="00065E8B">
      <w:pPr>
        <w:pStyle w:val="BodyText"/>
      </w:pPr>
      <w:r>
        <w:t>To bill for two (2) trips of the same level of care on the same day, the same provider must</w:t>
      </w:r>
      <w:r>
        <w:rPr>
          <w:sz w:val="24"/>
        </w:rPr>
        <w:t xml:space="preserve"> </w:t>
      </w:r>
      <w:r>
        <w:t xml:space="preserve">bill both trips on the same claim, same line item with </w:t>
      </w:r>
      <w:r w:rsidR="005F56CE">
        <w:t>a quantity</w:t>
      </w:r>
      <w:r>
        <w:t xml:space="preserve"> of two (2</w:t>
      </w:r>
      <w:r w:rsidR="00D1284F">
        <w:t xml:space="preserve">) </w:t>
      </w:r>
      <w:r>
        <w:t xml:space="preserve">units on the base rate </w:t>
      </w:r>
      <w:r w:rsidR="0042375C">
        <w:t>line and</w:t>
      </w:r>
      <w:r>
        <w:t xml:space="preserve"> combine the mileage and ancillary charges for both trips. </w:t>
      </w:r>
    </w:p>
    <w:p w14:paraId="3945C118" w14:textId="77777777" w:rsidR="007321BC" w:rsidRDefault="00624D91" w:rsidP="00065E8B">
      <w:pPr>
        <w:pStyle w:val="BodyText"/>
      </w:pPr>
      <w:r>
        <w:t xml:space="preserve">If one (1) trip is ALS and one (1) trip is BLS, each trip should be billed on the same claim form with the appropriate procedure codes on separate lines; mileage and ancillary charges must be combined for both trips. </w:t>
      </w:r>
    </w:p>
    <w:p w14:paraId="440D8631" w14:textId="5789028B" w:rsidR="007321BC" w:rsidRDefault="00624D91" w:rsidP="00065E8B">
      <w:pPr>
        <w:pStyle w:val="BodyText"/>
      </w:pPr>
      <w:bookmarkStart w:id="100" w:name="_Hlk217299881"/>
      <w:r>
        <w:t>If two (2) different ambulance services transport the same participant on the same day, both must have proper documentation on the trip ticket to substantiate medical necess</w:t>
      </w:r>
      <w:r w:rsidR="00D16068">
        <w:t>ity</w:t>
      </w:r>
      <w:r>
        <w:t xml:space="preserve"> for each trip. </w:t>
      </w:r>
    </w:p>
    <w:bookmarkEnd w:id="100"/>
    <w:p w14:paraId="69677B8A" w14:textId="77777777" w:rsidR="00DD37F4" w:rsidRDefault="00DD37F4" w:rsidP="00065E8B">
      <w:pPr>
        <w:pStyle w:val="BodyText"/>
      </w:pPr>
      <w:r>
        <w:t xml:space="preserve">Refer to the </w:t>
      </w:r>
      <w:hyperlink r:id="rId51" w:history="1">
        <w:r w:rsidRPr="00CF079C">
          <w:rPr>
            <w:rStyle w:val="Hyperlink"/>
          </w:rPr>
          <w:t>General Sections Manual</w:t>
        </w:r>
      </w:hyperlink>
      <w:r>
        <w:t xml:space="preserve"> for more information on medical necessity. </w:t>
      </w:r>
    </w:p>
    <w:p w14:paraId="2D32980C" w14:textId="4E76EEAF" w:rsidR="007321BC" w:rsidRDefault="00DD37F4" w:rsidP="00E4438B">
      <w:pPr>
        <w:pStyle w:val="Heading4"/>
      </w:pPr>
      <w:bookmarkStart w:id="101" w:name="_Toc219194468"/>
      <w:bookmarkStart w:id="102" w:name="_Toc225161795"/>
      <w:bookmarkStart w:id="103" w:name="_Hlk217299887"/>
      <w:r>
        <w:t>Ground</w:t>
      </w:r>
      <w:bookmarkEnd w:id="101"/>
      <w:r>
        <w:t xml:space="preserve"> </w:t>
      </w:r>
      <w:bookmarkStart w:id="104" w:name="_Transfer_of_Participant"/>
      <w:bookmarkStart w:id="105" w:name="_Hospital-to-Hospital_Transport"/>
      <w:bookmarkStart w:id="106" w:name="_Toc219194469"/>
      <w:bookmarkEnd w:id="104"/>
      <w:bookmarkEnd w:id="105"/>
      <w:r w:rsidR="00624D91">
        <w:t>Hospital</w:t>
      </w:r>
      <w:r w:rsidR="00FD1105">
        <w:t>-</w:t>
      </w:r>
      <w:r w:rsidR="00624D91">
        <w:t>to</w:t>
      </w:r>
      <w:r w:rsidR="00FD1105">
        <w:t>-</w:t>
      </w:r>
      <w:r w:rsidR="00624D91">
        <w:t>Hospital Transport (Ground)</w:t>
      </w:r>
      <w:bookmarkEnd w:id="102"/>
      <w:bookmarkEnd w:id="106"/>
    </w:p>
    <w:p w14:paraId="12DD8756" w14:textId="609477D9" w:rsidR="007F1EC4" w:rsidRDefault="00624D91" w:rsidP="00065E8B">
      <w:pPr>
        <w:pStyle w:val="BodyText"/>
      </w:pPr>
      <w:bookmarkStart w:id="107" w:name="_Hlk217299894"/>
      <w:bookmarkEnd w:id="103"/>
      <w:r>
        <w:t xml:space="preserve">Ground ambulance transfers of </w:t>
      </w:r>
      <w:r w:rsidR="00641AB1">
        <w:t xml:space="preserve">participants </w:t>
      </w:r>
      <w:r>
        <w:t>from one (1) hospital to another hospital to receive medically necessary inpatient services not available at the first facility shall be covered by MO HealthNet. T</w:t>
      </w:r>
      <w:r w:rsidR="00E77527">
        <w:t>he trip ticket must clearly state what services are un</w:t>
      </w:r>
      <w:r>
        <w:t xml:space="preserve">available at the first facility. </w:t>
      </w:r>
      <w:bookmarkEnd w:id="107"/>
      <w:r w:rsidR="007F1EC4">
        <w:t xml:space="preserve">Refer to </w:t>
      </w:r>
      <w:hyperlink w:anchor="_Missouri_Ambulance_Reporting" w:history="1">
        <w:r w:rsidR="007F1EC4" w:rsidRPr="00CF079C">
          <w:rPr>
            <w:rStyle w:val="Hyperlink"/>
          </w:rPr>
          <w:t>Section 2.2</w:t>
        </w:r>
      </w:hyperlink>
      <w:r w:rsidR="007F1EC4">
        <w:t xml:space="preserve"> in this manual for more information on trip tickets.</w:t>
      </w:r>
    </w:p>
    <w:p w14:paraId="77847877" w14:textId="5C91E2AC" w:rsidR="007F1EC4" w:rsidRDefault="0047663F" w:rsidP="00065E8B">
      <w:pPr>
        <w:pStyle w:val="BodyText"/>
      </w:pPr>
      <w:r>
        <w:t>Participant</w:t>
      </w:r>
      <w:r w:rsidR="007F1EC4">
        <w:t xml:space="preserve">s within Missouri's Time Critical Diagnosis System for trauma, stroke, and Segment Elevation Myocardial Infarction (STEMI), regulated by the Department of Health and Senior Services (DHSS), and high-risk obstetrics </w:t>
      </w:r>
      <w:r>
        <w:t>participant</w:t>
      </w:r>
      <w:r w:rsidR="007F1EC4">
        <w:t xml:space="preserve">s, requiring hospital inpatient care may be repatriated from a higher level of care hospital to a lower level of care hospital in the </w:t>
      </w:r>
      <w:r>
        <w:t>participant</w:t>
      </w:r>
      <w:r w:rsidR="007F1EC4">
        <w:t xml:space="preserve">'s area of residence once stabilized and per hospital protocol, using ambulance services. </w:t>
      </w:r>
    </w:p>
    <w:p w14:paraId="399A2840" w14:textId="7FFD4356" w:rsidR="007F1EC4" w:rsidRDefault="00624D91" w:rsidP="00065E8B">
      <w:pPr>
        <w:pStyle w:val="BodyText"/>
      </w:pPr>
      <w:r>
        <w:t xml:space="preserve">Hospital transfers shall be covered when the </w:t>
      </w:r>
      <w:r w:rsidR="00641AB1">
        <w:t xml:space="preserve">participant </w:t>
      </w:r>
      <w:r>
        <w:t xml:space="preserve">has been stabilized at the first </w:t>
      </w:r>
      <w:r w:rsidR="005F56CE">
        <w:t>hospital but</w:t>
      </w:r>
      <w:r>
        <w:t xml:space="preserve"> needs a higher level of care</w:t>
      </w:r>
      <w:r w:rsidR="00E77527">
        <w:t>, which is</w:t>
      </w:r>
      <w:r>
        <w:t xml:space="preserve"> available only at the second hospital. </w:t>
      </w:r>
      <w:r w:rsidRPr="00BA6E05">
        <w:t>Examples</w:t>
      </w:r>
      <w:r w:rsidRPr="007F1EC4">
        <w:t xml:space="preserve"> of</w:t>
      </w:r>
      <w:r>
        <w:t xml:space="preserve"> medically necessary transfers </w:t>
      </w:r>
      <w:r w:rsidR="00412C26">
        <w:t>include but</w:t>
      </w:r>
      <w:r>
        <w:t xml:space="preserve"> are not limited to services not available at the first facility</w:t>
      </w:r>
      <w:r w:rsidR="00E77527">
        <w:t>,</w:t>
      </w:r>
      <w:r>
        <w:t xml:space="preserve"> such as rehabilitation, a burn unit, ventilator assistance, or other specialized care. </w:t>
      </w:r>
    </w:p>
    <w:p w14:paraId="5B9A3516" w14:textId="2B17C59F" w:rsidR="007321BC" w:rsidRDefault="00624D91" w:rsidP="00065E8B">
      <w:pPr>
        <w:pStyle w:val="BodyText"/>
      </w:pPr>
      <w:r>
        <w:t xml:space="preserve">Transport from a hospital capable of treating the </w:t>
      </w:r>
      <w:r w:rsidR="00F97715">
        <w:t xml:space="preserve">participant </w:t>
      </w:r>
      <w:r>
        <w:t xml:space="preserve">because the </w:t>
      </w:r>
      <w:r w:rsidR="00F97715">
        <w:t xml:space="preserve">participant </w:t>
      </w:r>
      <w:r>
        <w:t xml:space="preserve">and/or the </w:t>
      </w:r>
      <w:r w:rsidR="00F97715">
        <w:t>participant’s</w:t>
      </w:r>
      <w:r w:rsidR="00D1284F">
        <w:t xml:space="preserve"> </w:t>
      </w:r>
      <w:r>
        <w:t xml:space="preserve">family prefer a specific </w:t>
      </w:r>
      <w:r w:rsidR="00412C26">
        <w:t>hospital</w:t>
      </w:r>
      <w:r>
        <w:t xml:space="preserve"> or physician is not a covered service. </w:t>
      </w:r>
    </w:p>
    <w:p w14:paraId="45F369E7" w14:textId="04DC83CF" w:rsidR="007321BC" w:rsidRDefault="00624D91" w:rsidP="00065E8B">
      <w:pPr>
        <w:pStyle w:val="BodyText"/>
      </w:pPr>
      <w:r>
        <w:t>The hospital</w:t>
      </w:r>
      <w:r w:rsidR="00E77527">
        <w:t>-to-</w:t>
      </w:r>
      <w:r>
        <w:t>hospital transfer may not be considered emergent by the ambulance provider; however, hospital</w:t>
      </w:r>
      <w:r w:rsidR="00E77527">
        <w:t>-</w:t>
      </w:r>
      <w:r>
        <w:t>to</w:t>
      </w:r>
      <w:r w:rsidR="00E77527">
        <w:t>-</w:t>
      </w:r>
      <w:r>
        <w:t>hospital transfers that meet the transfer criteria listed in this section qualify for coverage under the</w:t>
      </w:r>
      <w:r w:rsidR="007F1EC4">
        <w:t xml:space="preserve"> MO HealthNet</w:t>
      </w:r>
      <w:r>
        <w:t xml:space="preserve"> Ambulance Program. </w:t>
      </w:r>
    </w:p>
    <w:p w14:paraId="2632A5C0" w14:textId="2F89932E" w:rsidR="007321BC" w:rsidRDefault="00624D91" w:rsidP="00065E8B">
      <w:pPr>
        <w:pStyle w:val="BodyText"/>
      </w:pPr>
      <w:r>
        <w:t>For accurate reporting purposes</w:t>
      </w:r>
      <w:r w:rsidR="00E77527">
        <w:t>,</w:t>
      </w:r>
      <w:r>
        <w:t xml:space="preserve"> providers must select the appropriate base code to report transfers and use one</w:t>
      </w:r>
      <w:r w:rsidR="007F1EC4">
        <w:t xml:space="preserve"> (1)</w:t>
      </w:r>
      <w:r>
        <w:t xml:space="preserve"> of the following base codes with the modifier </w:t>
      </w:r>
      <w:r w:rsidR="007F1EC4">
        <w:t>‘</w:t>
      </w:r>
      <w:r>
        <w:t>HH</w:t>
      </w:r>
      <w:r w:rsidR="00D1284F">
        <w:t>.</w:t>
      </w:r>
      <w:r w:rsidR="007F1EC4">
        <w:t>’</w:t>
      </w:r>
      <w:r w:rsidR="00D1284F">
        <w:t xml:space="preserve"> </w:t>
      </w:r>
      <w:r>
        <w:t xml:space="preserve">Emergency base rates for </w:t>
      </w:r>
      <w:r w:rsidR="00FD1105">
        <w:t>hospital-to-</w:t>
      </w:r>
      <w:proofErr w:type="gramStart"/>
      <w:r w:rsidR="00FD1105">
        <w:t>hospital</w:t>
      </w:r>
      <w:proofErr w:type="gramEnd"/>
      <w:r>
        <w:t xml:space="preserve"> must only be billed when the transport meets the definition of emergency as defined in this manual. Hospital</w:t>
      </w:r>
      <w:r w:rsidR="00E77527">
        <w:t>-to-</w:t>
      </w:r>
      <w:r>
        <w:t xml:space="preserve">hospital transport procedure codes may be referenced in </w:t>
      </w:r>
      <w:hyperlink w:anchor="_5.4_Hospital-to-Hospital_Transfers" w:history="1">
        <w:r w:rsidR="00EE0733" w:rsidRPr="007E4EA7">
          <w:rPr>
            <w:rStyle w:val="Hyperlink"/>
          </w:rPr>
          <w:t>Section 5.4</w:t>
        </w:r>
      </w:hyperlink>
      <w:r w:rsidR="007F1EC4">
        <w:t xml:space="preserve"> of </w:t>
      </w:r>
      <w:r>
        <w:t xml:space="preserve">this manual. </w:t>
      </w:r>
    </w:p>
    <w:p w14:paraId="310C5EEF" w14:textId="77777777" w:rsidR="000C163D" w:rsidRPr="000C163D" w:rsidRDefault="000C163D" w:rsidP="003922B5">
      <w:pPr>
        <w:pStyle w:val="Heading4"/>
      </w:pPr>
      <w:bookmarkStart w:id="108" w:name="_Toc224564912"/>
      <w:bookmarkStart w:id="109" w:name="_Toc225161796"/>
      <w:r w:rsidRPr="000C163D">
        <w:t>Hospital to Behavioral Health Crisis Center (Ground)</w:t>
      </w:r>
      <w:bookmarkEnd w:id="108"/>
      <w:bookmarkEnd w:id="109"/>
    </w:p>
    <w:p w14:paraId="42A2C580" w14:textId="4BE00E52" w:rsidR="000C163D" w:rsidRPr="00860603" w:rsidRDefault="000C163D" w:rsidP="00065E8B">
      <w:pPr>
        <w:pStyle w:val="BodyText"/>
      </w:pPr>
      <w:r w:rsidRPr="00860603">
        <w:rPr>
          <w:rFonts w:eastAsia="Tahoma"/>
        </w:rPr>
        <w:t>Ground ambulance transportation to the nearest appropriate Behavioral Health Crisis Center (</w:t>
      </w:r>
      <w:r w:rsidR="00155C8A" w:rsidRPr="00860603">
        <w:rPr>
          <w:rFonts w:eastAsia="Tahoma"/>
        </w:rPr>
        <w:t>BHCC)</w:t>
      </w:r>
      <w:r w:rsidR="00155C8A">
        <w:rPr>
          <w:rFonts w:eastAsia="Tahoma"/>
        </w:rPr>
        <w:t xml:space="preserve"> </w:t>
      </w:r>
      <w:r w:rsidRPr="00860603">
        <w:rPr>
          <w:rFonts w:eastAsia="Tahoma"/>
        </w:rPr>
        <w:t xml:space="preserve">is covered for MO HealthNet participants with </w:t>
      </w:r>
      <w:proofErr w:type="gramStart"/>
      <w:r w:rsidRPr="00860603">
        <w:rPr>
          <w:rFonts w:eastAsia="Tahoma"/>
        </w:rPr>
        <w:t>a confirmed</w:t>
      </w:r>
      <w:proofErr w:type="gramEnd"/>
      <w:r w:rsidRPr="00860603">
        <w:rPr>
          <w:rFonts w:eastAsia="Tahoma"/>
        </w:rPr>
        <w:t xml:space="preserve"> or suspected mental health and/or substance use disorder diagnosis who are experiencing a behavioral crisis or are presenting for urgent behavioral needs. </w:t>
      </w:r>
    </w:p>
    <w:p w14:paraId="1DDAA046" w14:textId="09ABA328" w:rsidR="000C163D" w:rsidRDefault="00E057AF" w:rsidP="00065E8B">
      <w:pPr>
        <w:pStyle w:val="BodyText"/>
      </w:pPr>
      <w:r>
        <w:t>Ambulance</w:t>
      </w:r>
      <w:r w:rsidR="00C5595F">
        <w:t xml:space="preserve"> </w:t>
      </w:r>
      <w:r w:rsidR="000C163D">
        <w:t>providers must s</w:t>
      </w:r>
      <w:r>
        <w:t>ubmit</w:t>
      </w:r>
      <w:r w:rsidR="000C163D">
        <w:t xml:space="preserve"> the </w:t>
      </w:r>
      <w:r>
        <w:t xml:space="preserve">appropriate procedure code with </w:t>
      </w:r>
      <w:r w:rsidR="000C163D">
        <w:t xml:space="preserve">place of service 53 </w:t>
      </w:r>
      <w:r>
        <w:t>and</w:t>
      </w:r>
      <w:r w:rsidR="000C163D">
        <w:t xml:space="preserve"> modifier "SD"</w:t>
      </w:r>
      <w:r>
        <w:t xml:space="preserve"> for reporting purposes</w:t>
      </w:r>
      <w:r w:rsidR="000C163D">
        <w:t>.</w:t>
      </w:r>
      <w:r w:rsidR="00155C8A" w:rsidRPr="00155C8A">
        <w:t xml:space="preserve"> </w:t>
      </w:r>
      <w:r w:rsidR="00155C8A">
        <w:t>Ambulance providers billing ground mileage for BHCC transports should use procedure code A0425 with no modifier and POS 53.</w:t>
      </w:r>
      <w:r w:rsidR="000C163D">
        <w:t xml:space="preserve"> Hospital-to-BHCC transport procedure codes may be referenced in the </w:t>
      </w:r>
      <w:hyperlink w:anchor="_5.5_Ground_Transport" w:history="1">
        <w:r w:rsidR="00EE0733" w:rsidRPr="008047D7">
          <w:rPr>
            <w:rStyle w:val="Hyperlink"/>
          </w:rPr>
          <w:t>Section 5.5</w:t>
        </w:r>
      </w:hyperlink>
      <w:r w:rsidR="000C163D">
        <w:t xml:space="preserve"> </w:t>
      </w:r>
      <w:r>
        <w:t>of</w:t>
      </w:r>
      <w:r w:rsidR="000C163D">
        <w:t xml:space="preserve"> this manual. </w:t>
      </w:r>
    </w:p>
    <w:p w14:paraId="000D80A2" w14:textId="6297CE4C" w:rsidR="007321BC" w:rsidRDefault="00FD1105" w:rsidP="00E4438B">
      <w:pPr>
        <w:pStyle w:val="Heading4"/>
      </w:pPr>
      <w:bookmarkStart w:id="110" w:name="_Toc219194470"/>
      <w:bookmarkStart w:id="111" w:name="_Toc225161797"/>
      <w:r>
        <w:t>Hospital-to-</w:t>
      </w:r>
      <w:r w:rsidR="00DD37F4">
        <w:t>H</w:t>
      </w:r>
      <w:r>
        <w:t>ospital</w:t>
      </w:r>
      <w:r w:rsidR="00624D91">
        <w:t xml:space="preserve"> Transport (Air)</w:t>
      </w:r>
      <w:bookmarkEnd w:id="110"/>
      <w:bookmarkEnd w:id="111"/>
    </w:p>
    <w:p w14:paraId="210C7E13" w14:textId="237D61FA" w:rsidR="007321BC" w:rsidRDefault="00A965A3" w:rsidP="00065E8B">
      <w:pPr>
        <w:pStyle w:val="BodyText"/>
      </w:pPr>
      <w:r>
        <w:t>MO HealthNet covers air ambulance transpor</w:t>
      </w:r>
      <w:r w:rsidR="00E15F85">
        <w:t xml:space="preserve">t </w:t>
      </w:r>
      <w:r w:rsidR="00624D91">
        <w:t xml:space="preserve">for </w:t>
      </w:r>
      <w:r w:rsidR="00E77527">
        <w:t xml:space="preserve">the </w:t>
      </w:r>
      <w:r w:rsidR="00624D91" w:rsidRPr="00F5126A">
        <w:t>transfer of</w:t>
      </w:r>
      <w:r w:rsidR="00624D91">
        <w:t xml:space="preserve"> a </w:t>
      </w:r>
      <w:r w:rsidR="00F97715">
        <w:t xml:space="preserve">participant </w:t>
      </w:r>
      <w:r w:rsidR="00624D91">
        <w:t>from one</w:t>
      </w:r>
      <w:r w:rsidR="00E15F85">
        <w:t xml:space="preserve"> (1)</w:t>
      </w:r>
      <w:r w:rsidR="00624D91">
        <w:t xml:space="preserve"> hospital to another if the medical appropriateness criteria </w:t>
      </w:r>
      <w:r w:rsidR="00E77527">
        <w:t xml:space="preserve">are </w:t>
      </w:r>
      <w:r w:rsidR="00624D91">
        <w:t>met</w:t>
      </w:r>
      <w:r>
        <w:t>,</w:t>
      </w:r>
      <w:r w:rsidR="00E15F85">
        <w:t xml:space="preserve"> which means </w:t>
      </w:r>
      <w:r w:rsidR="00624D91">
        <w:t xml:space="preserve">transportation by ground ambulance would endanger the </w:t>
      </w:r>
      <w:r w:rsidR="00F97715">
        <w:t>participant’s</w:t>
      </w:r>
      <w:r w:rsidR="00D1284F">
        <w:t xml:space="preserve"> </w:t>
      </w:r>
      <w:r w:rsidR="00624D91">
        <w:t>health</w:t>
      </w:r>
      <w:r w:rsidR="00E77527">
        <w:t>,</w:t>
      </w:r>
      <w:r w:rsidR="00624D91">
        <w:t xml:space="preserve"> and the transferring hospital does not have adequate facilities to provide the medical services needed by the </w:t>
      </w:r>
      <w:r w:rsidR="00F97715">
        <w:t>participant</w:t>
      </w:r>
      <w:r w:rsidR="00624D91">
        <w:t xml:space="preserve">. </w:t>
      </w:r>
      <w:r w:rsidR="00412C26" w:rsidRPr="00BA6E05">
        <w:t>Examples</w:t>
      </w:r>
      <w:r w:rsidR="00412C26" w:rsidRPr="00E15F85">
        <w:t xml:space="preserve"> </w:t>
      </w:r>
      <w:r w:rsidR="00412C26">
        <w:t>include</w:t>
      </w:r>
      <w:r>
        <w:t>,</w:t>
      </w:r>
      <w:r w:rsidR="00600EEE">
        <w:t xml:space="preserve"> but are not limited to</w:t>
      </w:r>
      <w:r>
        <w:t>,</w:t>
      </w:r>
      <w:r w:rsidR="00624D91">
        <w:t xml:space="preserve"> burn units, cardiac care units</w:t>
      </w:r>
      <w:r w:rsidR="00E77527">
        <w:t>,</w:t>
      </w:r>
      <w:r w:rsidR="00624D91">
        <w:t xml:space="preserve"> and trauma units. </w:t>
      </w:r>
    </w:p>
    <w:p w14:paraId="651A2432" w14:textId="1C24863E" w:rsidR="00E15F85" w:rsidRDefault="00624D91" w:rsidP="00065E8B">
      <w:pPr>
        <w:pStyle w:val="BodyText"/>
      </w:pPr>
      <w:r>
        <w:t xml:space="preserve">A </w:t>
      </w:r>
      <w:r w:rsidR="00F97715">
        <w:t xml:space="preserve">participant </w:t>
      </w:r>
      <w:r>
        <w:t>transported from one</w:t>
      </w:r>
      <w:r w:rsidR="00E15F85">
        <w:t xml:space="preserve"> (1)</w:t>
      </w:r>
      <w:r>
        <w:t xml:space="preserve"> hospital to another hospital is covered only if the hospital to which the </w:t>
      </w:r>
      <w:r w:rsidR="00F97715">
        <w:t xml:space="preserve">participant </w:t>
      </w:r>
      <w:r>
        <w:t>is transferred is the nearest one</w:t>
      </w:r>
      <w:r w:rsidR="00E15F85">
        <w:t xml:space="preserve"> (1)</w:t>
      </w:r>
      <w:r>
        <w:t xml:space="preserve"> with appropriate facilities. Hospital transfers by air ambulance do not require </w:t>
      </w:r>
      <w:r w:rsidR="00E77527">
        <w:t>using</w:t>
      </w:r>
      <w:r>
        <w:t xml:space="preserve"> the </w:t>
      </w:r>
      <w:r w:rsidR="00E15F85">
        <w:t>‘</w:t>
      </w:r>
      <w:r>
        <w:t>HH</w:t>
      </w:r>
      <w:r w:rsidR="00E15F85">
        <w:t>’</w:t>
      </w:r>
      <w:r w:rsidR="00D1284F">
        <w:t xml:space="preserve"> </w:t>
      </w:r>
      <w:r>
        <w:t xml:space="preserve">modifier. </w:t>
      </w:r>
      <w:r w:rsidR="00E15F85">
        <w:t xml:space="preserve">Refer to </w:t>
      </w:r>
      <w:hyperlink w:anchor="_5.4_Hospital-to-Hospital_Transfers" w:history="1">
        <w:r w:rsidR="00EE0733" w:rsidRPr="007E4EA7">
          <w:rPr>
            <w:rStyle w:val="Hyperlink"/>
          </w:rPr>
          <w:t>Section 5.4</w:t>
        </w:r>
      </w:hyperlink>
      <w:r w:rsidR="00E15F85">
        <w:t xml:space="preserve"> of this manual for more information on </w:t>
      </w:r>
      <w:r w:rsidR="00EE4F9A">
        <w:t xml:space="preserve">hospital-to-hospital air </w:t>
      </w:r>
      <w:r w:rsidR="00E15F85">
        <w:t>procedure codes and modifiers.</w:t>
      </w:r>
    </w:p>
    <w:p w14:paraId="7948993E" w14:textId="49BE9FE5" w:rsidR="00E15F85" w:rsidRDefault="00624D91" w:rsidP="00065E8B">
      <w:pPr>
        <w:pStyle w:val="BodyText"/>
      </w:pPr>
      <w:r>
        <w:t xml:space="preserve">Coverage is not available for transport from a hospital capable of treating the </w:t>
      </w:r>
      <w:r w:rsidR="00F97715">
        <w:t xml:space="preserve">participant </w:t>
      </w:r>
      <w:r>
        <w:t xml:space="preserve">because the </w:t>
      </w:r>
      <w:r w:rsidR="00F97715">
        <w:t xml:space="preserve">participant </w:t>
      </w:r>
      <w:r>
        <w:t xml:space="preserve">and/or the </w:t>
      </w:r>
      <w:r w:rsidR="00F97715">
        <w:t>participant</w:t>
      </w:r>
      <w:r w:rsidR="00D1284F">
        <w:t xml:space="preserve">'s </w:t>
      </w:r>
      <w:r>
        <w:t xml:space="preserve">family prefers a specific hospital or physician. </w:t>
      </w:r>
    </w:p>
    <w:p w14:paraId="774D73B8" w14:textId="3108FB5E" w:rsidR="007321BC" w:rsidRDefault="00624D91" w:rsidP="00065E8B">
      <w:pPr>
        <w:pStyle w:val="BodyText"/>
      </w:pPr>
      <w:r>
        <w:t>Transport from one</w:t>
      </w:r>
      <w:r w:rsidR="00E15F85">
        <w:t xml:space="preserve"> (1)</w:t>
      </w:r>
      <w:r>
        <w:t xml:space="preserve"> medical facility to another for specialized testing and treatment is non-covered for emergency air ambulance services. </w:t>
      </w:r>
    </w:p>
    <w:p w14:paraId="715D58FF" w14:textId="36B98215" w:rsidR="007321BC" w:rsidRDefault="00624D91" w:rsidP="00E4438B">
      <w:pPr>
        <w:pStyle w:val="Heading4"/>
      </w:pPr>
      <w:bookmarkStart w:id="112" w:name="_Healthy_Children_and"/>
      <w:bookmarkStart w:id="113" w:name="_Toc219194471"/>
      <w:bookmarkStart w:id="114" w:name="_Toc225161798"/>
      <w:bookmarkStart w:id="115" w:name="_Hlk217299902"/>
      <w:bookmarkEnd w:id="112"/>
      <w:r>
        <w:t>Healthy Children and Youth Services</w:t>
      </w:r>
      <w:bookmarkEnd w:id="113"/>
      <w:bookmarkEnd w:id="114"/>
    </w:p>
    <w:bookmarkEnd w:id="115"/>
    <w:p w14:paraId="5D51C0E7" w14:textId="76E1DF56" w:rsidR="00E15F85" w:rsidRDefault="00624D91" w:rsidP="00065E8B">
      <w:pPr>
        <w:pStyle w:val="BodyText"/>
      </w:pPr>
      <w:r>
        <w:t xml:space="preserve">As a result of a federal mandate, MO HealthNet covers medically necessary ambulance services for participants under 21 years of age through the Healthy Children and Youth (HCY) Program. </w:t>
      </w:r>
      <w:bookmarkStart w:id="116" w:name="_Hlk217299912"/>
      <w:r>
        <w:t xml:space="preserve">Transport by </w:t>
      </w:r>
      <w:r w:rsidR="00502168">
        <w:t xml:space="preserve">ground </w:t>
      </w:r>
      <w:r>
        <w:t>ambulance</w:t>
      </w:r>
      <w:r w:rsidR="00502168">
        <w:t xml:space="preserve"> or air ambulance</w:t>
      </w:r>
      <w:r>
        <w:t xml:space="preserve"> is covered if it is medically necessary (</w:t>
      </w:r>
      <w:r w:rsidR="00E15F85">
        <w:t>e.g.</w:t>
      </w:r>
      <w:r w:rsidRPr="00E15F85">
        <w:t>,</w:t>
      </w:r>
      <w:r>
        <w:t xml:space="preserve"> the child is in a full body cast)</w:t>
      </w:r>
      <w:r w:rsidR="00E77527">
        <w:t>,</w:t>
      </w:r>
      <w:r>
        <w:t xml:space="preserve"> and any other method of transportation would endanger the </w:t>
      </w:r>
      <w:r w:rsidR="00D1284F">
        <w:t xml:space="preserve">child's </w:t>
      </w:r>
      <w:r>
        <w:t>health. A trip ticket that documents that an ambulance trip was medically necessary</w:t>
      </w:r>
      <w:r w:rsidR="00D16068">
        <w:t xml:space="preserve"> must be attached to the claim</w:t>
      </w:r>
      <w:r>
        <w:t xml:space="preserve">. </w:t>
      </w:r>
      <w:bookmarkEnd w:id="116"/>
      <w:r w:rsidR="00E15F85">
        <w:t xml:space="preserve">Refer to </w:t>
      </w:r>
      <w:hyperlink w:anchor="_Missouri_Ambulance_Reporting" w:history="1">
        <w:r w:rsidR="00E15F85" w:rsidRPr="00F720D5">
          <w:rPr>
            <w:rStyle w:val="Hyperlink"/>
          </w:rPr>
          <w:t>Section 2.2</w:t>
        </w:r>
      </w:hyperlink>
      <w:r w:rsidR="00E15F85">
        <w:t xml:space="preserve"> in this manual for more information on trip tickets. </w:t>
      </w:r>
    </w:p>
    <w:p w14:paraId="33DCFBA2" w14:textId="711B0501" w:rsidR="00027E6D" w:rsidRDefault="00027E6D" w:rsidP="00065E8B">
      <w:pPr>
        <w:pStyle w:val="BodyText"/>
      </w:pPr>
      <w:r>
        <w:t xml:space="preserve">To bill for HCY ambulance services, use an ‘EP’ modifier with the applicable ambulance procedure code(s). Medically necessary services provided </w:t>
      </w:r>
      <w:proofErr w:type="spellStart"/>
      <w:r>
        <w:t>en</w:t>
      </w:r>
      <w:proofErr w:type="spellEnd"/>
      <w:r w:rsidR="00A965A3">
        <w:t xml:space="preserve"> </w:t>
      </w:r>
      <w:r>
        <w:t xml:space="preserve">route for a child under the age of 21 that does not meet the definition of emergency services should be billed using the ‘EP’ modifier. </w:t>
      </w:r>
    </w:p>
    <w:p w14:paraId="0649D520" w14:textId="5C3E1087" w:rsidR="00027E6D" w:rsidRDefault="00027E6D" w:rsidP="00065E8B">
      <w:pPr>
        <w:pStyle w:val="BodyText"/>
      </w:pPr>
      <w:r>
        <w:t xml:space="preserve">Refer to </w:t>
      </w:r>
      <w:hyperlink w:anchor="_Section_5:_Procedure" w:history="1">
        <w:r w:rsidRPr="00FC0072">
          <w:rPr>
            <w:rStyle w:val="Hyperlink"/>
          </w:rPr>
          <w:t>Section 5</w:t>
        </w:r>
      </w:hyperlink>
      <w:r>
        <w:t xml:space="preserve"> in this manual for procedure codes and modifiers.</w:t>
      </w:r>
      <w:r w:rsidR="00E56DB4">
        <w:t xml:space="preserve"> Refer to the </w:t>
      </w:r>
      <w:hyperlink r:id="rId52" w:history="1">
        <w:r w:rsidR="00E56DB4" w:rsidRPr="00FC0072">
          <w:rPr>
            <w:rStyle w:val="Hyperlink"/>
          </w:rPr>
          <w:t>HCY Provider Manual</w:t>
        </w:r>
      </w:hyperlink>
      <w:r w:rsidR="00E56DB4">
        <w:t xml:space="preserve"> for more information on the HCY Program. </w:t>
      </w:r>
    </w:p>
    <w:p w14:paraId="021D0D4B" w14:textId="3B4BDF0F" w:rsidR="00027E6D" w:rsidRPr="00E4438B" w:rsidRDefault="00027E6D" w:rsidP="00E4438B">
      <w:pPr>
        <w:pStyle w:val="Heading5"/>
      </w:pPr>
      <w:r>
        <w:t>Exceptions to Using the EP Modifier</w:t>
      </w:r>
    </w:p>
    <w:p w14:paraId="40CC2397" w14:textId="0DED2EBD" w:rsidR="00027E6D" w:rsidRDefault="00027E6D" w:rsidP="00065E8B">
      <w:pPr>
        <w:pStyle w:val="BodyText"/>
      </w:pPr>
      <w:r>
        <w:t>In the following circumstances, the ‘EP’ modifier should not be used when billing HCY services:</w:t>
      </w:r>
    </w:p>
    <w:p w14:paraId="7D4ABACB" w14:textId="3FE1666F" w:rsidR="00027E6D" w:rsidRDefault="00027E6D" w:rsidP="00FC0072">
      <w:pPr>
        <w:pStyle w:val="BulletList1"/>
      </w:pPr>
      <w:proofErr w:type="gramStart"/>
      <w:r>
        <w:t>Transports</w:t>
      </w:r>
      <w:proofErr w:type="gramEnd"/>
      <w:r>
        <w:t xml:space="preserve"> for children under 21 that meet the definition of emergency services </w:t>
      </w:r>
    </w:p>
    <w:p w14:paraId="42CBE17D" w14:textId="595803D3" w:rsidR="00027E6D" w:rsidRDefault="00027E6D" w:rsidP="00FC0072">
      <w:pPr>
        <w:pStyle w:val="BulletList1"/>
      </w:pPr>
      <w:r>
        <w:t>P</w:t>
      </w:r>
      <w:r w:rsidR="00624D91">
        <w:t>articipant under 21 years of age</w:t>
      </w:r>
      <w:r>
        <w:t xml:space="preserve"> </w:t>
      </w:r>
      <w:r w:rsidR="00A965A3">
        <w:t xml:space="preserve">who </w:t>
      </w:r>
      <w:r w:rsidR="00624D91">
        <w:t>needs to be transported from one</w:t>
      </w:r>
      <w:r>
        <w:t xml:space="preserve"> (1)</w:t>
      </w:r>
      <w:r w:rsidR="00624D91">
        <w:t xml:space="preserve"> hospital to another</w:t>
      </w:r>
      <w:r>
        <w:t xml:space="preserve"> (modifier ‘HH’)</w:t>
      </w:r>
      <w:r w:rsidR="00624D91">
        <w:t xml:space="preserve"> for treatment or specialized testing</w:t>
      </w:r>
      <w:r>
        <w:t xml:space="preserve"> (modifier ‘HD’)</w:t>
      </w:r>
      <w:r w:rsidR="00624D91">
        <w:t xml:space="preserve"> </w:t>
      </w:r>
      <w:r>
        <w:t xml:space="preserve">when all other </w:t>
      </w:r>
      <w:r w:rsidR="00624D91">
        <w:t xml:space="preserve">criteria </w:t>
      </w:r>
      <w:r w:rsidR="00A965A3">
        <w:t xml:space="preserve">are </w:t>
      </w:r>
      <w:r>
        <w:t>met</w:t>
      </w:r>
    </w:p>
    <w:p w14:paraId="436320D4" w14:textId="2DC4CCAE" w:rsidR="00027E6D" w:rsidRDefault="00027E6D" w:rsidP="00065E8B">
      <w:pPr>
        <w:pStyle w:val="BodyText"/>
      </w:pPr>
      <w:r>
        <w:t xml:space="preserve">Refer to </w:t>
      </w:r>
      <w:hyperlink w:anchor="_Section_5:_Procedure" w:history="1">
        <w:r w:rsidRPr="00FC0072">
          <w:rPr>
            <w:rStyle w:val="Hyperlink"/>
          </w:rPr>
          <w:t>Section 5</w:t>
        </w:r>
      </w:hyperlink>
      <w:r>
        <w:t xml:space="preserve"> in this manual for procedure codes and modifiers.</w:t>
      </w:r>
    </w:p>
    <w:p w14:paraId="390C996C" w14:textId="5D0FDE9F" w:rsidR="007321BC" w:rsidRDefault="00624D91" w:rsidP="00E4438B">
      <w:pPr>
        <w:pStyle w:val="Heading4"/>
      </w:pPr>
      <w:bookmarkStart w:id="117" w:name="_Toc219194472"/>
      <w:bookmarkStart w:id="118" w:name="_Toc225161799"/>
      <w:r>
        <w:t xml:space="preserve">Transportation </w:t>
      </w:r>
      <w:r w:rsidR="00027E6D">
        <w:t>T</w:t>
      </w:r>
      <w:r>
        <w:t>o</w:t>
      </w:r>
      <w:r w:rsidR="00027E6D">
        <w:t xml:space="preserve"> and F</w:t>
      </w:r>
      <w:r>
        <w:t xml:space="preserve">rom </w:t>
      </w:r>
      <w:r w:rsidR="00D16068">
        <w:t xml:space="preserve">Air </w:t>
      </w:r>
      <w:r>
        <w:t>Ambulance</w:t>
      </w:r>
      <w:bookmarkEnd w:id="117"/>
      <w:bookmarkEnd w:id="118"/>
    </w:p>
    <w:p w14:paraId="3366A0FF" w14:textId="3516CDA2" w:rsidR="007321BC" w:rsidRDefault="00624D91" w:rsidP="00065E8B">
      <w:pPr>
        <w:pStyle w:val="BodyText"/>
      </w:pPr>
      <w:r>
        <w:t>Ground transportation from the point of pickup to an air ambulance is covered. Likewise, ground transportation from an air ambulance to a hospital is covered, provided the landing zone is not located on or immediately adjacent to a hospital.</w:t>
      </w:r>
      <w:r w:rsidR="00027E6D">
        <w:t xml:space="preserve"> POS</w:t>
      </w:r>
      <w:r>
        <w:t xml:space="preserve"> code 21</w:t>
      </w:r>
      <w:r w:rsidR="00D1284F">
        <w:t xml:space="preserve"> </w:t>
      </w:r>
      <w:r w:rsidR="00027E6D">
        <w:t>(I</w:t>
      </w:r>
      <w:r>
        <w:t>npatient hospital</w:t>
      </w:r>
      <w:r w:rsidR="00027E6D">
        <w:t>)</w:t>
      </w:r>
      <w:r>
        <w:t xml:space="preserve"> should be used </w:t>
      </w:r>
      <w:r w:rsidR="00027E6D">
        <w:t>when</w:t>
      </w:r>
      <w:r>
        <w:t xml:space="preserve"> billing for this service. </w:t>
      </w:r>
      <w:r w:rsidR="00027E6D">
        <w:t xml:space="preserve">Refer to </w:t>
      </w:r>
      <w:hyperlink w:anchor="_4.5_Place_of" w:history="1">
        <w:r w:rsidR="00027E6D" w:rsidRPr="00023663">
          <w:rPr>
            <w:rStyle w:val="Hyperlink"/>
          </w:rPr>
          <w:t>Section 4.5</w:t>
        </w:r>
      </w:hyperlink>
      <w:r w:rsidR="00027E6D" w:rsidRPr="00023663">
        <w:rPr>
          <w:rStyle w:val="Hyperlink"/>
        </w:rPr>
        <w:t xml:space="preserve"> </w:t>
      </w:r>
      <w:r w:rsidR="00027E6D">
        <w:t>in this manual for more information on POS codes.</w:t>
      </w:r>
    </w:p>
    <w:p w14:paraId="033B2B89" w14:textId="4415EC38" w:rsidR="007321BC" w:rsidRDefault="00624D91" w:rsidP="00E4438B">
      <w:pPr>
        <w:pStyle w:val="Heading4"/>
      </w:pPr>
      <w:bookmarkStart w:id="119" w:name="_Toc219194473"/>
      <w:bookmarkStart w:id="120" w:name="_Toc225161800"/>
      <w:bookmarkStart w:id="121" w:name="_Hlk217299922"/>
      <w:r>
        <w:t xml:space="preserve">Additional </w:t>
      </w:r>
      <w:r w:rsidR="00F97715">
        <w:t>Participants</w:t>
      </w:r>
      <w:bookmarkEnd w:id="119"/>
      <w:bookmarkEnd w:id="120"/>
    </w:p>
    <w:bookmarkEnd w:id="121"/>
    <w:p w14:paraId="1001D288" w14:textId="6D3AA226" w:rsidR="007321BC" w:rsidRDefault="00E77527" w:rsidP="00065E8B">
      <w:pPr>
        <w:pStyle w:val="BodyText"/>
      </w:pPr>
      <w:r>
        <w:t xml:space="preserve">When multiple </w:t>
      </w:r>
      <w:r w:rsidR="00F97715">
        <w:t>participant</w:t>
      </w:r>
      <w:r>
        <w:t xml:space="preserve"> pickups and transportation are required in an emergency ground situation</w:t>
      </w:r>
      <w:r w:rsidR="00624D91">
        <w:t xml:space="preserve">, </w:t>
      </w:r>
      <w:r w:rsidR="00E829F2">
        <w:t>MHD</w:t>
      </w:r>
      <w:r w:rsidR="00624D91">
        <w:t xml:space="preserve"> reimburses for base rate, mileage, and ancillaries for only one (1) </w:t>
      </w:r>
      <w:r w:rsidR="00F97715">
        <w:t>participant</w:t>
      </w:r>
      <w:r w:rsidR="00624D91">
        <w:t xml:space="preserve">. Reimbursement may be made for each additional MO HealthNet eligible </w:t>
      </w:r>
      <w:r w:rsidR="00F97715">
        <w:t xml:space="preserve">participant </w:t>
      </w:r>
      <w:r w:rsidR="00624D91">
        <w:t>by submitting a separate bill</w:t>
      </w:r>
      <w:r w:rsidR="00A85AAA">
        <w:t xml:space="preserve"> with </w:t>
      </w:r>
      <w:r w:rsidR="00A965A3">
        <w:t xml:space="preserve">the </w:t>
      </w:r>
      <w:r w:rsidR="00A85AAA">
        <w:t>base rate only</w:t>
      </w:r>
      <w:r w:rsidR="00624D91">
        <w:t xml:space="preserve"> for each </w:t>
      </w:r>
      <w:r w:rsidR="00F97715">
        <w:t>participant</w:t>
      </w:r>
      <w:r w:rsidR="00624D91">
        <w:t xml:space="preserve">. </w:t>
      </w:r>
      <w:r>
        <w:t xml:space="preserve">The </w:t>
      </w:r>
      <w:r w:rsidR="00E829F2">
        <w:t>‘</w:t>
      </w:r>
      <w:r w:rsidR="00624D91">
        <w:t>GM</w:t>
      </w:r>
      <w:r w:rsidR="00E829F2">
        <w:t>’</w:t>
      </w:r>
      <w:r w:rsidR="00D1284F">
        <w:t xml:space="preserve"> </w:t>
      </w:r>
      <w:r w:rsidR="00624D91">
        <w:t xml:space="preserve">modifier is used with an appropriate ambulance base code for the additional </w:t>
      </w:r>
      <w:r w:rsidR="00F97715">
        <w:t>participant</w:t>
      </w:r>
      <w:r w:rsidR="00D1284F">
        <w:t xml:space="preserve">'s </w:t>
      </w:r>
      <w:r w:rsidR="00624D91">
        <w:t xml:space="preserve">claim. The GM modifier is not a valid air ambulance modifier. </w:t>
      </w:r>
      <w:r w:rsidR="00E829F2">
        <w:t xml:space="preserve">Refer to </w:t>
      </w:r>
      <w:hyperlink w:anchor="_Section_5:_Procedure" w:history="1">
        <w:r w:rsidR="00E829F2" w:rsidRPr="008E2905">
          <w:rPr>
            <w:rStyle w:val="Hyperlink"/>
          </w:rPr>
          <w:t>Section 5</w:t>
        </w:r>
      </w:hyperlink>
      <w:r w:rsidR="00E829F2">
        <w:t xml:space="preserve"> in this manual for more information </w:t>
      </w:r>
      <w:r w:rsidR="00A965A3">
        <w:t xml:space="preserve">on </w:t>
      </w:r>
      <w:r w:rsidR="00E829F2">
        <w:t>procedure codes and modifiers.</w:t>
      </w:r>
    </w:p>
    <w:p w14:paraId="30F661E2" w14:textId="13914412" w:rsidR="007321BC" w:rsidRDefault="00E829F2" w:rsidP="00065E8B">
      <w:pPr>
        <w:pStyle w:val="BodyText"/>
      </w:pPr>
      <w:bookmarkStart w:id="122" w:name="_Hlk217299933"/>
      <w:r>
        <w:t xml:space="preserve">An ambulance trip ticket must be maintained in the medical record to document the transport of more than one (1) </w:t>
      </w:r>
      <w:r w:rsidR="00F97715">
        <w:t>participant</w:t>
      </w:r>
      <w:r>
        <w:t xml:space="preserve">. </w:t>
      </w:r>
      <w:r w:rsidR="00624D91">
        <w:t xml:space="preserve">When the trip ticket indicates more than one (1) </w:t>
      </w:r>
      <w:r w:rsidR="00F97715">
        <w:t xml:space="preserve">participant </w:t>
      </w:r>
      <w:r w:rsidR="00624D91">
        <w:t xml:space="preserve">is transported, but the other </w:t>
      </w:r>
      <w:r w:rsidR="00F97715">
        <w:t xml:space="preserve">participant </w:t>
      </w:r>
      <w:r w:rsidR="00624D91">
        <w:t xml:space="preserve">is a non-MO HealthNet </w:t>
      </w:r>
      <w:r w:rsidR="00F97715">
        <w:t>participant</w:t>
      </w:r>
      <w:r w:rsidR="00624D91">
        <w:t xml:space="preserve">, the provider must maintain evidence of non-payment by any other resource to bill a base rate instead of an additional </w:t>
      </w:r>
      <w:r w:rsidR="00F97715">
        <w:t xml:space="preserve">participant </w:t>
      </w:r>
      <w:r w:rsidR="00624D91">
        <w:t xml:space="preserve">code for the MO HealthNet </w:t>
      </w:r>
      <w:r w:rsidR="00F97715">
        <w:t>participant</w:t>
      </w:r>
      <w:r w:rsidR="00624D91">
        <w:t xml:space="preserve">. </w:t>
      </w:r>
      <w:bookmarkEnd w:id="122"/>
      <w:r>
        <w:t xml:space="preserve">Refer to </w:t>
      </w:r>
      <w:hyperlink w:anchor="_Missouri_Ambulance_Reporting" w:history="1">
        <w:r w:rsidRPr="008E2905">
          <w:rPr>
            <w:rStyle w:val="Hyperlink"/>
          </w:rPr>
          <w:t>Section 2.2</w:t>
        </w:r>
      </w:hyperlink>
      <w:r>
        <w:t xml:space="preserve"> in this manual for more information on trip tickets.</w:t>
      </w:r>
    </w:p>
    <w:p w14:paraId="7715E79A" w14:textId="7EDF8C3F" w:rsidR="007321BC" w:rsidRDefault="00624D91" w:rsidP="00E4438B">
      <w:pPr>
        <w:pStyle w:val="Heading4"/>
      </w:pPr>
      <w:bookmarkStart w:id="123" w:name="_Deceased_Participants"/>
      <w:bookmarkStart w:id="124" w:name="_Toc219194474"/>
      <w:bookmarkStart w:id="125" w:name="_Toc225161801"/>
      <w:bookmarkStart w:id="126" w:name="_Hlk217299940"/>
      <w:bookmarkEnd w:id="123"/>
      <w:r>
        <w:t>Deceased Participants</w:t>
      </w:r>
      <w:bookmarkEnd w:id="124"/>
      <w:bookmarkEnd w:id="125"/>
    </w:p>
    <w:bookmarkEnd w:id="126"/>
    <w:p w14:paraId="1E62EA3F" w14:textId="6D6E72C3" w:rsidR="007321BC" w:rsidRDefault="00624D91" w:rsidP="00065E8B">
      <w:pPr>
        <w:pStyle w:val="BodyText"/>
      </w:pPr>
      <w:r>
        <w:t>If a participant was pronounced dead</w:t>
      </w:r>
      <w:r w:rsidR="00E829F2">
        <w:t xml:space="preserve"> (i.e., considered to have expired as of the time the individual is pronounced dead by a person legally authorized to make such a pronouncement, usually a physician)</w:t>
      </w:r>
      <w:r>
        <w:t xml:space="preserve"> before the ambulance was called, no </w:t>
      </w:r>
      <w:r w:rsidR="00E829F2">
        <w:t>MHD</w:t>
      </w:r>
      <w:r>
        <w:t xml:space="preserve"> payment </w:t>
      </w:r>
      <w:r w:rsidR="00E829F2">
        <w:t>will be</w:t>
      </w:r>
      <w:r>
        <w:t xml:space="preserve"> made. </w:t>
      </w:r>
    </w:p>
    <w:p w14:paraId="53C12A8F" w14:textId="6CCF7325" w:rsidR="007321BC" w:rsidRDefault="00624D91" w:rsidP="00065E8B">
      <w:pPr>
        <w:pStyle w:val="BodyText"/>
      </w:pPr>
      <w:r>
        <w:t xml:space="preserve">If the participant was pronounced dead after the ambulance was called but prior to arrival at the scene, payment may only be made for mileage from the base to the point of pickup. Transport from </w:t>
      </w:r>
      <w:r w:rsidR="00E77527">
        <w:t xml:space="preserve">the </w:t>
      </w:r>
      <w:r>
        <w:t xml:space="preserve">point of pickup to </w:t>
      </w:r>
      <w:r w:rsidR="00E77527">
        <w:t xml:space="preserve">the </w:t>
      </w:r>
      <w:r>
        <w:t>destination is not payable.</w:t>
      </w:r>
      <w:r>
        <w:rPr>
          <w:sz w:val="24"/>
        </w:rPr>
        <w:t xml:space="preserve"> </w:t>
      </w:r>
      <w:r>
        <w:t xml:space="preserve">The base rate is not reimbursable. </w:t>
      </w:r>
    </w:p>
    <w:p w14:paraId="348A8837" w14:textId="4135A657" w:rsidR="007321BC" w:rsidRDefault="00624D91" w:rsidP="00065E8B">
      <w:pPr>
        <w:pStyle w:val="BodyText"/>
      </w:pPr>
      <w:bookmarkStart w:id="127" w:name="_Hlk217299948"/>
      <w:r>
        <w:t xml:space="preserve">If the participant was pronounced dead after the ambulance arrived on scene, but prior to transport, and </w:t>
      </w:r>
      <w:r w:rsidR="00E77527">
        <w:t>life-</w:t>
      </w:r>
      <w:r>
        <w:t xml:space="preserve">saving measures were performed at the scene (ALS1 or </w:t>
      </w:r>
      <w:r w:rsidR="00E829F2">
        <w:t>ALS</w:t>
      </w:r>
      <w:r>
        <w:t xml:space="preserve">2 must be documented on a trip ticket), the base rate and mileage from base to point of pickup may be covered. </w:t>
      </w:r>
    </w:p>
    <w:p w14:paraId="41987EC5" w14:textId="7AE16A63" w:rsidR="007321BC" w:rsidRDefault="00624D91" w:rsidP="00065E8B">
      <w:pPr>
        <w:pStyle w:val="BodyText"/>
      </w:pPr>
      <w:r>
        <w:t xml:space="preserve">If the participant was pronounced dead while </w:t>
      </w:r>
      <w:proofErr w:type="spellStart"/>
      <w:r>
        <w:t>en</w:t>
      </w:r>
      <w:proofErr w:type="spellEnd"/>
      <w:r w:rsidR="00A965A3">
        <w:t xml:space="preserve"> </w:t>
      </w:r>
      <w:r>
        <w:t xml:space="preserve">route to or upon arrival at the destination (ALS1 or </w:t>
      </w:r>
      <w:r w:rsidR="00E829F2">
        <w:t>ALS</w:t>
      </w:r>
      <w:r>
        <w:t xml:space="preserve">2 must be documented on the trip ticket), the base rate and mileage from </w:t>
      </w:r>
      <w:r w:rsidR="00E77527">
        <w:t xml:space="preserve">the </w:t>
      </w:r>
      <w:r>
        <w:t xml:space="preserve">point of pickup to </w:t>
      </w:r>
      <w:r w:rsidR="00E77527">
        <w:t xml:space="preserve">the </w:t>
      </w:r>
      <w:r>
        <w:t xml:space="preserve">destination may be covered. </w:t>
      </w:r>
    </w:p>
    <w:p w14:paraId="12442EC6" w14:textId="0E4125E5" w:rsidR="007321BC" w:rsidRDefault="00624D91" w:rsidP="00065E8B">
      <w:pPr>
        <w:pStyle w:val="BodyText"/>
      </w:pPr>
      <w:r>
        <w:t xml:space="preserve">An ambulance trip ticket must be maintained in the medical record for documentation. </w:t>
      </w:r>
      <w:bookmarkEnd w:id="127"/>
      <w:r w:rsidR="00E829F2">
        <w:t xml:space="preserve">Refer to </w:t>
      </w:r>
      <w:hyperlink w:anchor="_Missouri_Ambulance_Reporting" w:history="1">
        <w:r w:rsidR="00E829F2" w:rsidRPr="008D7C7A">
          <w:rPr>
            <w:rStyle w:val="Hyperlink"/>
          </w:rPr>
          <w:t>Section 2.2</w:t>
        </w:r>
      </w:hyperlink>
      <w:r w:rsidR="00E829F2">
        <w:t xml:space="preserve"> in this manual for more information on trip tickets.</w:t>
      </w:r>
    </w:p>
    <w:p w14:paraId="45ED67DD" w14:textId="21C12EB0" w:rsidR="007321BC" w:rsidRDefault="00624D91" w:rsidP="00E4438B">
      <w:pPr>
        <w:pStyle w:val="Heading4"/>
      </w:pPr>
      <w:bookmarkStart w:id="128" w:name="_Toc219194475"/>
      <w:bookmarkStart w:id="129" w:name="_Toc225161802"/>
      <w:r>
        <w:t>Hospice Pa</w:t>
      </w:r>
      <w:r w:rsidR="000015D8">
        <w:t>rticipants</w:t>
      </w:r>
      <w:bookmarkEnd w:id="128"/>
      <w:bookmarkEnd w:id="129"/>
    </w:p>
    <w:p w14:paraId="3FB65FFA" w14:textId="34713150" w:rsidR="007321BC" w:rsidRDefault="00624D91" w:rsidP="00065E8B">
      <w:pPr>
        <w:pStyle w:val="BodyText"/>
      </w:pPr>
      <w:r>
        <w:t xml:space="preserve">Hospice is a separate program under the MO HealthNet Program. The hospice benefit is designed to meet the needs of </w:t>
      </w:r>
      <w:r w:rsidR="00F97715">
        <w:t xml:space="preserve">participants </w:t>
      </w:r>
      <w:r>
        <w:t xml:space="preserve">with a life-limiting illness and to help their families. Hospice care is an approach to treatment that recognizes that the impending death of an individual warrants a change in focus from treatment to comfort. </w:t>
      </w:r>
    </w:p>
    <w:p w14:paraId="528CD9BA" w14:textId="757D97E9" w:rsidR="007321BC" w:rsidRDefault="00624D91" w:rsidP="00065E8B">
      <w:pPr>
        <w:pStyle w:val="BodyText"/>
      </w:pPr>
      <w:r>
        <w:t>When a participant elects MO HealthNet hospice services, the hospice</w:t>
      </w:r>
      <w:r w:rsidR="00BF47B5">
        <w:t xml:space="preserve"> service</w:t>
      </w:r>
      <w:r>
        <w:t xml:space="preserve"> provides or arranges all care, supplies, equipment</w:t>
      </w:r>
      <w:r w:rsidR="00E77527">
        <w:t>,</w:t>
      </w:r>
      <w:r>
        <w:t xml:space="preserve"> and medicines related to the terminal illness. </w:t>
      </w:r>
      <w:r w:rsidR="00E56DB4">
        <w:t>MHD</w:t>
      </w:r>
      <w:r>
        <w:t xml:space="preserve"> pays the hospice</w:t>
      </w:r>
      <w:r w:rsidR="00BF47B5">
        <w:t xml:space="preserve"> service</w:t>
      </w:r>
      <w:r w:rsidR="00D16068">
        <w:t>,</w:t>
      </w:r>
      <w:r>
        <w:t xml:space="preserve"> who then pays the provider. Ambulance services related to the terminal illness must be authorized or requested by the hospice provider and are reimbursed by the hospice provider. </w:t>
      </w:r>
    </w:p>
    <w:p w14:paraId="3B0902B6" w14:textId="694227E6" w:rsidR="007321BC" w:rsidRDefault="00624D91" w:rsidP="00065E8B">
      <w:pPr>
        <w:pStyle w:val="BodyText"/>
      </w:pPr>
      <w:r>
        <w:t xml:space="preserve">When providers verify participant eligibility, the hospice participant is identified by a lock-in provider number beginning with </w:t>
      </w:r>
      <w:r w:rsidR="00E56DB4">
        <w:t>‘</w:t>
      </w:r>
      <w:r>
        <w:t>82</w:t>
      </w:r>
      <w:r w:rsidR="00D1284F">
        <w:t>.</w:t>
      </w:r>
      <w:r w:rsidR="00E56DB4">
        <w:t>’</w:t>
      </w:r>
      <w:r w:rsidR="00D1284F">
        <w:t xml:space="preserve"> </w:t>
      </w:r>
      <w:r>
        <w:t>Eligibility may be verified</w:t>
      </w:r>
      <w:r w:rsidR="00E56DB4">
        <w:t xml:space="preserve"> using </w:t>
      </w:r>
      <w:hyperlink r:id="rId53" w:history="1">
        <w:r w:rsidR="00E56DB4" w:rsidRPr="00643A5A">
          <w:rPr>
            <w:rStyle w:val="Hyperlink"/>
          </w:rPr>
          <w:t>eMOMED</w:t>
        </w:r>
      </w:hyperlink>
      <w:r>
        <w:t xml:space="preserve"> by calling </w:t>
      </w:r>
      <w:r w:rsidR="00E56DB4">
        <w:t>Provider Communications at (833) 222-7916</w:t>
      </w:r>
      <w:r>
        <w:t>.</w:t>
      </w:r>
      <w:r w:rsidR="00A80A88">
        <w:t xml:space="preserve"> </w:t>
      </w:r>
      <w:r w:rsidR="00E56DB4">
        <w:t>Providers should c</w:t>
      </w:r>
      <w:r w:rsidR="00A80A88">
        <w:t xml:space="preserve">ontact the hospice agency identified </w:t>
      </w:r>
      <w:r w:rsidR="00E56DB4">
        <w:t>when verifying the participant’s eligibility</w:t>
      </w:r>
      <w:r w:rsidR="00A80A88">
        <w:t xml:space="preserve"> for information on ambulance benefits for a hospice participant. </w:t>
      </w:r>
      <w:r>
        <w:t xml:space="preserve"> </w:t>
      </w:r>
    </w:p>
    <w:p w14:paraId="30D973BF" w14:textId="57D0D7FA" w:rsidR="00E56DB4" w:rsidRDefault="00E56DB4" w:rsidP="00065E8B">
      <w:pPr>
        <w:pStyle w:val="BodyText"/>
      </w:pPr>
      <w:r>
        <w:t xml:space="preserve">Refer to the </w:t>
      </w:r>
      <w:hyperlink r:id="rId54" w:history="1">
        <w:r w:rsidRPr="00643A5A">
          <w:rPr>
            <w:rStyle w:val="Hyperlink"/>
          </w:rPr>
          <w:t>Hospice Provider Manual</w:t>
        </w:r>
      </w:hyperlink>
      <w:r>
        <w:t xml:space="preserve"> for more information on the Hospice Program. </w:t>
      </w:r>
    </w:p>
    <w:p w14:paraId="5CE0D64E" w14:textId="3115C5BE" w:rsidR="007321BC" w:rsidRDefault="00624D91" w:rsidP="00E4438B">
      <w:pPr>
        <w:pStyle w:val="Heading4"/>
      </w:pPr>
      <w:bookmarkStart w:id="130" w:name="_Toc219194476"/>
      <w:bookmarkStart w:id="131" w:name="_Toc225161803"/>
      <w:bookmarkStart w:id="132" w:name="_Hlk218839912"/>
      <w:r>
        <w:t xml:space="preserve">Transplant </w:t>
      </w:r>
      <w:r w:rsidR="000015D8">
        <w:t>Participants</w:t>
      </w:r>
      <w:bookmarkEnd w:id="130"/>
      <w:bookmarkEnd w:id="131"/>
    </w:p>
    <w:p w14:paraId="388A4794" w14:textId="7379D575" w:rsidR="007321BC" w:rsidRDefault="00624D91" w:rsidP="00065E8B">
      <w:pPr>
        <w:pStyle w:val="BodyText"/>
      </w:pPr>
      <w:r>
        <w:t>The policies and procedures for ambulance services for transplant candidates are the same as th</w:t>
      </w:r>
      <w:r w:rsidR="00E77527">
        <w:t>os</w:t>
      </w:r>
      <w:r>
        <w:t xml:space="preserve">e for all other </w:t>
      </w:r>
      <w:r w:rsidR="000015D8">
        <w:t>participants</w:t>
      </w:r>
      <w:r>
        <w:t xml:space="preserve">. </w:t>
      </w:r>
    </w:p>
    <w:p w14:paraId="2BE8B90E" w14:textId="77376C04" w:rsidR="007321BC" w:rsidRDefault="00624D91" w:rsidP="00065E8B">
      <w:pPr>
        <w:pStyle w:val="BodyText"/>
      </w:pPr>
      <w:r>
        <w:t xml:space="preserve">The ambulance provider may bill </w:t>
      </w:r>
      <w:r w:rsidR="00E77527">
        <w:t>the organ transport</w:t>
      </w:r>
      <w:r>
        <w:t xml:space="preserve"> and the organ retrieval team. This service is considered part of organ procurement and </w:t>
      </w:r>
      <w:r w:rsidR="00A965A3">
        <w:t xml:space="preserve">is </w:t>
      </w:r>
      <w:r>
        <w:t xml:space="preserve">covered under the cap (maximum) amount of the transplant. The ambulance provider may bill the transplant hospital directly using the </w:t>
      </w:r>
      <w:r w:rsidR="00D1284F">
        <w:t xml:space="preserve">provider's </w:t>
      </w:r>
      <w:r>
        <w:t xml:space="preserve">own invoice. The transplant hospital reimburses the ambulance provider for the service. The hospital includes the ambulance charges as part of the transplant procedure when it </w:t>
      </w:r>
      <w:r w:rsidR="00412C26">
        <w:t>submits claims</w:t>
      </w:r>
      <w:r>
        <w:t xml:space="preserve"> to </w:t>
      </w:r>
      <w:r w:rsidR="000015D8">
        <w:t>MHD</w:t>
      </w:r>
      <w:r>
        <w:t xml:space="preserve">. </w:t>
      </w:r>
    </w:p>
    <w:bookmarkEnd w:id="132"/>
    <w:p w14:paraId="1A102215" w14:textId="77777777" w:rsidR="007321BC" w:rsidRDefault="00624D91" w:rsidP="00065E8B">
      <w:pPr>
        <w:pStyle w:val="BodyText"/>
      </w:pPr>
      <w:r>
        <w:t xml:space="preserve">If ambulance providers are enrolled in MO HealthNet, they may choose to bill those services to MHD instead of the transplant hospital. However, reimbursement, which is processed manually for those claims, is subject to the total transplant dollar limit. If the limit has been reached, no additional payment can be made to the ambulance provider. </w:t>
      </w:r>
    </w:p>
    <w:p w14:paraId="77F84ADB" w14:textId="77777777" w:rsidR="007321BC" w:rsidRDefault="00624D91" w:rsidP="00065E8B">
      <w:pPr>
        <w:pStyle w:val="BodyText"/>
      </w:pPr>
      <w:r>
        <w:t xml:space="preserve">Claims for organ procurement transport that are not sent to the transplant hospital can be sent to: </w:t>
      </w:r>
    </w:p>
    <w:p w14:paraId="7AC5BB7C" w14:textId="77777777" w:rsidR="007321BC" w:rsidRDefault="00624D91" w:rsidP="00737EC3">
      <w:pPr>
        <w:pStyle w:val="Address"/>
      </w:pPr>
      <w:r>
        <w:t xml:space="preserve">MHD Clinical Services Unit—Transplant Program </w:t>
      </w:r>
    </w:p>
    <w:p w14:paraId="0EB68347" w14:textId="77777777" w:rsidR="007321BC" w:rsidRDefault="00624D91" w:rsidP="00737EC3">
      <w:pPr>
        <w:pStyle w:val="Address"/>
      </w:pPr>
      <w:r>
        <w:t xml:space="preserve">Attention: Transplant Coordinator </w:t>
      </w:r>
    </w:p>
    <w:p w14:paraId="0AD6FEC2" w14:textId="77777777" w:rsidR="007321BC" w:rsidRDefault="00624D91" w:rsidP="00737EC3">
      <w:pPr>
        <w:pStyle w:val="Address"/>
      </w:pPr>
      <w:r>
        <w:t xml:space="preserve">P.O. Box 6500 </w:t>
      </w:r>
    </w:p>
    <w:p w14:paraId="74F80249" w14:textId="77777777" w:rsidR="007321BC" w:rsidRDefault="00624D91" w:rsidP="00737EC3">
      <w:pPr>
        <w:pStyle w:val="Address"/>
      </w:pPr>
      <w:r>
        <w:t xml:space="preserve">Jefferson City, MO 65102 </w:t>
      </w:r>
    </w:p>
    <w:p w14:paraId="3D620053" w14:textId="0FA2E24B" w:rsidR="000015D8" w:rsidRDefault="000015D8" w:rsidP="00065E8B">
      <w:pPr>
        <w:pStyle w:val="BodyText"/>
      </w:pPr>
      <w:r>
        <w:t xml:space="preserve">Refer to the </w:t>
      </w:r>
      <w:hyperlink r:id="rId55" w:history="1">
        <w:r w:rsidRPr="003E4095">
          <w:rPr>
            <w:rStyle w:val="Hyperlink"/>
          </w:rPr>
          <w:t>Transplant Provider Manual</w:t>
        </w:r>
      </w:hyperlink>
      <w:r>
        <w:t xml:space="preserve"> for more information on solid organ and bone marrow/stem cell transplants. </w:t>
      </w:r>
      <w:r w:rsidR="002A3444">
        <w:t xml:space="preserve">For </w:t>
      </w:r>
      <w:r w:rsidR="00A965A3">
        <w:t>transplant related questions, providers may contact the Transplant Unit at</w:t>
      </w:r>
      <w:r w:rsidR="002A3444">
        <w:t xml:space="preserve"> (573) 526-4580. </w:t>
      </w:r>
    </w:p>
    <w:p w14:paraId="501735FB" w14:textId="3C61237E" w:rsidR="00E22631" w:rsidRDefault="00E22631" w:rsidP="00E4438B">
      <w:pPr>
        <w:pStyle w:val="Heading3"/>
      </w:pPr>
      <w:bookmarkStart w:id="133" w:name="_Ambulance_Transport_Not"/>
      <w:bookmarkStart w:id="134" w:name="_Toc219194477"/>
      <w:bookmarkStart w:id="135" w:name="_Toc225161804"/>
      <w:bookmarkEnd w:id="133"/>
      <w:r>
        <w:t>2.7 Non-Covered Ambulance Services</w:t>
      </w:r>
      <w:bookmarkEnd w:id="134"/>
      <w:bookmarkEnd w:id="135"/>
    </w:p>
    <w:p w14:paraId="033BF4F3" w14:textId="6F36E17E" w:rsidR="00CB2536" w:rsidRDefault="00CB2536" w:rsidP="00E4438B">
      <w:pPr>
        <w:pStyle w:val="Heading4"/>
      </w:pPr>
      <w:bookmarkStart w:id="136" w:name="_Toc219194478"/>
      <w:bookmarkStart w:id="137" w:name="_Toc225161805"/>
      <w:r>
        <w:t>Bed Confinement</w:t>
      </w:r>
      <w:bookmarkEnd w:id="136"/>
      <w:bookmarkEnd w:id="137"/>
    </w:p>
    <w:p w14:paraId="2E30BCCF" w14:textId="76D00A7E" w:rsidR="00CB2536" w:rsidRDefault="00AE7D5F" w:rsidP="00065E8B">
      <w:pPr>
        <w:pStyle w:val="BodyText"/>
      </w:pPr>
      <w:r>
        <w:t>Bed-confinement</w:t>
      </w:r>
      <w:r w:rsidR="00A965A3">
        <w:t xml:space="preserve"> alone</w:t>
      </w:r>
      <w:r>
        <w:t xml:space="preserve"> is not an emergency and does not qualify for transportation under the MO HealthNet Ambulance Program. </w:t>
      </w:r>
      <w:r w:rsidR="00CB2536">
        <w:rPr>
          <w:sz w:val="22"/>
        </w:rPr>
        <w:t>A participant is considered bed-confined if they</w:t>
      </w:r>
      <w:r w:rsidR="00E169AF">
        <w:rPr>
          <w:sz w:val="22"/>
        </w:rPr>
        <w:t xml:space="preserve"> are</w:t>
      </w:r>
      <w:r w:rsidR="00CB2536">
        <w:rPr>
          <w:sz w:val="22"/>
        </w:rPr>
        <w:t xml:space="preserve">: </w:t>
      </w:r>
    </w:p>
    <w:p w14:paraId="1EC82353" w14:textId="26179E3C" w:rsidR="00CB2536" w:rsidRDefault="00CB2536" w:rsidP="005A7221">
      <w:pPr>
        <w:pStyle w:val="BulletList1"/>
      </w:pPr>
      <w:r>
        <w:t xml:space="preserve">Unable to get up from bed without assistance </w:t>
      </w:r>
    </w:p>
    <w:p w14:paraId="7EFFF4A0" w14:textId="6777C72E" w:rsidR="00CB2536" w:rsidRDefault="00CB2536" w:rsidP="005A7221">
      <w:pPr>
        <w:pStyle w:val="BulletList1"/>
      </w:pPr>
      <w:r>
        <w:t>Unable to ambulate</w:t>
      </w:r>
    </w:p>
    <w:p w14:paraId="3C589749" w14:textId="0920F6B8" w:rsidR="00CB2536" w:rsidRDefault="00CB2536" w:rsidP="005A7221">
      <w:pPr>
        <w:pStyle w:val="BulletList1"/>
      </w:pPr>
      <w:r>
        <w:t>Unable to sit in a chair or wheelchair</w:t>
      </w:r>
    </w:p>
    <w:p w14:paraId="2DB09A6C" w14:textId="2544C23D" w:rsidR="00CB2536" w:rsidRDefault="00CB2536" w:rsidP="00065E8B">
      <w:pPr>
        <w:pStyle w:val="BodyText"/>
      </w:pPr>
      <w:r>
        <w:t>The term bed-confined is not synonymous with bed rest or non</w:t>
      </w:r>
      <w:r w:rsidR="00AE7D5F">
        <w:t>-</w:t>
      </w:r>
      <w:r>
        <w:t xml:space="preserve">ambulatory. </w:t>
      </w:r>
    </w:p>
    <w:p w14:paraId="0C54A3D9" w14:textId="5C3BD3B5" w:rsidR="00513571" w:rsidRDefault="00513571" w:rsidP="00E4438B">
      <w:pPr>
        <w:pStyle w:val="Heading4"/>
      </w:pPr>
      <w:bookmarkStart w:id="138" w:name="_Toc219194479"/>
      <w:bookmarkStart w:id="139" w:name="_Toc225161806"/>
      <w:r>
        <w:t>Non-Covered Ground Services</w:t>
      </w:r>
      <w:bookmarkEnd w:id="138"/>
      <w:bookmarkEnd w:id="139"/>
    </w:p>
    <w:p w14:paraId="261E7408" w14:textId="11534752" w:rsidR="00513571" w:rsidRDefault="00513571" w:rsidP="00065E8B">
      <w:pPr>
        <w:pStyle w:val="BodyText"/>
      </w:pPr>
      <w:r>
        <w:t>The following services are no</w:t>
      </w:r>
      <w:r w:rsidR="00D16068">
        <w:t>t covered by</w:t>
      </w:r>
      <w:r>
        <w:t xml:space="preserve"> ground </w:t>
      </w:r>
      <w:proofErr w:type="gramStart"/>
      <w:r>
        <w:t>ambulance</w:t>
      </w:r>
      <w:proofErr w:type="gramEnd"/>
      <w:r w:rsidR="00E22631">
        <w:t>:</w:t>
      </w:r>
      <w:r>
        <w:t xml:space="preserve">  </w:t>
      </w:r>
    </w:p>
    <w:p w14:paraId="79561338" w14:textId="42EDC4E5" w:rsidR="00513571" w:rsidRDefault="00513571" w:rsidP="005A7221">
      <w:pPr>
        <w:pStyle w:val="BulletList1"/>
      </w:pPr>
      <w:r>
        <w:t xml:space="preserve">Ambulance transportation to a physician's office, dentist's office, nursing home, or a </w:t>
      </w:r>
      <w:r w:rsidR="00412C26">
        <w:t>participant’s</w:t>
      </w:r>
      <w:r>
        <w:t xml:space="preserve"> home is not</w:t>
      </w:r>
      <w:r>
        <w:rPr>
          <w:sz w:val="24"/>
        </w:rPr>
        <w:t xml:space="preserve"> </w:t>
      </w:r>
      <w:r>
        <w:t xml:space="preserve">covered except for participants under the age of 21 through the HCY </w:t>
      </w:r>
      <w:r w:rsidR="00E22631">
        <w:t>P</w:t>
      </w:r>
      <w:r>
        <w:t xml:space="preserve">rogram  </w:t>
      </w:r>
    </w:p>
    <w:p w14:paraId="762C5403" w14:textId="48F2D179" w:rsidR="00513571" w:rsidRDefault="00513571" w:rsidP="005A7221">
      <w:pPr>
        <w:pStyle w:val="BulletList1"/>
      </w:pPr>
      <w:r>
        <w:t>Ambulance services to a hospital for the first stage of labor</w:t>
      </w:r>
      <w:r w:rsidR="00F51826">
        <w:t xml:space="preserve"> (</w:t>
      </w:r>
      <w:r w:rsidR="00F51826" w:rsidRPr="00F51826">
        <w:t>the period from the onset of regular uterine contractions with notable cervical dilatation and/or effacement to complete dilatatio</w:t>
      </w:r>
      <w:r w:rsidR="00F51826">
        <w:t>n)</w:t>
      </w:r>
      <w:r>
        <w:rPr>
          <w:sz w:val="24"/>
        </w:rPr>
        <w:t xml:space="preserve"> </w:t>
      </w:r>
      <w:r>
        <w:t>are not considered an emergency and, therefore, are not covered</w:t>
      </w:r>
    </w:p>
    <w:p w14:paraId="1D9FDCEB" w14:textId="38FB4F8C" w:rsidR="00513571" w:rsidRDefault="00513571" w:rsidP="005A7221">
      <w:pPr>
        <w:pStyle w:val="BulletList1"/>
      </w:pPr>
      <w:r>
        <w:t>Transport from a hospital discharge to a residence or nursing home</w:t>
      </w:r>
      <w:r w:rsidR="00E22631">
        <w:t xml:space="preserve">, refer to </w:t>
      </w:r>
      <w:hyperlink w:anchor="_2.8_Non-Emergency_Medical" w:history="1">
        <w:r w:rsidR="00E22631" w:rsidRPr="005A7221">
          <w:rPr>
            <w:rStyle w:val="Hyperlink"/>
          </w:rPr>
          <w:t>Section 2.8</w:t>
        </w:r>
      </w:hyperlink>
      <w:r w:rsidR="00E22631">
        <w:t xml:space="preserve"> in this manual for non-emergency medical transportation (NEMT) information</w:t>
      </w:r>
    </w:p>
    <w:p w14:paraId="18EAF785" w14:textId="5E92C515" w:rsidR="00513571" w:rsidRDefault="00513571" w:rsidP="005A7221">
      <w:pPr>
        <w:pStyle w:val="BulletList1"/>
      </w:pPr>
      <w:r>
        <w:t>Non-emergency ambulance trips are not covered</w:t>
      </w:r>
      <w:r w:rsidR="00E22631">
        <w:t xml:space="preserve">, except for </w:t>
      </w:r>
      <w:r w:rsidR="00A965A3">
        <w:t xml:space="preserve">the </w:t>
      </w:r>
      <w:r w:rsidR="00E22631">
        <w:t>exceptions noted in this manual.</w:t>
      </w:r>
      <w:r>
        <w:t xml:space="preserve"> Refer to </w:t>
      </w:r>
      <w:hyperlink w:anchor="_2.7_Non-Emergency_Medical" w:history="1">
        <w:r w:rsidR="00E22631" w:rsidRPr="005A7221">
          <w:rPr>
            <w:rStyle w:val="Hyperlink"/>
          </w:rPr>
          <w:t>Section 2.8</w:t>
        </w:r>
      </w:hyperlink>
      <w:r>
        <w:t xml:space="preserve"> in this manual for information regarding </w:t>
      </w:r>
      <w:r w:rsidR="00E22631">
        <w:t>NEMT services.</w:t>
      </w:r>
    </w:p>
    <w:p w14:paraId="09265C1F" w14:textId="17A2115D" w:rsidR="00513571" w:rsidRDefault="00513571" w:rsidP="005A7221">
      <w:pPr>
        <w:pStyle w:val="BulletList1"/>
      </w:pPr>
      <w:r>
        <w:t xml:space="preserve">If a participant is pronounced dead before the ambulance is called, </w:t>
      </w:r>
      <w:r w:rsidR="00E22631">
        <w:t xml:space="preserve">refer to </w:t>
      </w:r>
      <w:hyperlink w:anchor="_Deceased_Participants" w:history="1">
        <w:r w:rsidR="00E22631" w:rsidRPr="005A7221">
          <w:rPr>
            <w:rStyle w:val="Hyperlink"/>
          </w:rPr>
          <w:t>Section 2.6</w:t>
        </w:r>
      </w:hyperlink>
      <w:r w:rsidR="00E22631">
        <w:t xml:space="preserve"> in this manual for more information</w:t>
      </w:r>
    </w:p>
    <w:p w14:paraId="1FA8CA96" w14:textId="568B38B2" w:rsidR="00513571" w:rsidRDefault="00513571" w:rsidP="005A7221">
      <w:pPr>
        <w:pStyle w:val="BulletList1"/>
      </w:pPr>
      <w:r>
        <w:t xml:space="preserve">Ancillary services and supplies are not covered when the </w:t>
      </w:r>
      <w:r w:rsidR="00F97715">
        <w:t>participant</w:t>
      </w:r>
      <w:r>
        <w:t xml:space="preserve"> is not transported</w:t>
      </w:r>
    </w:p>
    <w:p w14:paraId="29708E3F" w14:textId="5E62F6BC" w:rsidR="00513571" w:rsidRDefault="00513571" w:rsidP="00E4438B">
      <w:pPr>
        <w:pStyle w:val="Heading4"/>
      </w:pPr>
      <w:bookmarkStart w:id="140" w:name="_Toc219194480"/>
      <w:bookmarkStart w:id="141" w:name="_Toc225161807"/>
      <w:r>
        <w:t>Non-Covered Air Services</w:t>
      </w:r>
      <w:bookmarkEnd w:id="140"/>
      <w:bookmarkEnd w:id="141"/>
    </w:p>
    <w:p w14:paraId="5E0DD1BD" w14:textId="79338DDE" w:rsidR="00513571" w:rsidRDefault="00513571" w:rsidP="00065E8B">
      <w:pPr>
        <w:pStyle w:val="BodyText"/>
      </w:pPr>
      <w:r>
        <w:t>The following services are no</w:t>
      </w:r>
      <w:r w:rsidR="00D16068">
        <w:t>t covered by air ambulance</w:t>
      </w:r>
      <w:r w:rsidR="00E22631">
        <w:t>:</w:t>
      </w:r>
      <w:r>
        <w:t xml:space="preserve">  </w:t>
      </w:r>
    </w:p>
    <w:p w14:paraId="53342B1B" w14:textId="492C8336" w:rsidR="00513571" w:rsidRDefault="00E22631" w:rsidP="007A5DB1">
      <w:pPr>
        <w:pStyle w:val="BulletList1"/>
      </w:pPr>
      <w:r>
        <w:t>P</w:t>
      </w:r>
      <w:r w:rsidR="00513571">
        <w:t>a</w:t>
      </w:r>
      <w:r>
        <w:t>rticipant</w:t>
      </w:r>
      <w:r w:rsidR="00513571">
        <w:t>'s personal preference</w:t>
      </w:r>
      <w:r>
        <w:t xml:space="preserve"> for air ambulance transport</w:t>
      </w:r>
    </w:p>
    <w:p w14:paraId="136696C9" w14:textId="2645642C" w:rsidR="00513571" w:rsidRDefault="00513571" w:rsidP="007A5DB1">
      <w:pPr>
        <w:pStyle w:val="BulletList1"/>
      </w:pPr>
      <w:r>
        <w:t>Pa</w:t>
      </w:r>
      <w:r w:rsidR="00E22631">
        <w:t>rticipants</w:t>
      </w:r>
      <w:r>
        <w:t xml:space="preserve"> not transported to the nearest hospital with appropriate facilities</w:t>
      </w:r>
      <w:r w:rsidR="003F489C">
        <w:t xml:space="preserve">, refer to </w:t>
      </w:r>
      <w:hyperlink w:anchor="_Air_Ambulance_Services" w:history="1">
        <w:r w:rsidR="003F489C" w:rsidRPr="007A5DB1">
          <w:rPr>
            <w:rStyle w:val="Hyperlink"/>
          </w:rPr>
          <w:t>Section 2.6</w:t>
        </w:r>
      </w:hyperlink>
      <w:r w:rsidR="003F489C">
        <w:t xml:space="preserve"> in this manual for more information</w:t>
      </w:r>
    </w:p>
    <w:p w14:paraId="61B346AE" w14:textId="50DD3860" w:rsidR="00513571" w:rsidRDefault="00513571" w:rsidP="007A5DB1">
      <w:pPr>
        <w:pStyle w:val="BulletList1"/>
      </w:pPr>
      <w:r>
        <w:t xml:space="preserve">Ambulance trips ordered by the Veterans Administration Hospital </w:t>
      </w:r>
    </w:p>
    <w:p w14:paraId="31E2BFEB" w14:textId="1C2F77BC" w:rsidR="003F489C" w:rsidRDefault="00513571" w:rsidP="007A5DB1">
      <w:pPr>
        <w:pStyle w:val="BulletList1"/>
      </w:pPr>
      <w:r>
        <w:t xml:space="preserve">Transport of </w:t>
      </w:r>
      <w:r w:rsidR="00D16068">
        <w:t xml:space="preserve">a </w:t>
      </w:r>
      <w:r>
        <w:t xml:space="preserve">medical team (or other medical professionals) to meet a </w:t>
      </w:r>
      <w:r w:rsidR="003F489C">
        <w:t>participant</w:t>
      </w:r>
    </w:p>
    <w:p w14:paraId="35AB5AC0" w14:textId="3794CB06" w:rsidR="00513571" w:rsidRDefault="00513571" w:rsidP="007A5DB1">
      <w:pPr>
        <w:pStyle w:val="BulletList2"/>
      </w:pPr>
      <w:r>
        <w:t xml:space="preserve">If the transport of the medical team results in an ambulance transport </w:t>
      </w:r>
      <w:r w:rsidR="007A5DB1">
        <w:t>for</w:t>
      </w:r>
      <w:r>
        <w:t xml:space="preserve"> the </w:t>
      </w:r>
      <w:r w:rsidR="00F97715">
        <w:t>participant</w:t>
      </w:r>
      <w:r>
        <w:t xml:space="preserve">, the services are included in the base rate of the </w:t>
      </w:r>
      <w:r w:rsidR="00F97715">
        <w:t>participant’s</w:t>
      </w:r>
      <w:r>
        <w:t xml:space="preserve"> transport</w:t>
      </w:r>
    </w:p>
    <w:p w14:paraId="09C553EA" w14:textId="570F6178" w:rsidR="00513571" w:rsidRDefault="00513571" w:rsidP="007A5DB1">
      <w:pPr>
        <w:pStyle w:val="BulletList1"/>
      </w:pPr>
      <w:r>
        <w:t xml:space="preserve">Ground mileage (not allowed for air ambulance) </w:t>
      </w:r>
    </w:p>
    <w:p w14:paraId="7230FB84" w14:textId="20C9EE8C" w:rsidR="00513571" w:rsidRDefault="00513571" w:rsidP="007A5DB1">
      <w:pPr>
        <w:pStyle w:val="BulletList1"/>
      </w:pPr>
      <w:r>
        <w:t xml:space="preserve">Transport to a facility that is not an acute care hospital, such as a nursing facility, </w:t>
      </w:r>
      <w:r w:rsidR="00D16068">
        <w:t xml:space="preserve">a </w:t>
      </w:r>
      <w:r>
        <w:t xml:space="preserve">physician's office, or a </w:t>
      </w:r>
      <w:r w:rsidR="00A52BB7">
        <w:t>participant</w:t>
      </w:r>
      <w:r>
        <w:t>'s home</w:t>
      </w:r>
    </w:p>
    <w:p w14:paraId="5C2DEA0B" w14:textId="5BFB8272" w:rsidR="00513571" w:rsidRDefault="00513571" w:rsidP="007A5DB1">
      <w:pPr>
        <w:pStyle w:val="BulletList1"/>
      </w:pPr>
      <w:r>
        <w:t>If a participant is pronounced dead before the ambulance is called</w:t>
      </w:r>
      <w:r w:rsidR="003F489C">
        <w:t xml:space="preserve">, refer to </w:t>
      </w:r>
      <w:hyperlink w:anchor="_Deceased_Participants" w:history="1">
        <w:r w:rsidR="003F489C" w:rsidRPr="007A5DB1">
          <w:rPr>
            <w:rStyle w:val="Hyperlink"/>
          </w:rPr>
          <w:t>Section 2.6</w:t>
        </w:r>
      </w:hyperlink>
      <w:r w:rsidR="003F489C">
        <w:t xml:space="preserve"> in this manual for more information</w:t>
      </w:r>
    </w:p>
    <w:p w14:paraId="687881D5" w14:textId="4F6FCB6B" w:rsidR="00513571" w:rsidRDefault="00513571" w:rsidP="007A5DB1">
      <w:pPr>
        <w:pStyle w:val="BulletList1"/>
      </w:pPr>
      <w:r>
        <w:t xml:space="preserve">Ancillary services and supplies when the </w:t>
      </w:r>
      <w:r w:rsidR="00A52BB7">
        <w:t>participant</w:t>
      </w:r>
      <w:r>
        <w:t xml:space="preserve"> </w:t>
      </w:r>
      <w:proofErr w:type="gramStart"/>
      <w:r>
        <w:t>is</w:t>
      </w:r>
      <w:proofErr w:type="gramEnd"/>
      <w:r>
        <w:t xml:space="preserve"> not transported  </w:t>
      </w:r>
    </w:p>
    <w:p w14:paraId="00C0BFD7" w14:textId="3E6B07BA" w:rsidR="008B0BFF" w:rsidRPr="008B0BFF" w:rsidRDefault="008B0BFF" w:rsidP="00E4438B">
      <w:pPr>
        <w:pStyle w:val="Heading3"/>
      </w:pPr>
      <w:bookmarkStart w:id="142" w:name="_2.7_Non-Emergency_Medical"/>
      <w:bookmarkStart w:id="143" w:name="_2.8_Non-Emergency_Medical"/>
      <w:bookmarkStart w:id="144" w:name="_Toc219194481"/>
      <w:bookmarkStart w:id="145" w:name="_Toc225161808"/>
      <w:bookmarkEnd w:id="142"/>
      <w:bookmarkEnd w:id="143"/>
      <w:r w:rsidRPr="008B0BFF">
        <w:t>2.</w:t>
      </w:r>
      <w:r w:rsidR="00E22631">
        <w:t>8</w:t>
      </w:r>
      <w:r w:rsidRPr="008B0BFF">
        <w:t xml:space="preserve"> Non-Emergency Medical Transportation</w:t>
      </w:r>
      <w:bookmarkEnd w:id="144"/>
      <w:bookmarkEnd w:id="145"/>
    </w:p>
    <w:p w14:paraId="14251CA1" w14:textId="77777777" w:rsidR="008B0BFF" w:rsidRDefault="008B0BFF" w:rsidP="00065E8B">
      <w:pPr>
        <w:pStyle w:val="BodyText"/>
      </w:pPr>
      <w:r>
        <w:t xml:space="preserve">Participants needing equipment only available on an ambulance (i.e., non-portable oxygen) or when </w:t>
      </w:r>
      <w:proofErr w:type="gramStart"/>
      <w:r>
        <w:t>travel</w:t>
      </w:r>
      <w:proofErr w:type="gramEnd"/>
      <w:r>
        <w:t xml:space="preserve"> by other means could be detrimental to the participant's health (i.e., body cast, bed confinement) are the only appropriate uses of transportation by ambulance to and from </w:t>
      </w:r>
      <w:r w:rsidRPr="003C13DB">
        <w:t xml:space="preserve">scheduled </w:t>
      </w:r>
      <w:r>
        <w:t xml:space="preserve">MO HealthNet-covered services through the Non-Emergency Medical Transportation (NEMT) Program. </w:t>
      </w:r>
    </w:p>
    <w:p w14:paraId="35D04EF3" w14:textId="522C9A37" w:rsidR="008B0BFF" w:rsidRDefault="008B0BFF" w:rsidP="00065E8B">
      <w:pPr>
        <w:pStyle w:val="BodyText"/>
      </w:pPr>
      <w:r>
        <w:t xml:space="preserve">Hospital staff may call the NEMT broker at (866) 269-5927 when a participant </w:t>
      </w:r>
      <w:proofErr w:type="gramStart"/>
      <w:r>
        <w:t>is being</w:t>
      </w:r>
      <w:proofErr w:type="gramEnd"/>
      <w:r>
        <w:t xml:space="preserve"> discharged from the emergency room or hospital inpatient stay. Refer to the </w:t>
      </w:r>
      <w:hyperlink r:id="rId56" w:history="1">
        <w:r w:rsidRPr="00B84A3A">
          <w:rPr>
            <w:rStyle w:val="Hyperlink"/>
          </w:rPr>
          <w:t>NEMT Provider Manual</w:t>
        </w:r>
      </w:hyperlink>
      <w:r>
        <w:t xml:space="preserve"> for more information.  </w:t>
      </w:r>
    </w:p>
    <w:p w14:paraId="4BC3C653" w14:textId="55420151" w:rsidR="008B0BFF" w:rsidRDefault="008B0BFF" w:rsidP="00E4438B">
      <w:pPr>
        <w:pStyle w:val="Heading4"/>
      </w:pPr>
      <w:bookmarkStart w:id="146" w:name="_Toc219194482"/>
      <w:bookmarkStart w:id="147" w:name="_Toc225161809"/>
      <w:r>
        <w:t>Ambulance Transport Not Followed by Admission</w:t>
      </w:r>
      <w:bookmarkEnd w:id="146"/>
      <w:bookmarkEnd w:id="147"/>
    </w:p>
    <w:p w14:paraId="309C44A8" w14:textId="53461067" w:rsidR="008B0BFF" w:rsidRDefault="008B0BFF" w:rsidP="00065E8B">
      <w:pPr>
        <w:pStyle w:val="BodyText"/>
      </w:pPr>
      <w:r>
        <w:t xml:space="preserve">When individuals are transported by ambulance to an emergency room and are subsequently treated and released without admission to the hospital, the return trip is not covered under the MO HealthNet Ambulance Program. </w:t>
      </w:r>
    </w:p>
    <w:p w14:paraId="7602A716" w14:textId="41F01270" w:rsidR="008B0BFF" w:rsidRDefault="008B0BFF" w:rsidP="00065E8B">
      <w:pPr>
        <w:pStyle w:val="BodyText"/>
      </w:pPr>
      <w:r>
        <w:t xml:space="preserve">If transportation is required for a return trip from the hospital, the participant must use NEMT services. If the hospital calls an ambulance for </w:t>
      </w:r>
      <w:proofErr w:type="gramStart"/>
      <w:r>
        <w:t>a non</w:t>
      </w:r>
      <w:proofErr w:type="gramEnd"/>
      <w:r>
        <w:t xml:space="preserve">-emergent transport, the hospital must be advised by the ambulance provider that the hospital must arrange for NEMT services. </w:t>
      </w:r>
    </w:p>
    <w:p w14:paraId="10B3B5FB" w14:textId="3200366B" w:rsidR="008B0BFF" w:rsidRDefault="008B0BFF" w:rsidP="00065E8B">
      <w:pPr>
        <w:pStyle w:val="BodyText"/>
      </w:pPr>
      <w:r>
        <w:t xml:space="preserve">Refer to </w:t>
      </w:r>
      <w:hyperlink w:anchor="_2.5" w:history="1">
        <w:r w:rsidRPr="00B84A3A">
          <w:rPr>
            <w:rStyle w:val="Hyperlink"/>
          </w:rPr>
          <w:t>Section 2.5</w:t>
        </w:r>
      </w:hyperlink>
      <w:r>
        <w:t xml:space="preserve"> in this manual for information on participant liability for ambulance services.</w:t>
      </w:r>
    </w:p>
    <w:p w14:paraId="5959242A" w14:textId="7FAFEE0E" w:rsidR="008B0BFF" w:rsidRDefault="008B0BFF" w:rsidP="00E4438B">
      <w:pPr>
        <w:pStyle w:val="Heading4"/>
      </w:pPr>
      <w:bookmarkStart w:id="148" w:name="_Toc219194483"/>
      <w:bookmarkStart w:id="149" w:name="_Toc225161810"/>
      <w:r>
        <w:t>Medicare Coverage of Ambulance Non-Emergency Transportation</w:t>
      </w:r>
      <w:bookmarkEnd w:id="148"/>
      <w:bookmarkEnd w:id="149"/>
    </w:p>
    <w:p w14:paraId="0FF5111B" w14:textId="77777777" w:rsidR="00A31B91" w:rsidRDefault="008B0BFF" w:rsidP="00065E8B">
      <w:pPr>
        <w:pStyle w:val="BodyText"/>
      </w:pPr>
      <w:r>
        <w:t xml:space="preserve">Medicare provides coverage for non-emergency medical ambulance </w:t>
      </w:r>
      <w:proofErr w:type="gramStart"/>
      <w:r>
        <w:t>transports</w:t>
      </w:r>
      <w:proofErr w:type="gramEnd"/>
      <w:r>
        <w:t xml:space="preserve"> in certain circumstances</w:t>
      </w:r>
      <w:r w:rsidR="00A31B91">
        <w:t xml:space="preserve">, </w:t>
      </w:r>
      <w:r>
        <w:t>includ</w:t>
      </w:r>
      <w:r w:rsidR="00A31B91">
        <w:t>ing the following:</w:t>
      </w:r>
      <w:r>
        <w:t xml:space="preserve"> </w:t>
      </w:r>
    </w:p>
    <w:p w14:paraId="21C23182" w14:textId="77777777" w:rsidR="00A31B91" w:rsidRDefault="00A31B91" w:rsidP="00B84A3A">
      <w:pPr>
        <w:pStyle w:val="BulletList1"/>
      </w:pPr>
      <w:r>
        <w:t>T</w:t>
      </w:r>
      <w:r w:rsidR="008B0BFF">
        <w:t xml:space="preserve">ransport from a hospital to a nursing home </w:t>
      </w:r>
    </w:p>
    <w:p w14:paraId="4979C1FF" w14:textId="77777777" w:rsidR="00A31B91" w:rsidRDefault="00A31B91" w:rsidP="00B84A3A">
      <w:pPr>
        <w:pStyle w:val="BulletList1"/>
      </w:pPr>
      <w:r>
        <w:t xml:space="preserve">Transport </w:t>
      </w:r>
      <w:r w:rsidR="008B0BFF">
        <w:t>from a hospital to the participant's home</w:t>
      </w:r>
    </w:p>
    <w:p w14:paraId="4BCD521F" w14:textId="0245C3EB" w:rsidR="008B0BFF" w:rsidRDefault="008B0BFF" w:rsidP="00065E8B">
      <w:pPr>
        <w:pStyle w:val="BodyText"/>
      </w:pPr>
      <w:r>
        <w:t xml:space="preserve">Participants must be eligible for Medicare Part B coverage and have a condition whereby using any form of transportation other than an ambulance would endanger their health. Any ambulance transports meeting the criteria listed in </w:t>
      </w:r>
      <w:hyperlink r:id="rId57">
        <w:r w:rsidRPr="00B84A3A">
          <w:rPr>
            <w:rStyle w:val="Hyperlink"/>
          </w:rPr>
          <w:t>42 CFR 410.40</w:t>
        </w:r>
      </w:hyperlink>
      <w:hyperlink r:id="rId58">
        <w:r>
          <w:rPr>
            <w:rFonts w:ascii="Calibri" w:eastAsia="Calibri" w:hAnsi="Calibri" w:cs="Calibri"/>
            <w:sz w:val="22"/>
          </w:rPr>
          <w:t xml:space="preserve"> </w:t>
        </w:r>
      </w:hyperlink>
      <w:r>
        <w:t xml:space="preserve">must be billed to Medicare as the primary payer. </w:t>
      </w:r>
    </w:p>
    <w:p w14:paraId="1ED45A90" w14:textId="2E838C09" w:rsidR="008B0BFF" w:rsidRDefault="008B0BFF" w:rsidP="00065E8B">
      <w:pPr>
        <w:pStyle w:val="BodyText"/>
      </w:pPr>
      <w:r>
        <w:t xml:space="preserve">These requests do not require prior authorization (PA) through the MO HealthNet NEMT program. </w:t>
      </w:r>
      <w:r w:rsidR="00A31B91">
        <w:t>MHD</w:t>
      </w:r>
      <w:r>
        <w:t xml:space="preserve"> pays any applicable deductible and co-insurance for ambulance crossover claims.</w:t>
      </w:r>
      <w:r w:rsidR="00A31B91">
        <w:t xml:space="preserve"> </w:t>
      </w:r>
    </w:p>
    <w:p w14:paraId="5B5F2031" w14:textId="1B3F90A5" w:rsidR="007321BC" w:rsidRPr="00EF11E1" w:rsidRDefault="00D26237" w:rsidP="00E4438B">
      <w:pPr>
        <w:pStyle w:val="Heading2"/>
      </w:pPr>
      <w:bookmarkStart w:id="150" w:name="_Treat_no_Transport_1"/>
      <w:bookmarkStart w:id="151" w:name="_Section_3:_Treat"/>
      <w:bookmarkStart w:id="152" w:name="_Toc219194484"/>
      <w:bookmarkStart w:id="153" w:name="_Toc225161811"/>
      <w:bookmarkEnd w:id="150"/>
      <w:bookmarkEnd w:id="151"/>
      <w:r w:rsidRPr="00EF11E1">
        <w:t xml:space="preserve">Section 3: </w:t>
      </w:r>
      <w:r w:rsidR="00624D91" w:rsidRPr="00EF11E1">
        <w:t xml:space="preserve">Treat </w:t>
      </w:r>
      <w:r w:rsidR="00D16068" w:rsidRPr="00EF11E1">
        <w:t xml:space="preserve">No </w:t>
      </w:r>
      <w:r w:rsidR="00624D91" w:rsidRPr="00EF11E1">
        <w:t>Transport Services</w:t>
      </w:r>
      <w:bookmarkEnd w:id="152"/>
      <w:bookmarkEnd w:id="153"/>
    </w:p>
    <w:p w14:paraId="6B62CF2A" w14:textId="33490567" w:rsidR="007321BC" w:rsidRDefault="00624D91" w:rsidP="00065E8B">
      <w:pPr>
        <w:pStyle w:val="BodyText"/>
      </w:pPr>
      <w:r>
        <w:t>Certain emergency services are covered when the participant is not transported to an emergency department. Ambulance providers may bill this service one (1) time per day</w:t>
      </w:r>
      <w:r w:rsidR="00560AB4">
        <w:t>,</w:t>
      </w:r>
      <w:r>
        <w:t xml:space="preserve"> per participant. </w:t>
      </w:r>
    </w:p>
    <w:p w14:paraId="48B27684" w14:textId="3A816284" w:rsidR="007321BC" w:rsidRDefault="00C25124" w:rsidP="00065E8B">
      <w:pPr>
        <w:pStyle w:val="BodyText"/>
      </w:pPr>
      <w:r>
        <w:t xml:space="preserve">Refer to </w:t>
      </w:r>
      <w:hyperlink w:anchor="_4.5_Place_of" w:history="1">
        <w:r w:rsidRPr="00C25124">
          <w:rPr>
            <w:rStyle w:val="Hyperlink"/>
          </w:rPr>
          <w:t>Section 4.5</w:t>
        </w:r>
      </w:hyperlink>
      <w:r>
        <w:t xml:space="preserve"> in this manual for place of service code information for treat no transport (TNT) services. </w:t>
      </w:r>
      <w:r w:rsidR="00624D91">
        <w:t>Refer</w:t>
      </w:r>
      <w:r w:rsidR="00FD1105">
        <w:t xml:space="preserve"> to </w:t>
      </w:r>
      <w:hyperlink w:anchor="_5.10_Treat_No" w:history="1">
        <w:r w:rsidR="008C487A" w:rsidRPr="00693F70">
          <w:rPr>
            <w:rStyle w:val="Hyperlink"/>
          </w:rPr>
          <w:t>Section 5.10</w:t>
        </w:r>
      </w:hyperlink>
      <w:r w:rsidR="00560AB4">
        <w:t xml:space="preserve"> in this manual</w:t>
      </w:r>
      <w:r w:rsidR="00624D91">
        <w:t xml:space="preserve"> for the appropriate TNT procedure code</w:t>
      </w:r>
      <w:r w:rsidR="00560AB4">
        <w:t>s</w:t>
      </w:r>
      <w:r w:rsidR="00624D91">
        <w:t xml:space="preserve">.  </w:t>
      </w:r>
    </w:p>
    <w:p w14:paraId="01799454" w14:textId="709CBCF7" w:rsidR="007321BC" w:rsidRPr="00EF11E1" w:rsidRDefault="00CB2536" w:rsidP="00E4438B">
      <w:pPr>
        <w:pStyle w:val="Heading3"/>
      </w:pPr>
      <w:bookmarkStart w:id="154" w:name="_Toc219194485"/>
      <w:bookmarkStart w:id="155" w:name="_Toc225161812"/>
      <w:r w:rsidRPr="00EF11E1">
        <w:t xml:space="preserve">3.1 </w:t>
      </w:r>
      <w:r w:rsidR="00624D91" w:rsidRPr="00EF11E1">
        <w:t>On-Site Treatment</w:t>
      </w:r>
      <w:r w:rsidR="004631AF">
        <w:t>/Referral</w:t>
      </w:r>
      <w:r w:rsidR="00560AB4">
        <w:t xml:space="preserve"> with</w:t>
      </w:r>
      <w:r w:rsidR="00624D91" w:rsidRPr="00EF11E1">
        <w:t xml:space="preserve"> No Transport</w:t>
      </w:r>
      <w:bookmarkEnd w:id="154"/>
      <w:bookmarkEnd w:id="155"/>
    </w:p>
    <w:p w14:paraId="303BFCFC" w14:textId="526E84A5" w:rsidR="007321BC" w:rsidRDefault="00624D91" w:rsidP="00065E8B">
      <w:pPr>
        <w:pStyle w:val="BodyText"/>
      </w:pPr>
      <w:r>
        <w:t>On-site treatment</w:t>
      </w:r>
      <w:r w:rsidR="004631AF">
        <w:t xml:space="preserve"> or a referral for further treatment</w:t>
      </w:r>
      <w:r>
        <w:t xml:space="preserve"> provided by an emergency medical technician or a paramedic is covered </w:t>
      </w:r>
      <w:r w:rsidR="00560AB4">
        <w:t xml:space="preserve">by the MO HealthNet Division (MHD) </w:t>
      </w:r>
      <w:r>
        <w:t xml:space="preserve">if the service meets the following criteria: </w:t>
      </w:r>
    </w:p>
    <w:p w14:paraId="0865184F" w14:textId="54948523" w:rsidR="007321BC" w:rsidRDefault="00560AB4" w:rsidP="00344F26">
      <w:pPr>
        <w:pStyle w:val="BulletList1"/>
      </w:pPr>
      <w:r>
        <w:t>R</w:t>
      </w:r>
      <w:r w:rsidR="00624D91">
        <w:t xml:space="preserve">esult of an </w:t>
      </w:r>
      <w:proofErr w:type="gramStart"/>
      <w:r w:rsidR="00624D91">
        <w:t>emergent</w:t>
      </w:r>
      <w:proofErr w:type="gramEnd"/>
      <w:r w:rsidR="00624D91">
        <w:t xml:space="preserve"> or immediate response made by a licensed ambulance service </w:t>
      </w:r>
    </w:p>
    <w:p w14:paraId="296235A0" w14:textId="28388043" w:rsidR="007321BC" w:rsidRDefault="00560AB4" w:rsidP="00344F26">
      <w:pPr>
        <w:pStyle w:val="BulletList1"/>
      </w:pPr>
      <w:r>
        <w:t>A</w:t>
      </w:r>
      <w:r w:rsidR="00624D91">
        <w:t>mbulance provider/</w:t>
      </w:r>
      <w:r>
        <w:t>Emergency Medical Services (</w:t>
      </w:r>
      <w:r w:rsidR="00624D91">
        <w:t>EMS</w:t>
      </w:r>
      <w:r>
        <w:t>)</w:t>
      </w:r>
      <w:r w:rsidR="00624D91">
        <w:t xml:space="preserve"> crew performs a medically necessary assessment</w:t>
      </w:r>
    </w:p>
    <w:p w14:paraId="37B00FAF" w14:textId="38E40706" w:rsidR="007321BC" w:rsidRDefault="00624D91" w:rsidP="00344F26">
      <w:pPr>
        <w:pStyle w:val="BulletList1"/>
      </w:pPr>
      <w:r>
        <w:t xml:space="preserve">Treatment </w:t>
      </w:r>
      <w:r w:rsidR="004631AF">
        <w:t xml:space="preserve">or a referral for further treatment </w:t>
      </w:r>
      <w:r>
        <w:t>is provided to the participant</w:t>
      </w:r>
    </w:p>
    <w:p w14:paraId="78567284" w14:textId="1EFC368E" w:rsidR="007321BC" w:rsidRDefault="00560AB4" w:rsidP="00344F26">
      <w:pPr>
        <w:pStyle w:val="BulletList1"/>
      </w:pPr>
      <w:r>
        <w:t>R</w:t>
      </w:r>
      <w:r w:rsidR="00E77527">
        <w:t>esponding service provider does not transport the participant</w:t>
      </w:r>
      <w:r w:rsidR="00624D91">
        <w:t xml:space="preserve"> to an emergency department </w:t>
      </w:r>
    </w:p>
    <w:p w14:paraId="64E6F1CD" w14:textId="480A4452" w:rsidR="007321BC" w:rsidRDefault="00624D91" w:rsidP="00E4438B">
      <w:pPr>
        <w:pStyle w:val="Heading2"/>
      </w:pPr>
      <w:bookmarkStart w:id="156" w:name="_2.6_MO_HealthNet"/>
      <w:bookmarkStart w:id="157" w:name="_Section_4:_Billing"/>
      <w:bookmarkStart w:id="158" w:name="_Toc219194488"/>
      <w:bookmarkStart w:id="159" w:name="_Toc225161813"/>
      <w:bookmarkEnd w:id="156"/>
      <w:bookmarkEnd w:id="157"/>
      <w:r>
        <w:t xml:space="preserve">Section </w:t>
      </w:r>
      <w:r w:rsidR="00210404">
        <w:t>4</w:t>
      </w:r>
      <w:r>
        <w:t>: Billing Instructions</w:t>
      </w:r>
      <w:bookmarkEnd w:id="158"/>
      <w:bookmarkEnd w:id="159"/>
    </w:p>
    <w:p w14:paraId="0AD738F1" w14:textId="4CEBC98B" w:rsidR="007321BC" w:rsidRDefault="00CB7B49" w:rsidP="00E4438B">
      <w:pPr>
        <w:pStyle w:val="Heading3"/>
      </w:pPr>
      <w:bookmarkStart w:id="160" w:name="_Toc219194489"/>
      <w:bookmarkStart w:id="161" w:name="_Toc225161814"/>
      <w:r>
        <w:t>4</w:t>
      </w:r>
      <w:r w:rsidR="00624D91">
        <w:t>.1 Electronic Data Interchange</w:t>
      </w:r>
      <w:bookmarkEnd w:id="160"/>
      <w:bookmarkEnd w:id="161"/>
    </w:p>
    <w:p w14:paraId="13BA7D96" w14:textId="73528D8B" w:rsidR="007321BC" w:rsidRPr="00412C26" w:rsidRDefault="00624D91" w:rsidP="00065E8B">
      <w:pPr>
        <w:pStyle w:val="BodyText"/>
        <w:rPr>
          <w:b/>
          <w:color w:val="215868"/>
          <w:sz w:val="28"/>
        </w:rPr>
      </w:pPr>
      <w:r>
        <w:t xml:space="preserve">Providers exchanging electronic transactions with MHD should access the </w:t>
      </w:r>
      <w:hyperlink r:id="rId59">
        <w:r w:rsidR="00D16068" w:rsidRPr="00D73A38">
          <w:rPr>
            <w:rStyle w:val="Hyperlink"/>
          </w:rPr>
          <w:t>ASC X12 Implementation Guides</w:t>
        </w:r>
      </w:hyperlink>
      <w:hyperlink r:id="rId60">
        <w:r w:rsidR="00D374BC">
          <w:rPr>
            <w:b/>
            <w:color w:val="auto"/>
          </w:rPr>
          <w:t>,</w:t>
        </w:r>
      </w:hyperlink>
      <w:r w:rsidR="00D374BC">
        <w:rPr>
          <w:b/>
          <w:color w:val="C55A11"/>
          <w:sz w:val="20"/>
        </w:rPr>
        <w:t xml:space="preserve"> </w:t>
      </w:r>
      <w:r>
        <w:t>adopted</w:t>
      </w:r>
      <w:r>
        <w:rPr>
          <w:b/>
        </w:rPr>
        <w:t xml:space="preserve"> </w:t>
      </w:r>
      <w:r>
        <w:t>under the Health Insurance Portability and Accountability Act (</w:t>
      </w:r>
      <w:r w:rsidR="00D16068">
        <w:t>HIPAA</w:t>
      </w:r>
      <w:r>
        <w:t xml:space="preserve">). For </w:t>
      </w:r>
      <w:r w:rsidR="00FD1105">
        <w:t>Missouri-</w:t>
      </w:r>
      <w:r>
        <w:t xml:space="preserve">specific information, including connection methods, the </w:t>
      </w:r>
      <w:r w:rsidR="00D1284F">
        <w:t xml:space="preserve">biller's </w:t>
      </w:r>
      <w:r>
        <w:t>responsibilities, forms to be completed prior to submitting electronic information, as well as supplemental information, reference the</w:t>
      </w:r>
      <w:hyperlink r:id="rId61">
        <w:r w:rsidRPr="001A014D">
          <w:rPr>
            <w:color w:val="F79646" w:themeColor="accent6"/>
            <w:sz w:val="20"/>
          </w:rPr>
          <w:t xml:space="preserve"> </w:t>
        </w:r>
      </w:hyperlink>
      <w:r w:rsidR="00ED616F">
        <w:rPr>
          <w:b/>
          <w:color w:val="F79646" w:themeColor="accent6"/>
          <w:u w:val="single" w:color="C55A11"/>
        </w:rPr>
        <w:t xml:space="preserve"> </w:t>
      </w:r>
      <w:hyperlink r:id="rId62" w:history="1">
        <w:r w:rsidR="0089306A">
          <w:rPr>
            <w:rStyle w:val="Hyperlink"/>
          </w:rPr>
          <w:t xml:space="preserve">X12 Version v5010 </w:t>
        </w:r>
      </w:hyperlink>
      <w:r>
        <w:t xml:space="preserve">and </w:t>
      </w:r>
      <w:hyperlink r:id="rId63" w:history="1">
        <w:r w:rsidR="00ED616F" w:rsidRPr="00D73A38">
          <w:rPr>
            <w:rStyle w:val="Hyperlink"/>
          </w:rPr>
          <w:t>NCPDP Telecommunication D.0 Batch Transaction Standard V.1.1 Companion Guides</w:t>
        </w:r>
      </w:hyperlink>
      <w:r w:rsidR="00D73A38">
        <w:rPr>
          <w:rStyle w:val="Hyperlink"/>
        </w:rPr>
        <w:t>.</w:t>
      </w:r>
      <w:r w:rsidR="00ED616F" w:rsidRPr="00561636">
        <w:rPr>
          <w:b/>
          <w:color w:val="F79646" w:themeColor="accent6"/>
          <w:u w:val="single"/>
        </w:rPr>
        <w:t xml:space="preserve"> </w:t>
      </w:r>
    </w:p>
    <w:p w14:paraId="7470A713" w14:textId="0C9FA57A" w:rsidR="007321BC" w:rsidRDefault="00CB7B49" w:rsidP="00E4438B">
      <w:pPr>
        <w:pStyle w:val="Heading3"/>
      </w:pPr>
      <w:bookmarkStart w:id="162" w:name="_Toc219194490"/>
      <w:bookmarkStart w:id="163" w:name="_Toc225161815"/>
      <w:bookmarkStart w:id="164" w:name="_Hlk217299965"/>
      <w:r>
        <w:t>4</w:t>
      </w:r>
      <w:r w:rsidR="00624D91">
        <w:t>.2 Electronic Claim Submission</w:t>
      </w:r>
      <w:bookmarkEnd w:id="162"/>
      <w:bookmarkEnd w:id="163"/>
    </w:p>
    <w:bookmarkEnd w:id="164"/>
    <w:p w14:paraId="20C67DF6" w14:textId="6B850BF2" w:rsidR="007321BC" w:rsidRDefault="00624D91" w:rsidP="00065E8B">
      <w:pPr>
        <w:pStyle w:val="BodyText"/>
      </w:pPr>
      <w:r>
        <w:t xml:space="preserve">Providers may submit claims on </w:t>
      </w:r>
      <w:hyperlink r:id="rId64">
        <w:r w:rsidRPr="00616808">
          <w:rPr>
            <w:rStyle w:val="Hyperlink"/>
          </w:rPr>
          <w:t>eMOMED</w:t>
        </w:r>
      </w:hyperlink>
      <w:hyperlink r:id="rId65">
        <w:r>
          <w:t>.</w:t>
        </w:r>
      </w:hyperlink>
      <w:r>
        <w:t xml:space="preserve"> Providers are unable to access </w:t>
      </w:r>
      <w:hyperlink r:id="rId66">
        <w:r w:rsidRPr="00616808">
          <w:rPr>
            <w:rStyle w:val="Hyperlink"/>
          </w:rPr>
          <w:t>eMOMED</w:t>
        </w:r>
      </w:hyperlink>
      <w:hyperlink r:id="rId67">
        <w:r>
          <w:t xml:space="preserve"> </w:t>
        </w:r>
      </w:hyperlink>
      <w:r>
        <w:t>without proper authorization. Authorization is required for each individual user.</w:t>
      </w:r>
      <w:r w:rsidR="004C23D8">
        <w:t xml:space="preserve"> Refer to the </w:t>
      </w:r>
      <w:hyperlink r:id="rId68" w:history="1">
        <w:r w:rsidR="004C23D8" w:rsidRPr="00616808">
          <w:rPr>
            <w:rStyle w:val="Hyperlink"/>
          </w:rPr>
          <w:t>General Sections Manual</w:t>
        </w:r>
      </w:hyperlink>
      <w:r w:rsidR="004C23D8">
        <w:t xml:space="preserve"> for more information. </w:t>
      </w:r>
      <w:r>
        <w:t xml:space="preserve">   </w:t>
      </w:r>
    </w:p>
    <w:p w14:paraId="65D429E8" w14:textId="578F62EB" w:rsidR="007321BC" w:rsidRDefault="00624D91" w:rsidP="00065E8B">
      <w:pPr>
        <w:pStyle w:val="BodyText"/>
        <w:rPr>
          <w:sz w:val="22"/>
        </w:rPr>
      </w:pPr>
      <w:bookmarkStart w:id="165" w:name="_Hlk217299970"/>
      <w:r>
        <w:t>Claims requiring a trip ticket may not be billed electronically.</w:t>
      </w:r>
      <w:r>
        <w:rPr>
          <w:sz w:val="22"/>
        </w:rPr>
        <w:t xml:space="preserve"> </w:t>
      </w:r>
      <w:bookmarkEnd w:id="165"/>
      <w:r w:rsidR="004C23D8">
        <w:rPr>
          <w:sz w:val="22"/>
        </w:rPr>
        <w:t xml:space="preserve">Refer to </w:t>
      </w:r>
      <w:hyperlink w:anchor="_2.2_Adequate_Documentation" w:history="1">
        <w:r w:rsidR="004C23D8" w:rsidRPr="00616808">
          <w:rPr>
            <w:rStyle w:val="Hyperlink"/>
          </w:rPr>
          <w:t>Section 2.2</w:t>
        </w:r>
      </w:hyperlink>
      <w:r w:rsidR="004C23D8">
        <w:rPr>
          <w:sz w:val="22"/>
        </w:rPr>
        <w:t xml:space="preserve"> in this manual for more information. </w:t>
      </w:r>
    </w:p>
    <w:p w14:paraId="3E3459B0" w14:textId="0F8FACDB" w:rsidR="007321BC" w:rsidRDefault="00FD1105" w:rsidP="00065E8B">
      <w:pPr>
        <w:pStyle w:val="BodyText"/>
      </w:pPr>
      <w:r>
        <w:t>Provider Communication</w:t>
      </w:r>
      <w:r w:rsidR="004C23D8">
        <w:t>s</w:t>
      </w:r>
      <w:r>
        <w:t xml:space="preserve"> is responsible for assisting</w:t>
      </w:r>
      <w:r w:rsidR="00624D91">
        <w:t xml:space="preserve"> providers in filing claims. For questions, providers may call (</w:t>
      </w:r>
      <w:r w:rsidR="004C23D8">
        <w:t xml:space="preserve">833) 222-7916 or send a message via </w:t>
      </w:r>
      <w:hyperlink r:id="rId69">
        <w:r w:rsidR="004C23D8" w:rsidRPr="007F15C8">
          <w:rPr>
            <w:rStyle w:val="Hyperlink"/>
          </w:rPr>
          <w:t>eMOMED</w:t>
        </w:r>
      </w:hyperlink>
      <w:r w:rsidR="00624D91">
        <w:t>.</w:t>
      </w:r>
      <w:r>
        <w:t xml:space="preserve"> </w:t>
      </w:r>
      <w:r w:rsidR="00624D91">
        <w:t xml:space="preserve">If assistance is needed regarding establishing required electronic claim formats for claims submissions, accessibility to electronic claim submission, network communications, or ongoing operations, the provider should contact the </w:t>
      </w:r>
      <w:r w:rsidR="004C23D8">
        <w:t>Provider Technical</w:t>
      </w:r>
      <w:r w:rsidR="00624D91">
        <w:t xml:space="preserve"> Help Desk at (573) 635-3559. </w:t>
      </w:r>
    </w:p>
    <w:p w14:paraId="1D8CB515" w14:textId="639BF3D6" w:rsidR="007321BC" w:rsidRDefault="00CB7B49" w:rsidP="00E4438B">
      <w:pPr>
        <w:pStyle w:val="Heading3"/>
      </w:pPr>
      <w:bookmarkStart w:id="166" w:name="_4.4_CMS-1500_Claim"/>
      <w:bookmarkStart w:id="167" w:name="_4.3_CMS-1500_Claim"/>
      <w:bookmarkStart w:id="168" w:name="_Toc219194491"/>
      <w:bookmarkStart w:id="169" w:name="_Toc225161816"/>
      <w:bookmarkEnd w:id="166"/>
      <w:bookmarkEnd w:id="167"/>
      <w:r>
        <w:t>4</w:t>
      </w:r>
      <w:r w:rsidR="00624D91">
        <w:t>.</w:t>
      </w:r>
      <w:r w:rsidR="004C23D8">
        <w:t>3</w:t>
      </w:r>
      <w:r w:rsidR="00624D91">
        <w:t xml:space="preserve"> CMS-1500 Claim Filing Instructions</w:t>
      </w:r>
      <w:bookmarkEnd w:id="168"/>
      <w:bookmarkEnd w:id="169"/>
    </w:p>
    <w:p w14:paraId="3A0BB2E8" w14:textId="16FA8BBD" w:rsidR="007321BC" w:rsidRDefault="00FD1105" w:rsidP="00065E8B">
      <w:pPr>
        <w:pStyle w:val="BodyText"/>
      </w:pPr>
      <w:r>
        <w:t xml:space="preserve">If a provider does not bill electronically, the </w:t>
      </w:r>
      <w:r w:rsidR="004C23D8">
        <w:t xml:space="preserve">paper </w:t>
      </w:r>
      <w:hyperlink r:id="rId70" w:history="1">
        <w:r w:rsidRPr="005577C9">
          <w:rPr>
            <w:rStyle w:val="Hyperlink"/>
          </w:rPr>
          <w:t>CMS-1500 claim form</w:t>
        </w:r>
      </w:hyperlink>
      <w:r>
        <w:t xml:space="preserve"> is used to bill </w:t>
      </w:r>
      <w:r w:rsidR="00D16068">
        <w:t xml:space="preserve">the </w:t>
      </w:r>
      <w:r>
        <w:t>MO HealthNet Division (MHD) for ambulance services</w:t>
      </w:r>
      <w:r w:rsidR="00624D91">
        <w:t xml:space="preserve">. </w:t>
      </w:r>
    </w:p>
    <w:p w14:paraId="6DDB44AC" w14:textId="24CF953F" w:rsidR="007321BC" w:rsidRDefault="00624D91" w:rsidP="00065E8B">
      <w:pPr>
        <w:pStyle w:val="BodyText"/>
      </w:pPr>
      <w:r>
        <w:t xml:space="preserve">The CMS-1500 claim form should be typed or legibly printed. It may be duplicated if the copy is legible. </w:t>
      </w:r>
      <w:r w:rsidR="004C23D8">
        <w:t>MHD</w:t>
      </w:r>
      <w:r>
        <w:t xml:space="preserve"> claims should be mailed to: </w:t>
      </w:r>
    </w:p>
    <w:p w14:paraId="14B9093F" w14:textId="77777777" w:rsidR="007321BC" w:rsidRDefault="00624D91" w:rsidP="005577C9">
      <w:pPr>
        <w:pStyle w:val="Address"/>
        <w:keepLines/>
        <w:widowControl w:val="0"/>
      </w:pPr>
      <w:r>
        <w:t xml:space="preserve">Wipro Infocrossing  </w:t>
      </w:r>
    </w:p>
    <w:p w14:paraId="19A472E2" w14:textId="77777777" w:rsidR="007321BC" w:rsidRDefault="00624D91" w:rsidP="005577C9">
      <w:pPr>
        <w:pStyle w:val="Address"/>
        <w:keepLines/>
        <w:widowControl w:val="0"/>
      </w:pPr>
      <w:r>
        <w:t xml:space="preserve">P.O. Box 5600 </w:t>
      </w:r>
    </w:p>
    <w:p w14:paraId="54D7F608" w14:textId="77777777" w:rsidR="007321BC" w:rsidRDefault="00624D91" w:rsidP="005577C9">
      <w:pPr>
        <w:pStyle w:val="Address"/>
        <w:keepLines/>
        <w:widowControl w:val="0"/>
      </w:pPr>
      <w:r>
        <w:t xml:space="preserve">Jefferson City, MO 65102 </w:t>
      </w:r>
    </w:p>
    <w:p w14:paraId="7C067801" w14:textId="2358D7AC" w:rsidR="007321BC" w:rsidRDefault="00624D91" w:rsidP="00065E8B">
      <w:pPr>
        <w:pStyle w:val="BodyText"/>
      </w:pPr>
      <w:r>
        <w:t>NOTE: An asterisk (*) beside field numbers indicates required fields. These fields must be completed</w:t>
      </w:r>
      <w:r w:rsidR="00A80A88">
        <w:t>,</w:t>
      </w:r>
      <w:r>
        <w:t xml:space="preserve"> or the claim is denied. All other fields should be completed as applicable. Two (2) asterisks (**) beside the field number indicate </w:t>
      </w:r>
      <w:r w:rsidR="00FD1105">
        <w:t xml:space="preserve">that </w:t>
      </w:r>
      <w:r>
        <w:t xml:space="preserve">a field is required in specific situations. </w:t>
      </w:r>
    </w:p>
    <w:tbl>
      <w:tblPr>
        <w:tblW w:w="10080" w:type="dxa"/>
        <w:tblLayout w:type="fixed"/>
        <w:tblLook w:val="04A0" w:firstRow="1" w:lastRow="0" w:firstColumn="1" w:lastColumn="0" w:noHBand="0" w:noVBand="1"/>
      </w:tblPr>
      <w:tblGrid>
        <w:gridCol w:w="1440"/>
        <w:gridCol w:w="3150"/>
        <w:gridCol w:w="5490"/>
      </w:tblGrid>
      <w:tr w:rsidR="004C23D8" w:rsidRPr="00B264B2" w14:paraId="503F37F7" w14:textId="77777777" w:rsidTr="0030658F">
        <w:trPr>
          <w:cantSplit/>
          <w:trHeight w:val="576"/>
          <w:tblHeader/>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hideMark/>
          </w:tcPr>
          <w:p w14:paraId="52CDF11B" w14:textId="134EDADA" w:rsidR="004C23D8" w:rsidRPr="00B264B2" w:rsidRDefault="004C23D8" w:rsidP="006B4486">
            <w:pPr>
              <w:pStyle w:val="BodyTextTableHeader"/>
              <w:rPr>
                <w:rFonts w:eastAsia="Times New Roman"/>
              </w:rPr>
            </w:pPr>
            <w:r w:rsidRPr="00B264B2">
              <w:rPr>
                <w:rFonts w:eastAsia="Times New Roman"/>
              </w:rPr>
              <w:t xml:space="preserve">Field Number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tcPr>
          <w:p w14:paraId="79DE0AB6" w14:textId="787237E6" w:rsidR="004C23D8" w:rsidRPr="00B264B2" w:rsidRDefault="004C23D8" w:rsidP="006B4486">
            <w:pPr>
              <w:pStyle w:val="BodyTextTableHeader"/>
              <w:rPr>
                <w:rFonts w:eastAsia="Times New Roman"/>
              </w:rPr>
            </w:pPr>
            <w:r>
              <w:rPr>
                <w:rFonts w:eastAsia="Times New Roman"/>
              </w:rPr>
              <w:t>Field Name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hideMark/>
          </w:tcPr>
          <w:p w14:paraId="41A774F8" w14:textId="1FB18F95" w:rsidR="004C23D8" w:rsidRPr="00B264B2" w:rsidRDefault="004C23D8" w:rsidP="006B4486">
            <w:pPr>
              <w:pStyle w:val="BodyTextTableHeader"/>
              <w:rPr>
                <w:rFonts w:eastAsia="Times New Roman"/>
              </w:rPr>
            </w:pPr>
            <w:r w:rsidRPr="00B264B2">
              <w:rPr>
                <w:rFonts w:eastAsia="Times New Roman"/>
              </w:rPr>
              <w:t>Instructions for Completion</w:t>
            </w:r>
          </w:p>
        </w:tc>
      </w:tr>
      <w:tr w:rsidR="004C23D8" w:rsidRPr="00B264B2" w14:paraId="1E63C6AA"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2452F1D3" w14:textId="532E88E1" w:rsidR="004C23D8" w:rsidRPr="00B264B2" w:rsidRDefault="004C23D8" w:rsidP="006B4486">
            <w:pPr>
              <w:pStyle w:val="BodyTextTableNumbers"/>
              <w:rPr>
                <w:rFonts w:eastAsia="Times New Roman"/>
              </w:rPr>
            </w:pPr>
            <w:r w:rsidRPr="00B264B2">
              <w:rPr>
                <w:rFonts w:eastAsia="Times New Roman"/>
              </w:rPr>
              <w:t>1</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04EAAE25" w14:textId="60AF3548" w:rsidR="004C23D8" w:rsidRPr="00B264B2" w:rsidRDefault="004C23D8" w:rsidP="00713303">
            <w:pPr>
              <w:pStyle w:val="BodyTextTableBody"/>
            </w:pPr>
            <w:r w:rsidRPr="00B264B2">
              <w:t>Type of Health Insurance Coverage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D13DF21" w14:textId="3B45F59B" w:rsidR="004C23D8" w:rsidRPr="00B264B2" w:rsidRDefault="004C23D8" w:rsidP="006B4486">
            <w:pPr>
              <w:pStyle w:val="BodyTextTableBody"/>
            </w:pPr>
            <w:r w:rsidRPr="00B264B2">
              <w:t xml:space="preserve">Check the appropriate box to show the type of health insurance coverage applicable to this claim.  </w:t>
            </w:r>
            <w:r w:rsidRPr="00B264B2">
              <w:br/>
            </w:r>
            <w:r w:rsidRPr="00B264B2">
              <w:br/>
            </w:r>
            <w:r>
              <w:t>For e</w:t>
            </w:r>
            <w:r w:rsidRPr="00B264B2">
              <w:t xml:space="preserve">xample, if a Medicare claim is being filed, check the Medicare box; if a MO HealthNet claim is being filed, check the Medicaid box; and if the participant has both Medicare and MO HealthNet, check both boxes.  </w:t>
            </w:r>
          </w:p>
        </w:tc>
      </w:tr>
      <w:tr w:rsidR="004C23D8" w:rsidRPr="00B264B2" w14:paraId="68F3BFA3"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74C91AC8" w14:textId="4DDFD9DF" w:rsidR="004C23D8" w:rsidRPr="00B264B2" w:rsidRDefault="004C23D8" w:rsidP="006B4486">
            <w:pPr>
              <w:pStyle w:val="BodyTextTableNumbers"/>
              <w:rPr>
                <w:rFonts w:eastAsia="Times New Roman"/>
              </w:rPr>
            </w:pPr>
            <w:r w:rsidRPr="00B264B2">
              <w:rPr>
                <w:rFonts w:eastAsia="Times New Roman"/>
              </w:rPr>
              <w:t>1a</w:t>
            </w:r>
            <w:r>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169D8E78" w14:textId="6294716F" w:rsidR="004C23D8" w:rsidRPr="00B264B2" w:rsidRDefault="004C23D8" w:rsidP="00713303">
            <w:pPr>
              <w:pStyle w:val="BodyTextTableBody"/>
            </w:pPr>
            <w:r w:rsidRPr="00B264B2">
              <w:t>Insured's ID</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62155F3E" w14:textId="291305F9" w:rsidR="004C23D8" w:rsidRPr="00B264B2" w:rsidRDefault="004C23D8" w:rsidP="006B4486">
            <w:pPr>
              <w:pStyle w:val="BodyTextTableBody"/>
            </w:pPr>
            <w:r w:rsidRPr="00B264B2">
              <w:t>Enter the participant's eight (8) digit MO HealthNet ID number (DCN) as shown on the participant's I</w:t>
            </w:r>
            <w:r>
              <w:t>D</w:t>
            </w:r>
            <w:r w:rsidRPr="00B264B2">
              <w:t xml:space="preserve"> card</w:t>
            </w:r>
          </w:p>
        </w:tc>
      </w:tr>
      <w:tr w:rsidR="004C23D8" w:rsidRPr="00B264B2" w14:paraId="37ECAA1D"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6A0BC28E" w14:textId="6F08DF83" w:rsidR="004C23D8" w:rsidRPr="00B264B2" w:rsidRDefault="004C23D8" w:rsidP="006B4486">
            <w:pPr>
              <w:pStyle w:val="BodyTextTableNumbers"/>
              <w:rPr>
                <w:rFonts w:eastAsia="Times New Roman"/>
              </w:rPr>
            </w:pPr>
            <w:r w:rsidRPr="00B264B2">
              <w:rPr>
                <w:rFonts w:eastAsia="Times New Roman"/>
              </w:rPr>
              <w:t>2</w:t>
            </w:r>
            <w:r>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09B3A9F7" w14:textId="4273859F" w:rsidR="004C23D8" w:rsidRPr="00B264B2" w:rsidRDefault="00A52BB7" w:rsidP="00713303">
            <w:pPr>
              <w:pStyle w:val="BodyTextTableBody"/>
            </w:pPr>
            <w:r>
              <w:t>Participant</w:t>
            </w:r>
            <w:r w:rsidR="004C23D8" w:rsidRPr="00B264B2">
              <w:t>'s Name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6033A277" w14:textId="1B569C9E" w:rsidR="004C23D8" w:rsidRPr="00B264B2" w:rsidRDefault="004C23D8" w:rsidP="006B4486">
            <w:pPr>
              <w:pStyle w:val="BodyTextTableBody"/>
            </w:pPr>
            <w:r w:rsidRPr="00B264B2">
              <w:t>Enter last name, first name, and middle initial in that order as it appears on the I</w:t>
            </w:r>
            <w:r>
              <w:t>D</w:t>
            </w:r>
            <w:r w:rsidRPr="00B264B2">
              <w:t xml:space="preserve"> card</w:t>
            </w:r>
          </w:p>
        </w:tc>
      </w:tr>
      <w:tr w:rsidR="004C23D8" w:rsidRPr="00B264B2" w14:paraId="392E225F"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D46F02E" w14:textId="64C3211A" w:rsidR="004C23D8" w:rsidRPr="00B264B2" w:rsidRDefault="004C23D8" w:rsidP="006B4486">
            <w:pPr>
              <w:pStyle w:val="BodyTextTableNumbers"/>
              <w:rPr>
                <w:rFonts w:eastAsia="Times New Roman"/>
              </w:rPr>
            </w:pPr>
            <w:r w:rsidRPr="00B264B2">
              <w:rPr>
                <w:rFonts w:eastAsia="Times New Roman"/>
              </w:rPr>
              <w:t>3</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3414E698" w14:textId="2CD9DC21" w:rsidR="004C23D8" w:rsidRPr="00B264B2" w:rsidRDefault="00A52BB7" w:rsidP="00713303">
            <w:pPr>
              <w:pStyle w:val="BodyTextTableBody"/>
            </w:pPr>
            <w:r>
              <w:t>Participant</w:t>
            </w:r>
            <w:r w:rsidR="004C23D8" w:rsidRPr="00B264B2">
              <w:t xml:space="preserve">'s Birth Date </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7578DFC9" w14:textId="472812B9" w:rsidR="004C23D8" w:rsidRPr="00B264B2" w:rsidRDefault="004C23D8" w:rsidP="006B4486">
            <w:pPr>
              <w:pStyle w:val="BodyTextTableBody"/>
            </w:pPr>
            <w:r w:rsidRPr="00B264B2">
              <w:t xml:space="preserve">Enter month, day, and year of birth  </w:t>
            </w:r>
          </w:p>
        </w:tc>
      </w:tr>
      <w:tr w:rsidR="004C23D8" w:rsidRPr="00B264B2" w14:paraId="7626D87A"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78BA9D29" w14:textId="519CC1D7" w:rsidR="004C23D8" w:rsidRPr="00B264B2" w:rsidRDefault="004C23D8" w:rsidP="006B4486">
            <w:pPr>
              <w:pStyle w:val="BodyTextTableNumbers"/>
              <w:rPr>
                <w:rFonts w:eastAsia="Times New Roman"/>
              </w:rPr>
            </w:pP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2A2C2E9F" w14:textId="368908A8" w:rsidR="004C23D8" w:rsidRPr="00B264B2" w:rsidRDefault="004C23D8" w:rsidP="00713303">
            <w:pPr>
              <w:pStyle w:val="BodyTextTableBody"/>
            </w:pPr>
            <w:r w:rsidRPr="00B264B2">
              <w:t>Sex</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7C0565FF" w14:textId="39ACA4AF" w:rsidR="004C23D8" w:rsidRPr="00B264B2" w:rsidRDefault="004C23D8" w:rsidP="006B4486">
            <w:pPr>
              <w:pStyle w:val="BodyTextTableBody"/>
            </w:pPr>
            <w:r w:rsidRPr="00B264B2">
              <w:t>Mark the appropriate box</w:t>
            </w:r>
          </w:p>
        </w:tc>
      </w:tr>
      <w:tr w:rsidR="004C23D8" w:rsidRPr="00B264B2" w14:paraId="54AA7902"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39E97632" w14:textId="5F7DF11E" w:rsidR="004C23D8" w:rsidRPr="00B264B2" w:rsidRDefault="004C23D8" w:rsidP="006B4486">
            <w:pPr>
              <w:pStyle w:val="BodyTextTableNumbers"/>
              <w:rPr>
                <w:rFonts w:eastAsia="Times New Roman"/>
              </w:rPr>
            </w:pPr>
            <w:r w:rsidRPr="00B264B2">
              <w:rPr>
                <w:rFonts w:eastAsia="Times New Roman"/>
              </w:rPr>
              <w:t>4</w:t>
            </w:r>
            <w:r>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2B14DB88" w14:textId="3C4E67EB" w:rsidR="004C23D8" w:rsidRPr="00B264B2" w:rsidRDefault="004C23D8" w:rsidP="00713303">
            <w:pPr>
              <w:pStyle w:val="BodyTextTableBody"/>
            </w:pPr>
            <w:r w:rsidRPr="00B264B2">
              <w:t>Insured's Name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4C683448" w14:textId="18780628" w:rsidR="004C23D8" w:rsidRPr="00B264B2" w:rsidRDefault="004C23D8" w:rsidP="006B4486">
            <w:pPr>
              <w:pStyle w:val="BodyTextTableBody"/>
            </w:pPr>
            <w:r w:rsidRPr="00B264B2">
              <w:t>If there is individual or group insurance besides MO HealthNet, enter the name of the primary policyholder. If this field is completed, also complete Fields 6, 7, 11, and 13.</w:t>
            </w:r>
          </w:p>
        </w:tc>
      </w:tr>
      <w:tr w:rsidR="004C23D8" w:rsidRPr="00B264B2" w14:paraId="2F4F7307"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2AF12D2D" w14:textId="4F90E627" w:rsidR="004C23D8" w:rsidRPr="00B264B2" w:rsidRDefault="004C23D8" w:rsidP="006B4486">
            <w:pPr>
              <w:pStyle w:val="BodyTextTableNumbers"/>
              <w:rPr>
                <w:rFonts w:eastAsia="Times New Roman"/>
              </w:rPr>
            </w:pPr>
            <w:r w:rsidRPr="00B264B2">
              <w:rPr>
                <w:rFonts w:eastAsia="Times New Roman"/>
              </w:rPr>
              <w:t>5</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7FB52A30" w14:textId="4201D37B" w:rsidR="004C23D8" w:rsidRPr="00B264B2" w:rsidRDefault="00A52BB7" w:rsidP="00713303">
            <w:pPr>
              <w:pStyle w:val="BodyTextTableBody"/>
            </w:pPr>
            <w:r>
              <w:t>Participan</w:t>
            </w:r>
            <w:r w:rsidRPr="00B264B2">
              <w:t>t’s</w:t>
            </w:r>
            <w:r w:rsidR="004C23D8" w:rsidRPr="00B264B2">
              <w:t xml:space="preserve"> Address</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15EDCF6" w14:textId="5B1ADC44" w:rsidR="004C23D8" w:rsidRPr="00B264B2" w:rsidRDefault="004C23D8" w:rsidP="006B4486">
            <w:pPr>
              <w:pStyle w:val="BodyTextTableBody"/>
            </w:pPr>
            <w:r w:rsidRPr="00B264B2">
              <w:t>Enter the address and telephone number if available</w:t>
            </w:r>
          </w:p>
        </w:tc>
      </w:tr>
      <w:tr w:rsidR="004C23D8" w:rsidRPr="00B264B2" w14:paraId="33F79D68"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5FCAD16" w14:textId="5F1A3D2F" w:rsidR="004C23D8" w:rsidRPr="00B264B2" w:rsidRDefault="004C23D8" w:rsidP="006B4486">
            <w:pPr>
              <w:pStyle w:val="BodyTextTableNumbers"/>
              <w:rPr>
                <w:rFonts w:eastAsia="Times New Roman"/>
              </w:rPr>
            </w:pPr>
            <w:r w:rsidRPr="00B264B2">
              <w:rPr>
                <w:rFonts w:eastAsia="Times New Roman"/>
              </w:rPr>
              <w:t>6</w:t>
            </w:r>
            <w:r>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4D6E3BFA" w14:textId="0CAA151C" w:rsidR="004C23D8" w:rsidRPr="00B264B2" w:rsidRDefault="00A52BB7" w:rsidP="00713303">
            <w:pPr>
              <w:pStyle w:val="BodyTextTableBody"/>
            </w:pPr>
            <w:r>
              <w:t>Participant</w:t>
            </w:r>
            <w:r w:rsidR="004C23D8" w:rsidRPr="00B264B2">
              <w:t>'s Relationship to Insured</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988E64B" w14:textId="64207D27" w:rsidR="004C23D8" w:rsidRPr="00B264B2" w:rsidRDefault="004C23D8" w:rsidP="006B4486">
            <w:pPr>
              <w:pStyle w:val="BodyTextTableBody"/>
            </w:pPr>
            <w:r w:rsidRPr="00B264B2">
              <w:t>Mark the appropriate box if there is other insurance. If no private insurance is involved, leave blank.</w:t>
            </w:r>
          </w:p>
        </w:tc>
      </w:tr>
      <w:tr w:rsidR="004C23D8" w:rsidRPr="00B264B2" w14:paraId="5A108848"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3D5E6BEC" w14:textId="219CF11B" w:rsidR="004C23D8" w:rsidRPr="00B264B2" w:rsidRDefault="004C23D8" w:rsidP="006B4486">
            <w:pPr>
              <w:pStyle w:val="BodyTextTableNumbers"/>
              <w:rPr>
                <w:rFonts w:eastAsia="Times New Roman"/>
              </w:rPr>
            </w:pPr>
            <w:r w:rsidRPr="00B264B2">
              <w:rPr>
                <w:rFonts w:eastAsia="Times New Roman"/>
              </w:rPr>
              <w:t>7</w:t>
            </w:r>
            <w:r>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24BC3B57" w14:textId="0C255F68" w:rsidR="004C23D8" w:rsidRPr="00B264B2" w:rsidRDefault="004C23D8" w:rsidP="00713303">
            <w:pPr>
              <w:pStyle w:val="BodyTextTableBody"/>
            </w:pPr>
            <w:r w:rsidRPr="00B264B2">
              <w:t>Insured's Address</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6A5F035A" w14:textId="18FFB47F" w:rsidR="004C23D8" w:rsidRPr="00B264B2" w:rsidRDefault="004C23D8" w:rsidP="006B4486">
            <w:pPr>
              <w:pStyle w:val="BodyTextTableBody"/>
            </w:pPr>
            <w:r w:rsidRPr="00B264B2">
              <w:t xml:space="preserve">Enter the primary policyholder's address; enter the policyholder's telephone number, if available. If </w:t>
            </w:r>
            <w:proofErr w:type="gramStart"/>
            <w:r w:rsidRPr="00B264B2">
              <w:t>no</w:t>
            </w:r>
            <w:proofErr w:type="gramEnd"/>
            <w:r w:rsidRPr="00B264B2">
              <w:t xml:space="preserve"> private insurance, leave blank.</w:t>
            </w:r>
          </w:p>
        </w:tc>
      </w:tr>
      <w:tr w:rsidR="004C23D8" w:rsidRPr="00B264B2" w14:paraId="3B693FAA"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47492446" w14:textId="1CDA64B7" w:rsidR="004C23D8" w:rsidRPr="00B264B2" w:rsidRDefault="004C23D8" w:rsidP="006B4486">
            <w:pPr>
              <w:pStyle w:val="BodyTextTableNumbers"/>
              <w:rPr>
                <w:rFonts w:eastAsia="Times New Roman"/>
              </w:rPr>
            </w:pPr>
            <w:r w:rsidRPr="00B264B2">
              <w:rPr>
                <w:rFonts w:eastAsia="Times New Roman"/>
              </w:rPr>
              <w:t>8</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19C853B1" w14:textId="7D2367B1" w:rsidR="004C23D8" w:rsidRPr="00B264B2" w:rsidRDefault="004C23D8" w:rsidP="00713303">
            <w:pPr>
              <w:pStyle w:val="BodyTextTableBody"/>
            </w:pPr>
            <w:r w:rsidRPr="00B264B2">
              <w:t>Reserved for National Uniform Claim Committee (NUCC) Use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5C015D68" w14:textId="6CAE2F8B" w:rsidR="004C23D8" w:rsidRPr="00B264B2" w:rsidRDefault="004C23D8" w:rsidP="006B4486">
            <w:pPr>
              <w:pStyle w:val="BodyTextTableBody"/>
            </w:pPr>
            <w:r w:rsidRPr="00B264B2">
              <w:t xml:space="preserve">Leave </w:t>
            </w:r>
            <w:r w:rsidR="0089171B">
              <w:t>b</w:t>
            </w:r>
            <w:r w:rsidRPr="00B264B2">
              <w:t>lank</w:t>
            </w:r>
          </w:p>
        </w:tc>
      </w:tr>
      <w:tr w:rsidR="004C23D8" w:rsidRPr="00B264B2" w14:paraId="088A01C5"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4FBC3147" w14:textId="7A0C103E" w:rsidR="004C23D8" w:rsidRPr="00B264B2" w:rsidRDefault="004C23D8" w:rsidP="006B4486">
            <w:pPr>
              <w:pStyle w:val="BodyTextTableNumbers"/>
              <w:rPr>
                <w:rFonts w:eastAsia="Times New Roman"/>
              </w:rPr>
            </w:pPr>
            <w:r w:rsidRPr="00B264B2">
              <w:rPr>
                <w:rFonts w:eastAsia="Times New Roman"/>
              </w:rPr>
              <w:t>9</w:t>
            </w:r>
            <w:r>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5D398F67" w14:textId="6FF96A03" w:rsidR="004C23D8" w:rsidRPr="00B264B2" w:rsidRDefault="004C23D8" w:rsidP="00713303">
            <w:pPr>
              <w:pStyle w:val="BodyTextTableBody"/>
            </w:pPr>
            <w:r w:rsidRPr="00B264B2">
              <w:t>Other Insured's Name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F1864AA" w14:textId="3BD810D6" w:rsidR="004C23D8" w:rsidRDefault="004C23D8" w:rsidP="006B4486">
            <w:pPr>
              <w:pStyle w:val="BodyTextTableBody"/>
            </w:pPr>
            <w:r w:rsidRPr="00B264B2">
              <w:t xml:space="preserve">If there is other insurance coverage in addition to the primary policy, enter the secondary policyholder's name. </w:t>
            </w:r>
          </w:p>
          <w:p w14:paraId="01BB4671" w14:textId="2E405514" w:rsidR="0089171B" w:rsidRPr="00B264B2" w:rsidRDefault="0089171B" w:rsidP="006B4486">
            <w:pPr>
              <w:pStyle w:val="BodyTextTableBody"/>
            </w:pPr>
            <w:r>
              <w:t xml:space="preserve">This field is for private insurance information only. If no private insurance is involved, leave blank. The claim will be denied if Medicare, MO HealthNet, the employer’s name, or other information appears in this field. Refer to Third Party Liability (TPL) in the </w:t>
            </w:r>
            <w:hyperlink r:id="rId71" w:history="1">
              <w:r w:rsidRPr="00713303">
                <w:rPr>
                  <w:rStyle w:val="Hyperlink"/>
                </w:rPr>
                <w:t>General Sections Manual</w:t>
              </w:r>
            </w:hyperlink>
            <w:r>
              <w:t xml:space="preserve"> for further information.</w:t>
            </w:r>
          </w:p>
        </w:tc>
      </w:tr>
      <w:tr w:rsidR="004C23D8" w:rsidRPr="00B264B2" w14:paraId="4AC66A9D"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31729632" w14:textId="50822082" w:rsidR="004C23D8" w:rsidRPr="00B264B2" w:rsidRDefault="004C23D8" w:rsidP="006B4486">
            <w:pPr>
              <w:pStyle w:val="BodyTextTableNumbers"/>
              <w:rPr>
                <w:rFonts w:eastAsia="Times New Roman"/>
              </w:rPr>
            </w:pPr>
            <w:r w:rsidRPr="00B264B2">
              <w:rPr>
                <w:rFonts w:eastAsia="Times New Roman"/>
              </w:rPr>
              <w:t>9b</w:t>
            </w:r>
            <w:r>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087067BB" w14:textId="45F7C318" w:rsidR="004C23D8" w:rsidRPr="00B264B2" w:rsidRDefault="004C23D8" w:rsidP="00713303">
            <w:pPr>
              <w:pStyle w:val="BodyTextTableBody"/>
            </w:pPr>
            <w:r w:rsidRPr="00B264B2">
              <w:t>Reserved for NUCC Use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3F8CC68" w14:textId="6AEC76B3" w:rsidR="004C23D8" w:rsidRPr="00B264B2" w:rsidRDefault="004C23D8" w:rsidP="006B4486">
            <w:pPr>
              <w:pStyle w:val="BodyTextTableBody"/>
            </w:pPr>
            <w:r w:rsidRPr="00B264B2">
              <w:t xml:space="preserve">Leave </w:t>
            </w:r>
            <w:r w:rsidR="0089171B">
              <w:t>b</w:t>
            </w:r>
            <w:r w:rsidRPr="00B264B2">
              <w:t>lank</w:t>
            </w:r>
          </w:p>
        </w:tc>
      </w:tr>
      <w:tr w:rsidR="004C23D8" w:rsidRPr="00B264B2" w14:paraId="045DBC75"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38F4ED67" w14:textId="6E2B09B4" w:rsidR="004C23D8" w:rsidRPr="00B264B2" w:rsidRDefault="004C23D8" w:rsidP="006B4486">
            <w:pPr>
              <w:pStyle w:val="BodyTextTableNumbers"/>
              <w:rPr>
                <w:rFonts w:eastAsia="Times New Roman"/>
              </w:rPr>
            </w:pPr>
            <w:r w:rsidRPr="00B264B2">
              <w:rPr>
                <w:rFonts w:eastAsia="Times New Roman"/>
              </w:rPr>
              <w:t>9c</w:t>
            </w:r>
            <w:r>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79E03F5B" w14:textId="1F0C1EB0" w:rsidR="004C23D8" w:rsidRPr="00B264B2" w:rsidRDefault="004C23D8" w:rsidP="00713303">
            <w:pPr>
              <w:pStyle w:val="BodyTextTableBody"/>
            </w:pPr>
            <w:r w:rsidRPr="00B264B2">
              <w:t>Reserved for NUCC Use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27445AD7" w14:textId="6330C8FF" w:rsidR="004C23D8" w:rsidRPr="00B264B2" w:rsidRDefault="004C23D8" w:rsidP="006B4486">
            <w:pPr>
              <w:pStyle w:val="BodyTextTableBody"/>
            </w:pPr>
            <w:r w:rsidRPr="00B264B2">
              <w:t xml:space="preserve">Leave </w:t>
            </w:r>
            <w:r w:rsidR="0089171B">
              <w:t>b</w:t>
            </w:r>
            <w:r w:rsidRPr="00B264B2">
              <w:t>lank</w:t>
            </w:r>
          </w:p>
        </w:tc>
      </w:tr>
      <w:tr w:rsidR="004C23D8" w:rsidRPr="00B264B2" w14:paraId="3BBDCB0D"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B137985" w14:textId="3195E8BD" w:rsidR="004C23D8" w:rsidRPr="00B264B2" w:rsidRDefault="004C23D8" w:rsidP="006B4486">
            <w:pPr>
              <w:pStyle w:val="BodyTextTableNumbers"/>
              <w:rPr>
                <w:rFonts w:eastAsia="Times New Roman"/>
              </w:rPr>
            </w:pPr>
            <w:r w:rsidRPr="00B264B2">
              <w:rPr>
                <w:rFonts w:eastAsia="Times New Roman"/>
              </w:rPr>
              <w:t>9d</w:t>
            </w:r>
            <w:r>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283CED81" w14:textId="32E23DD3" w:rsidR="004C23D8" w:rsidRPr="00B264B2" w:rsidRDefault="004C23D8" w:rsidP="00713303">
            <w:pPr>
              <w:pStyle w:val="BodyTextTableBody"/>
            </w:pPr>
            <w:r w:rsidRPr="00B264B2">
              <w:t>Insurance Plan Name or Program Name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4958E04" w14:textId="5F0E69C8" w:rsidR="004C23D8" w:rsidRDefault="004C23D8" w:rsidP="006B4486">
            <w:pPr>
              <w:pStyle w:val="BodyTextTableBody"/>
            </w:pPr>
            <w:r w:rsidRPr="00B264B2">
              <w:t xml:space="preserve">Enter the secondary policyholder's insurance plan name.  </w:t>
            </w:r>
            <w:r w:rsidRPr="00B264B2">
              <w:br/>
            </w:r>
            <w:r w:rsidRPr="00B264B2">
              <w:br/>
              <w:t xml:space="preserve">If the insurance plan denied payment for the service provided, attach </w:t>
            </w:r>
            <w:r>
              <w:t xml:space="preserve">a </w:t>
            </w:r>
            <w:r w:rsidRPr="00B264B2">
              <w:t xml:space="preserve">valid denial from the insurance plan. </w:t>
            </w:r>
          </w:p>
          <w:p w14:paraId="5529B2D0" w14:textId="66F85D66" w:rsidR="0089171B" w:rsidRPr="00B264B2" w:rsidRDefault="0089171B" w:rsidP="006B4486">
            <w:pPr>
              <w:pStyle w:val="BodyTextTableBody"/>
            </w:pPr>
            <w:r>
              <w:t xml:space="preserve">This field is for private insurance information only. If no private insurance is involved, leave blank. The claim will be denied if Medicare, MO HealthNet, the employer’s name, or other information appears in this field. Refer to TPL in the </w:t>
            </w:r>
            <w:hyperlink r:id="rId72" w:history="1">
              <w:r w:rsidRPr="004C0BC8">
                <w:rPr>
                  <w:rStyle w:val="Hyperlink"/>
                </w:rPr>
                <w:t>General Sections Manual</w:t>
              </w:r>
            </w:hyperlink>
            <w:r>
              <w:t xml:space="preserve"> for further information.</w:t>
            </w:r>
          </w:p>
        </w:tc>
      </w:tr>
      <w:tr w:rsidR="004C23D8" w:rsidRPr="00B264B2" w14:paraId="58CEBB95"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7B23845E" w14:textId="28289D82" w:rsidR="004C23D8" w:rsidRPr="00B264B2" w:rsidRDefault="004C23D8" w:rsidP="006B4486">
            <w:pPr>
              <w:pStyle w:val="BodyTextTableNumbers"/>
              <w:rPr>
                <w:rFonts w:eastAsia="Times New Roman"/>
              </w:rPr>
            </w:pPr>
            <w:r w:rsidRPr="00B264B2">
              <w:rPr>
                <w:rFonts w:eastAsia="Times New Roman"/>
              </w:rPr>
              <w:t>10a-10c</w:t>
            </w:r>
            <w:r w:rsidR="00EA0399">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21D7BD70" w14:textId="392F4FC1" w:rsidR="004C23D8" w:rsidRPr="00B264B2" w:rsidRDefault="00EA0399" w:rsidP="00713303">
            <w:pPr>
              <w:pStyle w:val="BodyTextTableBody"/>
            </w:pPr>
            <w:r w:rsidRPr="00B264B2">
              <w:t xml:space="preserve">Is </w:t>
            </w:r>
            <w:r w:rsidR="00A52BB7">
              <w:t>Participant</w:t>
            </w:r>
            <w:r w:rsidRPr="00B264B2">
              <w:t>'s Condition Related to</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3A817201" w14:textId="67137C8C" w:rsidR="004C23D8" w:rsidRDefault="004C23D8" w:rsidP="006B4486">
            <w:pPr>
              <w:pStyle w:val="BodyTextTableBody"/>
            </w:pPr>
            <w:r w:rsidRPr="00B264B2">
              <w:t xml:space="preserve">If services on the claim are related to the participant's employment, auto accident, or other accident, mark the appropriate box. </w:t>
            </w:r>
          </w:p>
          <w:p w14:paraId="1C99F167" w14:textId="6078495F" w:rsidR="0089171B" w:rsidRPr="00B264B2" w:rsidRDefault="0089171B" w:rsidP="006B4486">
            <w:pPr>
              <w:pStyle w:val="BodyTextTableBody"/>
            </w:pPr>
            <w:r>
              <w:t xml:space="preserve">This field is for private insurance information only. If no private insurance is involved, leave blank. The claim will be denied if Medicare, MO HealthNet, the employer’s name, or other information appears in this field. Refer to TPL in the </w:t>
            </w:r>
            <w:hyperlink r:id="rId73" w:history="1">
              <w:r w:rsidRPr="004C0BC8">
                <w:rPr>
                  <w:rStyle w:val="Hyperlink"/>
                </w:rPr>
                <w:t>General Sections Manual</w:t>
              </w:r>
            </w:hyperlink>
            <w:r>
              <w:t xml:space="preserve"> for further information.</w:t>
            </w:r>
          </w:p>
        </w:tc>
      </w:tr>
      <w:tr w:rsidR="004C23D8" w:rsidRPr="00B264B2" w14:paraId="43E172B4"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0DFF21B1" w14:textId="719DF41A" w:rsidR="004C23D8" w:rsidRPr="00B264B2" w:rsidRDefault="004C23D8" w:rsidP="006B4486">
            <w:pPr>
              <w:pStyle w:val="BodyTextTableNumbers"/>
              <w:rPr>
                <w:rFonts w:eastAsia="Times New Roman"/>
              </w:rPr>
            </w:pPr>
            <w:r w:rsidRPr="00B264B2">
              <w:rPr>
                <w:rFonts w:eastAsia="Times New Roman"/>
              </w:rPr>
              <w:t>10d</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31C1668F" w14:textId="5EFC9622" w:rsidR="004C23D8" w:rsidRPr="00B264B2" w:rsidRDefault="00EA0399" w:rsidP="00713303">
            <w:pPr>
              <w:pStyle w:val="BodyTextTableBody"/>
            </w:pPr>
            <w:r w:rsidRPr="00B264B2">
              <w:t>Claim Codes (Designated by NUCC)</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0FBC3F9F" w14:textId="4F78422C" w:rsidR="004C23D8" w:rsidRPr="00B264B2" w:rsidRDefault="004C23D8" w:rsidP="006B4486">
            <w:pPr>
              <w:pStyle w:val="BodyTextTableBody"/>
            </w:pPr>
            <w:r w:rsidRPr="00B264B2">
              <w:t xml:space="preserve">Leave </w:t>
            </w:r>
            <w:r w:rsidR="0089171B">
              <w:t>b</w:t>
            </w:r>
            <w:r w:rsidRPr="00B264B2">
              <w:t>lank</w:t>
            </w:r>
          </w:p>
        </w:tc>
      </w:tr>
      <w:tr w:rsidR="004C23D8" w:rsidRPr="00B264B2" w14:paraId="258A5DB5"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3AFA4938" w14:textId="6CF46FB0" w:rsidR="004C23D8" w:rsidRPr="00B264B2" w:rsidRDefault="004C23D8" w:rsidP="006B4486">
            <w:pPr>
              <w:pStyle w:val="BodyTextTableNumbers"/>
              <w:rPr>
                <w:rFonts w:eastAsia="Times New Roman"/>
              </w:rPr>
            </w:pPr>
            <w:r w:rsidRPr="00B264B2">
              <w:rPr>
                <w:rFonts w:eastAsia="Times New Roman"/>
              </w:rPr>
              <w:t>11</w:t>
            </w:r>
            <w:r w:rsidR="00EA0399">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7F8C80D8" w14:textId="191A7DD2" w:rsidR="004C23D8" w:rsidRPr="00B264B2" w:rsidRDefault="00EA0399" w:rsidP="00713303">
            <w:pPr>
              <w:pStyle w:val="BodyTextTableBody"/>
            </w:pPr>
            <w:r w:rsidRPr="00B264B2">
              <w:t>Insured's Policy or FECA Number</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20A43EBC" w14:textId="786DA919" w:rsidR="004C23D8" w:rsidRDefault="004C23D8" w:rsidP="006B4486">
            <w:pPr>
              <w:pStyle w:val="BodyTextTableBody"/>
            </w:pPr>
            <w:r w:rsidRPr="00B264B2">
              <w:t xml:space="preserve">Enter the primary policyholder's insurance policy number or group number if the insurance is through a group, such as </w:t>
            </w:r>
            <w:proofErr w:type="gramStart"/>
            <w:r w:rsidRPr="00B264B2">
              <w:t>an employer</w:t>
            </w:r>
            <w:proofErr w:type="gramEnd"/>
            <w:r w:rsidRPr="00B264B2">
              <w:t xml:space="preserve">, union, etc. </w:t>
            </w:r>
          </w:p>
          <w:p w14:paraId="2ED7BD6A" w14:textId="649FDC38" w:rsidR="0089171B" w:rsidRPr="00B264B2" w:rsidRDefault="0089171B" w:rsidP="006B4486">
            <w:pPr>
              <w:pStyle w:val="BodyTextTableBody"/>
            </w:pPr>
            <w:r>
              <w:t xml:space="preserve">This field is for private insurance information only. If no private insurance is involved, leave blank. The claim will be denied if Medicare, MO HealthNet, the employer’s name, or other information appears in this field. Refer to TPL in the </w:t>
            </w:r>
            <w:hyperlink r:id="rId74" w:history="1">
              <w:r w:rsidRPr="004C0BC8">
                <w:rPr>
                  <w:rStyle w:val="Hyperlink"/>
                </w:rPr>
                <w:t>General Sections Manual</w:t>
              </w:r>
            </w:hyperlink>
            <w:r>
              <w:t xml:space="preserve"> for further information.</w:t>
            </w:r>
          </w:p>
        </w:tc>
      </w:tr>
      <w:tr w:rsidR="004C23D8" w:rsidRPr="00B264B2" w14:paraId="1501C9A9"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4839A632" w14:textId="6F4929E4" w:rsidR="004C23D8" w:rsidRPr="00B264B2" w:rsidRDefault="004C23D8" w:rsidP="006B4486">
            <w:pPr>
              <w:pStyle w:val="BodyTextTableNumbers"/>
              <w:rPr>
                <w:rFonts w:eastAsia="Times New Roman"/>
              </w:rPr>
            </w:pPr>
            <w:r w:rsidRPr="00B264B2">
              <w:rPr>
                <w:rFonts w:eastAsia="Times New Roman"/>
              </w:rPr>
              <w:t>11a</w:t>
            </w:r>
            <w:r w:rsidR="00EA0399">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18156AD6" w14:textId="56168E04" w:rsidR="004C23D8" w:rsidRPr="00B264B2" w:rsidRDefault="00EA0399" w:rsidP="00713303">
            <w:pPr>
              <w:pStyle w:val="BodyTextTableBody"/>
            </w:pPr>
            <w:r w:rsidRPr="00B264B2">
              <w:t>Insured's Date of Birth</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209AB854" w14:textId="64D909BC" w:rsidR="004C23D8" w:rsidRDefault="004C23D8" w:rsidP="006B4486">
            <w:pPr>
              <w:pStyle w:val="BodyTextTableBody"/>
            </w:pPr>
            <w:r w:rsidRPr="00B264B2">
              <w:t xml:space="preserve">Enter the primary policyholder's date of birth and mark the appropriate box reflecting the sex of the primary policyholder. </w:t>
            </w:r>
          </w:p>
          <w:p w14:paraId="66A9A3E7" w14:textId="134E0D0C" w:rsidR="0089171B" w:rsidRPr="00B264B2" w:rsidRDefault="0089171B" w:rsidP="006B4486">
            <w:pPr>
              <w:pStyle w:val="BodyTextTableBody"/>
            </w:pPr>
            <w:r>
              <w:t xml:space="preserve">This field is for private insurance information only. If no private insurance is involved, leave blank. The claim will be denied if Medicare, MO HealthNet, the employer’s name, or other information appears in this field. Refer to TPL in the </w:t>
            </w:r>
            <w:hyperlink r:id="rId75" w:history="1">
              <w:r w:rsidRPr="004C0BC8">
                <w:rPr>
                  <w:rStyle w:val="Hyperlink"/>
                </w:rPr>
                <w:t>General Sections Manual</w:t>
              </w:r>
            </w:hyperlink>
            <w:r>
              <w:t xml:space="preserve"> for further information.</w:t>
            </w:r>
          </w:p>
        </w:tc>
      </w:tr>
      <w:tr w:rsidR="004C23D8" w:rsidRPr="00B264B2" w14:paraId="51A7AE2F"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0A20BB9" w14:textId="52C4E4C4" w:rsidR="004C23D8" w:rsidRPr="00B264B2" w:rsidRDefault="004C23D8" w:rsidP="006B4486">
            <w:pPr>
              <w:pStyle w:val="BodyTextTableNumbers"/>
              <w:rPr>
                <w:rFonts w:eastAsia="Times New Roman"/>
              </w:rPr>
            </w:pPr>
            <w:r w:rsidRPr="00B264B2">
              <w:rPr>
                <w:rFonts w:eastAsia="Times New Roman"/>
              </w:rPr>
              <w:t>11b</w:t>
            </w:r>
            <w:r w:rsidR="00EA0399">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6DFC5D43" w14:textId="1263A203" w:rsidR="004C23D8" w:rsidRPr="00B264B2" w:rsidRDefault="00EA0399" w:rsidP="00713303">
            <w:pPr>
              <w:pStyle w:val="BodyTextTableBody"/>
            </w:pPr>
            <w:r w:rsidRPr="00B264B2">
              <w:t>Other Claim ID (Designated by NUCC)</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63A87BF1" w14:textId="08B04965" w:rsidR="004C23D8" w:rsidRPr="00B264B2" w:rsidRDefault="004C23D8" w:rsidP="006B4486">
            <w:pPr>
              <w:pStyle w:val="BodyTextTableBody"/>
            </w:pPr>
            <w:r w:rsidRPr="00B264B2">
              <w:t>Enter the "Other Claim ID." The NUCC designates applicable claim identifiers.</w:t>
            </w:r>
          </w:p>
        </w:tc>
      </w:tr>
      <w:tr w:rsidR="004C23D8" w:rsidRPr="00B264B2" w14:paraId="7BF379E9"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28D21A04" w14:textId="0263EF5E" w:rsidR="004C23D8" w:rsidRPr="00B264B2" w:rsidRDefault="004C23D8" w:rsidP="006B4486">
            <w:pPr>
              <w:pStyle w:val="BodyTextTableNumbers"/>
              <w:rPr>
                <w:rFonts w:eastAsia="Times New Roman"/>
              </w:rPr>
            </w:pPr>
            <w:r w:rsidRPr="00B264B2">
              <w:rPr>
                <w:rFonts w:eastAsia="Times New Roman"/>
              </w:rPr>
              <w:t>11c</w:t>
            </w:r>
            <w:r w:rsidR="00EA0399">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6C0F75B9" w14:textId="1687AD62" w:rsidR="004C23D8" w:rsidRPr="00B264B2" w:rsidRDefault="00EA0399" w:rsidP="00713303">
            <w:pPr>
              <w:pStyle w:val="BodyTextTableBody"/>
            </w:pPr>
            <w:r w:rsidRPr="00B264B2">
              <w:t>Insurance Plan Name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6FBB99AD" w14:textId="683D652D" w:rsidR="0089171B" w:rsidRDefault="004C23D8" w:rsidP="006B4486">
            <w:pPr>
              <w:pStyle w:val="BodyTextTableBody"/>
            </w:pPr>
            <w:r w:rsidRPr="00B264B2">
              <w:t>Enter the primary policyholder's insurance plan name. If no private insurance is involved, leave blank.</w:t>
            </w:r>
            <w:r w:rsidRPr="00B264B2">
              <w:br/>
              <w:t xml:space="preserve">If the insurance plan denied payment for the service provided, attach </w:t>
            </w:r>
            <w:r>
              <w:t xml:space="preserve">a </w:t>
            </w:r>
            <w:r w:rsidRPr="00B264B2">
              <w:t>valid denial from the insurance plan</w:t>
            </w:r>
            <w:r w:rsidR="0089171B">
              <w:t>.</w:t>
            </w:r>
          </w:p>
          <w:p w14:paraId="1F3CD63C" w14:textId="713079E2" w:rsidR="0089171B" w:rsidRPr="00B264B2" w:rsidRDefault="0089171B" w:rsidP="006B4486">
            <w:pPr>
              <w:pStyle w:val="BodyTextTableBody"/>
            </w:pPr>
            <w:r>
              <w:t xml:space="preserve">This field is for private insurance information only. If no private insurance is involved, leave blank. The claim will be denied if Medicare, MO HealthNet, the employer’s name, or other information appears in this field. Refer to TPL in the </w:t>
            </w:r>
            <w:hyperlink r:id="rId76" w:history="1">
              <w:r w:rsidRPr="004C0BC8">
                <w:rPr>
                  <w:rStyle w:val="Hyperlink"/>
                </w:rPr>
                <w:t>General Sections Manual</w:t>
              </w:r>
            </w:hyperlink>
            <w:r>
              <w:t xml:space="preserve"> for further information.</w:t>
            </w:r>
          </w:p>
        </w:tc>
      </w:tr>
      <w:tr w:rsidR="004C23D8" w:rsidRPr="00B264B2" w14:paraId="43E394C3"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4698CFBD" w14:textId="1144AEE5" w:rsidR="004C23D8" w:rsidRPr="00B264B2" w:rsidRDefault="004C23D8" w:rsidP="006B4486">
            <w:pPr>
              <w:pStyle w:val="BodyTextTableNumbers"/>
              <w:rPr>
                <w:rFonts w:eastAsia="Times New Roman"/>
              </w:rPr>
            </w:pPr>
            <w:r w:rsidRPr="00B264B2">
              <w:rPr>
                <w:rFonts w:eastAsia="Times New Roman"/>
              </w:rPr>
              <w:t>11d</w:t>
            </w:r>
            <w:r w:rsidR="00EA0399">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0D0D6C12" w14:textId="2EE3EE0D" w:rsidR="004C23D8" w:rsidRPr="00B264B2" w:rsidRDefault="00EA0399" w:rsidP="00713303">
            <w:pPr>
              <w:pStyle w:val="BodyTextTableBody"/>
            </w:pPr>
            <w:r w:rsidRPr="00B264B2">
              <w:t>Other Health Plan</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58FCF360" w14:textId="3C4FE7BC" w:rsidR="004C23D8" w:rsidRDefault="004C23D8" w:rsidP="006B4486">
            <w:pPr>
              <w:pStyle w:val="BodyTextTableBody"/>
            </w:pPr>
            <w:r w:rsidRPr="00B264B2">
              <w:t>Indicate whether the participant has another health insurance plan; if so, complete Fields</w:t>
            </w:r>
            <w:r w:rsidR="0089171B">
              <w:t xml:space="preserve"> </w:t>
            </w:r>
            <w:r w:rsidRPr="00B264B2">
              <w:t xml:space="preserve">9-9d with the secondary insurance information. </w:t>
            </w:r>
          </w:p>
          <w:p w14:paraId="6F66554E" w14:textId="3B123E03" w:rsidR="0089171B" w:rsidRPr="00B264B2" w:rsidRDefault="0089171B" w:rsidP="006B4486">
            <w:pPr>
              <w:pStyle w:val="BodyTextTableBody"/>
            </w:pPr>
            <w:r>
              <w:t xml:space="preserve">This field is for private insurance information only. If no private insurance is involved, leave blank. The claim will be denied if Medicare, MO HealthNet, the employer’s name, or other information appears in this field. Refer to TPL in the </w:t>
            </w:r>
            <w:hyperlink r:id="rId77" w:history="1">
              <w:r w:rsidRPr="004C0BC8">
                <w:rPr>
                  <w:rStyle w:val="Hyperlink"/>
                </w:rPr>
                <w:t>General Sections Manual</w:t>
              </w:r>
            </w:hyperlink>
            <w:r>
              <w:t xml:space="preserve"> for further information.</w:t>
            </w:r>
          </w:p>
        </w:tc>
      </w:tr>
      <w:tr w:rsidR="004C23D8" w:rsidRPr="00B264B2" w14:paraId="4A6F2FCC"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0CCEC766" w14:textId="6079F75A" w:rsidR="004C23D8" w:rsidRPr="00B264B2" w:rsidRDefault="004C23D8" w:rsidP="006B4486">
            <w:pPr>
              <w:pStyle w:val="BodyTextTableNumbers"/>
              <w:rPr>
                <w:rFonts w:eastAsia="Times New Roman"/>
              </w:rPr>
            </w:pPr>
            <w:r w:rsidRPr="00B264B2">
              <w:rPr>
                <w:rFonts w:eastAsia="Times New Roman"/>
              </w:rPr>
              <w:t>12</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74F56649" w14:textId="421332A7" w:rsidR="004C23D8" w:rsidRPr="00B264B2" w:rsidRDefault="00A52BB7" w:rsidP="00713303">
            <w:pPr>
              <w:pStyle w:val="BodyTextTableBody"/>
            </w:pPr>
            <w:r>
              <w:t>Participant</w:t>
            </w:r>
            <w:r w:rsidR="00EA0399" w:rsidRPr="00B264B2">
              <w:t>'s Signature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73C43D43" w14:textId="72894A1C" w:rsidR="004C23D8" w:rsidRPr="00B264B2" w:rsidRDefault="004C23D8" w:rsidP="006B4486">
            <w:pPr>
              <w:pStyle w:val="BodyTextTableBody"/>
            </w:pPr>
            <w:r w:rsidRPr="00B264B2">
              <w:t xml:space="preserve">Leave </w:t>
            </w:r>
            <w:r w:rsidR="0089171B">
              <w:t>b</w:t>
            </w:r>
            <w:r w:rsidRPr="00B264B2">
              <w:t>lank</w:t>
            </w:r>
          </w:p>
        </w:tc>
      </w:tr>
      <w:tr w:rsidR="004C23D8" w:rsidRPr="00B264B2" w14:paraId="738D9511"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268973B6" w14:textId="17ED14FA" w:rsidR="004C23D8" w:rsidRPr="00B264B2" w:rsidRDefault="004C23D8" w:rsidP="006B4486">
            <w:pPr>
              <w:pStyle w:val="BodyTextTableNumbers"/>
              <w:rPr>
                <w:rFonts w:eastAsia="Times New Roman"/>
              </w:rPr>
            </w:pPr>
            <w:r w:rsidRPr="00B264B2">
              <w:rPr>
                <w:rFonts w:eastAsia="Times New Roman"/>
              </w:rPr>
              <w:t>13</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1B33B3DB" w14:textId="39A66FF7" w:rsidR="004C23D8" w:rsidRPr="00B264B2" w:rsidRDefault="00EA0399" w:rsidP="00713303">
            <w:pPr>
              <w:pStyle w:val="BodyTextTableBody"/>
            </w:pPr>
            <w:r w:rsidRPr="00B264B2">
              <w:t>Insured's Signature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228D55A" w14:textId="1EF67CB9" w:rsidR="004C23D8" w:rsidRPr="00B264B2" w:rsidRDefault="004C23D8" w:rsidP="006B4486">
            <w:pPr>
              <w:pStyle w:val="BodyTextTableBody"/>
            </w:pPr>
            <w:r w:rsidRPr="00B264B2">
              <w:t>This field should be completed only when the participant has another health insurance policy. Obtain the policyholder's or authorized person's signature for assignment of benefits. The signature is necessary to ensure the insurance plan pays any benefits directly to the provider or MO</w:t>
            </w:r>
            <w:r w:rsidR="0004599F">
              <w:t xml:space="preserve"> </w:t>
            </w:r>
            <w:r w:rsidRPr="00B264B2">
              <w:t>HealthNet.</w:t>
            </w:r>
            <w:r w:rsidRPr="00B264B2">
              <w:br/>
            </w:r>
            <w:r w:rsidRPr="00B264B2">
              <w:br/>
              <w:t xml:space="preserve">Otherwise, payment may be issued to the policyholder, requiring the provider to collect insurance benefits from the policyholder.   </w:t>
            </w:r>
          </w:p>
        </w:tc>
      </w:tr>
      <w:tr w:rsidR="004C23D8" w:rsidRPr="00B264B2" w14:paraId="1795142C"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99C8FF0" w14:textId="006D5BF9" w:rsidR="004C23D8" w:rsidRPr="00B264B2" w:rsidRDefault="004C23D8" w:rsidP="006B4486">
            <w:pPr>
              <w:pStyle w:val="BodyTextTableNumbers"/>
              <w:rPr>
                <w:rFonts w:eastAsia="Times New Roman"/>
              </w:rPr>
            </w:pPr>
            <w:r w:rsidRPr="00B264B2">
              <w:rPr>
                <w:rFonts w:eastAsia="Times New Roman"/>
              </w:rPr>
              <w:t xml:space="preserve">14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52B7888D" w14:textId="25002CCC" w:rsidR="004C23D8" w:rsidRPr="00B264B2" w:rsidRDefault="00EA0399" w:rsidP="00713303">
            <w:pPr>
              <w:pStyle w:val="BodyTextTableBody"/>
            </w:pPr>
            <w:r w:rsidRPr="00B264B2">
              <w:t>Date of Current Illness, Injury</w:t>
            </w:r>
            <w:r>
              <w:t>,</w:t>
            </w:r>
            <w:r w:rsidRPr="00B264B2">
              <w:t xml:space="preserve"> or Pregnancy</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264A9DD1" w14:textId="600CEA2B" w:rsidR="004C23D8" w:rsidRPr="00B264B2" w:rsidRDefault="004C23D8" w:rsidP="006B4486">
            <w:pPr>
              <w:pStyle w:val="BodyTextTableBody"/>
            </w:pPr>
            <w:r w:rsidRPr="00B264B2">
              <w:t xml:space="preserve">Leave </w:t>
            </w:r>
            <w:r w:rsidR="0089171B">
              <w:t>b</w:t>
            </w:r>
            <w:r w:rsidRPr="00B264B2">
              <w:t>lank</w:t>
            </w:r>
          </w:p>
        </w:tc>
      </w:tr>
      <w:tr w:rsidR="004C23D8" w:rsidRPr="00B264B2" w14:paraId="70301B39"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4D33AD22" w14:textId="6A805B18" w:rsidR="004C23D8" w:rsidRPr="00B264B2" w:rsidRDefault="004C23D8" w:rsidP="006B4486">
            <w:pPr>
              <w:pStyle w:val="BodyTextTableNumbers"/>
              <w:rPr>
                <w:rFonts w:eastAsia="Times New Roman"/>
              </w:rPr>
            </w:pPr>
            <w:r w:rsidRPr="00B264B2">
              <w:rPr>
                <w:rFonts w:eastAsia="Times New Roman"/>
              </w:rPr>
              <w:t>15</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69B29F6C" w14:textId="751F533E" w:rsidR="004C23D8" w:rsidRPr="00B264B2" w:rsidRDefault="00EA0399" w:rsidP="00713303">
            <w:pPr>
              <w:pStyle w:val="BodyTextTableBody"/>
            </w:pPr>
            <w:r w:rsidRPr="00B264B2">
              <w:t>Date Same/Similar Illness</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5285C053" w14:textId="2CDAC4A0" w:rsidR="004C23D8" w:rsidRPr="00B264B2" w:rsidRDefault="004C23D8" w:rsidP="006B4486">
            <w:pPr>
              <w:pStyle w:val="BodyTextTableBody"/>
            </w:pPr>
            <w:r w:rsidRPr="00B264B2">
              <w:t xml:space="preserve">Leave </w:t>
            </w:r>
            <w:r w:rsidR="0089171B">
              <w:t>b</w:t>
            </w:r>
            <w:r w:rsidRPr="00B264B2">
              <w:t>lank</w:t>
            </w:r>
          </w:p>
        </w:tc>
      </w:tr>
      <w:tr w:rsidR="004C23D8" w:rsidRPr="00B264B2" w14:paraId="29D5EC33"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00914934" w14:textId="5FB5F3CF" w:rsidR="004C23D8" w:rsidRPr="00B264B2" w:rsidRDefault="004C23D8" w:rsidP="006B4486">
            <w:pPr>
              <w:pStyle w:val="BodyTextTableNumbers"/>
              <w:rPr>
                <w:rFonts w:eastAsia="Times New Roman"/>
              </w:rPr>
            </w:pPr>
            <w:r w:rsidRPr="00B264B2">
              <w:rPr>
                <w:rFonts w:eastAsia="Times New Roman"/>
              </w:rPr>
              <w:t>16</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47ACA05A" w14:textId="7C805F5B" w:rsidR="004C23D8" w:rsidRPr="00B264B2" w:rsidRDefault="00EA0399" w:rsidP="00713303">
            <w:pPr>
              <w:pStyle w:val="BodyTextTableBody"/>
            </w:pPr>
            <w:proofErr w:type="gramStart"/>
            <w:r w:rsidRPr="00B264B2">
              <w:t>Dates Participant</w:t>
            </w:r>
            <w:proofErr w:type="gramEnd"/>
            <w:r w:rsidRPr="00B264B2">
              <w:t xml:space="preserve"> Unable to Work</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60B20E28" w14:textId="43EDE438" w:rsidR="004C23D8" w:rsidRPr="00B264B2" w:rsidRDefault="004C23D8" w:rsidP="006B4486">
            <w:pPr>
              <w:pStyle w:val="BodyTextTableBody"/>
            </w:pPr>
            <w:r w:rsidRPr="00B264B2">
              <w:t xml:space="preserve">Leave </w:t>
            </w:r>
            <w:r w:rsidR="0089171B">
              <w:t>b</w:t>
            </w:r>
            <w:r w:rsidRPr="00B264B2">
              <w:t>lank</w:t>
            </w:r>
          </w:p>
        </w:tc>
      </w:tr>
      <w:tr w:rsidR="004C23D8" w:rsidRPr="00B264B2" w14:paraId="3E524ED9"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ED33367" w14:textId="2C82E218" w:rsidR="004C23D8" w:rsidRPr="00B264B2" w:rsidRDefault="004C23D8" w:rsidP="006B4486">
            <w:pPr>
              <w:pStyle w:val="BodyTextTableNumbers"/>
              <w:rPr>
                <w:rFonts w:eastAsia="Times New Roman"/>
              </w:rPr>
            </w:pPr>
            <w:r w:rsidRPr="00B264B2">
              <w:rPr>
                <w:rFonts w:eastAsia="Times New Roman"/>
              </w:rPr>
              <w:t xml:space="preserve">17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73292E12" w14:textId="35E31674" w:rsidR="004C23D8" w:rsidRPr="00B264B2" w:rsidRDefault="00EA0399" w:rsidP="00713303">
            <w:pPr>
              <w:pStyle w:val="BodyTextTableBody"/>
            </w:pPr>
            <w:r w:rsidRPr="00B264B2">
              <w:t>Name of Referring Physician Name and Number</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5767A5D9" w14:textId="34286AD7" w:rsidR="004C23D8" w:rsidRPr="00B264B2" w:rsidRDefault="004C23D8" w:rsidP="006B4486">
            <w:pPr>
              <w:pStyle w:val="BodyTextTableBody"/>
            </w:pPr>
            <w:r w:rsidRPr="00B264B2">
              <w:t xml:space="preserve">Enter the name of the referring MO HealthNet </w:t>
            </w:r>
            <w:r w:rsidR="0089171B">
              <w:t>e</w:t>
            </w:r>
            <w:r w:rsidRPr="00B264B2">
              <w:t>nrolled primary care provider.</w:t>
            </w:r>
          </w:p>
        </w:tc>
      </w:tr>
      <w:tr w:rsidR="004C23D8" w:rsidRPr="00B264B2" w14:paraId="7283B7E0"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76A7AC93" w14:textId="0B5B595B" w:rsidR="004C23D8" w:rsidRPr="00B264B2" w:rsidRDefault="004C23D8" w:rsidP="006B4486">
            <w:pPr>
              <w:pStyle w:val="BodyTextTableNumbers"/>
              <w:rPr>
                <w:rFonts w:eastAsia="Times New Roman"/>
              </w:rPr>
            </w:pPr>
            <w:r w:rsidRPr="00B264B2">
              <w:rPr>
                <w:rFonts w:eastAsia="Times New Roman"/>
              </w:rPr>
              <w:t xml:space="preserve">17a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675AC0F1" w14:textId="65924182" w:rsidR="004C23D8" w:rsidRPr="00B264B2" w:rsidRDefault="00EA0399" w:rsidP="00713303">
            <w:pPr>
              <w:pStyle w:val="BodyTextTableBody"/>
            </w:pPr>
            <w:r w:rsidRPr="00B264B2">
              <w:t>Other ID</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9948A20" w14:textId="00A491E8" w:rsidR="004C23D8" w:rsidRPr="00B264B2" w:rsidRDefault="004C23D8" w:rsidP="006B4486">
            <w:pPr>
              <w:pStyle w:val="BodyTextTableBody"/>
            </w:pPr>
            <w:r w:rsidRPr="00B264B2">
              <w:t>Enter the Provider Taxonomy qualifier ZZ in the first shaded area if the provider reported in</w:t>
            </w:r>
            <w:r w:rsidR="0089171B">
              <w:t xml:space="preserve"> Field</w:t>
            </w:r>
            <w:r w:rsidRPr="00B264B2">
              <w:t xml:space="preserve"> 17b is required to report a Provider Taxonomy Code in the second shaded area for the provider reported in</w:t>
            </w:r>
            <w:r w:rsidR="0089171B">
              <w:t xml:space="preserve"> Field</w:t>
            </w:r>
            <w:r w:rsidRPr="00B264B2">
              <w:t xml:space="preserve"> 17b.</w:t>
            </w:r>
          </w:p>
        </w:tc>
      </w:tr>
      <w:tr w:rsidR="004C23D8" w:rsidRPr="00B264B2" w14:paraId="53AEAE7D"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42320CCD" w14:textId="20A20466" w:rsidR="004C23D8" w:rsidRPr="00B264B2" w:rsidRDefault="004C23D8" w:rsidP="006B4486">
            <w:pPr>
              <w:pStyle w:val="BodyTextTableNumbers"/>
              <w:rPr>
                <w:rFonts w:eastAsia="Times New Roman"/>
              </w:rPr>
            </w:pPr>
            <w:r w:rsidRPr="00B264B2">
              <w:rPr>
                <w:rFonts w:eastAsia="Times New Roman"/>
              </w:rPr>
              <w:t xml:space="preserve">17b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26E964FE" w14:textId="5B39672A" w:rsidR="004C23D8" w:rsidRPr="00B264B2" w:rsidRDefault="00EA0399" w:rsidP="00713303">
            <w:pPr>
              <w:pStyle w:val="BodyTextTableBody"/>
            </w:pPr>
            <w:r w:rsidRPr="00B264B2">
              <w:t>National Provider Identifier</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1521FB34" w14:textId="55CE2CB4" w:rsidR="004C23D8" w:rsidRPr="00B264B2" w:rsidRDefault="004C23D8" w:rsidP="006B4486">
            <w:pPr>
              <w:pStyle w:val="BodyTextTableBody"/>
            </w:pPr>
            <w:r w:rsidRPr="00B264B2">
              <w:t>Enter the National Provider Identifier (NPI) of the referring, ordering, or supervising provider</w:t>
            </w:r>
          </w:p>
        </w:tc>
      </w:tr>
      <w:tr w:rsidR="004C23D8" w:rsidRPr="00B264B2" w14:paraId="6DFAC17A"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6F68DEE1" w14:textId="6195DEBE" w:rsidR="004C23D8" w:rsidRPr="00B264B2" w:rsidRDefault="004C23D8" w:rsidP="006B4486">
            <w:pPr>
              <w:pStyle w:val="BodyTextTableNumbers"/>
              <w:rPr>
                <w:rFonts w:eastAsia="Times New Roman"/>
              </w:rPr>
            </w:pPr>
            <w:r w:rsidRPr="00B264B2">
              <w:rPr>
                <w:rFonts w:eastAsia="Times New Roman"/>
              </w:rPr>
              <w:t>18</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0168A6D8" w14:textId="2077934D" w:rsidR="004C23D8" w:rsidRPr="00B264B2" w:rsidRDefault="00EA0399" w:rsidP="00713303">
            <w:pPr>
              <w:pStyle w:val="BodyTextTableBody"/>
            </w:pPr>
            <w:r w:rsidRPr="00B264B2">
              <w:t>Hospitalization Dates</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253B460A" w14:textId="00D9E8DE" w:rsidR="004C23D8" w:rsidRPr="00B264B2" w:rsidRDefault="004C23D8" w:rsidP="006B4486">
            <w:pPr>
              <w:pStyle w:val="BodyTextTableBody"/>
            </w:pPr>
            <w:r w:rsidRPr="00B264B2">
              <w:t xml:space="preserve">Leave </w:t>
            </w:r>
            <w:r w:rsidR="0089171B">
              <w:t>b</w:t>
            </w:r>
            <w:r w:rsidRPr="00B264B2">
              <w:t>lank</w:t>
            </w:r>
          </w:p>
        </w:tc>
      </w:tr>
      <w:tr w:rsidR="004C23D8" w:rsidRPr="00B264B2" w14:paraId="74D1587B"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47DD48FA" w14:textId="42C73629" w:rsidR="004C23D8" w:rsidRPr="00B264B2" w:rsidRDefault="004C23D8" w:rsidP="006B4486">
            <w:pPr>
              <w:pStyle w:val="BodyTextTableNumbers"/>
              <w:rPr>
                <w:rFonts w:eastAsia="Times New Roman"/>
              </w:rPr>
            </w:pPr>
            <w:r w:rsidRPr="00B264B2">
              <w:rPr>
                <w:rFonts w:eastAsia="Times New Roman"/>
              </w:rPr>
              <w:t>19</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619546AF" w14:textId="7CA30AF5" w:rsidR="004C23D8" w:rsidRPr="00B264B2" w:rsidRDefault="00EA0399" w:rsidP="00713303">
            <w:pPr>
              <w:pStyle w:val="BodyTextTableBody"/>
            </w:pPr>
            <w:r w:rsidRPr="00B264B2">
              <w:t>Additional Claim Information (Designated by NUCC)</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F4568C7" w14:textId="6F758E7F" w:rsidR="004C23D8" w:rsidRPr="00B264B2" w:rsidRDefault="004C23D8" w:rsidP="006B4486">
            <w:pPr>
              <w:pStyle w:val="BodyTextTableBody"/>
            </w:pPr>
            <w:r w:rsidRPr="00B264B2">
              <w:t>Providers may use this field for additional remarks/descriptions</w:t>
            </w:r>
          </w:p>
        </w:tc>
      </w:tr>
      <w:tr w:rsidR="004C23D8" w:rsidRPr="00B264B2" w14:paraId="50085550"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E3C5DBF" w14:textId="0BE88E02" w:rsidR="004C23D8" w:rsidRPr="00B264B2" w:rsidRDefault="004C23D8" w:rsidP="006B4486">
            <w:pPr>
              <w:pStyle w:val="BodyTextTableNumbers"/>
              <w:rPr>
                <w:rFonts w:eastAsia="Times New Roman"/>
              </w:rPr>
            </w:pPr>
            <w:r w:rsidRPr="00B264B2">
              <w:rPr>
                <w:rFonts w:eastAsia="Times New Roman"/>
              </w:rPr>
              <w:t>20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51FE4156" w14:textId="43EA4846" w:rsidR="004C23D8" w:rsidRPr="00B264B2" w:rsidRDefault="00EA0399" w:rsidP="00713303">
            <w:pPr>
              <w:pStyle w:val="BodyTextTableBody"/>
            </w:pPr>
            <w:r w:rsidRPr="00B264B2">
              <w:t>Lab Work Performed Outside Office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0CE533FE" w14:textId="5A54CDE3" w:rsidR="004C23D8" w:rsidRPr="00B264B2" w:rsidRDefault="004C23D8" w:rsidP="006B4486">
            <w:pPr>
              <w:pStyle w:val="BodyTextTableBody"/>
            </w:pPr>
            <w:r w:rsidRPr="00B264B2">
              <w:t xml:space="preserve">Leave </w:t>
            </w:r>
            <w:r w:rsidR="0089171B">
              <w:t>b</w:t>
            </w:r>
            <w:r w:rsidRPr="00B264B2">
              <w:t>lank</w:t>
            </w:r>
          </w:p>
        </w:tc>
      </w:tr>
      <w:tr w:rsidR="004C23D8" w:rsidRPr="00B264B2" w14:paraId="4E04DDF1"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6ABDC72F" w14:textId="4DAC4D50" w:rsidR="004C23D8" w:rsidRPr="00B264B2" w:rsidRDefault="004C23D8" w:rsidP="006B4486">
            <w:pPr>
              <w:pStyle w:val="BodyTextTableNumbers"/>
              <w:rPr>
                <w:rFonts w:eastAsia="Times New Roman"/>
              </w:rPr>
            </w:pPr>
            <w:r w:rsidRPr="00B264B2">
              <w:rPr>
                <w:rFonts w:eastAsia="Times New Roman"/>
              </w:rPr>
              <w:t>21</w:t>
            </w:r>
            <w:r w:rsidR="00EA0399">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5B6BE56B" w14:textId="20BAEA28" w:rsidR="004C23D8" w:rsidRPr="00B264B2" w:rsidRDefault="00EA0399" w:rsidP="00713303">
            <w:pPr>
              <w:pStyle w:val="BodyTextTableBody"/>
            </w:pPr>
            <w:r w:rsidRPr="00B264B2">
              <w:t>Diagnosis</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D8F5036" w14:textId="0E694191" w:rsidR="004C23D8" w:rsidRPr="00B264B2" w:rsidRDefault="004C23D8" w:rsidP="006B4486">
            <w:pPr>
              <w:pStyle w:val="BodyTextTableBody"/>
            </w:pPr>
            <w:r w:rsidRPr="00B264B2">
              <w:t>Enter the complete current ICD-CM diagnosis code(s). Enter the primary diagnosis under No. 1, and if appropriate, a secondary diagnosis under No. 2, etc.</w:t>
            </w:r>
          </w:p>
        </w:tc>
      </w:tr>
      <w:tr w:rsidR="004C23D8" w:rsidRPr="00B264B2" w14:paraId="598C2AC6"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2BC3347A" w14:textId="199A910C" w:rsidR="004C23D8" w:rsidRPr="00B264B2" w:rsidRDefault="004C23D8" w:rsidP="006B4486">
            <w:pPr>
              <w:pStyle w:val="BodyTextTableNumbers"/>
              <w:rPr>
                <w:rFonts w:eastAsia="Times New Roman"/>
              </w:rPr>
            </w:pPr>
            <w:r w:rsidRPr="00B264B2">
              <w:rPr>
                <w:rFonts w:eastAsia="Times New Roman"/>
              </w:rPr>
              <w:t xml:space="preserve">22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0D60CC19" w14:textId="0B4928CF" w:rsidR="004C23D8" w:rsidRPr="00B264B2" w:rsidRDefault="00EA0399" w:rsidP="00713303">
            <w:pPr>
              <w:pStyle w:val="BodyTextTableBody"/>
            </w:pPr>
            <w:r w:rsidRPr="00B264B2">
              <w:t>Resubmission Code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7AC1028F" w14:textId="554D3115" w:rsidR="004C23D8" w:rsidRPr="00B264B2" w:rsidRDefault="004C23D8" w:rsidP="006B4486">
            <w:pPr>
              <w:pStyle w:val="BodyTextTableBody"/>
            </w:pPr>
            <w:r w:rsidRPr="00B264B2">
              <w:t xml:space="preserve">For timely filing purposes, if this is a resubmitted claim, enter the Internal Control Number (ICN) of the previous related claim or attach a copy of the original Remittance Advice indicating the claim was initially submitted timely.  </w:t>
            </w:r>
          </w:p>
        </w:tc>
      </w:tr>
      <w:tr w:rsidR="004C23D8" w:rsidRPr="00B264B2" w14:paraId="51694764"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7151CD76" w14:textId="1376BA38" w:rsidR="004C23D8" w:rsidRPr="00B264B2" w:rsidRDefault="004C23D8" w:rsidP="006B4486">
            <w:pPr>
              <w:pStyle w:val="BodyTextTableNumbers"/>
              <w:rPr>
                <w:rFonts w:eastAsia="Times New Roman"/>
              </w:rPr>
            </w:pPr>
            <w:r w:rsidRPr="00B264B2">
              <w:rPr>
                <w:rFonts w:eastAsia="Times New Roman"/>
              </w:rPr>
              <w:t xml:space="preserve">23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0BF19DA5" w14:textId="67B80F9B" w:rsidR="004C23D8" w:rsidRPr="00B264B2" w:rsidRDefault="00EA0399" w:rsidP="00713303">
            <w:pPr>
              <w:pStyle w:val="BodyTextTableBody"/>
            </w:pPr>
            <w:r w:rsidRPr="00B264B2">
              <w:t>Prior Authorization Number</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6A441868" w14:textId="47D27A15" w:rsidR="004C23D8" w:rsidRPr="00B264B2" w:rsidRDefault="004C23D8" w:rsidP="006B4486">
            <w:pPr>
              <w:pStyle w:val="BodyTextTableBody"/>
            </w:pPr>
            <w:r w:rsidRPr="00B264B2">
              <w:t xml:space="preserve">Leave </w:t>
            </w:r>
            <w:r w:rsidR="0089171B">
              <w:t>b</w:t>
            </w:r>
            <w:r w:rsidRPr="00B264B2">
              <w:t>lank</w:t>
            </w:r>
          </w:p>
        </w:tc>
      </w:tr>
      <w:tr w:rsidR="004C23D8" w:rsidRPr="00B264B2" w14:paraId="26A10FAE"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4EE49999" w14:textId="33DC178F" w:rsidR="004C23D8" w:rsidRPr="00B264B2" w:rsidRDefault="004C23D8" w:rsidP="006B4486">
            <w:pPr>
              <w:pStyle w:val="BodyTextTableNumbers"/>
              <w:rPr>
                <w:rFonts w:eastAsia="Times New Roman"/>
              </w:rPr>
            </w:pPr>
            <w:r w:rsidRPr="00B264B2">
              <w:rPr>
                <w:rFonts w:eastAsia="Times New Roman"/>
              </w:rPr>
              <w:t>24a</w:t>
            </w:r>
            <w:r w:rsidR="00EA0399">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687B4FD2" w14:textId="14D41B7F" w:rsidR="004C23D8" w:rsidRPr="00B264B2" w:rsidRDefault="00EA0399" w:rsidP="00713303">
            <w:pPr>
              <w:pStyle w:val="BodyTextTableBody"/>
            </w:pPr>
            <w:r w:rsidRPr="00B264B2">
              <w:t>Date of Service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32E56D5B" w14:textId="53DF3D9E" w:rsidR="004C23D8" w:rsidRPr="00B264B2" w:rsidRDefault="004C23D8" w:rsidP="006B4486">
            <w:pPr>
              <w:pStyle w:val="BodyTextTableBody"/>
            </w:pPr>
            <w:r w:rsidRPr="00B264B2">
              <w:t xml:space="preserve">Enter the date of service under </w:t>
            </w:r>
            <w:r w:rsidR="0089171B">
              <w:t>‘</w:t>
            </w:r>
            <w:r w:rsidRPr="00B264B2">
              <w:t>from</w:t>
            </w:r>
            <w:r w:rsidR="0089171B">
              <w:t>’</w:t>
            </w:r>
            <w:r w:rsidRPr="00B264B2">
              <w:t xml:space="preserve"> in month/day/year format, using </w:t>
            </w:r>
            <w:r>
              <w:t>six</w:t>
            </w:r>
            <w:r w:rsidR="0089171B">
              <w:t xml:space="preserve"> (6)</w:t>
            </w:r>
            <w:r>
              <w:t>-</w:t>
            </w:r>
            <w:r w:rsidRPr="00B264B2">
              <w:t xml:space="preserve">digit format in the unshaded area of the field. All line items must have a from date. </w:t>
            </w:r>
          </w:p>
        </w:tc>
      </w:tr>
      <w:tr w:rsidR="004C23D8" w:rsidRPr="00B264B2" w14:paraId="33425844"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BE354F7" w14:textId="359F5D44" w:rsidR="004C23D8" w:rsidRPr="00B264B2" w:rsidRDefault="004C23D8" w:rsidP="006B4486">
            <w:pPr>
              <w:pStyle w:val="BodyTextTableNumbers"/>
              <w:rPr>
                <w:rFonts w:eastAsia="Times New Roman"/>
              </w:rPr>
            </w:pPr>
            <w:r w:rsidRPr="00B264B2">
              <w:rPr>
                <w:rFonts w:eastAsia="Times New Roman"/>
              </w:rPr>
              <w:t>24b</w:t>
            </w:r>
            <w:r w:rsidR="00EA0399">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1358BF32" w14:textId="662D3DE5" w:rsidR="004C23D8" w:rsidRPr="00B264B2" w:rsidRDefault="00EA0399" w:rsidP="00713303">
            <w:pPr>
              <w:pStyle w:val="BodyTextTableBody"/>
            </w:pPr>
            <w:r w:rsidRPr="00B264B2">
              <w:t>Place of Service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2B3F3789" w14:textId="11C5A598" w:rsidR="004C23D8" w:rsidRPr="00B264B2" w:rsidRDefault="004C23D8" w:rsidP="006B4486">
            <w:pPr>
              <w:pStyle w:val="BodyTextTableBody"/>
            </w:pPr>
            <w:r w:rsidRPr="00B264B2">
              <w:t>Enter the appropriate place of service</w:t>
            </w:r>
            <w:r w:rsidR="0089171B">
              <w:t xml:space="preserve"> (POS)</w:t>
            </w:r>
            <w:r w:rsidRPr="00B264B2">
              <w:t xml:space="preserve"> code in the unshaded area of the field. The </w:t>
            </w:r>
            <w:r w:rsidR="0089171B">
              <w:t>POS</w:t>
            </w:r>
            <w:r w:rsidRPr="00B264B2">
              <w:t xml:space="preserve"> is the destination of the ambulance trip. </w:t>
            </w:r>
            <w:r w:rsidR="0089171B">
              <w:t xml:space="preserve">Refer to </w:t>
            </w:r>
            <w:hyperlink w:anchor="_4.5_Place_of" w:history="1">
              <w:r w:rsidR="0089171B" w:rsidRPr="0004599F">
                <w:rPr>
                  <w:rStyle w:val="Hyperlink"/>
                </w:rPr>
                <w:t>Section 4.5</w:t>
              </w:r>
            </w:hyperlink>
            <w:r w:rsidR="0089171B">
              <w:t xml:space="preserve"> in this manual for more information on POS codes. </w:t>
            </w:r>
          </w:p>
        </w:tc>
      </w:tr>
      <w:tr w:rsidR="004C23D8" w:rsidRPr="00B264B2" w14:paraId="141CBEE4"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340E5D9" w14:textId="3770C2F4" w:rsidR="004C23D8" w:rsidRPr="00B264B2" w:rsidRDefault="004C23D8" w:rsidP="006B4486">
            <w:pPr>
              <w:pStyle w:val="BodyTextTableNumbers"/>
              <w:rPr>
                <w:rFonts w:eastAsia="Times New Roman"/>
              </w:rPr>
            </w:pPr>
            <w:r w:rsidRPr="00B264B2">
              <w:rPr>
                <w:rFonts w:eastAsia="Times New Roman"/>
              </w:rPr>
              <w:t xml:space="preserve">24c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28581EE8" w14:textId="6F38FC50" w:rsidR="004C23D8" w:rsidRPr="00B264B2" w:rsidRDefault="0089171B" w:rsidP="00713303">
            <w:pPr>
              <w:pStyle w:val="BodyTextTableBody"/>
            </w:pPr>
            <w:r w:rsidRPr="00B264B2">
              <w:t>EMG - Emergency</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3BBE71B3" w14:textId="7BF3E753" w:rsidR="004C23D8" w:rsidRPr="00B264B2" w:rsidRDefault="004C23D8" w:rsidP="006B4486">
            <w:pPr>
              <w:pStyle w:val="BodyTextTableBody"/>
            </w:pPr>
            <w:r w:rsidRPr="00B264B2">
              <w:t>Enter a Y in the unshaded area of the field i</w:t>
            </w:r>
            <w:r>
              <w:t>f</w:t>
            </w:r>
            <w:r w:rsidRPr="00B264B2">
              <w:t xml:space="preserve"> this is an emergency. If this is not an emergency, leave this field blank.  </w:t>
            </w:r>
          </w:p>
        </w:tc>
      </w:tr>
      <w:tr w:rsidR="004C23D8" w:rsidRPr="00B264B2" w14:paraId="22E54A86"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2DD3E2A8" w14:textId="753A784A" w:rsidR="004C23D8" w:rsidRPr="00B264B2" w:rsidRDefault="004C23D8" w:rsidP="006B4486">
            <w:pPr>
              <w:pStyle w:val="BodyTextTableNumbers"/>
              <w:rPr>
                <w:rFonts w:eastAsia="Times New Roman"/>
              </w:rPr>
            </w:pPr>
            <w:r w:rsidRPr="00B264B2">
              <w:rPr>
                <w:rFonts w:eastAsia="Times New Roman"/>
              </w:rPr>
              <w:t>24d</w:t>
            </w:r>
            <w:r w:rsidR="0089171B">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26AC5307" w14:textId="5909F102" w:rsidR="004C23D8" w:rsidRPr="00B264B2" w:rsidRDefault="0089171B" w:rsidP="00713303">
            <w:pPr>
              <w:pStyle w:val="BodyTextTableBody"/>
            </w:pPr>
            <w:r w:rsidRPr="00B264B2">
              <w:t>Procedure Code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34AB18DB" w14:textId="16A9C909" w:rsidR="004C23D8" w:rsidRPr="00B264B2" w:rsidRDefault="004C23D8" w:rsidP="006B4486">
            <w:pPr>
              <w:pStyle w:val="BodyTextTableBody"/>
            </w:pPr>
            <w:r w:rsidRPr="00B264B2">
              <w:t>Enter the appropriate Current Procedural Terminology (CPT) or Healthcare Common Procedure Coding System (HCPCS) code and applicable modifiers, if any, corresponding to the service rendered</w:t>
            </w:r>
            <w:r>
              <w:t>—r</w:t>
            </w:r>
            <w:r w:rsidRPr="00B264B2">
              <w:t xml:space="preserve">eference </w:t>
            </w:r>
            <w:hyperlink w:anchor="_Section_5:_Procedure" w:history="1">
              <w:r w:rsidR="0089171B" w:rsidRPr="0004599F">
                <w:rPr>
                  <w:rStyle w:val="Hyperlink"/>
                </w:rPr>
                <w:t>S</w:t>
              </w:r>
              <w:r w:rsidRPr="0004599F">
                <w:rPr>
                  <w:rStyle w:val="Hyperlink"/>
                </w:rPr>
                <w:t>ection 5</w:t>
              </w:r>
            </w:hyperlink>
            <w:r w:rsidRPr="00021501">
              <w:rPr>
                <w:rStyle w:val="Hyperlink"/>
                <w:u w:val="none"/>
              </w:rPr>
              <w:t xml:space="preserve"> </w:t>
            </w:r>
            <w:r w:rsidR="0089171B" w:rsidRPr="00412C26">
              <w:t xml:space="preserve">in this manual </w:t>
            </w:r>
            <w:r w:rsidRPr="00B264B2">
              <w:t>for the appropriate air and grou</w:t>
            </w:r>
            <w:r>
              <w:t>nd</w:t>
            </w:r>
            <w:r w:rsidRPr="00B264B2">
              <w:t xml:space="preserve"> ambulance procedure codes.  </w:t>
            </w:r>
          </w:p>
        </w:tc>
      </w:tr>
      <w:tr w:rsidR="004C23D8" w:rsidRPr="00B264B2" w14:paraId="2869D947"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5168BCA9" w14:textId="762B812D" w:rsidR="004C23D8" w:rsidRPr="00B264B2" w:rsidRDefault="004C23D8" w:rsidP="006B4486">
            <w:pPr>
              <w:pStyle w:val="BodyTextTableNumbers"/>
              <w:rPr>
                <w:rFonts w:eastAsia="Times New Roman"/>
              </w:rPr>
            </w:pPr>
            <w:r w:rsidRPr="00B264B2">
              <w:rPr>
                <w:rFonts w:eastAsia="Times New Roman"/>
              </w:rPr>
              <w:t>24e</w:t>
            </w:r>
            <w:r w:rsidR="0089171B">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7EC9E958" w14:textId="48899BAC" w:rsidR="004C23D8" w:rsidRPr="00B264B2" w:rsidRDefault="0089171B" w:rsidP="00713303">
            <w:pPr>
              <w:pStyle w:val="BodyTextTableBody"/>
            </w:pPr>
            <w:r w:rsidRPr="00B264B2">
              <w:t>Diagnosis Code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3A1A9243" w14:textId="05A7D962" w:rsidR="004C23D8" w:rsidRPr="00B264B2" w:rsidRDefault="004C23D8" w:rsidP="006B4486">
            <w:pPr>
              <w:pStyle w:val="BodyTextTableBody"/>
            </w:pPr>
            <w:r w:rsidRPr="00B264B2">
              <w:t>Enter one (1), two (2), three (3), four (4), or the actual diagnosis code(s) from Field 21</w:t>
            </w:r>
            <w:r w:rsidR="0089171B">
              <w:t xml:space="preserve"> </w:t>
            </w:r>
            <w:r w:rsidRPr="00B264B2">
              <w:t>in the unshaded area of this field</w:t>
            </w:r>
          </w:p>
        </w:tc>
      </w:tr>
      <w:tr w:rsidR="004C23D8" w:rsidRPr="00B264B2" w14:paraId="42116A14"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7FC13076" w14:textId="48991E97" w:rsidR="004C23D8" w:rsidRPr="00B264B2" w:rsidRDefault="004C23D8" w:rsidP="006B4486">
            <w:pPr>
              <w:pStyle w:val="BodyTextTableNumbers"/>
              <w:rPr>
                <w:rFonts w:eastAsia="Times New Roman"/>
              </w:rPr>
            </w:pPr>
            <w:r w:rsidRPr="00B264B2">
              <w:rPr>
                <w:rFonts w:eastAsia="Times New Roman"/>
              </w:rPr>
              <w:t>24f</w:t>
            </w:r>
            <w:r w:rsidR="0089171B">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4BC804C8" w14:textId="7D458FEB" w:rsidR="004C23D8" w:rsidRPr="00B264B2" w:rsidRDefault="0089171B" w:rsidP="00713303">
            <w:pPr>
              <w:pStyle w:val="BodyTextTableBody"/>
            </w:pPr>
            <w:r w:rsidRPr="00B264B2">
              <w:t>Charges</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316D1D7F" w14:textId="2309D89F" w:rsidR="004C23D8" w:rsidRPr="00B264B2" w:rsidRDefault="004C23D8" w:rsidP="006B4486">
            <w:pPr>
              <w:pStyle w:val="BodyTextTableBody"/>
            </w:pPr>
            <w:r w:rsidRPr="00B264B2">
              <w:t xml:space="preserve">Enter the provider's usual and customary charge for each line item in the unshaded area of the field. This should be the total charge if multiple units are shown.  </w:t>
            </w:r>
          </w:p>
        </w:tc>
      </w:tr>
      <w:tr w:rsidR="004C23D8" w:rsidRPr="00B264B2" w14:paraId="7891E00C"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311F4C0C" w14:textId="2ACA0437" w:rsidR="004C23D8" w:rsidRPr="00B264B2" w:rsidRDefault="004C23D8" w:rsidP="006B4486">
            <w:pPr>
              <w:pStyle w:val="BodyTextTableNumbers"/>
              <w:rPr>
                <w:rFonts w:eastAsia="Times New Roman"/>
              </w:rPr>
            </w:pPr>
            <w:r w:rsidRPr="00B264B2">
              <w:rPr>
                <w:rFonts w:eastAsia="Times New Roman"/>
              </w:rPr>
              <w:t>24g</w:t>
            </w:r>
            <w:r w:rsidR="0089171B">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7D2998AD" w14:textId="2289F32E" w:rsidR="004C23D8" w:rsidRPr="00B264B2" w:rsidRDefault="0089171B" w:rsidP="00713303">
            <w:pPr>
              <w:pStyle w:val="BodyTextTableBody"/>
            </w:pPr>
            <w:r w:rsidRPr="00B264B2">
              <w:t>Days or Units</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8B5267A" w14:textId="0FA5B8D5" w:rsidR="004C23D8" w:rsidRPr="00B264B2" w:rsidRDefault="004C23D8" w:rsidP="006B4486">
            <w:pPr>
              <w:pStyle w:val="BodyTextTableBody"/>
            </w:pPr>
            <w:r w:rsidRPr="00B264B2">
              <w:t xml:space="preserve">Enter the number of units of service provided for each detail line in the unshaded area of the field. The system automatically plugs a </w:t>
            </w:r>
            <w:r w:rsidR="0089171B">
              <w:t>‘</w:t>
            </w:r>
            <w:r w:rsidRPr="00B264B2">
              <w:t>1</w:t>
            </w:r>
            <w:r w:rsidR="0089171B">
              <w:t>’</w:t>
            </w:r>
            <w:r w:rsidRPr="00B264B2">
              <w:t xml:space="preserve"> if the field is left blank. Units shown must reflect the total loaded mileage one</w:t>
            </w:r>
            <w:r w:rsidR="0089171B">
              <w:t xml:space="preserve"> (1)</w:t>
            </w:r>
            <w:r w:rsidRPr="00B264B2">
              <w:t xml:space="preserve"> way from the point of pickup to the destination.</w:t>
            </w:r>
          </w:p>
        </w:tc>
      </w:tr>
      <w:tr w:rsidR="004C23D8" w:rsidRPr="00B264B2" w14:paraId="4D5D78AD"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F4D2260" w14:textId="262793A0" w:rsidR="004C23D8" w:rsidRPr="00B264B2" w:rsidRDefault="004C23D8" w:rsidP="006B4486">
            <w:pPr>
              <w:pStyle w:val="BodyTextTableNumbers"/>
              <w:rPr>
                <w:rFonts w:eastAsia="Times New Roman"/>
              </w:rPr>
            </w:pPr>
            <w:r w:rsidRPr="00B264B2">
              <w:rPr>
                <w:rFonts w:eastAsia="Times New Roman"/>
              </w:rPr>
              <w:t>24h</w:t>
            </w:r>
            <w:r w:rsidR="0089171B">
              <w:rPr>
                <w:rFonts w:eastAsia="Times New Roman"/>
              </w:rPr>
              <w:t>**</w:t>
            </w:r>
            <w:r w:rsidRPr="00B264B2">
              <w:rPr>
                <w:rFonts w:eastAsia="Times New Roman"/>
              </w:rPr>
              <w:t xml:space="preserv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1EEB7BF5" w14:textId="16DB71E3" w:rsidR="004C23D8" w:rsidRPr="00B264B2" w:rsidRDefault="0089171B" w:rsidP="00713303">
            <w:pPr>
              <w:pStyle w:val="BodyTextTableBody"/>
            </w:pPr>
            <w:r w:rsidRPr="00B264B2">
              <w:t>Early Periodic Screening, Diagnostic, and Treatment/Family Planning</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1D2C73A6" w14:textId="1B7BDF38" w:rsidR="004C23D8" w:rsidRPr="00B264B2" w:rsidRDefault="004C23D8" w:rsidP="006B4486">
            <w:pPr>
              <w:pStyle w:val="BodyTextTableBody"/>
            </w:pPr>
            <w:r w:rsidRPr="00B264B2">
              <w:t>If the service is a</w:t>
            </w:r>
            <w:r w:rsidR="0089171B">
              <w:t xml:space="preserve"> Healthy Children and Youth (</w:t>
            </w:r>
            <w:r w:rsidRPr="00B264B2">
              <w:t>HCY</w:t>
            </w:r>
            <w:r w:rsidR="0089171B">
              <w:t>)</w:t>
            </w:r>
            <w:r w:rsidRPr="00B264B2">
              <w:t xml:space="preserve"> transport, enter </w:t>
            </w:r>
            <w:r w:rsidR="0089171B">
              <w:t>‘</w:t>
            </w:r>
            <w:r w:rsidRPr="00B264B2">
              <w:t>E</w:t>
            </w:r>
            <w:r w:rsidR="0089171B">
              <w:t>’</w:t>
            </w:r>
            <w:r w:rsidRPr="00B264B2">
              <w:t xml:space="preserve">  </w:t>
            </w:r>
          </w:p>
        </w:tc>
      </w:tr>
      <w:tr w:rsidR="004C23D8" w:rsidRPr="00B264B2" w14:paraId="1EB5426A"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5EB68BB" w14:textId="7A2F2B9A" w:rsidR="004C23D8" w:rsidRPr="00B264B2" w:rsidRDefault="004C23D8" w:rsidP="006B4486">
            <w:pPr>
              <w:pStyle w:val="BodyTextTableNumbers"/>
              <w:rPr>
                <w:rFonts w:eastAsia="Times New Roman"/>
              </w:rPr>
            </w:pPr>
            <w:r w:rsidRPr="00B264B2">
              <w:rPr>
                <w:rFonts w:eastAsia="Times New Roman"/>
              </w:rPr>
              <w:t>24i</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38F9E46A" w14:textId="19DC2897" w:rsidR="004C23D8" w:rsidRPr="00B264B2" w:rsidRDefault="0089171B" w:rsidP="00713303">
            <w:pPr>
              <w:pStyle w:val="BodyTextTableBody"/>
            </w:pPr>
            <w:r w:rsidRPr="00B264B2">
              <w:t>ID Qualifier</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031D8649" w14:textId="5BEEBEF0" w:rsidR="004C23D8" w:rsidRPr="00B264B2" w:rsidRDefault="004C23D8" w:rsidP="006B4486">
            <w:pPr>
              <w:pStyle w:val="BodyTextTableBody"/>
            </w:pPr>
            <w:r w:rsidRPr="00B264B2">
              <w:t>Enter the Provider Taxonomy qualifier ZZ in the shaded area if the rendering/performing provider is required to report a Provider Taxonomy Code to M</w:t>
            </w:r>
            <w:r w:rsidR="0089171B">
              <w:t>HD</w:t>
            </w:r>
          </w:p>
        </w:tc>
      </w:tr>
      <w:tr w:rsidR="004C23D8" w:rsidRPr="00B264B2" w14:paraId="76655BB3"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2AC19036" w14:textId="711FD873" w:rsidR="004C23D8" w:rsidRPr="00B264B2" w:rsidRDefault="004C23D8" w:rsidP="006B4486">
            <w:pPr>
              <w:pStyle w:val="BodyTextTableNumbers"/>
              <w:rPr>
                <w:rFonts w:eastAsia="Times New Roman"/>
              </w:rPr>
            </w:pPr>
            <w:r w:rsidRPr="00B264B2">
              <w:rPr>
                <w:rFonts w:eastAsia="Times New Roman"/>
              </w:rPr>
              <w:t>24j</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0D7EDD91" w14:textId="510AEE53" w:rsidR="004C23D8" w:rsidRPr="00B264B2" w:rsidRDefault="0089171B" w:rsidP="00713303">
            <w:pPr>
              <w:pStyle w:val="BodyTextTableBody"/>
            </w:pPr>
            <w:r w:rsidRPr="00B264B2">
              <w:t>Rendering Provider ID</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5EC63ED5" w14:textId="6A07685D" w:rsidR="004C23D8" w:rsidRPr="00B264B2" w:rsidRDefault="004C23D8" w:rsidP="006B4486">
            <w:pPr>
              <w:pStyle w:val="BodyTextTableBody"/>
            </w:pPr>
            <w:r w:rsidRPr="00B264B2">
              <w:t xml:space="preserve">If the provider Taxonomy qualifier was reported in </w:t>
            </w:r>
            <w:r w:rsidR="0089171B">
              <w:t xml:space="preserve">Field </w:t>
            </w:r>
            <w:r w:rsidRPr="00B264B2">
              <w:t>24i, enter the 10-digit Provider Taxonomy Code in the shaded area. Enter the 10-digit NPI</w:t>
            </w:r>
            <w:r w:rsidR="00317305">
              <w:t xml:space="preserve"> </w:t>
            </w:r>
            <w:r w:rsidRPr="00B264B2">
              <w:t xml:space="preserve">of the individual rendering/performing the service in the unshaded area.   </w:t>
            </w:r>
          </w:p>
        </w:tc>
      </w:tr>
      <w:tr w:rsidR="004C23D8" w:rsidRPr="00B264B2" w14:paraId="3DAE200B"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297BD891" w14:textId="436FF22F" w:rsidR="004C23D8" w:rsidRPr="00B264B2" w:rsidRDefault="004C23D8" w:rsidP="006B4486">
            <w:pPr>
              <w:pStyle w:val="BodyTextTableNumbers"/>
              <w:rPr>
                <w:rFonts w:eastAsia="Times New Roman"/>
              </w:rPr>
            </w:pPr>
            <w:r w:rsidRPr="00B264B2">
              <w:rPr>
                <w:rFonts w:eastAsia="Times New Roman"/>
              </w:rPr>
              <w:t>25</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3B2B1C9F" w14:textId="064E5CFC" w:rsidR="004C23D8" w:rsidRPr="00B264B2" w:rsidRDefault="0089171B" w:rsidP="00713303">
            <w:pPr>
              <w:pStyle w:val="BodyTextTableBody"/>
            </w:pPr>
            <w:r w:rsidRPr="00B264B2">
              <w:t>Federal Tax ID</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0F2FF3F1" w14:textId="38AADBCD" w:rsidR="004C23D8" w:rsidRPr="00B264B2" w:rsidRDefault="004C23D8" w:rsidP="006B4486">
            <w:pPr>
              <w:pStyle w:val="BodyTextTableBody"/>
            </w:pPr>
            <w:r w:rsidRPr="00B264B2">
              <w:t>Leave blank</w:t>
            </w:r>
          </w:p>
        </w:tc>
      </w:tr>
      <w:tr w:rsidR="004C23D8" w:rsidRPr="00B264B2" w14:paraId="1003B170"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5C102860" w14:textId="7898E9CB" w:rsidR="004C23D8" w:rsidRPr="00B264B2" w:rsidRDefault="004C23D8" w:rsidP="006B4486">
            <w:pPr>
              <w:pStyle w:val="BodyTextTableNumbers"/>
              <w:rPr>
                <w:rFonts w:eastAsia="Times New Roman"/>
              </w:rPr>
            </w:pPr>
            <w:r w:rsidRPr="00B264B2">
              <w:rPr>
                <w:rFonts w:eastAsia="Times New Roman"/>
              </w:rPr>
              <w:t>26</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133FB66D" w14:textId="7BD4C972" w:rsidR="004C23D8" w:rsidRPr="00B264B2" w:rsidRDefault="0089171B" w:rsidP="00713303">
            <w:pPr>
              <w:pStyle w:val="BodyTextTableBody"/>
            </w:pPr>
            <w:r w:rsidRPr="00B264B2">
              <w:t>Participant Account Number</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72E9D7AB" w14:textId="1D4DF90C" w:rsidR="004C23D8" w:rsidRPr="00B264B2" w:rsidRDefault="004C23D8" w:rsidP="006B4486">
            <w:pPr>
              <w:pStyle w:val="BodyTextTableBody"/>
            </w:pPr>
            <w:r w:rsidRPr="00B264B2">
              <w:t xml:space="preserve">A maximum of 12 alpha and/or numeric characters may be entered here for the provider's information  </w:t>
            </w:r>
          </w:p>
        </w:tc>
      </w:tr>
      <w:tr w:rsidR="004C23D8" w:rsidRPr="00B264B2" w14:paraId="14EECB80"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78BAC1F8" w14:textId="53581534" w:rsidR="004C23D8" w:rsidRPr="00B264B2" w:rsidRDefault="004C23D8" w:rsidP="006B4486">
            <w:pPr>
              <w:pStyle w:val="BodyTextTableNumbers"/>
              <w:rPr>
                <w:rFonts w:eastAsia="Times New Roman"/>
              </w:rPr>
            </w:pPr>
            <w:r w:rsidRPr="00B264B2">
              <w:rPr>
                <w:rFonts w:eastAsia="Times New Roman"/>
              </w:rPr>
              <w:t>27</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34D44FE3" w14:textId="2E8604EB" w:rsidR="004C23D8" w:rsidRPr="00B264B2" w:rsidRDefault="0089171B" w:rsidP="00713303">
            <w:pPr>
              <w:pStyle w:val="BodyTextTableBody"/>
            </w:pPr>
            <w:r w:rsidRPr="00B264B2">
              <w:t>Assignment</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2FB02E59" w14:textId="262277AA" w:rsidR="004C23D8" w:rsidRPr="00B264B2" w:rsidRDefault="004C23D8" w:rsidP="006B4486">
            <w:pPr>
              <w:pStyle w:val="BodyTextTableBody"/>
            </w:pPr>
            <w:r w:rsidRPr="00B264B2">
              <w:t xml:space="preserve">Not required on </w:t>
            </w:r>
            <w:r w:rsidR="00317305">
              <w:t>MHD</w:t>
            </w:r>
            <w:r w:rsidRPr="00B264B2">
              <w:t xml:space="preserve"> claims</w:t>
            </w:r>
          </w:p>
        </w:tc>
      </w:tr>
      <w:tr w:rsidR="004C23D8" w:rsidRPr="00B264B2" w14:paraId="12CE9247"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2801A5B3" w14:textId="53D39AAF" w:rsidR="004C23D8" w:rsidRPr="00B264B2" w:rsidRDefault="004C23D8" w:rsidP="006B4486">
            <w:pPr>
              <w:pStyle w:val="BodyTextTableNumbers"/>
              <w:rPr>
                <w:rFonts w:eastAsia="Times New Roman"/>
              </w:rPr>
            </w:pPr>
            <w:r w:rsidRPr="00B264B2">
              <w:rPr>
                <w:rFonts w:eastAsia="Times New Roman"/>
              </w:rPr>
              <w:t>28</w:t>
            </w:r>
            <w:r w:rsidR="0089171B">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15D99FE5" w14:textId="5DB9EC6B" w:rsidR="004C23D8" w:rsidRPr="00B264B2" w:rsidRDefault="0089171B" w:rsidP="00713303">
            <w:pPr>
              <w:pStyle w:val="BodyTextTableBody"/>
            </w:pPr>
            <w:r w:rsidRPr="00B264B2">
              <w:t>Total Charge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623E8058" w14:textId="77E21897" w:rsidR="004C23D8" w:rsidRPr="00B264B2" w:rsidRDefault="004C23D8" w:rsidP="006B4486">
            <w:pPr>
              <w:pStyle w:val="BodyTextTableBody"/>
            </w:pPr>
            <w:r w:rsidRPr="00B264B2">
              <w:t xml:space="preserve">Enter the sum of the line item charges  </w:t>
            </w:r>
          </w:p>
        </w:tc>
      </w:tr>
      <w:tr w:rsidR="004C23D8" w:rsidRPr="00B264B2" w14:paraId="4E2C0B8E"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9CE6D43" w14:textId="37D66413" w:rsidR="004C23D8" w:rsidRPr="00B264B2" w:rsidRDefault="004C23D8" w:rsidP="006B4486">
            <w:pPr>
              <w:pStyle w:val="BodyTextTableNumbers"/>
              <w:rPr>
                <w:rFonts w:eastAsia="Times New Roman"/>
              </w:rPr>
            </w:pPr>
            <w:r w:rsidRPr="00B264B2">
              <w:rPr>
                <w:rFonts w:eastAsia="Times New Roman"/>
              </w:rPr>
              <w:t>29</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6C7D957A" w14:textId="1420E891" w:rsidR="004C23D8" w:rsidRPr="00B264B2" w:rsidRDefault="0089171B" w:rsidP="00713303">
            <w:pPr>
              <w:pStyle w:val="BodyTextTableBody"/>
            </w:pPr>
            <w:r w:rsidRPr="00B264B2">
              <w:t>Amount Paid</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1F42510C" w14:textId="36C9F343" w:rsidR="004C23D8" w:rsidRPr="00B264B2" w:rsidRDefault="004C23D8" w:rsidP="006B4486">
            <w:pPr>
              <w:pStyle w:val="BodyTextTableBody"/>
            </w:pPr>
            <w:r w:rsidRPr="00B264B2">
              <w:t xml:space="preserve">Enter the total amount received by all other insurance resources. Previous </w:t>
            </w:r>
            <w:r w:rsidR="00317305">
              <w:t>MHD</w:t>
            </w:r>
            <w:r w:rsidRPr="00B264B2">
              <w:t xml:space="preserve"> payments, Medicare payments, cost sharing, and copay amounts are not to be entered into this field.</w:t>
            </w:r>
          </w:p>
        </w:tc>
      </w:tr>
      <w:tr w:rsidR="004C23D8" w:rsidRPr="00B264B2" w14:paraId="32AA7EEA"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AC42A65" w14:textId="7C861A51" w:rsidR="004C23D8" w:rsidRPr="00B264B2" w:rsidRDefault="004C23D8" w:rsidP="006B4486">
            <w:pPr>
              <w:pStyle w:val="BodyTextTableNumbers"/>
              <w:rPr>
                <w:rFonts w:eastAsia="Times New Roman"/>
              </w:rPr>
            </w:pPr>
            <w:r w:rsidRPr="00B264B2">
              <w:rPr>
                <w:rFonts w:eastAsia="Times New Roman"/>
              </w:rPr>
              <w:t>30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26F1F7A8" w14:textId="7DE37B0E" w:rsidR="004C23D8" w:rsidRPr="00B264B2" w:rsidRDefault="0089171B" w:rsidP="00713303">
            <w:pPr>
              <w:pStyle w:val="BodyTextTableBody"/>
            </w:pPr>
            <w:r w:rsidRPr="00B264B2">
              <w:t>Reserved for NUCC Use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229B1612" w14:textId="3FAC927B" w:rsidR="004C23D8" w:rsidRPr="00B264B2" w:rsidRDefault="004C23D8" w:rsidP="006B4486">
            <w:pPr>
              <w:pStyle w:val="BodyTextTableBody"/>
            </w:pPr>
            <w:r w:rsidRPr="00B264B2">
              <w:t>Leave blank</w:t>
            </w:r>
          </w:p>
        </w:tc>
      </w:tr>
      <w:tr w:rsidR="004C23D8" w:rsidRPr="00B264B2" w14:paraId="30F4C879"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51D3B0B2" w14:textId="6F6265BF" w:rsidR="004C23D8" w:rsidRPr="00B264B2" w:rsidRDefault="004C23D8" w:rsidP="006B4486">
            <w:pPr>
              <w:pStyle w:val="BodyTextTableNumbers"/>
              <w:rPr>
                <w:rFonts w:eastAsia="Times New Roman"/>
              </w:rPr>
            </w:pPr>
            <w:r w:rsidRPr="00B264B2">
              <w:rPr>
                <w:rFonts w:eastAsia="Times New Roman"/>
              </w:rPr>
              <w:t xml:space="preserve">31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1CB13FC4" w14:textId="6A7A7D44" w:rsidR="004C23D8" w:rsidRPr="00B264B2" w:rsidRDefault="0089171B" w:rsidP="00713303">
            <w:pPr>
              <w:pStyle w:val="BodyTextTableBody"/>
            </w:pPr>
            <w:r w:rsidRPr="00B264B2">
              <w:t>Provider Signature</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412E86C3" w14:textId="15F738EC" w:rsidR="004C23D8" w:rsidRPr="00B264B2" w:rsidRDefault="004C23D8" w:rsidP="006B4486">
            <w:pPr>
              <w:pStyle w:val="BodyTextTableBody"/>
            </w:pPr>
            <w:r w:rsidRPr="00B264B2">
              <w:t xml:space="preserve">Not </w:t>
            </w:r>
            <w:r w:rsidR="00317305">
              <w:t>r</w:t>
            </w:r>
            <w:r w:rsidRPr="00B264B2">
              <w:t xml:space="preserve">equired  </w:t>
            </w:r>
          </w:p>
        </w:tc>
      </w:tr>
      <w:tr w:rsidR="004C23D8" w:rsidRPr="00B264B2" w14:paraId="4FE78416"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39BB976F" w14:textId="2B2A9B48" w:rsidR="004C23D8" w:rsidRPr="00B264B2" w:rsidRDefault="004C23D8" w:rsidP="006B4486">
            <w:pPr>
              <w:pStyle w:val="BodyTextTableNumbers"/>
              <w:rPr>
                <w:rFonts w:eastAsia="Times New Roman"/>
              </w:rPr>
            </w:pPr>
            <w:r w:rsidRPr="00B264B2">
              <w:rPr>
                <w:rFonts w:eastAsia="Times New Roman"/>
              </w:rPr>
              <w:t>32</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1BFF836E" w14:textId="0E60BA92" w:rsidR="004C23D8" w:rsidRPr="00B264B2" w:rsidRDefault="0089171B" w:rsidP="00713303">
            <w:pPr>
              <w:pStyle w:val="BodyTextTableBody"/>
            </w:pPr>
            <w:r w:rsidRPr="00B264B2">
              <w:t>Name and Address of Facility</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6CAD501E" w14:textId="10AD45C3" w:rsidR="004C23D8" w:rsidRPr="00B264B2" w:rsidRDefault="004C23D8" w:rsidP="006B4486">
            <w:pPr>
              <w:pStyle w:val="BodyTextTableBody"/>
            </w:pPr>
            <w:r w:rsidRPr="00B264B2">
              <w:t>If services were rendered in a facility other than the home or office, enter the name and location of the facility.</w:t>
            </w:r>
            <w:r w:rsidRPr="00B264B2">
              <w:br/>
            </w:r>
            <w:r w:rsidRPr="00B264B2">
              <w:br/>
              <w:t xml:space="preserve">This field is required </w:t>
            </w:r>
            <w:r w:rsidR="00317305">
              <w:t>for all valid ambulance POS codes</w:t>
            </w:r>
            <w:r w:rsidRPr="00B264B2">
              <w:t xml:space="preserve">. </w:t>
            </w:r>
            <w:r w:rsidR="00317305">
              <w:t xml:space="preserve">Refer to </w:t>
            </w:r>
            <w:hyperlink w:anchor="_4.5_Place_of" w:history="1">
              <w:r w:rsidR="00317305" w:rsidRPr="0004599F">
                <w:rPr>
                  <w:rStyle w:val="Hyperlink"/>
                </w:rPr>
                <w:t>Section 4.5</w:t>
              </w:r>
            </w:hyperlink>
            <w:r w:rsidR="00317305">
              <w:t xml:space="preserve"> in this manual for more information on POS codes. </w:t>
            </w:r>
          </w:p>
        </w:tc>
      </w:tr>
      <w:tr w:rsidR="004C23D8" w:rsidRPr="00B264B2" w14:paraId="131B4974"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7FC31D20" w14:textId="1205019C" w:rsidR="004C23D8" w:rsidRPr="00B264B2" w:rsidRDefault="004C23D8" w:rsidP="006B4486">
            <w:pPr>
              <w:pStyle w:val="BodyTextTableNumbers"/>
              <w:rPr>
                <w:rFonts w:eastAsia="Times New Roman"/>
              </w:rPr>
            </w:pPr>
            <w:r w:rsidRPr="00B264B2">
              <w:rPr>
                <w:rFonts w:eastAsia="Times New Roman"/>
              </w:rPr>
              <w:t>32a</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25B8EBDA" w14:textId="56A6C79F" w:rsidR="004C23D8" w:rsidRPr="00B264B2" w:rsidRDefault="0089171B" w:rsidP="00713303">
            <w:pPr>
              <w:pStyle w:val="BodyTextTableBody"/>
            </w:pPr>
            <w:r w:rsidRPr="00B264B2">
              <w:t>National Provider Identifier Number</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7B414C5B" w14:textId="6C167AC7" w:rsidR="004C23D8" w:rsidRPr="00B264B2" w:rsidRDefault="004C23D8" w:rsidP="006B4486">
            <w:pPr>
              <w:pStyle w:val="BodyTextTableBody"/>
            </w:pPr>
            <w:r w:rsidRPr="00B264B2">
              <w:t>Enter the 10-digit NPI of the billing provider in</w:t>
            </w:r>
            <w:r w:rsidR="00317305">
              <w:t xml:space="preserve"> Field</w:t>
            </w:r>
            <w:r w:rsidRPr="00B264B2">
              <w:t xml:space="preserve"> 33</w:t>
            </w:r>
          </w:p>
        </w:tc>
      </w:tr>
      <w:tr w:rsidR="004C23D8" w:rsidRPr="00B264B2" w14:paraId="762BD55F"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18DDAD80" w14:textId="4BD20483" w:rsidR="004C23D8" w:rsidRPr="00B264B2" w:rsidRDefault="004C23D8" w:rsidP="006B4486">
            <w:pPr>
              <w:pStyle w:val="BodyTextTableNumbers"/>
              <w:rPr>
                <w:rFonts w:eastAsia="Times New Roman"/>
              </w:rPr>
            </w:pPr>
            <w:r w:rsidRPr="00B264B2">
              <w:rPr>
                <w:rFonts w:eastAsia="Times New Roman"/>
              </w:rPr>
              <w:t xml:space="preserve">32b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34612650" w14:textId="54D6D962" w:rsidR="004C23D8" w:rsidRPr="00B264B2" w:rsidRDefault="0089171B" w:rsidP="00713303">
            <w:pPr>
              <w:pStyle w:val="BodyTextTableBody"/>
            </w:pPr>
            <w:r w:rsidRPr="00B264B2">
              <w:t>Other ID#</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B55D07C" w14:textId="5303FFD6" w:rsidR="004C23D8" w:rsidRPr="00B264B2" w:rsidRDefault="004C23D8" w:rsidP="006B4486">
            <w:pPr>
              <w:pStyle w:val="BodyTextTableBody"/>
            </w:pPr>
            <w:r w:rsidRPr="00B264B2">
              <w:t>Leave blank</w:t>
            </w:r>
          </w:p>
        </w:tc>
      </w:tr>
      <w:tr w:rsidR="004C23D8" w:rsidRPr="00B264B2" w14:paraId="1A1DFDB4"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0AA5A3C9" w14:textId="0AFE564D" w:rsidR="004C23D8" w:rsidRPr="00B264B2" w:rsidRDefault="004C23D8" w:rsidP="006B4486">
            <w:pPr>
              <w:pStyle w:val="BodyTextTableNumbers"/>
              <w:rPr>
                <w:rFonts w:eastAsia="Times New Roman"/>
              </w:rPr>
            </w:pPr>
            <w:r w:rsidRPr="00B264B2">
              <w:rPr>
                <w:rFonts w:eastAsia="Times New Roman"/>
              </w:rPr>
              <w:t>33</w:t>
            </w:r>
            <w:r w:rsidR="0089171B">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56F1DC38" w14:textId="4B08D3AF" w:rsidR="004C23D8" w:rsidRPr="00B264B2" w:rsidRDefault="0089171B" w:rsidP="00713303">
            <w:pPr>
              <w:pStyle w:val="BodyTextTableBody"/>
            </w:pPr>
            <w:r w:rsidRPr="00B264B2">
              <w:t>Provider Name/Number/Address</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0F891CAE" w14:textId="5A417527" w:rsidR="004C23D8" w:rsidRPr="00B264B2" w:rsidRDefault="004C23D8" w:rsidP="006B4486">
            <w:pPr>
              <w:pStyle w:val="BodyTextTableBody"/>
            </w:pPr>
            <w:r w:rsidRPr="00B264B2">
              <w:t>Enter the provider's name, phone number, and address</w:t>
            </w:r>
          </w:p>
        </w:tc>
      </w:tr>
      <w:tr w:rsidR="004C23D8" w:rsidRPr="00B264B2" w14:paraId="6A3E86D8"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0B9AA89A" w14:textId="50A52BD0" w:rsidR="004C23D8" w:rsidRPr="00B264B2" w:rsidRDefault="004C23D8" w:rsidP="006B4486">
            <w:pPr>
              <w:pStyle w:val="BodyTextTableNumbers"/>
              <w:rPr>
                <w:rFonts w:eastAsia="Times New Roman"/>
              </w:rPr>
            </w:pPr>
            <w:r w:rsidRPr="00B264B2">
              <w:rPr>
                <w:rFonts w:eastAsia="Times New Roman"/>
              </w:rPr>
              <w:t>33a</w:t>
            </w:r>
            <w:r w:rsidR="0089171B">
              <w:rPr>
                <w:rFonts w:eastAsia="Times New Roman"/>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tcPr>
          <w:p w14:paraId="0F8AC7AC" w14:textId="76CA53D5" w:rsidR="004C23D8" w:rsidRPr="00B264B2" w:rsidRDefault="0089171B" w:rsidP="00713303">
            <w:pPr>
              <w:pStyle w:val="BodyTextTableBody"/>
            </w:pPr>
            <w:r w:rsidRPr="00B264B2">
              <w:t>National Provider Identifier Number</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BE2D5" w:fill="FBE2D5"/>
            <w:vAlign w:val="center"/>
            <w:hideMark/>
          </w:tcPr>
          <w:p w14:paraId="4742D6FD" w14:textId="5C3FBE54" w:rsidR="004C23D8" w:rsidRPr="00B264B2" w:rsidRDefault="004C23D8" w:rsidP="006B4486">
            <w:pPr>
              <w:pStyle w:val="BodyTextTableBody"/>
            </w:pPr>
            <w:r w:rsidRPr="00B264B2">
              <w:t xml:space="preserve">Enter the NPI of the billing provider listed in </w:t>
            </w:r>
            <w:r w:rsidR="00317305">
              <w:t xml:space="preserve">Field </w:t>
            </w:r>
            <w:r w:rsidRPr="00B264B2">
              <w:t>33</w:t>
            </w:r>
          </w:p>
        </w:tc>
      </w:tr>
      <w:tr w:rsidR="004C23D8" w:rsidRPr="00B264B2" w14:paraId="10491237" w14:textId="77777777" w:rsidTr="0030658F">
        <w:trPr>
          <w:cantSplit/>
          <w:trHeight w:val="576"/>
        </w:trPr>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7BC7EBA0" w14:textId="79C8CD09" w:rsidR="004C23D8" w:rsidRPr="00B264B2" w:rsidRDefault="004C23D8" w:rsidP="006B4486">
            <w:pPr>
              <w:pStyle w:val="BodyTextTableNumbers"/>
              <w:rPr>
                <w:rFonts w:eastAsia="Times New Roman"/>
              </w:rPr>
            </w:pPr>
            <w:r w:rsidRPr="00B264B2">
              <w:rPr>
                <w:rFonts w:eastAsia="Times New Roman"/>
              </w:rPr>
              <w:t xml:space="preserve">33b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tcPr>
          <w:p w14:paraId="52502887" w14:textId="26AD58AC" w:rsidR="004C23D8" w:rsidRPr="00B264B2" w:rsidRDefault="0089171B" w:rsidP="00713303">
            <w:pPr>
              <w:pStyle w:val="BodyTextTableBody"/>
            </w:pPr>
            <w:r w:rsidRPr="00B264B2">
              <w:t>Other ID #</w:t>
            </w:r>
          </w:p>
        </w:tc>
        <w:tc>
          <w:tcPr>
            <w:tcW w:w="5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7C7AC" w:fill="F7C7AC"/>
            <w:vAlign w:val="center"/>
            <w:hideMark/>
          </w:tcPr>
          <w:p w14:paraId="3FA74D30" w14:textId="276EDC84" w:rsidR="004C23D8" w:rsidRPr="00B264B2" w:rsidRDefault="004C23D8" w:rsidP="006B4486">
            <w:pPr>
              <w:pStyle w:val="BodyTextTableBody"/>
            </w:pPr>
            <w:r w:rsidRPr="00B264B2">
              <w:t>Leave blank</w:t>
            </w:r>
          </w:p>
        </w:tc>
      </w:tr>
    </w:tbl>
    <w:p w14:paraId="42822647" w14:textId="6C59434B" w:rsidR="0089171B" w:rsidRDefault="0089171B" w:rsidP="00065E8B">
      <w:pPr>
        <w:pStyle w:val="BodyText"/>
      </w:pPr>
      <w:r>
        <w:t xml:space="preserve">* These fields are mandatory on all CMS-1500 claim forms. </w:t>
      </w:r>
    </w:p>
    <w:p w14:paraId="1603523B" w14:textId="77777777" w:rsidR="0089171B" w:rsidRDefault="0089171B" w:rsidP="00065E8B">
      <w:pPr>
        <w:pStyle w:val="BodyText"/>
      </w:pPr>
      <w:r>
        <w:t xml:space="preserve">** These fields are mandatory only in specific situations, as described. </w:t>
      </w:r>
    </w:p>
    <w:p w14:paraId="601FBD41" w14:textId="5B266792" w:rsidR="00EA0399" w:rsidRDefault="00EA0399" w:rsidP="00E4438B">
      <w:pPr>
        <w:pStyle w:val="Heading3"/>
      </w:pPr>
      <w:bookmarkStart w:id="170" w:name="_4.5_Place_of"/>
      <w:bookmarkStart w:id="171" w:name="_Toc219194492"/>
      <w:bookmarkStart w:id="172" w:name="_Toc225161817"/>
      <w:bookmarkEnd w:id="170"/>
      <w:r>
        <w:t>4.5 Place of Service Codes</w:t>
      </w:r>
      <w:bookmarkEnd w:id="171"/>
      <w:bookmarkEnd w:id="172"/>
    </w:p>
    <w:p w14:paraId="11DFD183" w14:textId="383703FB" w:rsidR="00EA0399" w:rsidRDefault="00EA0399" w:rsidP="00065E8B">
      <w:pPr>
        <w:pStyle w:val="BodyText"/>
        <w:rPr>
          <w:rFonts w:eastAsia="Times New Roman"/>
        </w:rPr>
      </w:pPr>
      <w:r w:rsidRPr="00B264B2">
        <w:rPr>
          <w:rFonts w:eastAsia="Times New Roman"/>
        </w:rPr>
        <w:t xml:space="preserve">Ambulance claims for </w:t>
      </w:r>
      <w:r>
        <w:rPr>
          <w:rFonts w:eastAsia="Times New Roman"/>
        </w:rPr>
        <w:t>services other than HCY services</w:t>
      </w:r>
      <w:r w:rsidRPr="00B264B2">
        <w:rPr>
          <w:rFonts w:eastAsia="Times New Roman"/>
        </w:rPr>
        <w:t xml:space="preserve"> must use</w:t>
      </w:r>
      <w:r>
        <w:rPr>
          <w:rFonts w:eastAsia="Times New Roman"/>
        </w:rPr>
        <w:t xml:space="preserve"> the following POS codes:</w:t>
      </w:r>
      <w:r w:rsidRPr="00B264B2">
        <w:rPr>
          <w:rFonts w:eastAsia="Times New Roman"/>
        </w:rPr>
        <w:t xml:space="preserve"> </w:t>
      </w:r>
    </w:p>
    <w:tbl>
      <w:tblPr>
        <w:tblW w:w="68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50"/>
        <w:gridCol w:w="5485"/>
      </w:tblGrid>
      <w:tr w:rsidR="00EA0399" w:rsidRPr="00A16C47" w14:paraId="570B9687" w14:textId="77777777" w:rsidTr="00CC713E">
        <w:trPr>
          <w:trHeight w:val="302"/>
          <w:tblHeader/>
        </w:trPr>
        <w:tc>
          <w:tcPr>
            <w:tcW w:w="1350" w:type="dxa"/>
            <w:shd w:val="clear" w:color="auto" w:fill="04427D"/>
            <w:noWrap/>
            <w:vAlign w:val="center"/>
            <w:hideMark/>
          </w:tcPr>
          <w:p w14:paraId="4329F727" w14:textId="2DF77E81" w:rsidR="00EA0399" w:rsidRPr="00A16C47" w:rsidRDefault="00EA0399" w:rsidP="0004599F">
            <w:pPr>
              <w:pStyle w:val="BodyTextTableHeader"/>
              <w:rPr>
                <w:rFonts w:eastAsia="Times New Roman"/>
              </w:rPr>
            </w:pPr>
            <w:r>
              <w:rPr>
                <w:rFonts w:eastAsia="Times New Roman"/>
              </w:rPr>
              <w:t>POS Code</w:t>
            </w:r>
          </w:p>
        </w:tc>
        <w:tc>
          <w:tcPr>
            <w:tcW w:w="5485" w:type="dxa"/>
            <w:shd w:val="clear" w:color="auto" w:fill="04427D"/>
            <w:vAlign w:val="center"/>
          </w:tcPr>
          <w:p w14:paraId="28DD6A76" w14:textId="76F3A000" w:rsidR="00EA0399" w:rsidRDefault="00EA0399" w:rsidP="0004599F">
            <w:pPr>
              <w:pStyle w:val="BodyTextTableHeader"/>
              <w:rPr>
                <w:rFonts w:eastAsia="Times New Roman"/>
              </w:rPr>
            </w:pPr>
            <w:r>
              <w:rPr>
                <w:rFonts w:eastAsia="Times New Roman"/>
              </w:rPr>
              <w:t>POS</w:t>
            </w:r>
          </w:p>
        </w:tc>
      </w:tr>
      <w:tr w:rsidR="00EA0399" w:rsidRPr="00555887" w14:paraId="266F843A" w14:textId="77777777" w:rsidTr="00CC713E">
        <w:trPr>
          <w:trHeight w:val="302"/>
        </w:trPr>
        <w:tc>
          <w:tcPr>
            <w:tcW w:w="1350" w:type="dxa"/>
            <w:shd w:val="clear" w:color="F8CBAD" w:fill="F8CBAD"/>
            <w:noWrap/>
            <w:vAlign w:val="center"/>
          </w:tcPr>
          <w:p w14:paraId="729A96B3" w14:textId="49B49157" w:rsidR="00EA0399" w:rsidRPr="00555887" w:rsidRDefault="00EA0399" w:rsidP="0004599F">
            <w:pPr>
              <w:pStyle w:val="BodyTextTableNumbers"/>
              <w:rPr>
                <w:rFonts w:eastAsia="Times New Roman"/>
              </w:rPr>
            </w:pPr>
            <w:r>
              <w:rPr>
                <w:rFonts w:eastAsia="Times New Roman"/>
              </w:rPr>
              <w:t>21</w:t>
            </w:r>
          </w:p>
        </w:tc>
        <w:tc>
          <w:tcPr>
            <w:tcW w:w="5485" w:type="dxa"/>
            <w:shd w:val="clear" w:color="F8CBAD" w:fill="F8CBAD"/>
          </w:tcPr>
          <w:p w14:paraId="1B95EC76" w14:textId="63836804" w:rsidR="00EA0399" w:rsidRPr="00EA0399" w:rsidRDefault="00EA0399" w:rsidP="0004599F">
            <w:pPr>
              <w:pStyle w:val="BodyTextTableBody"/>
            </w:pPr>
            <w:r w:rsidRPr="00EA0399">
              <w:t>Inpatient Hospital</w:t>
            </w:r>
          </w:p>
        </w:tc>
      </w:tr>
      <w:tr w:rsidR="00EA0399" w:rsidRPr="00555887" w14:paraId="5377ADEE" w14:textId="77777777" w:rsidTr="00CC713E">
        <w:trPr>
          <w:trHeight w:val="288"/>
        </w:trPr>
        <w:tc>
          <w:tcPr>
            <w:tcW w:w="1350" w:type="dxa"/>
            <w:shd w:val="clear" w:color="FCE4D6" w:fill="FCE4D6"/>
            <w:noWrap/>
            <w:vAlign w:val="center"/>
          </w:tcPr>
          <w:p w14:paraId="1F3078EB" w14:textId="3A6C2011" w:rsidR="00EA0399" w:rsidRPr="00555887" w:rsidRDefault="00EA0399" w:rsidP="0004599F">
            <w:pPr>
              <w:pStyle w:val="BodyTextTableNumbers"/>
              <w:rPr>
                <w:rFonts w:eastAsia="Times New Roman"/>
              </w:rPr>
            </w:pPr>
            <w:r>
              <w:rPr>
                <w:rFonts w:eastAsia="Times New Roman"/>
              </w:rPr>
              <w:t>23</w:t>
            </w:r>
          </w:p>
        </w:tc>
        <w:tc>
          <w:tcPr>
            <w:tcW w:w="5485" w:type="dxa"/>
            <w:shd w:val="clear" w:color="FCE4D6" w:fill="FCE4D6"/>
          </w:tcPr>
          <w:p w14:paraId="65B5AFB7" w14:textId="0141D2FF" w:rsidR="00EA0399" w:rsidRPr="00EA0399" w:rsidRDefault="00EA0399" w:rsidP="0004599F">
            <w:pPr>
              <w:pStyle w:val="BodyTextTableBody"/>
            </w:pPr>
            <w:r w:rsidRPr="00EA0399">
              <w:t>Emergency Room Hospital</w:t>
            </w:r>
          </w:p>
        </w:tc>
      </w:tr>
      <w:tr w:rsidR="00EA0399" w:rsidRPr="00555887" w14:paraId="30AE73AC" w14:textId="77777777" w:rsidTr="00CC713E">
        <w:trPr>
          <w:trHeight w:val="288"/>
        </w:trPr>
        <w:tc>
          <w:tcPr>
            <w:tcW w:w="1350" w:type="dxa"/>
            <w:shd w:val="clear" w:color="F8CBAD" w:fill="F8CBAD"/>
            <w:noWrap/>
            <w:vAlign w:val="center"/>
          </w:tcPr>
          <w:p w14:paraId="31585C67" w14:textId="12078899" w:rsidR="00EA0399" w:rsidRPr="00555887" w:rsidRDefault="00EA0399" w:rsidP="0004599F">
            <w:pPr>
              <w:pStyle w:val="BodyTextTableNumbers"/>
              <w:rPr>
                <w:rFonts w:eastAsia="Times New Roman"/>
              </w:rPr>
            </w:pPr>
            <w:r>
              <w:rPr>
                <w:rFonts w:eastAsia="Times New Roman"/>
              </w:rPr>
              <w:t>26</w:t>
            </w:r>
          </w:p>
        </w:tc>
        <w:tc>
          <w:tcPr>
            <w:tcW w:w="5485" w:type="dxa"/>
            <w:shd w:val="clear" w:color="F8CBAD" w:fill="F8CBAD"/>
          </w:tcPr>
          <w:p w14:paraId="02A188D6" w14:textId="7838B937" w:rsidR="00EA0399" w:rsidRPr="00EA0399" w:rsidRDefault="00EA0399" w:rsidP="0004599F">
            <w:pPr>
              <w:pStyle w:val="BodyTextTableBody"/>
            </w:pPr>
            <w:r w:rsidRPr="00EA0399">
              <w:t>Military Treatment Facility</w:t>
            </w:r>
          </w:p>
        </w:tc>
      </w:tr>
      <w:tr w:rsidR="00EA0399" w:rsidRPr="00555887" w14:paraId="21670340" w14:textId="77777777" w:rsidTr="00CC713E">
        <w:trPr>
          <w:trHeight w:val="288"/>
        </w:trPr>
        <w:tc>
          <w:tcPr>
            <w:tcW w:w="1350" w:type="dxa"/>
            <w:shd w:val="clear" w:color="auto" w:fill="FBE2D5"/>
            <w:noWrap/>
            <w:vAlign w:val="center"/>
          </w:tcPr>
          <w:p w14:paraId="299B7094" w14:textId="5B6334A2" w:rsidR="00EA0399" w:rsidRDefault="00EA0399" w:rsidP="0004599F">
            <w:pPr>
              <w:pStyle w:val="BodyTextTableNumbers"/>
              <w:rPr>
                <w:rFonts w:eastAsia="Times New Roman"/>
              </w:rPr>
            </w:pPr>
            <w:r>
              <w:rPr>
                <w:rFonts w:eastAsia="Times New Roman"/>
              </w:rPr>
              <w:t>51</w:t>
            </w:r>
          </w:p>
        </w:tc>
        <w:tc>
          <w:tcPr>
            <w:tcW w:w="5485" w:type="dxa"/>
            <w:shd w:val="clear" w:color="auto" w:fill="FBE2D5"/>
          </w:tcPr>
          <w:p w14:paraId="67D0062A" w14:textId="5C40DBC9" w:rsidR="00EA0399" w:rsidRPr="00EA0399" w:rsidRDefault="00EA0399" w:rsidP="0004599F">
            <w:pPr>
              <w:pStyle w:val="BodyTextTableBody"/>
            </w:pPr>
            <w:r w:rsidRPr="00EA0399">
              <w:t>Inpatient Psychiatric Facility</w:t>
            </w:r>
          </w:p>
        </w:tc>
      </w:tr>
      <w:tr w:rsidR="00EA0399" w:rsidRPr="00555887" w14:paraId="118ADB1D" w14:textId="77777777" w:rsidTr="00CC713E">
        <w:trPr>
          <w:trHeight w:val="288"/>
        </w:trPr>
        <w:tc>
          <w:tcPr>
            <w:tcW w:w="1350" w:type="dxa"/>
            <w:shd w:val="clear" w:color="F8CBAD" w:fill="F8CBAD"/>
            <w:noWrap/>
            <w:vAlign w:val="center"/>
          </w:tcPr>
          <w:p w14:paraId="696F07D3" w14:textId="32BDF833" w:rsidR="00EA0399" w:rsidRDefault="00EA0399" w:rsidP="0004599F">
            <w:pPr>
              <w:pStyle w:val="BodyTextTableNumbers"/>
              <w:rPr>
                <w:rFonts w:eastAsia="Times New Roman"/>
              </w:rPr>
            </w:pPr>
            <w:r>
              <w:rPr>
                <w:rFonts w:eastAsia="Times New Roman"/>
              </w:rPr>
              <w:t>55</w:t>
            </w:r>
            <w:r w:rsidR="00A424DC">
              <w:rPr>
                <w:rFonts w:eastAsia="Times New Roman"/>
              </w:rPr>
              <w:t>*</w:t>
            </w:r>
          </w:p>
        </w:tc>
        <w:tc>
          <w:tcPr>
            <w:tcW w:w="5485" w:type="dxa"/>
            <w:shd w:val="clear" w:color="F8CBAD" w:fill="F8CBAD"/>
          </w:tcPr>
          <w:p w14:paraId="5DF6E5AF" w14:textId="61CCDD01" w:rsidR="00EA0399" w:rsidRPr="00EA0399" w:rsidRDefault="00EA0399" w:rsidP="0004599F">
            <w:pPr>
              <w:pStyle w:val="BodyTextTableBody"/>
            </w:pPr>
            <w:r w:rsidRPr="00EA0399">
              <w:t>Residential Substance Abuse Treatment Facility</w:t>
            </w:r>
          </w:p>
        </w:tc>
      </w:tr>
      <w:tr w:rsidR="00EA0399" w:rsidRPr="00555887" w14:paraId="791DC2CB" w14:textId="77777777" w:rsidTr="00CC713E">
        <w:trPr>
          <w:trHeight w:val="288"/>
        </w:trPr>
        <w:tc>
          <w:tcPr>
            <w:tcW w:w="1350" w:type="dxa"/>
            <w:shd w:val="clear" w:color="auto" w:fill="FBE2D5"/>
            <w:noWrap/>
            <w:vAlign w:val="center"/>
          </w:tcPr>
          <w:p w14:paraId="01644F30" w14:textId="1FD14749" w:rsidR="00EA0399" w:rsidRDefault="00EA0399" w:rsidP="0004599F">
            <w:pPr>
              <w:pStyle w:val="BodyTextTableNumbers"/>
              <w:rPr>
                <w:rFonts w:eastAsia="Times New Roman"/>
              </w:rPr>
            </w:pPr>
            <w:r>
              <w:rPr>
                <w:rFonts w:eastAsia="Times New Roman"/>
              </w:rPr>
              <w:t>56</w:t>
            </w:r>
            <w:r w:rsidR="00A424DC">
              <w:rPr>
                <w:rFonts w:eastAsia="Times New Roman"/>
              </w:rPr>
              <w:t>*</w:t>
            </w:r>
          </w:p>
        </w:tc>
        <w:tc>
          <w:tcPr>
            <w:tcW w:w="5485" w:type="dxa"/>
            <w:shd w:val="clear" w:color="auto" w:fill="FBE2D5"/>
          </w:tcPr>
          <w:p w14:paraId="2E39661D" w14:textId="2A6D6F5F" w:rsidR="00EA0399" w:rsidRPr="00EA0399" w:rsidRDefault="00EA0399" w:rsidP="0004599F">
            <w:pPr>
              <w:pStyle w:val="BodyTextTableBody"/>
            </w:pPr>
            <w:r w:rsidRPr="00EA0399">
              <w:t>Psychiatric Residential Treatment Center</w:t>
            </w:r>
          </w:p>
        </w:tc>
      </w:tr>
      <w:tr w:rsidR="00EA0399" w:rsidRPr="00555887" w14:paraId="1467B88D" w14:textId="77777777" w:rsidTr="00CC713E">
        <w:trPr>
          <w:trHeight w:val="288"/>
        </w:trPr>
        <w:tc>
          <w:tcPr>
            <w:tcW w:w="1350" w:type="dxa"/>
            <w:shd w:val="clear" w:color="F8CBAD" w:fill="F8CBAD"/>
            <w:noWrap/>
            <w:vAlign w:val="center"/>
          </w:tcPr>
          <w:p w14:paraId="1E1E0CB1" w14:textId="38F4C6D7" w:rsidR="00EA0399" w:rsidRDefault="00EA0399" w:rsidP="0004599F">
            <w:pPr>
              <w:pStyle w:val="BodyTextTableNumbers"/>
              <w:rPr>
                <w:rFonts w:eastAsia="Times New Roman"/>
              </w:rPr>
            </w:pPr>
            <w:r>
              <w:rPr>
                <w:rFonts w:eastAsia="Times New Roman"/>
              </w:rPr>
              <w:t>61</w:t>
            </w:r>
            <w:r w:rsidR="00A424DC">
              <w:rPr>
                <w:rFonts w:eastAsia="Times New Roman"/>
              </w:rPr>
              <w:t>*</w:t>
            </w:r>
          </w:p>
        </w:tc>
        <w:tc>
          <w:tcPr>
            <w:tcW w:w="5485" w:type="dxa"/>
            <w:shd w:val="clear" w:color="F8CBAD" w:fill="F8CBAD"/>
          </w:tcPr>
          <w:p w14:paraId="3EF264EA" w14:textId="65BAD5E0" w:rsidR="00EA0399" w:rsidRPr="00EA0399" w:rsidRDefault="00EA0399" w:rsidP="0004599F">
            <w:pPr>
              <w:pStyle w:val="BodyTextTableBody"/>
            </w:pPr>
            <w:r w:rsidRPr="00EA0399">
              <w:t>Comprehensive Inpatient Rehabilitation Facility</w:t>
            </w:r>
          </w:p>
        </w:tc>
      </w:tr>
    </w:tbl>
    <w:p w14:paraId="33091C1F" w14:textId="1DCB1499" w:rsidR="00A424DC" w:rsidRDefault="00A424DC" w:rsidP="00065E8B">
      <w:pPr>
        <w:pStyle w:val="BodyText"/>
        <w:rPr>
          <w:rFonts w:eastAsia="Times New Roman"/>
        </w:rPr>
      </w:pPr>
      <w:r>
        <w:rPr>
          <w:rFonts w:eastAsia="Times New Roman"/>
        </w:rPr>
        <w:t>*N</w:t>
      </w:r>
      <w:r w:rsidR="00EA0399" w:rsidRPr="00B264B2">
        <w:rPr>
          <w:rFonts w:eastAsia="Times New Roman"/>
        </w:rPr>
        <w:t>ot valid for air transport</w:t>
      </w:r>
      <w:r w:rsidR="00BE67F2">
        <w:rPr>
          <w:rFonts w:eastAsia="Times New Roman"/>
        </w:rPr>
        <w:t>.</w:t>
      </w:r>
    </w:p>
    <w:p w14:paraId="1E529DB5" w14:textId="1158B8C1" w:rsidR="007231D9" w:rsidRDefault="007231D9" w:rsidP="00065E8B">
      <w:pPr>
        <w:pStyle w:val="BodyText"/>
        <w:rPr>
          <w:rFonts w:eastAsia="Times New Roman"/>
        </w:rPr>
      </w:pPr>
      <w:r>
        <w:rPr>
          <w:rFonts w:eastAsia="Times New Roman"/>
        </w:rPr>
        <w:t xml:space="preserve">The POS codes for Treat No Transport (TNT) services may be any place of service that accurately represents the location where the service was provided, excluding the POS codes listed above. </w:t>
      </w:r>
    </w:p>
    <w:p w14:paraId="73A291A0" w14:textId="1E2576FE" w:rsidR="00A424DC" w:rsidRDefault="00A424DC" w:rsidP="00065E8B">
      <w:pPr>
        <w:pStyle w:val="BodyText"/>
        <w:rPr>
          <w:rFonts w:eastAsia="Times New Roman"/>
        </w:rPr>
      </w:pPr>
      <w:r>
        <w:rPr>
          <w:rFonts w:eastAsia="Times New Roman"/>
        </w:rPr>
        <w:t>Providers may not</w:t>
      </w:r>
      <w:r w:rsidRPr="00B264B2">
        <w:rPr>
          <w:rFonts w:eastAsia="Times New Roman"/>
        </w:rPr>
        <w:t xml:space="preserve"> use POS 41 (land) or POS 42 (air/water)</w:t>
      </w:r>
      <w:r>
        <w:rPr>
          <w:rFonts w:eastAsia="Times New Roman"/>
        </w:rPr>
        <w:t xml:space="preserve"> as </w:t>
      </w:r>
      <w:r w:rsidRPr="00B264B2">
        <w:rPr>
          <w:rFonts w:eastAsia="Times New Roman"/>
        </w:rPr>
        <w:t xml:space="preserve">these codes are not valid </w:t>
      </w:r>
      <w:r>
        <w:rPr>
          <w:rFonts w:eastAsia="Times New Roman"/>
        </w:rPr>
        <w:t xml:space="preserve">MHD POS </w:t>
      </w:r>
      <w:r w:rsidRPr="00B264B2">
        <w:rPr>
          <w:rFonts w:eastAsia="Times New Roman"/>
        </w:rPr>
        <w:t>codes.</w:t>
      </w:r>
    </w:p>
    <w:p w14:paraId="0913BA8A" w14:textId="033CA989" w:rsidR="007231D9" w:rsidRDefault="007231D9" w:rsidP="00065E8B">
      <w:pPr>
        <w:pStyle w:val="BodyText"/>
        <w:rPr>
          <w:rFonts w:eastAsia="Times New Roman"/>
        </w:rPr>
      </w:pPr>
      <w:r>
        <w:rPr>
          <w:rFonts w:eastAsia="Times New Roman"/>
        </w:rPr>
        <w:t xml:space="preserve">HCY services are not limited to the above POS codes. </w:t>
      </w:r>
      <w:r w:rsidR="00EA0399" w:rsidRPr="00B264B2">
        <w:rPr>
          <w:rFonts w:eastAsia="Times New Roman"/>
        </w:rPr>
        <w:t>For a list</w:t>
      </w:r>
      <w:r w:rsidR="005C01A2">
        <w:rPr>
          <w:rFonts w:eastAsia="Times New Roman"/>
        </w:rPr>
        <w:t xml:space="preserve"> of POS codes for HCY claims, refer to</w:t>
      </w:r>
      <w:r w:rsidR="00EA0399" w:rsidRPr="00B264B2">
        <w:rPr>
          <w:rFonts w:eastAsia="Times New Roman"/>
        </w:rPr>
        <w:t xml:space="preserve"> the </w:t>
      </w:r>
      <w:hyperlink r:id="rId78" w:history="1">
        <w:r w:rsidR="00A424DC" w:rsidRPr="00633892">
          <w:rPr>
            <w:rStyle w:val="Hyperlink"/>
          </w:rPr>
          <w:t>HCY Provider</w:t>
        </w:r>
        <w:r w:rsidR="00EA0399" w:rsidRPr="00633892">
          <w:rPr>
            <w:rStyle w:val="Hyperlink"/>
          </w:rPr>
          <w:t xml:space="preserve"> Manual</w:t>
        </w:r>
      </w:hyperlink>
      <w:r w:rsidR="00EA0399" w:rsidRPr="00B264B2">
        <w:rPr>
          <w:rFonts w:eastAsia="Times New Roman"/>
        </w:rPr>
        <w:t xml:space="preserve">. </w:t>
      </w:r>
    </w:p>
    <w:p w14:paraId="4E0A9198" w14:textId="7B79C1FB" w:rsidR="00EA0399" w:rsidRDefault="00A424DC" w:rsidP="00065E8B">
      <w:pPr>
        <w:pStyle w:val="BodyText"/>
        <w:rPr>
          <w:rFonts w:eastAsia="Times New Roman"/>
        </w:rPr>
      </w:pPr>
      <w:r>
        <w:rPr>
          <w:rFonts w:eastAsia="Times New Roman"/>
        </w:rPr>
        <w:t xml:space="preserve">Refer to the </w:t>
      </w:r>
      <w:hyperlink r:id="rId79" w:history="1">
        <w:r w:rsidRPr="00633892">
          <w:rPr>
            <w:rStyle w:val="Hyperlink"/>
          </w:rPr>
          <w:t>General Sections Manual</w:t>
        </w:r>
      </w:hyperlink>
      <w:r>
        <w:rPr>
          <w:rFonts w:eastAsia="Times New Roman"/>
        </w:rPr>
        <w:t xml:space="preserve"> for more information on POS codes. </w:t>
      </w:r>
    </w:p>
    <w:p w14:paraId="18AC3166" w14:textId="70E6539F" w:rsidR="007321BC" w:rsidRDefault="00CB7B49" w:rsidP="00E4438B">
      <w:pPr>
        <w:pStyle w:val="Heading3"/>
      </w:pPr>
      <w:bookmarkStart w:id="173" w:name="_Toc219194493"/>
      <w:bookmarkStart w:id="174" w:name="_Toc225161818"/>
      <w:r>
        <w:t>4</w:t>
      </w:r>
      <w:r w:rsidR="00624D91">
        <w:t>.</w:t>
      </w:r>
      <w:r w:rsidR="007231D9">
        <w:t>6</w:t>
      </w:r>
      <w:r w:rsidR="00624D91">
        <w:t xml:space="preserve"> </w:t>
      </w:r>
      <w:proofErr w:type="gramStart"/>
      <w:r w:rsidR="00624D91">
        <w:t>Insurance Coverage</w:t>
      </w:r>
      <w:proofErr w:type="gramEnd"/>
      <w:r w:rsidR="00624D91">
        <w:t xml:space="preserve"> Codes</w:t>
      </w:r>
      <w:bookmarkEnd w:id="173"/>
      <w:bookmarkEnd w:id="174"/>
    </w:p>
    <w:p w14:paraId="20EFDA77" w14:textId="5AB806A3" w:rsidR="007321BC" w:rsidRDefault="00A424DC" w:rsidP="00065E8B">
      <w:pPr>
        <w:pStyle w:val="BodyText"/>
      </w:pPr>
      <w:r>
        <w:t>When</w:t>
      </w:r>
      <w:r w:rsidR="00624D91">
        <w:t xml:space="preserve"> </w:t>
      </w:r>
      <w:r w:rsidR="00FD1105">
        <w:t>verify</w:t>
      </w:r>
      <w:r>
        <w:t>ing</w:t>
      </w:r>
      <w:r w:rsidR="00FD1105">
        <w:t xml:space="preserve"> the participant's eligibility, </w:t>
      </w:r>
      <w:r w:rsidR="005C01A2">
        <w:t>the provider may obtain the participant's TPL information</w:t>
      </w:r>
      <w:r w:rsidR="00624D91">
        <w:t xml:space="preserve">. Eligibility and TPL information may be verified </w:t>
      </w:r>
      <w:r>
        <w:t xml:space="preserve">using </w:t>
      </w:r>
      <w:hyperlink r:id="rId80">
        <w:r w:rsidRPr="00042993">
          <w:rPr>
            <w:rStyle w:val="Hyperlink"/>
          </w:rPr>
          <w:t>eMOMED</w:t>
        </w:r>
      </w:hyperlink>
      <w:r>
        <w:t xml:space="preserve"> or </w:t>
      </w:r>
      <w:r w:rsidR="00624D91">
        <w:t xml:space="preserve">by calling </w:t>
      </w:r>
      <w:r>
        <w:t xml:space="preserve">Provider Communications at (833) 222-7916. </w:t>
      </w:r>
    </w:p>
    <w:p w14:paraId="61C4EC29" w14:textId="4F58D958" w:rsidR="00960777" w:rsidRDefault="00624D91" w:rsidP="00065E8B">
      <w:pPr>
        <w:pStyle w:val="BodyText"/>
      </w:pPr>
      <w:r>
        <w:t xml:space="preserve">Participants must always be asked if they have </w:t>
      </w:r>
      <w:r w:rsidR="00FD1105">
        <w:t>third-</w:t>
      </w:r>
      <w:r>
        <w:t xml:space="preserve">party insurance. It is the </w:t>
      </w:r>
      <w:r w:rsidR="00D1284F">
        <w:t xml:space="preserve">provider's </w:t>
      </w:r>
      <w:r>
        <w:t>responsibility to obtain</w:t>
      </w:r>
      <w:r w:rsidR="00960777">
        <w:t xml:space="preserve"> from the participant</w:t>
      </w:r>
      <w:r>
        <w:t xml:space="preserve"> </w:t>
      </w:r>
      <w:r w:rsidR="00D16068">
        <w:t>the name and address of the insurance company, the policy number, and the type of coverage</w:t>
      </w:r>
      <w:r>
        <w:t xml:space="preserve">. </w:t>
      </w:r>
    </w:p>
    <w:p w14:paraId="2C9CDADA" w14:textId="0653612C" w:rsidR="007321BC" w:rsidRDefault="00FD1105" w:rsidP="00065E8B">
      <w:pPr>
        <w:pStyle w:val="BodyText"/>
      </w:pPr>
      <w:r>
        <w:t>For more information, refer to the</w:t>
      </w:r>
      <w:r w:rsidR="00624D91">
        <w:t xml:space="preserve"> </w:t>
      </w:r>
      <w:hyperlink r:id="rId81" w:history="1">
        <w:r w:rsidR="00D824A3" w:rsidRPr="00042993">
          <w:rPr>
            <w:rStyle w:val="Hyperlink"/>
          </w:rPr>
          <w:t>General Sections Manual</w:t>
        </w:r>
      </w:hyperlink>
      <w:r w:rsidR="00624D91">
        <w:t xml:space="preserve">. </w:t>
      </w:r>
    </w:p>
    <w:p w14:paraId="1884ABF3" w14:textId="4F22F6C4" w:rsidR="007321BC" w:rsidRDefault="00624D91" w:rsidP="000A52D5">
      <w:pPr>
        <w:pStyle w:val="Heading2"/>
      </w:pPr>
      <w:bookmarkStart w:id="175" w:name="_Section_5:_Procedure"/>
      <w:bookmarkStart w:id="176" w:name="_Toc219194494"/>
      <w:bookmarkStart w:id="177" w:name="_Toc225161819"/>
      <w:bookmarkStart w:id="178" w:name="_Hlk217299989"/>
      <w:bookmarkEnd w:id="175"/>
      <w:r>
        <w:t xml:space="preserve">Section </w:t>
      </w:r>
      <w:r w:rsidR="00210404">
        <w:t>5</w:t>
      </w:r>
      <w:r>
        <w:t>: Procedure Codes</w:t>
      </w:r>
      <w:bookmarkEnd w:id="176"/>
      <w:bookmarkEnd w:id="177"/>
    </w:p>
    <w:bookmarkEnd w:id="178"/>
    <w:p w14:paraId="34C53915" w14:textId="23C84E67" w:rsidR="007321BC" w:rsidRDefault="00624D91" w:rsidP="00065E8B">
      <w:pPr>
        <w:pStyle w:val="BodyText"/>
      </w:pPr>
      <w:r>
        <w:t xml:space="preserve">Procedure codes used by </w:t>
      </w:r>
      <w:r w:rsidR="00960777">
        <w:t xml:space="preserve">the </w:t>
      </w:r>
      <w:r>
        <w:t>MO HealthNet</w:t>
      </w:r>
      <w:r w:rsidR="00960777">
        <w:t xml:space="preserve"> Division (MHD)</w:t>
      </w:r>
      <w:r>
        <w:t xml:space="preserve"> are identified as Health Care Procedure Coding System (HCPCS) codes. The HCPCS is divided into </w:t>
      </w:r>
      <w:r w:rsidR="00960777">
        <w:t>two</w:t>
      </w:r>
      <w:r>
        <w:t xml:space="preserve"> (</w:t>
      </w:r>
      <w:r w:rsidR="00960777">
        <w:t>2</w:t>
      </w:r>
      <w:r>
        <w:t>) subsystems</w:t>
      </w:r>
      <w:r w:rsidR="00FD1105">
        <w:t>:</w:t>
      </w:r>
      <w:r>
        <w:t xml:space="preserve"> </w:t>
      </w:r>
      <w:r w:rsidR="00960777">
        <w:t>L</w:t>
      </w:r>
      <w:r>
        <w:t>evel I</w:t>
      </w:r>
      <w:r w:rsidR="00960777">
        <w:t xml:space="preserve"> and</w:t>
      </w:r>
      <w:r>
        <w:t xml:space="preserve"> </w:t>
      </w:r>
      <w:r w:rsidR="00960777">
        <w:t>L</w:t>
      </w:r>
      <w:r>
        <w:t>evel II. Level I is comprised of Current Procedural Terminology (CPT) codes that are used to identify medical services and procedures furnished by physicians and other health care professionals. Level II is comprised of the HCPCS National Level II codes that are used primarily to identify products, supplies</w:t>
      </w:r>
      <w:r w:rsidR="00FD1105">
        <w:t>,</w:t>
      </w:r>
      <w:r>
        <w:t xml:space="preserve"> and services not included in the CPT codes. </w:t>
      </w:r>
    </w:p>
    <w:p w14:paraId="0D2BB020" w14:textId="508AAF6B" w:rsidR="007321BC" w:rsidRDefault="00624D91" w:rsidP="00065E8B">
      <w:pPr>
        <w:pStyle w:val="BodyText"/>
      </w:pPr>
      <w:r>
        <w:t>The diagnosis code is a required field</w:t>
      </w:r>
      <w:r w:rsidR="00FD1105">
        <w:t>,</w:t>
      </w:r>
      <w:r>
        <w:t xml:space="preserve"> and the accuracy of the code that describes the participant's condition is important.  </w:t>
      </w:r>
    </w:p>
    <w:p w14:paraId="601078C4" w14:textId="77777777" w:rsidR="007321BC" w:rsidRDefault="00624D91" w:rsidP="00065E8B">
      <w:pPr>
        <w:pStyle w:val="BodyText"/>
      </w:pPr>
      <w:r>
        <w:t xml:space="preserve">The CPT and HCPCS books may be purchased at any medical bookstore. </w:t>
      </w:r>
    </w:p>
    <w:p w14:paraId="5CA3562F" w14:textId="118A0633" w:rsidR="007321BC" w:rsidRDefault="00624D91" w:rsidP="00065E8B">
      <w:pPr>
        <w:pStyle w:val="BodyText"/>
      </w:pPr>
      <w:bookmarkStart w:id="179" w:name="_5.1_Procedure_Codes"/>
      <w:bookmarkStart w:id="180" w:name="_55.1_Procedure_Codes"/>
      <w:bookmarkEnd w:id="179"/>
      <w:bookmarkEnd w:id="180"/>
      <w:r>
        <w:t xml:space="preserve">The following </w:t>
      </w:r>
      <w:r w:rsidR="005C01A2">
        <w:t>lists</w:t>
      </w:r>
      <w:r>
        <w:t xml:space="preserve"> HCPCS procedure codes and modifiers</w:t>
      </w:r>
      <w:r w:rsidR="00FD1105">
        <w:t>, including limitations</w:t>
      </w:r>
      <w:r>
        <w:t xml:space="preserve"> for the Ambulance Program. The MO HealthNet maximum allowable amount for each procedure code </w:t>
      </w:r>
      <w:r w:rsidR="005C01A2">
        <w:t>is available</w:t>
      </w:r>
      <w:r>
        <w:t xml:space="preserve"> </w:t>
      </w:r>
      <w:r w:rsidR="00960777">
        <w:t>on</w:t>
      </w:r>
      <w:r>
        <w:t xml:space="preserve"> the </w:t>
      </w:r>
      <w:hyperlink r:id="rId82" w:history="1">
        <w:r w:rsidR="00960777" w:rsidRPr="008B7057">
          <w:rPr>
            <w:rStyle w:val="Hyperlink"/>
          </w:rPr>
          <w:t>MO HealthNet Fee Schedule</w:t>
        </w:r>
      </w:hyperlink>
      <w:r>
        <w:t xml:space="preserve">.  </w:t>
      </w:r>
    </w:p>
    <w:p w14:paraId="2F08FC72" w14:textId="6A2F33E0" w:rsidR="00960777" w:rsidRDefault="00624D91" w:rsidP="00065E8B">
      <w:pPr>
        <w:pStyle w:val="BodyText"/>
      </w:pPr>
      <w:r>
        <w:t>The following modifiers are used</w:t>
      </w:r>
      <w:r w:rsidR="00960777">
        <w:t xml:space="preserve"> when billing ambulance services</w:t>
      </w:r>
      <w:r>
        <w:t>:</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48"/>
        <w:gridCol w:w="8127"/>
      </w:tblGrid>
      <w:tr w:rsidR="00960777" w:rsidRPr="00A16C47" w14:paraId="65D51942" w14:textId="77777777" w:rsidTr="00CC713E">
        <w:trPr>
          <w:trHeight w:val="324"/>
          <w:tblHeader/>
        </w:trPr>
        <w:tc>
          <w:tcPr>
            <w:tcW w:w="1948" w:type="dxa"/>
            <w:shd w:val="clear" w:color="auto" w:fill="04427D"/>
            <w:noWrap/>
            <w:vAlign w:val="center"/>
            <w:hideMark/>
          </w:tcPr>
          <w:p w14:paraId="06C96DFF" w14:textId="2FE5FF1A" w:rsidR="00960777" w:rsidRPr="00A16C47" w:rsidRDefault="00960777" w:rsidP="0013389E">
            <w:pPr>
              <w:pStyle w:val="BodyTextTableHeader"/>
              <w:rPr>
                <w:rFonts w:eastAsia="Times New Roman"/>
              </w:rPr>
            </w:pPr>
            <w:r>
              <w:rPr>
                <w:rFonts w:eastAsia="Times New Roman"/>
              </w:rPr>
              <w:t>Modifier</w:t>
            </w:r>
          </w:p>
        </w:tc>
        <w:tc>
          <w:tcPr>
            <w:tcW w:w="8127" w:type="dxa"/>
            <w:shd w:val="clear" w:color="auto" w:fill="04427D"/>
            <w:noWrap/>
            <w:vAlign w:val="center"/>
            <w:hideMark/>
          </w:tcPr>
          <w:p w14:paraId="788D752C" w14:textId="168A7A41" w:rsidR="00960777" w:rsidRPr="00A16C47" w:rsidRDefault="00960777" w:rsidP="0013389E">
            <w:pPr>
              <w:pStyle w:val="BodyTextTableHeader"/>
              <w:rPr>
                <w:rFonts w:eastAsia="Times New Roman"/>
              </w:rPr>
            </w:pPr>
            <w:r>
              <w:rPr>
                <w:rFonts w:eastAsia="Times New Roman"/>
              </w:rPr>
              <w:t>Description</w:t>
            </w:r>
          </w:p>
        </w:tc>
      </w:tr>
      <w:tr w:rsidR="00960777" w:rsidRPr="00555887" w14:paraId="54E089BD" w14:textId="77777777" w:rsidTr="00CC713E">
        <w:trPr>
          <w:trHeight w:val="324"/>
        </w:trPr>
        <w:tc>
          <w:tcPr>
            <w:tcW w:w="1948" w:type="dxa"/>
            <w:shd w:val="clear" w:color="F8CBAD" w:fill="F8CBAD"/>
            <w:noWrap/>
            <w:vAlign w:val="center"/>
          </w:tcPr>
          <w:p w14:paraId="3B36F7FB" w14:textId="5980D18D" w:rsidR="00960777" w:rsidRPr="00555887" w:rsidRDefault="00960777" w:rsidP="0013389E">
            <w:pPr>
              <w:pStyle w:val="BodyTextTableNumbers"/>
              <w:rPr>
                <w:rFonts w:eastAsia="Times New Roman"/>
              </w:rPr>
            </w:pPr>
            <w:r>
              <w:rPr>
                <w:rFonts w:eastAsia="Times New Roman"/>
              </w:rPr>
              <w:t>EP</w:t>
            </w:r>
          </w:p>
        </w:tc>
        <w:tc>
          <w:tcPr>
            <w:tcW w:w="8127" w:type="dxa"/>
            <w:shd w:val="clear" w:color="F8CBAD" w:fill="F8CBAD"/>
            <w:noWrap/>
            <w:vAlign w:val="center"/>
          </w:tcPr>
          <w:p w14:paraId="46D42D74" w14:textId="3DF3E211" w:rsidR="00960777" w:rsidRPr="00555887" w:rsidRDefault="00960777" w:rsidP="0013389E">
            <w:pPr>
              <w:pStyle w:val="BodyTextTableBody"/>
              <w:rPr>
                <w:rFonts w:eastAsia="Times New Roman"/>
              </w:rPr>
            </w:pPr>
            <w:r>
              <w:t xml:space="preserve">Healthy Children and Youth (HCY) service for participants </w:t>
            </w:r>
            <w:proofErr w:type="gramStart"/>
            <w:r>
              <w:t>under age</w:t>
            </w:r>
            <w:proofErr w:type="gramEnd"/>
            <w:r>
              <w:t xml:space="preserve"> 21</w:t>
            </w:r>
          </w:p>
        </w:tc>
      </w:tr>
      <w:tr w:rsidR="00960777" w:rsidRPr="00555887" w14:paraId="131E3E17" w14:textId="77777777" w:rsidTr="00CC713E">
        <w:trPr>
          <w:trHeight w:val="309"/>
        </w:trPr>
        <w:tc>
          <w:tcPr>
            <w:tcW w:w="1948" w:type="dxa"/>
            <w:shd w:val="clear" w:color="FCE4D6" w:fill="FCE4D6"/>
            <w:noWrap/>
            <w:vAlign w:val="center"/>
          </w:tcPr>
          <w:p w14:paraId="45110641" w14:textId="503489D4" w:rsidR="00960777" w:rsidRPr="00555887" w:rsidRDefault="00960777" w:rsidP="0013389E">
            <w:pPr>
              <w:pStyle w:val="BodyTextTableNumbers"/>
              <w:rPr>
                <w:rFonts w:eastAsia="Times New Roman"/>
              </w:rPr>
            </w:pPr>
            <w:r>
              <w:rPr>
                <w:rFonts w:eastAsia="Times New Roman"/>
              </w:rPr>
              <w:t>GM</w:t>
            </w:r>
          </w:p>
        </w:tc>
        <w:tc>
          <w:tcPr>
            <w:tcW w:w="8127" w:type="dxa"/>
            <w:shd w:val="clear" w:color="FCE4D6" w:fill="FCE4D6"/>
            <w:noWrap/>
            <w:vAlign w:val="center"/>
          </w:tcPr>
          <w:p w14:paraId="3929C959" w14:textId="0A987A30" w:rsidR="00960777" w:rsidRPr="00960777" w:rsidRDefault="00960777" w:rsidP="0013389E">
            <w:pPr>
              <w:pStyle w:val="BodyTextTableBody"/>
            </w:pPr>
            <w:r>
              <w:t>Additional participants</w:t>
            </w:r>
          </w:p>
        </w:tc>
      </w:tr>
      <w:tr w:rsidR="00960777" w:rsidRPr="00555887" w14:paraId="3B0BED97" w14:textId="77777777" w:rsidTr="00CC713E">
        <w:trPr>
          <w:trHeight w:val="309"/>
        </w:trPr>
        <w:tc>
          <w:tcPr>
            <w:tcW w:w="1948" w:type="dxa"/>
            <w:shd w:val="clear" w:color="F8CBAD" w:fill="F8CBAD"/>
            <w:noWrap/>
            <w:vAlign w:val="center"/>
          </w:tcPr>
          <w:p w14:paraId="0A40BB45" w14:textId="169433B2" w:rsidR="00960777" w:rsidRPr="00555887" w:rsidRDefault="00960777" w:rsidP="0013389E">
            <w:pPr>
              <w:pStyle w:val="BodyTextTableNumbers"/>
              <w:rPr>
                <w:rFonts w:eastAsia="Times New Roman"/>
              </w:rPr>
            </w:pPr>
            <w:r>
              <w:t>HD</w:t>
            </w:r>
            <w:r w:rsidRPr="00555887" w:rsidDel="00960777">
              <w:rPr>
                <w:rFonts w:eastAsia="Times New Roman"/>
              </w:rPr>
              <w:t xml:space="preserve"> </w:t>
            </w:r>
          </w:p>
        </w:tc>
        <w:tc>
          <w:tcPr>
            <w:tcW w:w="8127" w:type="dxa"/>
            <w:shd w:val="clear" w:color="F8CBAD" w:fill="F8CBAD"/>
            <w:noWrap/>
            <w:vAlign w:val="center"/>
          </w:tcPr>
          <w:p w14:paraId="705D0168" w14:textId="4E8FE63D" w:rsidR="00960777" w:rsidRPr="00555887" w:rsidRDefault="00960777" w:rsidP="0013389E">
            <w:pPr>
              <w:pStyle w:val="BodyTextTableBody"/>
              <w:rPr>
                <w:rFonts w:eastAsia="Times New Roman"/>
              </w:rPr>
            </w:pPr>
            <w:r>
              <w:t>Specialized testing and treatment</w:t>
            </w:r>
            <w:r w:rsidRPr="00555887" w:rsidDel="00960777">
              <w:rPr>
                <w:rFonts w:eastAsia="Times New Roman"/>
              </w:rPr>
              <w:t xml:space="preserve"> </w:t>
            </w:r>
          </w:p>
        </w:tc>
      </w:tr>
      <w:tr w:rsidR="00960777" w:rsidRPr="00555887" w14:paraId="1EE20518" w14:textId="77777777" w:rsidTr="00CC713E">
        <w:trPr>
          <w:trHeight w:val="309"/>
        </w:trPr>
        <w:tc>
          <w:tcPr>
            <w:tcW w:w="1948" w:type="dxa"/>
            <w:shd w:val="clear" w:color="auto" w:fill="FBE2D5"/>
            <w:noWrap/>
            <w:vAlign w:val="center"/>
          </w:tcPr>
          <w:p w14:paraId="037E8940" w14:textId="65966FA1" w:rsidR="00960777" w:rsidRDefault="00960777" w:rsidP="0013389E">
            <w:pPr>
              <w:pStyle w:val="BodyTextTableNumbers"/>
            </w:pPr>
            <w:r>
              <w:t>HH</w:t>
            </w:r>
          </w:p>
        </w:tc>
        <w:tc>
          <w:tcPr>
            <w:tcW w:w="8127" w:type="dxa"/>
            <w:shd w:val="clear" w:color="auto" w:fill="FBE2D5"/>
            <w:noWrap/>
            <w:vAlign w:val="center"/>
          </w:tcPr>
          <w:p w14:paraId="2863FCB2" w14:textId="2A9B1EAE" w:rsidR="00960777" w:rsidRDefault="00960777" w:rsidP="0013389E">
            <w:pPr>
              <w:pStyle w:val="BodyTextTableBody"/>
            </w:pPr>
            <w:r>
              <w:t>Hospital-to-hospital transfer</w:t>
            </w:r>
          </w:p>
        </w:tc>
      </w:tr>
      <w:tr w:rsidR="00960777" w:rsidRPr="00555887" w14:paraId="7BFD21D5" w14:textId="77777777" w:rsidTr="00CC713E">
        <w:trPr>
          <w:trHeight w:val="309"/>
        </w:trPr>
        <w:tc>
          <w:tcPr>
            <w:tcW w:w="1948" w:type="dxa"/>
            <w:shd w:val="clear" w:color="F8CBAD" w:fill="F8CBAD"/>
            <w:noWrap/>
            <w:vAlign w:val="center"/>
          </w:tcPr>
          <w:p w14:paraId="0B0B2F61" w14:textId="6C2F61C7" w:rsidR="00960777" w:rsidRDefault="00960777" w:rsidP="0013389E">
            <w:pPr>
              <w:pStyle w:val="BodyTextTableNumbers"/>
            </w:pPr>
            <w:r>
              <w:t>SC</w:t>
            </w:r>
          </w:p>
        </w:tc>
        <w:tc>
          <w:tcPr>
            <w:tcW w:w="8127" w:type="dxa"/>
            <w:shd w:val="clear" w:color="F8CBAD" w:fill="F8CBAD"/>
            <w:noWrap/>
            <w:vAlign w:val="center"/>
          </w:tcPr>
          <w:p w14:paraId="4725460C" w14:textId="0D0C8E83" w:rsidR="00960777" w:rsidRDefault="00960777" w:rsidP="0013389E">
            <w:pPr>
              <w:pStyle w:val="BodyTextTableBody"/>
            </w:pPr>
            <w:r>
              <w:t>Medically necessary service or supply</w:t>
            </w:r>
          </w:p>
        </w:tc>
      </w:tr>
      <w:tr w:rsidR="00EE0733" w:rsidRPr="00555887" w14:paraId="6447240D" w14:textId="77777777" w:rsidTr="00CC713E">
        <w:trPr>
          <w:trHeight w:val="309"/>
        </w:trPr>
        <w:tc>
          <w:tcPr>
            <w:tcW w:w="1948" w:type="dxa"/>
            <w:shd w:val="clear" w:color="F8CBAD" w:fill="F8CBAD"/>
            <w:noWrap/>
            <w:vAlign w:val="center"/>
          </w:tcPr>
          <w:p w14:paraId="1DFBE057" w14:textId="7FC056EC" w:rsidR="00EE0733" w:rsidRDefault="00EE0733" w:rsidP="0013389E">
            <w:pPr>
              <w:pStyle w:val="BodyTextTableNumbers"/>
            </w:pPr>
            <w:r>
              <w:t>SD</w:t>
            </w:r>
          </w:p>
        </w:tc>
        <w:tc>
          <w:tcPr>
            <w:tcW w:w="8127" w:type="dxa"/>
            <w:shd w:val="clear" w:color="F8CBAD" w:fill="F8CBAD"/>
            <w:noWrap/>
            <w:vAlign w:val="center"/>
          </w:tcPr>
          <w:p w14:paraId="62DA1AE8" w14:textId="171A3375" w:rsidR="00EE0733" w:rsidRDefault="00EE0733" w:rsidP="0013389E">
            <w:pPr>
              <w:pStyle w:val="BodyTextTableBody"/>
            </w:pPr>
            <w:r w:rsidRPr="003A0FCB">
              <w:t>Scene of accident or acute event, to diagnostic or therapeutic site</w:t>
            </w:r>
          </w:p>
        </w:tc>
      </w:tr>
    </w:tbl>
    <w:p w14:paraId="7CD930B2" w14:textId="0B61AEB9" w:rsidR="00B735EC" w:rsidRDefault="00B735EC" w:rsidP="00E4438B">
      <w:pPr>
        <w:pStyle w:val="Heading3"/>
      </w:pPr>
      <w:bookmarkStart w:id="181" w:name="_5.1_Basic_Life"/>
      <w:bookmarkStart w:id="182" w:name="_Toc219194495"/>
      <w:bookmarkStart w:id="183" w:name="_Toc225161820"/>
      <w:bookmarkEnd w:id="181"/>
      <w:r w:rsidRPr="0048553A">
        <w:t xml:space="preserve">5.1 </w:t>
      </w:r>
      <w:r w:rsidRPr="00CC6689">
        <w:t>Basic Life Support Base Rate</w:t>
      </w:r>
      <w:bookmarkEnd w:id="182"/>
      <w:bookmarkEnd w:id="183"/>
    </w:p>
    <w:p w14:paraId="7A02DEE5" w14:textId="49F4A2E8" w:rsidR="00B735EC" w:rsidRPr="001040E7" w:rsidRDefault="00B735EC" w:rsidP="00065E8B">
      <w:pPr>
        <w:pStyle w:val="BodyText"/>
      </w:pPr>
      <w:r w:rsidRPr="00555887">
        <w:t>For more information regarding BLS services, refer to</w:t>
      </w:r>
      <w:r>
        <w:t xml:space="preserve"> </w:t>
      </w:r>
      <w:hyperlink w:anchor="_Basic_Life_Support" w:history="1">
        <w:r w:rsidRPr="00FD2B38">
          <w:rPr>
            <w:rStyle w:val="Hyperlink"/>
          </w:rPr>
          <w:t>Section 2.</w:t>
        </w:r>
        <w:r w:rsidR="008B0BFF" w:rsidRPr="00FD2B38">
          <w:rPr>
            <w:rStyle w:val="Hyperlink"/>
          </w:rPr>
          <w:t>6</w:t>
        </w:r>
      </w:hyperlink>
      <w:r w:rsidRPr="00555887">
        <w:t xml:space="preserve"> in this</w:t>
      </w:r>
      <w:r>
        <w:t xml:space="preserve"> </w:t>
      </w:r>
      <w:r w:rsidRPr="00555887">
        <w:t>manual.</w:t>
      </w:r>
      <w:r>
        <w:t xml:space="preserve"> A completed trip ticket must be on file when billing the </w:t>
      </w:r>
      <w:r w:rsidR="005C01A2">
        <w:t>following</w:t>
      </w:r>
      <w:r>
        <w:t>.</w:t>
      </w:r>
    </w:p>
    <w:tbl>
      <w:tblPr>
        <w:tblW w:w="101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55"/>
        <w:gridCol w:w="4230"/>
        <w:gridCol w:w="1296"/>
        <w:gridCol w:w="1837"/>
        <w:gridCol w:w="1502"/>
      </w:tblGrid>
      <w:tr w:rsidR="00B735EC" w:rsidRPr="00A16C47" w14:paraId="6E151B7E" w14:textId="55499B88" w:rsidTr="00B735EC">
        <w:trPr>
          <w:trHeight w:val="324"/>
          <w:tblHeader/>
        </w:trPr>
        <w:tc>
          <w:tcPr>
            <w:tcW w:w="1255" w:type="dxa"/>
            <w:shd w:val="clear" w:color="auto" w:fill="04427D"/>
            <w:noWrap/>
            <w:vAlign w:val="center"/>
          </w:tcPr>
          <w:p w14:paraId="2748352A" w14:textId="40FD0FDB" w:rsidR="00B735EC" w:rsidRPr="00A16C47" w:rsidRDefault="00B735EC" w:rsidP="00FD2B38">
            <w:pPr>
              <w:pStyle w:val="BodyTextTableHeader"/>
              <w:rPr>
                <w:rFonts w:eastAsia="Times New Roman"/>
              </w:rPr>
            </w:pPr>
            <w:r w:rsidRPr="00A16C47">
              <w:rPr>
                <w:rFonts w:eastAsia="Times New Roman"/>
              </w:rPr>
              <w:t>Proc Code</w:t>
            </w:r>
          </w:p>
        </w:tc>
        <w:tc>
          <w:tcPr>
            <w:tcW w:w="4230" w:type="dxa"/>
            <w:shd w:val="clear" w:color="auto" w:fill="04427D"/>
            <w:noWrap/>
            <w:vAlign w:val="center"/>
          </w:tcPr>
          <w:p w14:paraId="182C5FE1" w14:textId="475625F7" w:rsidR="00B735EC" w:rsidRPr="00A16C47" w:rsidRDefault="00B735EC" w:rsidP="00FD2B38">
            <w:pPr>
              <w:pStyle w:val="BodyTextTableHeader"/>
              <w:rPr>
                <w:rFonts w:eastAsia="Times New Roman"/>
              </w:rPr>
            </w:pPr>
            <w:r w:rsidRPr="00A16C47">
              <w:rPr>
                <w:rFonts w:eastAsia="Times New Roman"/>
              </w:rPr>
              <w:t>Procedure Code Descript</w:t>
            </w:r>
            <w:r>
              <w:rPr>
                <w:rFonts w:eastAsia="Times New Roman"/>
              </w:rPr>
              <w:t>ion</w:t>
            </w:r>
          </w:p>
        </w:tc>
        <w:tc>
          <w:tcPr>
            <w:tcW w:w="1296" w:type="dxa"/>
            <w:shd w:val="clear" w:color="auto" w:fill="04427D"/>
            <w:vAlign w:val="center"/>
          </w:tcPr>
          <w:p w14:paraId="28047CCD" w14:textId="4EFB53AA" w:rsidR="00B735EC" w:rsidRPr="00A16C47" w:rsidRDefault="00B735EC" w:rsidP="00FD2B38">
            <w:pPr>
              <w:pStyle w:val="BodyTextTableHeader"/>
              <w:rPr>
                <w:rFonts w:eastAsia="Times New Roman"/>
              </w:rPr>
            </w:pPr>
            <w:r w:rsidRPr="00A16C47">
              <w:rPr>
                <w:rFonts w:eastAsia="Times New Roman"/>
              </w:rPr>
              <w:t>Modifier</w:t>
            </w:r>
          </w:p>
        </w:tc>
        <w:tc>
          <w:tcPr>
            <w:tcW w:w="1837" w:type="dxa"/>
            <w:shd w:val="clear" w:color="auto" w:fill="04427D"/>
            <w:vAlign w:val="center"/>
          </w:tcPr>
          <w:p w14:paraId="4F349864" w14:textId="1AC57FEB" w:rsidR="00B735EC" w:rsidRPr="00A16C47" w:rsidRDefault="00B735EC" w:rsidP="00FD2B38">
            <w:pPr>
              <w:pStyle w:val="BodyTextTableHeader"/>
              <w:rPr>
                <w:rFonts w:eastAsia="Times New Roman"/>
              </w:rPr>
            </w:pPr>
            <w:r w:rsidRPr="00A16C47">
              <w:rPr>
                <w:rFonts w:eastAsia="Times New Roman"/>
              </w:rPr>
              <w:t>Modifier Description</w:t>
            </w:r>
          </w:p>
        </w:tc>
        <w:tc>
          <w:tcPr>
            <w:tcW w:w="1502" w:type="dxa"/>
            <w:shd w:val="clear" w:color="auto" w:fill="04427D"/>
            <w:vAlign w:val="center"/>
          </w:tcPr>
          <w:p w14:paraId="03E0968A" w14:textId="25C92813" w:rsidR="00B735EC" w:rsidRPr="00A16C47" w:rsidRDefault="00B735EC" w:rsidP="00FD2B38">
            <w:pPr>
              <w:pStyle w:val="BodyTextTableHeader"/>
              <w:rPr>
                <w:rFonts w:eastAsia="Times New Roman"/>
              </w:rPr>
            </w:pPr>
            <w:r w:rsidRPr="00A16C47">
              <w:rPr>
                <w:rFonts w:eastAsia="Times New Roman"/>
              </w:rPr>
              <w:t>Maximum Quantity</w:t>
            </w:r>
          </w:p>
        </w:tc>
      </w:tr>
      <w:tr w:rsidR="00B735EC" w:rsidRPr="00555887" w14:paraId="3B27A439" w14:textId="59FBCF59" w:rsidTr="00CC713E">
        <w:trPr>
          <w:trHeight w:val="324"/>
        </w:trPr>
        <w:tc>
          <w:tcPr>
            <w:tcW w:w="1255" w:type="dxa"/>
            <w:shd w:val="clear" w:color="F8CBAD" w:fill="F8CBAD"/>
            <w:noWrap/>
            <w:vAlign w:val="center"/>
          </w:tcPr>
          <w:p w14:paraId="00E3D695" w14:textId="330342F0" w:rsidR="00B735EC" w:rsidRPr="00555887" w:rsidRDefault="00B735EC" w:rsidP="00FD2B38">
            <w:pPr>
              <w:pStyle w:val="BodyTextTableNumbers"/>
              <w:rPr>
                <w:rFonts w:eastAsia="Times New Roman"/>
              </w:rPr>
            </w:pPr>
            <w:r w:rsidRPr="00555887">
              <w:rPr>
                <w:rFonts w:eastAsia="Times New Roman"/>
              </w:rPr>
              <w:t>A0429</w:t>
            </w:r>
          </w:p>
        </w:tc>
        <w:tc>
          <w:tcPr>
            <w:tcW w:w="4230" w:type="dxa"/>
            <w:shd w:val="clear" w:color="F8CBAD" w:fill="F8CBAD"/>
            <w:noWrap/>
            <w:vAlign w:val="center"/>
          </w:tcPr>
          <w:p w14:paraId="3FABC169" w14:textId="1F2BBAFF" w:rsidR="00B735EC" w:rsidRPr="00555887" w:rsidRDefault="00B735EC" w:rsidP="00FD2B38">
            <w:pPr>
              <w:pStyle w:val="BodyTextTableBody"/>
            </w:pPr>
            <w:r w:rsidRPr="00555887">
              <w:t>Ambulance service, Basic Life Support (BLS), emergency transport</w:t>
            </w:r>
          </w:p>
        </w:tc>
        <w:tc>
          <w:tcPr>
            <w:tcW w:w="1296" w:type="dxa"/>
            <w:shd w:val="clear" w:color="F8CBAD" w:fill="F8CBAD"/>
            <w:vAlign w:val="center"/>
          </w:tcPr>
          <w:p w14:paraId="04FB3C54" w14:textId="4855BFC6" w:rsidR="00B735EC" w:rsidRPr="00555887" w:rsidRDefault="00B735EC" w:rsidP="00CC713E">
            <w:pPr>
              <w:jc w:val="center"/>
              <w:rPr>
                <w:rFonts w:eastAsia="Times New Roman"/>
                <w:kern w:val="0"/>
                <w14:ligatures w14:val="none"/>
              </w:rPr>
            </w:pPr>
          </w:p>
        </w:tc>
        <w:tc>
          <w:tcPr>
            <w:tcW w:w="1837" w:type="dxa"/>
            <w:shd w:val="clear" w:color="F8CBAD" w:fill="F8CBAD"/>
            <w:vAlign w:val="center"/>
          </w:tcPr>
          <w:p w14:paraId="35461325" w14:textId="2F109336" w:rsidR="00B735EC" w:rsidRPr="00555887" w:rsidRDefault="00B735EC" w:rsidP="00B735EC">
            <w:pPr>
              <w:jc w:val="left"/>
              <w:rPr>
                <w:rFonts w:eastAsia="Times New Roman"/>
                <w:kern w:val="0"/>
                <w14:ligatures w14:val="none"/>
              </w:rPr>
            </w:pPr>
          </w:p>
        </w:tc>
        <w:tc>
          <w:tcPr>
            <w:tcW w:w="1502" w:type="dxa"/>
            <w:shd w:val="clear" w:color="F8CBAD" w:fill="F8CBAD"/>
            <w:vAlign w:val="center"/>
          </w:tcPr>
          <w:p w14:paraId="2C4E7169" w14:textId="108C8A67" w:rsidR="00B735EC" w:rsidRPr="00555887" w:rsidRDefault="00B735EC" w:rsidP="00FD2B38">
            <w:pPr>
              <w:pStyle w:val="BodyTextTableNumbers"/>
              <w:rPr>
                <w:rFonts w:eastAsia="Times New Roman"/>
              </w:rPr>
            </w:pPr>
            <w:r w:rsidRPr="00555887">
              <w:rPr>
                <w:rFonts w:eastAsia="Times New Roman"/>
              </w:rPr>
              <w:t>2</w:t>
            </w:r>
          </w:p>
        </w:tc>
      </w:tr>
      <w:tr w:rsidR="00B735EC" w:rsidRPr="00555887" w14:paraId="35D82BED" w14:textId="58618815" w:rsidTr="00CC713E">
        <w:trPr>
          <w:trHeight w:val="309"/>
        </w:trPr>
        <w:tc>
          <w:tcPr>
            <w:tcW w:w="1255" w:type="dxa"/>
            <w:shd w:val="clear" w:color="FCE4D6" w:fill="FCE4D6"/>
            <w:noWrap/>
            <w:vAlign w:val="center"/>
          </w:tcPr>
          <w:p w14:paraId="7AD40428" w14:textId="7AA63B13" w:rsidR="00B735EC" w:rsidRPr="00555887" w:rsidRDefault="00B735EC" w:rsidP="00FD2B38">
            <w:pPr>
              <w:pStyle w:val="BodyTextTableNumbers"/>
              <w:rPr>
                <w:rFonts w:eastAsia="Times New Roman"/>
              </w:rPr>
            </w:pPr>
            <w:r w:rsidRPr="00555887">
              <w:rPr>
                <w:rFonts w:eastAsia="Times New Roman"/>
              </w:rPr>
              <w:t>A0429</w:t>
            </w:r>
          </w:p>
        </w:tc>
        <w:tc>
          <w:tcPr>
            <w:tcW w:w="4230" w:type="dxa"/>
            <w:shd w:val="clear" w:color="FCE4D6" w:fill="FCE4D6"/>
            <w:noWrap/>
            <w:vAlign w:val="center"/>
          </w:tcPr>
          <w:p w14:paraId="32B0707D" w14:textId="563547CE" w:rsidR="00B735EC" w:rsidRPr="00960777" w:rsidRDefault="00B735EC" w:rsidP="00FD2B38">
            <w:pPr>
              <w:pStyle w:val="BodyTextTableBody"/>
            </w:pPr>
            <w:r w:rsidRPr="00555887">
              <w:t>Ambulance service, BLS, emergency transport</w:t>
            </w:r>
          </w:p>
        </w:tc>
        <w:tc>
          <w:tcPr>
            <w:tcW w:w="1296" w:type="dxa"/>
            <w:shd w:val="clear" w:color="FCE4D6" w:fill="FCE4D6"/>
            <w:vAlign w:val="center"/>
          </w:tcPr>
          <w:p w14:paraId="68269F75" w14:textId="55108612" w:rsidR="00B735EC" w:rsidRPr="00960777" w:rsidRDefault="00B735EC" w:rsidP="00FD2B38">
            <w:pPr>
              <w:pStyle w:val="BodyTextTableNumbers"/>
            </w:pPr>
            <w:r w:rsidRPr="00555887">
              <w:rPr>
                <w:rFonts w:eastAsia="Times New Roman"/>
              </w:rPr>
              <w:t>EP</w:t>
            </w:r>
          </w:p>
        </w:tc>
        <w:tc>
          <w:tcPr>
            <w:tcW w:w="1837" w:type="dxa"/>
            <w:shd w:val="clear" w:color="FCE4D6" w:fill="FCE4D6"/>
            <w:vAlign w:val="center"/>
          </w:tcPr>
          <w:p w14:paraId="2CC031DC" w14:textId="75F45161" w:rsidR="00B735EC" w:rsidRPr="00960777" w:rsidRDefault="00B735EC" w:rsidP="00FD2B38">
            <w:pPr>
              <w:pStyle w:val="BodyTextTableBody"/>
            </w:pPr>
            <w:r w:rsidRPr="00555887">
              <w:t>HCY Limitation Supplies</w:t>
            </w:r>
          </w:p>
        </w:tc>
        <w:tc>
          <w:tcPr>
            <w:tcW w:w="1502" w:type="dxa"/>
            <w:shd w:val="clear" w:color="FCE4D6" w:fill="FCE4D6"/>
            <w:vAlign w:val="center"/>
          </w:tcPr>
          <w:p w14:paraId="30AE7DA6" w14:textId="737FFC8A" w:rsidR="00B735EC" w:rsidRPr="00960777" w:rsidRDefault="00B735EC" w:rsidP="00FD2B38">
            <w:pPr>
              <w:pStyle w:val="BodyTextTableNumbers"/>
            </w:pPr>
            <w:r w:rsidRPr="00555887">
              <w:rPr>
                <w:rFonts w:eastAsia="Times New Roman"/>
              </w:rPr>
              <w:t>2</w:t>
            </w:r>
          </w:p>
        </w:tc>
      </w:tr>
      <w:tr w:rsidR="00B735EC" w:rsidRPr="00555887" w14:paraId="127EB151" w14:textId="311711FD" w:rsidTr="00CC713E">
        <w:trPr>
          <w:trHeight w:val="309"/>
        </w:trPr>
        <w:tc>
          <w:tcPr>
            <w:tcW w:w="1255" w:type="dxa"/>
            <w:shd w:val="clear" w:color="F8CBAD" w:fill="F8CBAD"/>
            <w:noWrap/>
            <w:vAlign w:val="center"/>
          </w:tcPr>
          <w:p w14:paraId="4119E5A2" w14:textId="1008359E" w:rsidR="00B735EC" w:rsidRPr="00555887" w:rsidRDefault="00B735EC" w:rsidP="00FD2B38">
            <w:pPr>
              <w:pStyle w:val="BodyTextTableNumbers"/>
              <w:rPr>
                <w:rFonts w:eastAsia="Times New Roman"/>
              </w:rPr>
            </w:pPr>
            <w:r w:rsidRPr="00555887">
              <w:rPr>
                <w:rFonts w:eastAsia="Times New Roman"/>
              </w:rPr>
              <w:t>A0429</w:t>
            </w:r>
          </w:p>
        </w:tc>
        <w:tc>
          <w:tcPr>
            <w:tcW w:w="4230" w:type="dxa"/>
            <w:shd w:val="clear" w:color="F8CBAD" w:fill="F8CBAD"/>
            <w:noWrap/>
            <w:vAlign w:val="center"/>
          </w:tcPr>
          <w:p w14:paraId="198B5D15" w14:textId="25FDAF10" w:rsidR="00B735EC" w:rsidRPr="00555887" w:rsidRDefault="00B735EC" w:rsidP="00FD2B38">
            <w:pPr>
              <w:pStyle w:val="BodyTextTableBody"/>
            </w:pPr>
            <w:r w:rsidRPr="00555887">
              <w:t>Ambulance service, BLS, emergency transport</w:t>
            </w:r>
          </w:p>
        </w:tc>
        <w:tc>
          <w:tcPr>
            <w:tcW w:w="1296" w:type="dxa"/>
            <w:shd w:val="clear" w:color="F8CBAD" w:fill="F8CBAD"/>
            <w:vAlign w:val="center"/>
          </w:tcPr>
          <w:p w14:paraId="58DAEAB5" w14:textId="1031C94A" w:rsidR="00B735EC" w:rsidRPr="00555887" w:rsidRDefault="00B735EC" w:rsidP="00FD2B38">
            <w:pPr>
              <w:pStyle w:val="BodyTextTableNumbers"/>
              <w:rPr>
                <w:rFonts w:eastAsia="Times New Roman"/>
              </w:rPr>
            </w:pPr>
            <w:r w:rsidRPr="00555887">
              <w:rPr>
                <w:rFonts w:eastAsia="Times New Roman"/>
              </w:rPr>
              <w:t>GM</w:t>
            </w:r>
          </w:p>
        </w:tc>
        <w:tc>
          <w:tcPr>
            <w:tcW w:w="1837" w:type="dxa"/>
            <w:shd w:val="clear" w:color="F8CBAD" w:fill="F8CBAD"/>
            <w:vAlign w:val="center"/>
          </w:tcPr>
          <w:p w14:paraId="616B082E" w14:textId="6F5E7548" w:rsidR="00B735EC" w:rsidRPr="00555887" w:rsidRDefault="007149EC" w:rsidP="00FD2B38">
            <w:pPr>
              <w:pStyle w:val="BodyTextTableBody"/>
            </w:pPr>
            <w:r>
              <w:t>Additional Participants</w:t>
            </w:r>
          </w:p>
        </w:tc>
        <w:tc>
          <w:tcPr>
            <w:tcW w:w="1502" w:type="dxa"/>
            <w:shd w:val="clear" w:color="F8CBAD" w:fill="F8CBAD"/>
            <w:vAlign w:val="center"/>
          </w:tcPr>
          <w:p w14:paraId="5D19D1BA" w14:textId="6B1AA784" w:rsidR="00B735EC" w:rsidRPr="00555887" w:rsidRDefault="00B735EC" w:rsidP="00FD2B38">
            <w:pPr>
              <w:pStyle w:val="BodyTextTableNumbers"/>
              <w:rPr>
                <w:rFonts w:eastAsia="Times New Roman"/>
              </w:rPr>
            </w:pPr>
            <w:r w:rsidRPr="00555887">
              <w:rPr>
                <w:rFonts w:eastAsia="Times New Roman"/>
              </w:rPr>
              <w:t>1</w:t>
            </w:r>
          </w:p>
        </w:tc>
      </w:tr>
    </w:tbl>
    <w:p w14:paraId="06825D32" w14:textId="3D78A9CD" w:rsidR="00B735EC" w:rsidRPr="00B735EC" w:rsidRDefault="00B735EC" w:rsidP="00E4438B">
      <w:pPr>
        <w:pStyle w:val="Heading3"/>
      </w:pPr>
      <w:bookmarkStart w:id="184" w:name="_5.2_Advanced_Life"/>
      <w:bookmarkStart w:id="185" w:name="_Toc219194496"/>
      <w:bookmarkStart w:id="186" w:name="_Toc225161821"/>
      <w:bookmarkEnd w:id="184"/>
      <w:r w:rsidRPr="00CC713E">
        <w:t xml:space="preserve">5.2 </w:t>
      </w:r>
      <w:r w:rsidRPr="00B735EC">
        <w:t>Advanced Life Support Base Rate</w:t>
      </w:r>
      <w:bookmarkEnd w:id="185"/>
      <w:bookmarkEnd w:id="186"/>
    </w:p>
    <w:p w14:paraId="78BCBBAE" w14:textId="491A67DC" w:rsidR="00B735EC" w:rsidRPr="00B735EC" w:rsidRDefault="00B735EC" w:rsidP="00065E8B">
      <w:pPr>
        <w:pStyle w:val="BodyText"/>
      </w:pPr>
      <w:r>
        <w:t xml:space="preserve">For more information regarding ALS services, refer to </w:t>
      </w:r>
      <w:hyperlink w:anchor="_Advanced_Life_Support" w:history="1">
        <w:r w:rsidRPr="00EF3E7C">
          <w:rPr>
            <w:rStyle w:val="Hyperlink"/>
          </w:rPr>
          <w:t>Section 2.</w:t>
        </w:r>
        <w:r w:rsidR="008B0BFF" w:rsidRPr="00EF3E7C">
          <w:rPr>
            <w:rStyle w:val="Hyperlink"/>
          </w:rPr>
          <w:t>6</w:t>
        </w:r>
      </w:hyperlink>
      <w:r>
        <w:t xml:space="preserve"> in this manual. </w:t>
      </w:r>
      <w:r w:rsidRPr="00B735EC">
        <w:t xml:space="preserve">A completed trip ticket must be on file when billing the </w:t>
      </w:r>
      <w:r w:rsidR="005C01A2">
        <w:t>following</w:t>
      </w:r>
      <w:r w:rsidRPr="00B735EC">
        <w:t>.</w:t>
      </w:r>
    </w:p>
    <w:tbl>
      <w:tblPr>
        <w:tblW w:w="101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55"/>
        <w:gridCol w:w="4230"/>
        <w:gridCol w:w="1296"/>
        <w:gridCol w:w="1837"/>
        <w:gridCol w:w="1502"/>
      </w:tblGrid>
      <w:tr w:rsidR="00B735EC" w:rsidRPr="00A16C47" w14:paraId="3565C1A1" w14:textId="77777777" w:rsidTr="0048553A">
        <w:trPr>
          <w:trHeight w:val="324"/>
          <w:tblHeader/>
        </w:trPr>
        <w:tc>
          <w:tcPr>
            <w:tcW w:w="1255" w:type="dxa"/>
            <w:shd w:val="clear" w:color="auto" w:fill="04427D"/>
            <w:noWrap/>
            <w:vAlign w:val="center"/>
          </w:tcPr>
          <w:p w14:paraId="1959E0A0" w14:textId="77777777" w:rsidR="00B735EC" w:rsidRPr="00A16C47" w:rsidRDefault="00B735EC" w:rsidP="005135A0">
            <w:pPr>
              <w:pStyle w:val="BodyTextTableHeader"/>
              <w:rPr>
                <w:rFonts w:eastAsia="Times New Roman"/>
              </w:rPr>
            </w:pPr>
            <w:r w:rsidRPr="00A16C47">
              <w:rPr>
                <w:rFonts w:eastAsia="Times New Roman"/>
              </w:rPr>
              <w:t>Proc Code</w:t>
            </w:r>
          </w:p>
        </w:tc>
        <w:tc>
          <w:tcPr>
            <w:tcW w:w="4230" w:type="dxa"/>
            <w:shd w:val="clear" w:color="auto" w:fill="04427D"/>
            <w:noWrap/>
            <w:vAlign w:val="center"/>
          </w:tcPr>
          <w:p w14:paraId="280B1AA4" w14:textId="77777777" w:rsidR="00B735EC" w:rsidRPr="00A16C47" w:rsidRDefault="00B735EC" w:rsidP="005135A0">
            <w:pPr>
              <w:pStyle w:val="BodyTextTableHeader"/>
              <w:rPr>
                <w:rFonts w:eastAsia="Times New Roman"/>
              </w:rPr>
            </w:pPr>
            <w:r w:rsidRPr="00A16C47">
              <w:rPr>
                <w:rFonts w:eastAsia="Times New Roman"/>
              </w:rPr>
              <w:t>Procedure Code Descript</w:t>
            </w:r>
            <w:r>
              <w:rPr>
                <w:rFonts w:eastAsia="Times New Roman"/>
              </w:rPr>
              <w:t>ion</w:t>
            </w:r>
          </w:p>
        </w:tc>
        <w:tc>
          <w:tcPr>
            <w:tcW w:w="1296" w:type="dxa"/>
            <w:shd w:val="clear" w:color="auto" w:fill="04427D"/>
            <w:vAlign w:val="center"/>
          </w:tcPr>
          <w:p w14:paraId="4D09C81D" w14:textId="77777777" w:rsidR="00B735EC" w:rsidRPr="00A16C47" w:rsidRDefault="00B735EC" w:rsidP="005135A0">
            <w:pPr>
              <w:pStyle w:val="BodyTextTableHeader"/>
              <w:rPr>
                <w:rFonts w:eastAsia="Times New Roman"/>
              </w:rPr>
            </w:pPr>
            <w:r w:rsidRPr="00A16C47">
              <w:rPr>
                <w:rFonts w:eastAsia="Times New Roman"/>
              </w:rPr>
              <w:t>Modifier</w:t>
            </w:r>
          </w:p>
        </w:tc>
        <w:tc>
          <w:tcPr>
            <w:tcW w:w="1837" w:type="dxa"/>
            <w:shd w:val="clear" w:color="auto" w:fill="04427D"/>
            <w:vAlign w:val="center"/>
          </w:tcPr>
          <w:p w14:paraId="0B4EE5C4" w14:textId="77777777" w:rsidR="00B735EC" w:rsidRPr="00A16C47" w:rsidRDefault="00B735EC" w:rsidP="005135A0">
            <w:pPr>
              <w:pStyle w:val="BodyTextTableHeader"/>
              <w:rPr>
                <w:rFonts w:eastAsia="Times New Roman"/>
              </w:rPr>
            </w:pPr>
            <w:r w:rsidRPr="00A16C47">
              <w:rPr>
                <w:rFonts w:eastAsia="Times New Roman"/>
              </w:rPr>
              <w:t>Modifier Description</w:t>
            </w:r>
          </w:p>
        </w:tc>
        <w:tc>
          <w:tcPr>
            <w:tcW w:w="1502" w:type="dxa"/>
            <w:shd w:val="clear" w:color="auto" w:fill="04427D"/>
            <w:vAlign w:val="center"/>
          </w:tcPr>
          <w:p w14:paraId="6CD152E3" w14:textId="77777777" w:rsidR="00B735EC" w:rsidRPr="00A16C47" w:rsidRDefault="00B735EC" w:rsidP="005135A0">
            <w:pPr>
              <w:pStyle w:val="BodyTextTableHeader"/>
              <w:rPr>
                <w:rFonts w:eastAsia="Times New Roman"/>
              </w:rPr>
            </w:pPr>
            <w:r w:rsidRPr="00A16C47">
              <w:rPr>
                <w:rFonts w:eastAsia="Times New Roman"/>
              </w:rPr>
              <w:t>Maximum Quantity</w:t>
            </w:r>
          </w:p>
        </w:tc>
      </w:tr>
      <w:tr w:rsidR="00B735EC" w:rsidRPr="00555887" w14:paraId="5F8C7B0F" w14:textId="77777777" w:rsidTr="00CC713E">
        <w:trPr>
          <w:trHeight w:val="324"/>
        </w:trPr>
        <w:tc>
          <w:tcPr>
            <w:tcW w:w="1255" w:type="dxa"/>
            <w:shd w:val="clear" w:color="F8CBAD" w:fill="F8CBAD"/>
            <w:noWrap/>
            <w:vAlign w:val="center"/>
          </w:tcPr>
          <w:p w14:paraId="1BC21E60" w14:textId="564F7ED8" w:rsidR="00B735EC" w:rsidRPr="00555887" w:rsidRDefault="00B735EC" w:rsidP="005135A0">
            <w:pPr>
              <w:pStyle w:val="BodyTextTableNumbers"/>
              <w:rPr>
                <w:rFonts w:eastAsia="Times New Roman"/>
              </w:rPr>
            </w:pPr>
            <w:r w:rsidRPr="00555887">
              <w:rPr>
                <w:rFonts w:eastAsia="Times New Roman"/>
              </w:rPr>
              <w:t>A0427</w:t>
            </w:r>
          </w:p>
        </w:tc>
        <w:tc>
          <w:tcPr>
            <w:tcW w:w="4230" w:type="dxa"/>
            <w:shd w:val="clear" w:color="F8CBAD" w:fill="F8CBAD"/>
            <w:noWrap/>
            <w:vAlign w:val="center"/>
          </w:tcPr>
          <w:p w14:paraId="0113F709" w14:textId="42C20A5F" w:rsidR="00B735EC" w:rsidRPr="00555887" w:rsidRDefault="00B735EC" w:rsidP="005135A0">
            <w:pPr>
              <w:pStyle w:val="BodyTextTableBody"/>
            </w:pPr>
            <w:r w:rsidRPr="00555887">
              <w:t xml:space="preserve">Ambulance service, </w:t>
            </w:r>
            <w:r>
              <w:t>Advanced Life Support Level 1 (</w:t>
            </w:r>
            <w:r w:rsidRPr="00555887">
              <w:t>ALS</w:t>
            </w:r>
            <w:r>
              <w:t>1)</w:t>
            </w:r>
            <w:r w:rsidRPr="00555887">
              <w:t>, emergency transport</w:t>
            </w:r>
          </w:p>
        </w:tc>
        <w:tc>
          <w:tcPr>
            <w:tcW w:w="1296" w:type="dxa"/>
            <w:shd w:val="clear" w:color="F8CBAD" w:fill="F8CBAD"/>
            <w:vAlign w:val="center"/>
          </w:tcPr>
          <w:p w14:paraId="75F8C38C" w14:textId="00E9358E" w:rsidR="00B735EC" w:rsidRPr="00555887" w:rsidRDefault="00B735EC" w:rsidP="005135A0">
            <w:pPr>
              <w:pStyle w:val="BodyTextTableNumbers"/>
              <w:rPr>
                <w:rFonts w:eastAsia="Times New Roman"/>
              </w:rPr>
            </w:pPr>
          </w:p>
        </w:tc>
        <w:tc>
          <w:tcPr>
            <w:tcW w:w="1837" w:type="dxa"/>
            <w:shd w:val="clear" w:color="F8CBAD" w:fill="F8CBAD"/>
            <w:vAlign w:val="center"/>
          </w:tcPr>
          <w:p w14:paraId="6372C34D" w14:textId="67B10F71" w:rsidR="00B735EC" w:rsidRPr="00555887" w:rsidRDefault="00B735EC" w:rsidP="00B735EC">
            <w:pPr>
              <w:jc w:val="left"/>
              <w:rPr>
                <w:rFonts w:eastAsia="Times New Roman"/>
                <w:kern w:val="0"/>
                <w14:ligatures w14:val="none"/>
              </w:rPr>
            </w:pPr>
          </w:p>
        </w:tc>
        <w:tc>
          <w:tcPr>
            <w:tcW w:w="1502" w:type="dxa"/>
            <w:shd w:val="clear" w:color="F8CBAD" w:fill="F8CBAD"/>
            <w:vAlign w:val="center"/>
          </w:tcPr>
          <w:p w14:paraId="44BB4680" w14:textId="14C05BCB" w:rsidR="00B735EC" w:rsidRPr="00555887" w:rsidRDefault="00B735EC" w:rsidP="005135A0">
            <w:pPr>
              <w:pStyle w:val="BodyTextTableNumbers"/>
              <w:rPr>
                <w:rFonts w:eastAsia="Times New Roman"/>
              </w:rPr>
            </w:pPr>
            <w:r w:rsidRPr="00555887">
              <w:rPr>
                <w:rFonts w:eastAsia="Times New Roman"/>
              </w:rPr>
              <w:t>2</w:t>
            </w:r>
          </w:p>
        </w:tc>
      </w:tr>
      <w:tr w:rsidR="00B735EC" w:rsidRPr="00555887" w14:paraId="39FF9079" w14:textId="77777777" w:rsidTr="00CC713E">
        <w:trPr>
          <w:trHeight w:val="309"/>
        </w:trPr>
        <w:tc>
          <w:tcPr>
            <w:tcW w:w="1255" w:type="dxa"/>
            <w:shd w:val="clear" w:color="FCE4D6" w:fill="FCE4D6"/>
            <w:noWrap/>
            <w:vAlign w:val="center"/>
          </w:tcPr>
          <w:p w14:paraId="2B59D122" w14:textId="328E289A" w:rsidR="00B735EC" w:rsidRPr="00555887" w:rsidRDefault="00B735EC" w:rsidP="005135A0">
            <w:pPr>
              <w:pStyle w:val="BodyTextTableNumbers"/>
              <w:rPr>
                <w:rFonts w:eastAsia="Times New Roman"/>
              </w:rPr>
            </w:pPr>
            <w:r w:rsidRPr="00555887">
              <w:rPr>
                <w:rFonts w:eastAsia="Times New Roman"/>
              </w:rPr>
              <w:t>A0427</w:t>
            </w:r>
          </w:p>
        </w:tc>
        <w:tc>
          <w:tcPr>
            <w:tcW w:w="4230" w:type="dxa"/>
            <w:shd w:val="clear" w:color="FCE4D6" w:fill="FCE4D6"/>
            <w:noWrap/>
            <w:vAlign w:val="center"/>
          </w:tcPr>
          <w:p w14:paraId="2FB8C14C" w14:textId="12B87C15" w:rsidR="00B735EC" w:rsidRPr="00960777" w:rsidRDefault="00B735EC" w:rsidP="005135A0">
            <w:pPr>
              <w:pStyle w:val="BodyTextTableBody"/>
            </w:pPr>
            <w:r w:rsidRPr="00555887">
              <w:t>Ambulance service, ALS</w:t>
            </w:r>
            <w:r>
              <w:t>1</w:t>
            </w:r>
            <w:r w:rsidRPr="00555887">
              <w:t>, emergency transport</w:t>
            </w:r>
          </w:p>
        </w:tc>
        <w:tc>
          <w:tcPr>
            <w:tcW w:w="1296" w:type="dxa"/>
            <w:shd w:val="clear" w:color="FCE4D6" w:fill="FCE4D6"/>
            <w:vAlign w:val="center"/>
          </w:tcPr>
          <w:p w14:paraId="5DDC4012" w14:textId="4A7CE6D4" w:rsidR="00B735EC" w:rsidRPr="00960777" w:rsidRDefault="00B735EC" w:rsidP="005135A0">
            <w:pPr>
              <w:pStyle w:val="BodyTextTableNumbers"/>
            </w:pPr>
            <w:r w:rsidRPr="00555887">
              <w:rPr>
                <w:rFonts w:eastAsia="Times New Roman"/>
              </w:rPr>
              <w:t>EP</w:t>
            </w:r>
          </w:p>
        </w:tc>
        <w:tc>
          <w:tcPr>
            <w:tcW w:w="1837" w:type="dxa"/>
            <w:shd w:val="clear" w:color="FCE4D6" w:fill="FCE4D6"/>
            <w:vAlign w:val="center"/>
          </w:tcPr>
          <w:p w14:paraId="6592ECF8" w14:textId="34B02B82" w:rsidR="00B735EC" w:rsidRPr="00960777" w:rsidRDefault="00B735EC" w:rsidP="005135A0">
            <w:pPr>
              <w:pStyle w:val="BodyTextTableBody"/>
            </w:pPr>
            <w:r w:rsidRPr="00555887">
              <w:t>HCY Limitation Supplies</w:t>
            </w:r>
          </w:p>
        </w:tc>
        <w:tc>
          <w:tcPr>
            <w:tcW w:w="1502" w:type="dxa"/>
            <w:shd w:val="clear" w:color="FCE4D6" w:fill="FCE4D6"/>
            <w:vAlign w:val="center"/>
          </w:tcPr>
          <w:p w14:paraId="5099DEA7" w14:textId="6581E18E" w:rsidR="00B735EC" w:rsidRPr="00960777" w:rsidRDefault="00B735EC" w:rsidP="005135A0">
            <w:pPr>
              <w:pStyle w:val="BodyTextTableNumbers"/>
            </w:pPr>
            <w:r w:rsidRPr="00555887">
              <w:rPr>
                <w:rFonts w:eastAsia="Times New Roman"/>
              </w:rPr>
              <w:t>2</w:t>
            </w:r>
          </w:p>
        </w:tc>
      </w:tr>
      <w:tr w:rsidR="00B735EC" w:rsidRPr="00555887" w14:paraId="5E629F8F" w14:textId="77777777" w:rsidTr="00CC713E">
        <w:trPr>
          <w:trHeight w:val="309"/>
        </w:trPr>
        <w:tc>
          <w:tcPr>
            <w:tcW w:w="1255" w:type="dxa"/>
            <w:shd w:val="clear" w:color="F8CBAD" w:fill="F8CBAD"/>
            <w:noWrap/>
            <w:vAlign w:val="center"/>
          </w:tcPr>
          <w:p w14:paraId="1C5649B3" w14:textId="42B701CB" w:rsidR="00B735EC" w:rsidRPr="00555887" w:rsidRDefault="00B735EC" w:rsidP="005135A0">
            <w:pPr>
              <w:pStyle w:val="BodyTextTableNumbers"/>
              <w:rPr>
                <w:rFonts w:eastAsia="Times New Roman"/>
              </w:rPr>
            </w:pPr>
            <w:r w:rsidRPr="00555887">
              <w:rPr>
                <w:rFonts w:eastAsia="Times New Roman"/>
              </w:rPr>
              <w:t>A0427</w:t>
            </w:r>
          </w:p>
        </w:tc>
        <w:tc>
          <w:tcPr>
            <w:tcW w:w="4230" w:type="dxa"/>
            <w:shd w:val="clear" w:color="F8CBAD" w:fill="F8CBAD"/>
            <w:noWrap/>
            <w:vAlign w:val="center"/>
          </w:tcPr>
          <w:p w14:paraId="35562667" w14:textId="01CC903B" w:rsidR="00B735EC" w:rsidRPr="00555887" w:rsidRDefault="00B735EC" w:rsidP="005135A0">
            <w:pPr>
              <w:pStyle w:val="BodyTextTableBody"/>
            </w:pPr>
            <w:r w:rsidRPr="00555887">
              <w:t>Ambulance service, ALS</w:t>
            </w:r>
            <w:r>
              <w:t>1</w:t>
            </w:r>
            <w:r w:rsidRPr="00555887">
              <w:t>, emergency transport</w:t>
            </w:r>
          </w:p>
        </w:tc>
        <w:tc>
          <w:tcPr>
            <w:tcW w:w="1296" w:type="dxa"/>
            <w:shd w:val="clear" w:color="F8CBAD" w:fill="F8CBAD"/>
            <w:vAlign w:val="center"/>
          </w:tcPr>
          <w:p w14:paraId="450C171B" w14:textId="1FC5E5DA" w:rsidR="00B735EC" w:rsidRPr="00555887" w:rsidRDefault="00B735EC" w:rsidP="005135A0">
            <w:pPr>
              <w:pStyle w:val="BodyTextTableNumbers"/>
              <w:rPr>
                <w:rFonts w:eastAsia="Times New Roman"/>
              </w:rPr>
            </w:pPr>
            <w:r w:rsidRPr="00555887">
              <w:rPr>
                <w:rFonts w:eastAsia="Times New Roman"/>
              </w:rPr>
              <w:t>GM</w:t>
            </w:r>
          </w:p>
        </w:tc>
        <w:tc>
          <w:tcPr>
            <w:tcW w:w="1837" w:type="dxa"/>
            <w:shd w:val="clear" w:color="F8CBAD" w:fill="F8CBAD"/>
            <w:vAlign w:val="center"/>
          </w:tcPr>
          <w:p w14:paraId="7BDF50E7" w14:textId="060F9B71" w:rsidR="00B735EC" w:rsidRPr="00555887" w:rsidRDefault="00B735EC" w:rsidP="005135A0">
            <w:pPr>
              <w:pStyle w:val="BodyTextTableBody"/>
            </w:pPr>
            <w:r w:rsidRPr="00555887">
              <w:t>Multiple Transports</w:t>
            </w:r>
          </w:p>
        </w:tc>
        <w:tc>
          <w:tcPr>
            <w:tcW w:w="1502" w:type="dxa"/>
            <w:shd w:val="clear" w:color="F8CBAD" w:fill="F8CBAD"/>
            <w:vAlign w:val="center"/>
          </w:tcPr>
          <w:p w14:paraId="412FB5EA" w14:textId="1FCAEDDB" w:rsidR="00B735EC" w:rsidRPr="00555887" w:rsidRDefault="00B735EC" w:rsidP="005135A0">
            <w:pPr>
              <w:pStyle w:val="BodyTextTableNumbers"/>
              <w:rPr>
                <w:rFonts w:eastAsia="Times New Roman"/>
              </w:rPr>
            </w:pPr>
            <w:r w:rsidRPr="00555887">
              <w:rPr>
                <w:rFonts w:eastAsia="Times New Roman"/>
              </w:rPr>
              <w:t>1</w:t>
            </w:r>
          </w:p>
        </w:tc>
      </w:tr>
      <w:tr w:rsidR="00B735EC" w:rsidRPr="00555887" w14:paraId="397482BC" w14:textId="77777777" w:rsidTr="00CC713E">
        <w:trPr>
          <w:trHeight w:val="309"/>
        </w:trPr>
        <w:tc>
          <w:tcPr>
            <w:tcW w:w="1255" w:type="dxa"/>
            <w:shd w:val="clear" w:color="auto" w:fill="FBE2D5"/>
            <w:noWrap/>
            <w:vAlign w:val="center"/>
          </w:tcPr>
          <w:p w14:paraId="2B0BBB50" w14:textId="4713C00D" w:rsidR="00B735EC" w:rsidRPr="00555887" w:rsidRDefault="00B735EC" w:rsidP="005135A0">
            <w:pPr>
              <w:pStyle w:val="BodyTextTableNumbers"/>
              <w:rPr>
                <w:rFonts w:eastAsia="Times New Roman"/>
              </w:rPr>
            </w:pPr>
            <w:r w:rsidRPr="00555887">
              <w:rPr>
                <w:rFonts w:eastAsia="Times New Roman"/>
              </w:rPr>
              <w:t>A0433</w:t>
            </w:r>
          </w:p>
        </w:tc>
        <w:tc>
          <w:tcPr>
            <w:tcW w:w="4230" w:type="dxa"/>
            <w:shd w:val="clear" w:color="auto" w:fill="FBE2D5"/>
            <w:noWrap/>
            <w:vAlign w:val="center"/>
          </w:tcPr>
          <w:p w14:paraId="7C1DA78D" w14:textId="5BBB963A" w:rsidR="00B735EC" w:rsidRPr="00555887" w:rsidRDefault="00B735EC" w:rsidP="005135A0">
            <w:pPr>
              <w:pStyle w:val="BodyTextTableBody"/>
            </w:pPr>
            <w:r w:rsidRPr="00555887">
              <w:t xml:space="preserve">Advanced Life Support Level </w:t>
            </w:r>
            <w:r>
              <w:t>T</w:t>
            </w:r>
            <w:r w:rsidRPr="00555887">
              <w:t>wo</w:t>
            </w:r>
            <w:r>
              <w:t xml:space="preserve"> </w:t>
            </w:r>
            <w:r w:rsidRPr="00555887">
              <w:t>(ALS2)</w:t>
            </w:r>
          </w:p>
        </w:tc>
        <w:tc>
          <w:tcPr>
            <w:tcW w:w="1296" w:type="dxa"/>
            <w:shd w:val="clear" w:color="auto" w:fill="FBE2D5"/>
            <w:vAlign w:val="center"/>
          </w:tcPr>
          <w:p w14:paraId="18B1D4F8" w14:textId="0560320B" w:rsidR="00B735EC" w:rsidRPr="00555887" w:rsidRDefault="00B735EC" w:rsidP="005135A0">
            <w:pPr>
              <w:pStyle w:val="BodyTextTableNumbers"/>
              <w:rPr>
                <w:rFonts w:eastAsia="Times New Roman"/>
              </w:rPr>
            </w:pPr>
          </w:p>
        </w:tc>
        <w:tc>
          <w:tcPr>
            <w:tcW w:w="1837" w:type="dxa"/>
            <w:shd w:val="clear" w:color="auto" w:fill="FBE2D5"/>
            <w:vAlign w:val="center"/>
          </w:tcPr>
          <w:p w14:paraId="7943F499" w14:textId="3BC685AE" w:rsidR="00B735EC" w:rsidRPr="00555887" w:rsidRDefault="00B735EC" w:rsidP="005135A0">
            <w:pPr>
              <w:pStyle w:val="BodyTextTableBody"/>
            </w:pPr>
          </w:p>
        </w:tc>
        <w:tc>
          <w:tcPr>
            <w:tcW w:w="1502" w:type="dxa"/>
            <w:shd w:val="clear" w:color="auto" w:fill="FBE2D5"/>
            <w:vAlign w:val="center"/>
          </w:tcPr>
          <w:p w14:paraId="3F0B8EDD" w14:textId="6ACBE491" w:rsidR="00B735EC" w:rsidRPr="00555887" w:rsidRDefault="00B735EC" w:rsidP="005135A0">
            <w:pPr>
              <w:pStyle w:val="BodyTextTableNumbers"/>
              <w:rPr>
                <w:rFonts w:eastAsia="Times New Roman"/>
              </w:rPr>
            </w:pPr>
            <w:r w:rsidRPr="00555887">
              <w:rPr>
                <w:rFonts w:eastAsia="Times New Roman"/>
              </w:rPr>
              <w:t>2</w:t>
            </w:r>
          </w:p>
        </w:tc>
      </w:tr>
      <w:tr w:rsidR="00B735EC" w:rsidRPr="00555887" w14:paraId="20F9663F" w14:textId="77777777" w:rsidTr="00CC713E">
        <w:trPr>
          <w:trHeight w:val="309"/>
        </w:trPr>
        <w:tc>
          <w:tcPr>
            <w:tcW w:w="1255" w:type="dxa"/>
            <w:shd w:val="clear" w:color="F8CBAD" w:fill="F8CBAD"/>
            <w:noWrap/>
            <w:vAlign w:val="center"/>
          </w:tcPr>
          <w:p w14:paraId="18E9B5C9" w14:textId="2B0C86DD" w:rsidR="00B735EC" w:rsidRPr="00555887" w:rsidRDefault="00B735EC" w:rsidP="005135A0">
            <w:pPr>
              <w:pStyle w:val="BodyTextTableNumbers"/>
              <w:rPr>
                <w:rFonts w:eastAsia="Times New Roman"/>
              </w:rPr>
            </w:pPr>
            <w:r w:rsidRPr="00555887">
              <w:rPr>
                <w:rFonts w:eastAsia="Times New Roman"/>
              </w:rPr>
              <w:t>A0433</w:t>
            </w:r>
          </w:p>
        </w:tc>
        <w:tc>
          <w:tcPr>
            <w:tcW w:w="4230" w:type="dxa"/>
            <w:shd w:val="clear" w:color="F8CBAD" w:fill="F8CBAD"/>
            <w:noWrap/>
            <w:vAlign w:val="center"/>
          </w:tcPr>
          <w:p w14:paraId="58EFA327" w14:textId="1A9E8D40" w:rsidR="00B735EC" w:rsidRPr="00555887" w:rsidRDefault="00B735EC" w:rsidP="005135A0">
            <w:pPr>
              <w:pStyle w:val="BodyTextTableBody"/>
            </w:pPr>
            <w:r w:rsidRPr="00555887">
              <w:t>ALS2</w:t>
            </w:r>
          </w:p>
        </w:tc>
        <w:tc>
          <w:tcPr>
            <w:tcW w:w="1296" w:type="dxa"/>
            <w:shd w:val="clear" w:color="F8CBAD" w:fill="F8CBAD"/>
            <w:vAlign w:val="center"/>
          </w:tcPr>
          <w:p w14:paraId="7C5305C7" w14:textId="4F9D963B" w:rsidR="00B735EC" w:rsidRPr="00555887" w:rsidRDefault="00B735EC" w:rsidP="005135A0">
            <w:pPr>
              <w:pStyle w:val="BodyTextTableNumbers"/>
              <w:rPr>
                <w:rFonts w:eastAsia="Times New Roman"/>
              </w:rPr>
            </w:pPr>
            <w:r w:rsidRPr="00555887">
              <w:rPr>
                <w:rFonts w:eastAsia="Times New Roman"/>
              </w:rPr>
              <w:t>EP</w:t>
            </w:r>
          </w:p>
        </w:tc>
        <w:tc>
          <w:tcPr>
            <w:tcW w:w="1837" w:type="dxa"/>
            <w:shd w:val="clear" w:color="F8CBAD" w:fill="F8CBAD"/>
            <w:vAlign w:val="center"/>
          </w:tcPr>
          <w:p w14:paraId="181191BD" w14:textId="6B99484C" w:rsidR="00B735EC" w:rsidRPr="00555887" w:rsidRDefault="00B735EC" w:rsidP="005135A0">
            <w:pPr>
              <w:pStyle w:val="BodyTextTableBody"/>
            </w:pPr>
            <w:r w:rsidRPr="00555887">
              <w:t>HCY Limitation Supplies</w:t>
            </w:r>
          </w:p>
        </w:tc>
        <w:tc>
          <w:tcPr>
            <w:tcW w:w="1502" w:type="dxa"/>
            <w:shd w:val="clear" w:color="F8CBAD" w:fill="F8CBAD"/>
            <w:vAlign w:val="center"/>
          </w:tcPr>
          <w:p w14:paraId="7510CF9B" w14:textId="727776E7" w:rsidR="00B735EC" w:rsidRPr="00555887" w:rsidRDefault="00B735EC" w:rsidP="005135A0">
            <w:pPr>
              <w:pStyle w:val="BodyTextTableNumbers"/>
              <w:rPr>
                <w:rFonts w:eastAsia="Times New Roman"/>
              </w:rPr>
            </w:pPr>
            <w:r w:rsidRPr="00555887">
              <w:rPr>
                <w:rFonts w:eastAsia="Times New Roman"/>
              </w:rPr>
              <w:t>2</w:t>
            </w:r>
          </w:p>
        </w:tc>
      </w:tr>
      <w:tr w:rsidR="00B735EC" w:rsidRPr="00555887" w14:paraId="5DE61242" w14:textId="77777777" w:rsidTr="00CC713E">
        <w:trPr>
          <w:trHeight w:val="309"/>
        </w:trPr>
        <w:tc>
          <w:tcPr>
            <w:tcW w:w="1255" w:type="dxa"/>
            <w:shd w:val="clear" w:color="auto" w:fill="FBE2D5"/>
            <w:noWrap/>
            <w:vAlign w:val="center"/>
          </w:tcPr>
          <w:p w14:paraId="2D69A970" w14:textId="6C198050" w:rsidR="00B735EC" w:rsidRPr="00555887" w:rsidRDefault="00B735EC" w:rsidP="005135A0">
            <w:pPr>
              <w:pStyle w:val="BodyTextTableNumbers"/>
              <w:rPr>
                <w:rFonts w:eastAsia="Times New Roman"/>
              </w:rPr>
            </w:pPr>
            <w:r w:rsidRPr="00555887">
              <w:rPr>
                <w:rFonts w:eastAsia="Times New Roman"/>
              </w:rPr>
              <w:t>A0433</w:t>
            </w:r>
          </w:p>
        </w:tc>
        <w:tc>
          <w:tcPr>
            <w:tcW w:w="4230" w:type="dxa"/>
            <w:shd w:val="clear" w:color="auto" w:fill="FBE2D5"/>
            <w:noWrap/>
            <w:vAlign w:val="center"/>
          </w:tcPr>
          <w:p w14:paraId="499608CD" w14:textId="295C7BC5" w:rsidR="00B735EC" w:rsidRPr="00555887" w:rsidRDefault="00B735EC" w:rsidP="005135A0">
            <w:pPr>
              <w:pStyle w:val="BodyTextTableBody"/>
            </w:pPr>
            <w:r w:rsidRPr="00555887">
              <w:t>ALS2</w:t>
            </w:r>
          </w:p>
        </w:tc>
        <w:tc>
          <w:tcPr>
            <w:tcW w:w="1296" w:type="dxa"/>
            <w:shd w:val="clear" w:color="auto" w:fill="FBE2D5"/>
            <w:vAlign w:val="center"/>
          </w:tcPr>
          <w:p w14:paraId="1BDC7585" w14:textId="5C04EE09" w:rsidR="00B735EC" w:rsidRPr="00555887" w:rsidRDefault="00B735EC" w:rsidP="005135A0">
            <w:pPr>
              <w:pStyle w:val="BodyTextTableNumbers"/>
              <w:rPr>
                <w:rFonts w:eastAsia="Times New Roman"/>
              </w:rPr>
            </w:pPr>
            <w:r w:rsidRPr="00555887">
              <w:rPr>
                <w:rFonts w:eastAsia="Times New Roman"/>
              </w:rPr>
              <w:t>GM</w:t>
            </w:r>
          </w:p>
        </w:tc>
        <w:tc>
          <w:tcPr>
            <w:tcW w:w="1837" w:type="dxa"/>
            <w:shd w:val="clear" w:color="auto" w:fill="FBE2D5"/>
            <w:vAlign w:val="center"/>
          </w:tcPr>
          <w:p w14:paraId="73952902" w14:textId="442CB552" w:rsidR="00B735EC" w:rsidRPr="00555887" w:rsidRDefault="00B735EC" w:rsidP="005135A0">
            <w:pPr>
              <w:pStyle w:val="BodyTextTableBody"/>
            </w:pPr>
            <w:r w:rsidRPr="00555887">
              <w:t>Multiple Transports</w:t>
            </w:r>
          </w:p>
        </w:tc>
        <w:tc>
          <w:tcPr>
            <w:tcW w:w="1502" w:type="dxa"/>
            <w:shd w:val="clear" w:color="auto" w:fill="FBE2D5"/>
            <w:vAlign w:val="center"/>
          </w:tcPr>
          <w:p w14:paraId="3C532CAF" w14:textId="0234F3C5" w:rsidR="00B735EC" w:rsidRPr="00555887" w:rsidRDefault="00B735EC" w:rsidP="005135A0">
            <w:pPr>
              <w:pStyle w:val="BodyTextTableNumbers"/>
              <w:rPr>
                <w:rFonts w:eastAsia="Times New Roman"/>
              </w:rPr>
            </w:pPr>
            <w:r w:rsidRPr="00555887">
              <w:rPr>
                <w:rFonts w:eastAsia="Times New Roman"/>
              </w:rPr>
              <w:t>1</w:t>
            </w:r>
          </w:p>
        </w:tc>
      </w:tr>
    </w:tbl>
    <w:p w14:paraId="6DF8CF21" w14:textId="77777777" w:rsidR="00B735EC" w:rsidRDefault="00B735EC" w:rsidP="00E4438B">
      <w:pPr>
        <w:pStyle w:val="Heading3"/>
      </w:pPr>
      <w:bookmarkStart w:id="187" w:name="_5.3_Specialized_Testing"/>
      <w:bookmarkStart w:id="188" w:name="_Toc219194497"/>
      <w:bookmarkStart w:id="189" w:name="_Toc225161822"/>
      <w:bookmarkEnd w:id="187"/>
      <w:r>
        <w:t>5.3 Specialized Testing and Treatment</w:t>
      </w:r>
      <w:bookmarkEnd w:id="188"/>
      <w:bookmarkEnd w:id="189"/>
    </w:p>
    <w:p w14:paraId="7E81D758" w14:textId="150F4B00" w:rsidR="00B735EC" w:rsidRDefault="00B735EC" w:rsidP="00065E8B">
      <w:pPr>
        <w:pStyle w:val="BodyText"/>
      </w:pPr>
      <w:r>
        <w:t xml:space="preserve">For more information regarding specialized testing and treatment, refer to </w:t>
      </w:r>
      <w:hyperlink w:anchor="_Transportation_for_Specialized" w:history="1">
        <w:r w:rsidRPr="00012189">
          <w:rPr>
            <w:rStyle w:val="Hyperlink"/>
          </w:rPr>
          <w:t>Section 2.</w:t>
        </w:r>
        <w:r w:rsidR="008B0BFF" w:rsidRPr="00012189">
          <w:rPr>
            <w:rStyle w:val="Hyperlink"/>
          </w:rPr>
          <w:t>6</w:t>
        </w:r>
      </w:hyperlink>
      <w:r>
        <w:t xml:space="preserve"> in this manual. </w:t>
      </w:r>
      <w:r w:rsidRPr="00B735EC">
        <w:t xml:space="preserve">A completed trip ticket must be on file when billing the </w:t>
      </w:r>
      <w:r w:rsidR="005C01A2">
        <w:t>following</w:t>
      </w:r>
      <w:r w:rsidRPr="00B735EC">
        <w:t>.</w:t>
      </w:r>
    </w:p>
    <w:tbl>
      <w:tblPr>
        <w:tblW w:w="1017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55"/>
        <w:gridCol w:w="3780"/>
        <w:gridCol w:w="1296"/>
        <w:gridCol w:w="2346"/>
        <w:gridCol w:w="1502"/>
      </w:tblGrid>
      <w:tr w:rsidR="00B735EC" w:rsidRPr="00A16C47" w14:paraId="6F45FDB0" w14:textId="77777777" w:rsidTr="003932F6">
        <w:trPr>
          <w:trHeight w:val="324"/>
          <w:tblHeader/>
        </w:trPr>
        <w:tc>
          <w:tcPr>
            <w:tcW w:w="1255" w:type="dxa"/>
            <w:shd w:val="clear" w:color="auto" w:fill="04427D"/>
            <w:noWrap/>
            <w:vAlign w:val="center"/>
          </w:tcPr>
          <w:p w14:paraId="35A19713" w14:textId="77777777" w:rsidR="00B735EC" w:rsidRPr="00A16C47" w:rsidRDefault="00B735EC" w:rsidP="003932F6">
            <w:pPr>
              <w:pStyle w:val="BodyTextTableHeader"/>
              <w:rPr>
                <w:rFonts w:eastAsia="Times New Roman"/>
              </w:rPr>
            </w:pPr>
            <w:r w:rsidRPr="00A16C47">
              <w:rPr>
                <w:rFonts w:eastAsia="Times New Roman"/>
              </w:rPr>
              <w:t>Proc Code</w:t>
            </w:r>
          </w:p>
        </w:tc>
        <w:tc>
          <w:tcPr>
            <w:tcW w:w="3780" w:type="dxa"/>
            <w:shd w:val="clear" w:color="auto" w:fill="04427D"/>
            <w:noWrap/>
            <w:vAlign w:val="center"/>
          </w:tcPr>
          <w:p w14:paraId="132D765E" w14:textId="77777777" w:rsidR="00B735EC" w:rsidRPr="00A16C47" w:rsidRDefault="00B735EC" w:rsidP="003932F6">
            <w:pPr>
              <w:pStyle w:val="BodyTextTableHeader"/>
              <w:rPr>
                <w:rFonts w:eastAsia="Times New Roman"/>
              </w:rPr>
            </w:pPr>
            <w:r w:rsidRPr="00A16C47">
              <w:rPr>
                <w:rFonts w:eastAsia="Times New Roman"/>
              </w:rPr>
              <w:t>Procedure Code Descript</w:t>
            </w:r>
            <w:r>
              <w:rPr>
                <w:rFonts w:eastAsia="Times New Roman"/>
              </w:rPr>
              <w:t>ion</w:t>
            </w:r>
          </w:p>
        </w:tc>
        <w:tc>
          <w:tcPr>
            <w:tcW w:w="1296" w:type="dxa"/>
            <w:shd w:val="clear" w:color="auto" w:fill="04427D"/>
            <w:vAlign w:val="center"/>
          </w:tcPr>
          <w:p w14:paraId="5222AC0B" w14:textId="77777777" w:rsidR="00B735EC" w:rsidRPr="00A16C47" w:rsidRDefault="00B735EC" w:rsidP="003932F6">
            <w:pPr>
              <w:pStyle w:val="BodyTextTableHeader"/>
              <w:rPr>
                <w:rFonts w:eastAsia="Times New Roman"/>
              </w:rPr>
            </w:pPr>
            <w:r w:rsidRPr="00A16C47">
              <w:rPr>
                <w:rFonts w:eastAsia="Times New Roman"/>
              </w:rPr>
              <w:t>Modifier</w:t>
            </w:r>
          </w:p>
        </w:tc>
        <w:tc>
          <w:tcPr>
            <w:tcW w:w="2346" w:type="dxa"/>
            <w:shd w:val="clear" w:color="auto" w:fill="04427D"/>
            <w:vAlign w:val="center"/>
          </w:tcPr>
          <w:p w14:paraId="172F0F2B" w14:textId="77777777" w:rsidR="00B735EC" w:rsidRPr="00A16C47" w:rsidRDefault="00B735EC" w:rsidP="003932F6">
            <w:pPr>
              <w:pStyle w:val="BodyTextTableHeader"/>
              <w:rPr>
                <w:rFonts w:eastAsia="Times New Roman"/>
              </w:rPr>
            </w:pPr>
            <w:r w:rsidRPr="00A16C47">
              <w:rPr>
                <w:rFonts w:eastAsia="Times New Roman"/>
              </w:rPr>
              <w:t>Modifier Description</w:t>
            </w:r>
          </w:p>
        </w:tc>
        <w:tc>
          <w:tcPr>
            <w:tcW w:w="1502" w:type="dxa"/>
            <w:shd w:val="clear" w:color="auto" w:fill="04427D"/>
            <w:vAlign w:val="center"/>
          </w:tcPr>
          <w:p w14:paraId="0365B10D" w14:textId="77777777" w:rsidR="00B735EC" w:rsidRPr="00A16C47" w:rsidRDefault="00B735EC" w:rsidP="003932F6">
            <w:pPr>
              <w:pStyle w:val="BodyTextTableHeader"/>
              <w:rPr>
                <w:rFonts w:eastAsia="Times New Roman"/>
              </w:rPr>
            </w:pPr>
            <w:r w:rsidRPr="00A16C47">
              <w:rPr>
                <w:rFonts w:eastAsia="Times New Roman"/>
              </w:rPr>
              <w:t>Maximum Quantity</w:t>
            </w:r>
          </w:p>
        </w:tc>
      </w:tr>
      <w:tr w:rsidR="00B735EC" w:rsidRPr="00555887" w14:paraId="3CA74CCB" w14:textId="77777777" w:rsidTr="003932F6">
        <w:trPr>
          <w:trHeight w:val="324"/>
        </w:trPr>
        <w:tc>
          <w:tcPr>
            <w:tcW w:w="1255" w:type="dxa"/>
            <w:shd w:val="clear" w:color="F8CBAD" w:fill="F8CBAD"/>
            <w:noWrap/>
            <w:vAlign w:val="center"/>
          </w:tcPr>
          <w:p w14:paraId="6B222B17" w14:textId="66449AF1" w:rsidR="00B735EC" w:rsidRPr="00555887" w:rsidRDefault="00B735EC" w:rsidP="003932F6">
            <w:pPr>
              <w:pStyle w:val="BodyTextTableNumbers"/>
              <w:rPr>
                <w:rFonts w:eastAsia="Times New Roman"/>
              </w:rPr>
            </w:pPr>
            <w:r w:rsidRPr="00555887">
              <w:rPr>
                <w:rFonts w:eastAsia="Times New Roman"/>
              </w:rPr>
              <w:t>A0428</w:t>
            </w:r>
          </w:p>
        </w:tc>
        <w:tc>
          <w:tcPr>
            <w:tcW w:w="3780" w:type="dxa"/>
            <w:shd w:val="clear" w:color="F8CBAD" w:fill="F8CBAD"/>
            <w:noWrap/>
            <w:vAlign w:val="center"/>
          </w:tcPr>
          <w:p w14:paraId="18DC0FC3" w14:textId="70F8FDC5" w:rsidR="00B735EC" w:rsidRPr="00555887" w:rsidRDefault="00B735EC" w:rsidP="003932F6">
            <w:pPr>
              <w:pStyle w:val="BodyTextTableBody"/>
            </w:pPr>
            <w:r w:rsidRPr="00555887">
              <w:t>Ambulance service, BLS, non-emergency</w:t>
            </w:r>
          </w:p>
        </w:tc>
        <w:tc>
          <w:tcPr>
            <w:tcW w:w="1296" w:type="dxa"/>
            <w:shd w:val="clear" w:color="F8CBAD" w:fill="F8CBAD"/>
            <w:vAlign w:val="center"/>
          </w:tcPr>
          <w:p w14:paraId="4D556FCD" w14:textId="1B2C4FD3" w:rsidR="00B735EC" w:rsidRPr="00555887" w:rsidRDefault="00B735EC" w:rsidP="003932F6">
            <w:pPr>
              <w:pStyle w:val="BodyTextTableNumbers"/>
              <w:rPr>
                <w:rFonts w:eastAsia="Times New Roman"/>
              </w:rPr>
            </w:pPr>
            <w:r w:rsidRPr="00555887">
              <w:rPr>
                <w:rFonts w:eastAsia="Times New Roman"/>
              </w:rPr>
              <w:t>HD</w:t>
            </w:r>
          </w:p>
        </w:tc>
        <w:tc>
          <w:tcPr>
            <w:tcW w:w="2346" w:type="dxa"/>
            <w:shd w:val="clear" w:color="F8CBAD" w:fill="F8CBAD"/>
            <w:vAlign w:val="center"/>
          </w:tcPr>
          <w:p w14:paraId="61AEDBA5" w14:textId="0DFF22CE" w:rsidR="00B735EC" w:rsidRPr="00555887" w:rsidRDefault="00B735EC" w:rsidP="003932F6">
            <w:pPr>
              <w:pStyle w:val="BodyTextTableBody"/>
            </w:pPr>
            <w:r w:rsidRPr="00555887">
              <w:t>Specialized testing/treatment, round trip. Limitation-Supplies</w:t>
            </w:r>
          </w:p>
        </w:tc>
        <w:tc>
          <w:tcPr>
            <w:tcW w:w="1502" w:type="dxa"/>
            <w:shd w:val="clear" w:color="F8CBAD" w:fill="F8CBAD"/>
            <w:vAlign w:val="center"/>
          </w:tcPr>
          <w:p w14:paraId="0C2D306C" w14:textId="0FE6E173" w:rsidR="00B735EC" w:rsidRPr="00555887" w:rsidRDefault="00B735EC" w:rsidP="003932F6">
            <w:pPr>
              <w:pStyle w:val="BodyTextTableNumbers"/>
              <w:rPr>
                <w:rFonts w:eastAsia="Times New Roman"/>
              </w:rPr>
            </w:pPr>
            <w:r w:rsidRPr="00555887">
              <w:rPr>
                <w:rFonts w:eastAsia="Times New Roman"/>
              </w:rPr>
              <w:t>1</w:t>
            </w:r>
          </w:p>
        </w:tc>
      </w:tr>
    </w:tbl>
    <w:p w14:paraId="001B9733" w14:textId="77777777" w:rsidR="00B735EC" w:rsidRDefault="00B735EC" w:rsidP="00E4438B">
      <w:pPr>
        <w:pStyle w:val="Heading3"/>
      </w:pPr>
      <w:bookmarkStart w:id="190" w:name="_5.4_Hospital-to-Hospital_Transfers"/>
      <w:bookmarkStart w:id="191" w:name="_Toc219194498"/>
      <w:bookmarkStart w:id="192" w:name="_Toc225161823"/>
      <w:bookmarkEnd w:id="190"/>
      <w:r>
        <w:t xml:space="preserve">5.4 </w:t>
      </w:r>
      <w:r w:rsidRPr="00555887">
        <w:t>Hospital</w:t>
      </w:r>
      <w:r>
        <w:t>-</w:t>
      </w:r>
      <w:r w:rsidRPr="00555887">
        <w:t>to</w:t>
      </w:r>
      <w:r>
        <w:t>-</w:t>
      </w:r>
      <w:r w:rsidRPr="00555887">
        <w:t>Hospital Transfers</w:t>
      </w:r>
      <w:bookmarkEnd w:id="191"/>
      <w:bookmarkEnd w:id="192"/>
    </w:p>
    <w:p w14:paraId="3D8439F9" w14:textId="06BCFDF2" w:rsidR="00B735EC" w:rsidRPr="003A4DE0" w:rsidRDefault="00B735EC" w:rsidP="00065E8B">
      <w:pPr>
        <w:pStyle w:val="BodyText"/>
      </w:pPr>
      <w:r>
        <w:t xml:space="preserve">For more information regarding hospital-to-hospital transfers, refer to </w:t>
      </w:r>
      <w:hyperlink w:anchor="_Hospital-to-Hospital_Transport" w:history="1">
        <w:r w:rsidRPr="00B550D5">
          <w:rPr>
            <w:rStyle w:val="Hyperlink"/>
          </w:rPr>
          <w:t>Section 2.</w:t>
        </w:r>
        <w:r w:rsidR="008B0BFF" w:rsidRPr="00B550D5">
          <w:rPr>
            <w:rStyle w:val="Hyperlink"/>
          </w:rPr>
          <w:t>6</w:t>
        </w:r>
      </w:hyperlink>
      <w:r>
        <w:t xml:space="preserve"> in this manual. </w:t>
      </w:r>
      <w:r w:rsidRPr="00B735EC">
        <w:t xml:space="preserve">A completed trip ticket must be on file when billing the </w:t>
      </w:r>
      <w:r w:rsidR="005C01A2">
        <w:t>following</w:t>
      </w:r>
      <w:r w:rsidRPr="00B735EC">
        <w:t>.</w:t>
      </w:r>
    </w:p>
    <w:tbl>
      <w:tblPr>
        <w:tblW w:w="1034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55"/>
        <w:gridCol w:w="4230"/>
        <w:gridCol w:w="1296"/>
        <w:gridCol w:w="2058"/>
        <w:gridCol w:w="1502"/>
      </w:tblGrid>
      <w:tr w:rsidR="00B735EC" w:rsidRPr="00A16C47" w14:paraId="46438002" w14:textId="77777777" w:rsidTr="0048553A">
        <w:trPr>
          <w:trHeight w:val="324"/>
          <w:tblHeader/>
        </w:trPr>
        <w:tc>
          <w:tcPr>
            <w:tcW w:w="1255" w:type="dxa"/>
            <w:shd w:val="clear" w:color="auto" w:fill="04427D"/>
            <w:noWrap/>
            <w:vAlign w:val="center"/>
          </w:tcPr>
          <w:p w14:paraId="22F5BBBE" w14:textId="77777777" w:rsidR="00B735EC" w:rsidRPr="00A16C47" w:rsidRDefault="00B735EC" w:rsidP="006E073C">
            <w:pPr>
              <w:pStyle w:val="BodyTextTableHeader"/>
              <w:rPr>
                <w:rFonts w:eastAsia="Times New Roman"/>
              </w:rPr>
            </w:pPr>
            <w:r w:rsidRPr="00A16C47">
              <w:rPr>
                <w:rFonts w:eastAsia="Times New Roman"/>
              </w:rPr>
              <w:t>Proc Code</w:t>
            </w:r>
          </w:p>
        </w:tc>
        <w:tc>
          <w:tcPr>
            <w:tcW w:w="4230" w:type="dxa"/>
            <w:shd w:val="clear" w:color="auto" w:fill="04427D"/>
            <w:noWrap/>
            <w:vAlign w:val="center"/>
          </w:tcPr>
          <w:p w14:paraId="48302BE9" w14:textId="77777777" w:rsidR="00B735EC" w:rsidRPr="00A16C47" w:rsidRDefault="00B735EC" w:rsidP="006E073C">
            <w:pPr>
              <w:pStyle w:val="BodyTextTableHeader"/>
              <w:rPr>
                <w:rFonts w:eastAsia="Times New Roman"/>
              </w:rPr>
            </w:pPr>
            <w:r w:rsidRPr="00A16C47">
              <w:rPr>
                <w:rFonts w:eastAsia="Times New Roman"/>
              </w:rPr>
              <w:t>Procedure Code Descript</w:t>
            </w:r>
            <w:r>
              <w:rPr>
                <w:rFonts w:eastAsia="Times New Roman"/>
              </w:rPr>
              <w:t>ion</w:t>
            </w:r>
          </w:p>
        </w:tc>
        <w:tc>
          <w:tcPr>
            <w:tcW w:w="1296" w:type="dxa"/>
            <w:shd w:val="clear" w:color="auto" w:fill="04427D"/>
            <w:vAlign w:val="center"/>
          </w:tcPr>
          <w:p w14:paraId="7B1152D9" w14:textId="77777777" w:rsidR="00B735EC" w:rsidRPr="00A16C47" w:rsidRDefault="00B735EC" w:rsidP="006E073C">
            <w:pPr>
              <w:pStyle w:val="BodyTextTableHeader"/>
              <w:rPr>
                <w:rFonts w:eastAsia="Times New Roman"/>
              </w:rPr>
            </w:pPr>
            <w:r w:rsidRPr="00A16C47">
              <w:rPr>
                <w:rFonts w:eastAsia="Times New Roman"/>
              </w:rPr>
              <w:t>Modifier</w:t>
            </w:r>
          </w:p>
        </w:tc>
        <w:tc>
          <w:tcPr>
            <w:tcW w:w="2058" w:type="dxa"/>
            <w:shd w:val="clear" w:color="auto" w:fill="04427D"/>
            <w:vAlign w:val="center"/>
          </w:tcPr>
          <w:p w14:paraId="62A43A6D" w14:textId="77777777" w:rsidR="00B735EC" w:rsidRPr="00A16C47" w:rsidRDefault="00B735EC" w:rsidP="006E073C">
            <w:pPr>
              <w:pStyle w:val="BodyTextTableHeader"/>
              <w:rPr>
                <w:rFonts w:eastAsia="Times New Roman"/>
              </w:rPr>
            </w:pPr>
            <w:r w:rsidRPr="00A16C47">
              <w:rPr>
                <w:rFonts w:eastAsia="Times New Roman"/>
              </w:rPr>
              <w:t>Modifier Description</w:t>
            </w:r>
          </w:p>
        </w:tc>
        <w:tc>
          <w:tcPr>
            <w:tcW w:w="1502" w:type="dxa"/>
            <w:shd w:val="clear" w:color="auto" w:fill="04427D"/>
            <w:vAlign w:val="center"/>
          </w:tcPr>
          <w:p w14:paraId="51626181" w14:textId="77777777" w:rsidR="00B735EC" w:rsidRPr="00A16C47" w:rsidRDefault="00B735EC" w:rsidP="006E073C">
            <w:pPr>
              <w:pStyle w:val="BodyTextTableHeader"/>
              <w:rPr>
                <w:rFonts w:eastAsia="Times New Roman"/>
              </w:rPr>
            </w:pPr>
            <w:r w:rsidRPr="00A16C47">
              <w:rPr>
                <w:rFonts w:eastAsia="Times New Roman"/>
              </w:rPr>
              <w:t>Maximum Quantity</w:t>
            </w:r>
          </w:p>
        </w:tc>
      </w:tr>
      <w:tr w:rsidR="00B735EC" w:rsidRPr="00555887" w14:paraId="7F6636AE" w14:textId="77777777" w:rsidTr="00CC713E">
        <w:trPr>
          <w:trHeight w:val="324"/>
        </w:trPr>
        <w:tc>
          <w:tcPr>
            <w:tcW w:w="1255" w:type="dxa"/>
            <w:shd w:val="clear" w:color="auto" w:fill="FBE2D5"/>
            <w:noWrap/>
            <w:vAlign w:val="center"/>
          </w:tcPr>
          <w:p w14:paraId="2692A704" w14:textId="6278331D" w:rsidR="00B735EC" w:rsidRPr="00555887" w:rsidRDefault="00B735EC" w:rsidP="006E073C">
            <w:pPr>
              <w:pStyle w:val="BodyTextTableNumbers"/>
              <w:rPr>
                <w:rFonts w:eastAsia="Times New Roman"/>
              </w:rPr>
            </w:pPr>
            <w:r w:rsidRPr="00555887">
              <w:rPr>
                <w:rFonts w:eastAsia="Times New Roman"/>
              </w:rPr>
              <w:t>A0426</w:t>
            </w:r>
          </w:p>
        </w:tc>
        <w:tc>
          <w:tcPr>
            <w:tcW w:w="4230" w:type="dxa"/>
            <w:shd w:val="clear" w:color="auto" w:fill="FBE2D5"/>
            <w:noWrap/>
            <w:vAlign w:val="center"/>
          </w:tcPr>
          <w:p w14:paraId="631E1992" w14:textId="384DD40D" w:rsidR="00B735EC" w:rsidRPr="00555887" w:rsidRDefault="00B735EC" w:rsidP="006E073C">
            <w:pPr>
              <w:pStyle w:val="BodyTextTableBody"/>
            </w:pPr>
            <w:r w:rsidRPr="00555887">
              <w:t>Ambulance service, ALS, non-emergency, level one (1) (ALS1)</w:t>
            </w:r>
          </w:p>
        </w:tc>
        <w:tc>
          <w:tcPr>
            <w:tcW w:w="1296" w:type="dxa"/>
            <w:shd w:val="clear" w:color="auto" w:fill="FBE2D5"/>
            <w:vAlign w:val="center"/>
          </w:tcPr>
          <w:p w14:paraId="14C7DD12" w14:textId="1CCCBB82" w:rsidR="00B735EC" w:rsidRPr="00555887" w:rsidRDefault="00B735EC" w:rsidP="006E073C">
            <w:pPr>
              <w:pStyle w:val="BodyTextTableNumbers"/>
              <w:rPr>
                <w:rFonts w:eastAsia="Times New Roman"/>
              </w:rPr>
            </w:pPr>
            <w:r w:rsidRPr="00555887">
              <w:rPr>
                <w:rFonts w:eastAsia="Times New Roman"/>
              </w:rPr>
              <w:t>HH</w:t>
            </w:r>
          </w:p>
        </w:tc>
        <w:tc>
          <w:tcPr>
            <w:tcW w:w="2058" w:type="dxa"/>
            <w:shd w:val="clear" w:color="auto" w:fill="FBE2D5"/>
            <w:vAlign w:val="center"/>
          </w:tcPr>
          <w:p w14:paraId="5278A5A6" w14:textId="75423A52" w:rsidR="00B735EC" w:rsidRPr="00555887" w:rsidRDefault="00B735EC" w:rsidP="006E073C">
            <w:pPr>
              <w:pStyle w:val="BodyTextTableBody"/>
            </w:pPr>
            <w:r w:rsidRPr="00555887">
              <w:t>Hospital</w:t>
            </w:r>
            <w:r>
              <w:t>-to-</w:t>
            </w:r>
            <w:r w:rsidRPr="00555887">
              <w:t>hospital transfer. Limitation-Supplies</w:t>
            </w:r>
          </w:p>
        </w:tc>
        <w:tc>
          <w:tcPr>
            <w:tcW w:w="1502" w:type="dxa"/>
            <w:shd w:val="clear" w:color="auto" w:fill="FBE2D5"/>
            <w:vAlign w:val="center"/>
          </w:tcPr>
          <w:p w14:paraId="7977AE4A" w14:textId="08C462AA" w:rsidR="00B735EC" w:rsidRPr="00555887" w:rsidRDefault="00B735EC" w:rsidP="006E073C">
            <w:pPr>
              <w:pStyle w:val="BodyTextTableNumbers"/>
              <w:rPr>
                <w:rFonts w:eastAsia="Times New Roman"/>
              </w:rPr>
            </w:pPr>
            <w:r w:rsidRPr="00555887">
              <w:rPr>
                <w:rFonts w:eastAsia="Times New Roman"/>
              </w:rPr>
              <w:t>2</w:t>
            </w:r>
          </w:p>
        </w:tc>
      </w:tr>
      <w:tr w:rsidR="00B735EC" w:rsidRPr="00555887" w14:paraId="04A1EDD3" w14:textId="77777777" w:rsidTr="0048553A">
        <w:trPr>
          <w:trHeight w:val="324"/>
        </w:trPr>
        <w:tc>
          <w:tcPr>
            <w:tcW w:w="1255" w:type="dxa"/>
            <w:shd w:val="clear" w:color="F8CBAD" w:fill="F8CBAD"/>
            <w:noWrap/>
            <w:vAlign w:val="center"/>
          </w:tcPr>
          <w:p w14:paraId="7269A1CC" w14:textId="7109C56F" w:rsidR="00B735EC" w:rsidRPr="00555887" w:rsidRDefault="00B735EC" w:rsidP="006E073C">
            <w:pPr>
              <w:pStyle w:val="BodyTextTableNumbers"/>
              <w:rPr>
                <w:rFonts w:eastAsia="Times New Roman"/>
              </w:rPr>
            </w:pPr>
            <w:r w:rsidRPr="00555887">
              <w:rPr>
                <w:rFonts w:eastAsia="Times New Roman"/>
              </w:rPr>
              <w:t>A0427</w:t>
            </w:r>
          </w:p>
        </w:tc>
        <w:tc>
          <w:tcPr>
            <w:tcW w:w="4230" w:type="dxa"/>
            <w:shd w:val="clear" w:color="F8CBAD" w:fill="F8CBAD"/>
            <w:noWrap/>
            <w:vAlign w:val="center"/>
          </w:tcPr>
          <w:p w14:paraId="5970FD67" w14:textId="1EE81D93" w:rsidR="00B735EC" w:rsidRPr="00555887" w:rsidRDefault="00B735EC" w:rsidP="006E073C">
            <w:pPr>
              <w:pStyle w:val="BodyTextTableBody"/>
            </w:pPr>
            <w:r w:rsidRPr="00555887">
              <w:t>Ambulance service, ALS, emergency transport, level one (1) (ALS1)</w:t>
            </w:r>
          </w:p>
        </w:tc>
        <w:tc>
          <w:tcPr>
            <w:tcW w:w="1296" w:type="dxa"/>
            <w:shd w:val="clear" w:color="F8CBAD" w:fill="F8CBAD"/>
            <w:vAlign w:val="center"/>
          </w:tcPr>
          <w:p w14:paraId="5EB640A4" w14:textId="49C359C2" w:rsidR="00B735EC" w:rsidRPr="00555887" w:rsidRDefault="00B735EC" w:rsidP="006E073C">
            <w:pPr>
              <w:pStyle w:val="BodyTextTableNumbers"/>
              <w:rPr>
                <w:rFonts w:eastAsia="Times New Roman"/>
              </w:rPr>
            </w:pPr>
            <w:r w:rsidRPr="00555887">
              <w:rPr>
                <w:rFonts w:eastAsia="Times New Roman"/>
              </w:rPr>
              <w:t>HH</w:t>
            </w:r>
          </w:p>
        </w:tc>
        <w:tc>
          <w:tcPr>
            <w:tcW w:w="2058" w:type="dxa"/>
            <w:shd w:val="clear" w:color="F8CBAD" w:fill="F8CBAD"/>
            <w:vAlign w:val="center"/>
          </w:tcPr>
          <w:p w14:paraId="10DAC6D2" w14:textId="66573AA5" w:rsidR="00B735EC" w:rsidRPr="00555887" w:rsidRDefault="00B735EC" w:rsidP="006E073C">
            <w:pPr>
              <w:pStyle w:val="BodyTextTableBody"/>
            </w:pPr>
            <w:r w:rsidRPr="00555887">
              <w:t>Hospital</w:t>
            </w:r>
            <w:r>
              <w:t>-to-</w:t>
            </w:r>
            <w:r w:rsidRPr="00555887">
              <w:t>hospital transfer. Limitation Supplies</w:t>
            </w:r>
          </w:p>
        </w:tc>
        <w:tc>
          <w:tcPr>
            <w:tcW w:w="1502" w:type="dxa"/>
            <w:shd w:val="clear" w:color="F8CBAD" w:fill="F8CBAD"/>
            <w:vAlign w:val="center"/>
          </w:tcPr>
          <w:p w14:paraId="340A27B4" w14:textId="3B71BD9C" w:rsidR="00B735EC" w:rsidRPr="00555887" w:rsidRDefault="00B735EC" w:rsidP="006E073C">
            <w:pPr>
              <w:pStyle w:val="BodyTextTableNumbers"/>
              <w:rPr>
                <w:rFonts w:eastAsia="Times New Roman"/>
              </w:rPr>
            </w:pPr>
            <w:r w:rsidRPr="00555887">
              <w:rPr>
                <w:rFonts w:eastAsia="Times New Roman"/>
              </w:rPr>
              <w:t>2</w:t>
            </w:r>
          </w:p>
        </w:tc>
      </w:tr>
      <w:tr w:rsidR="00B735EC" w:rsidRPr="00555887" w14:paraId="7BDDDBBF" w14:textId="77777777" w:rsidTr="00CC713E">
        <w:trPr>
          <w:trHeight w:val="324"/>
        </w:trPr>
        <w:tc>
          <w:tcPr>
            <w:tcW w:w="1255" w:type="dxa"/>
            <w:shd w:val="clear" w:color="auto" w:fill="FBE2D5"/>
            <w:noWrap/>
            <w:vAlign w:val="center"/>
          </w:tcPr>
          <w:p w14:paraId="5605EE58" w14:textId="1583D235" w:rsidR="00B735EC" w:rsidRPr="00555887" w:rsidRDefault="00B735EC" w:rsidP="006E073C">
            <w:pPr>
              <w:pStyle w:val="BodyTextTableNumbers"/>
              <w:rPr>
                <w:rFonts w:eastAsia="Times New Roman"/>
              </w:rPr>
            </w:pPr>
            <w:r w:rsidRPr="00555887">
              <w:rPr>
                <w:rFonts w:eastAsia="Times New Roman"/>
              </w:rPr>
              <w:t>A0428</w:t>
            </w:r>
          </w:p>
        </w:tc>
        <w:tc>
          <w:tcPr>
            <w:tcW w:w="4230" w:type="dxa"/>
            <w:shd w:val="clear" w:color="auto" w:fill="FBE2D5"/>
            <w:noWrap/>
            <w:vAlign w:val="center"/>
          </w:tcPr>
          <w:p w14:paraId="3C9586ED" w14:textId="7D23E822" w:rsidR="00B735EC" w:rsidRPr="00555887" w:rsidRDefault="00B735EC" w:rsidP="006E073C">
            <w:pPr>
              <w:pStyle w:val="BodyTextTableBody"/>
            </w:pPr>
            <w:r w:rsidRPr="00555887">
              <w:t>Ambulance service, BLS, non-emergency</w:t>
            </w:r>
          </w:p>
        </w:tc>
        <w:tc>
          <w:tcPr>
            <w:tcW w:w="1296" w:type="dxa"/>
            <w:shd w:val="clear" w:color="auto" w:fill="FBE2D5"/>
            <w:vAlign w:val="center"/>
          </w:tcPr>
          <w:p w14:paraId="4F660D96" w14:textId="658D58FC" w:rsidR="00B735EC" w:rsidRPr="00555887" w:rsidRDefault="00B735EC" w:rsidP="006E073C">
            <w:pPr>
              <w:pStyle w:val="BodyTextTableNumbers"/>
              <w:rPr>
                <w:rFonts w:eastAsia="Times New Roman"/>
              </w:rPr>
            </w:pPr>
            <w:r w:rsidRPr="00555887">
              <w:rPr>
                <w:rFonts w:eastAsia="Times New Roman"/>
              </w:rPr>
              <w:t>HH</w:t>
            </w:r>
          </w:p>
        </w:tc>
        <w:tc>
          <w:tcPr>
            <w:tcW w:w="2058" w:type="dxa"/>
            <w:shd w:val="clear" w:color="auto" w:fill="FBE2D5"/>
            <w:vAlign w:val="center"/>
          </w:tcPr>
          <w:p w14:paraId="19240504" w14:textId="7A9BA677" w:rsidR="00B735EC" w:rsidRPr="00555887" w:rsidRDefault="00B735EC" w:rsidP="006E073C">
            <w:pPr>
              <w:pStyle w:val="BodyTextTableBody"/>
            </w:pPr>
            <w:r w:rsidRPr="00555887">
              <w:t>Hospital</w:t>
            </w:r>
            <w:r>
              <w:t>-to-</w:t>
            </w:r>
            <w:r w:rsidRPr="00555887">
              <w:t>hospital transfer. Limitation-Supplies</w:t>
            </w:r>
          </w:p>
        </w:tc>
        <w:tc>
          <w:tcPr>
            <w:tcW w:w="1502" w:type="dxa"/>
            <w:shd w:val="clear" w:color="auto" w:fill="FBE2D5"/>
            <w:vAlign w:val="center"/>
          </w:tcPr>
          <w:p w14:paraId="15E135E9" w14:textId="404E2B27" w:rsidR="00B735EC" w:rsidRPr="00555887" w:rsidRDefault="00B735EC" w:rsidP="006E073C">
            <w:pPr>
              <w:pStyle w:val="BodyTextTableNumbers"/>
              <w:rPr>
                <w:rFonts w:eastAsia="Times New Roman"/>
              </w:rPr>
            </w:pPr>
            <w:r w:rsidRPr="00555887">
              <w:rPr>
                <w:rFonts w:eastAsia="Times New Roman"/>
              </w:rPr>
              <w:t>2</w:t>
            </w:r>
          </w:p>
        </w:tc>
      </w:tr>
      <w:tr w:rsidR="00B735EC" w:rsidRPr="00555887" w14:paraId="42CA4E7D" w14:textId="77777777" w:rsidTr="0048553A">
        <w:trPr>
          <w:trHeight w:val="324"/>
        </w:trPr>
        <w:tc>
          <w:tcPr>
            <w:tcW w:w="1255" w:type="dxa"/>
            <w:shd w:val="clear" w:color="F8CBAD" w:fill="F8CBAD"/>
            <w:noWrap/>
            <w:vAlign w:val="center"/>
          </w:tcPr>
          <w:p w14:paraId="4831FF1B" w14:textId="11DA3DD4" w:rsidR="00B735EC" w:rsidRPr="00555887" w:rsidRDefault="00B735EC" w:rsidP="006E073C">
            <w:pPr>
              <w:pStyle w:val="BodyTextTableNumbers"/>
              <w:rPr>
                <w:rFonts w:eastAsia="Times New Roman"/>
              </w:rPr>
            </w:pPr>
            <w:r w:rsidRPr="00555887">
              <w:rPr>
                <w:rFonts w:eastAsia="Times New Roman"/>
              </w:rPr>
              <w:t>A0429</w:t>
            </w:r>
          </w:p>
        </w:tc>
        <w:tc>
          <w:tcPr>
            <w:tcW w:w="4230" w:type="dxa"/>
            <w:shd w:val="clear" w:color="F8CBAD" w:fill="F8CBAD"/>
            <w:noWrap/>
            <w:vAlign w:val="center"/>
          </w:tcPr>
          <w:p w14:paraId="41148234" w14:textId="7C82AC81" w:rsidR="00B735EC" w:rsidRPr="00555887" w:rsidRDefault="00B735EC" w:rsidP="006E073C">
            <w:pPr>
              <w:pStyle w:val="BodyTextTableBody"/>
            </w:pPr>
            <w:r w:rsidRPr="00555887">
              <w:t>Ambulance service, BLS, emergency</w:t>
            </w:r>
          </w:p>
        </w:tc>
        <w:tc>
          <w:tcPr>
            <w:tcW w:w="1296" w:type="dxa"/>
            <w:shd w:val="clear" w:color="F8CBAD" w:fill="F8CBAD"/>
            <w:vAlign w:val="center"/>
          </w:tcPr>
          <w:p w14:paraId="4AD3E519" w14:textId="3C20BD6F" w:rsidR="00B735EC" w:rsidRPr="00555887" w:rsidRDefault="00B735EC" w:rsidP="006E073C">
            <w:pPr>
              <w:pStyle w:val="BodyTextTableNumbers"/>
              <w:rPr>
                <w:rFonts w:eastAsia="Times New Roman"/>
              </w:rPr>
            </w:pPr>
            <w:r w:rsidRPr="00555887">
              <w:rPr>
                <w:rFonts w:eastAsia="Times New Roman"/>
              </w:rPr>
              <w:t>HH</w:t>
            </w:r>
          </w:p>
        </w:tc>
        <w:tc>
          <w:tcPr>
            <w:tcW w:w="2058" w:type="dxa"/>
            <w:shd w:val="clear" w:color="F8CBAD" w:fill="F8CBAD"/>
            <w:vAlign w:val="center"/>
          </w:tcPr>
          <w:p w14:paraId="3E08D29D" w14:textId="4F102CCE" w:rsidR="00B735EC" w:rsidRPr="00555887" w:rsidRDefault="00B735EC" w:rsidP="006E073C">
            <w:pPr>
              <w:pStyle w:val="BodyTextTableBody"/>
            </w:pPr>
            <w:r w:rsidRPr="00555887">
              <w:t>Hospital</w:t>
            </w:r>
            <w:r>
              <w:t>-to-</w:t>
            </w:r>
            <w:r w:rsidRPr="00555887">
              <w:t>hospital transfer. Limitation Supplies</w:t>
            </w:r>
          </w:p>
        </w:tc>
        <w:tc>
          <w:tcPr>
            <w:tcW w:w="1502" w:type="dxa"/>
            <w:shd w:val="clear" w:color="F8CBAD" w:fill="F8CBAD"/>
            <w:vAlign w:val="center"/>
          </w:tcPr>
          <w:p w14:paraId="7384A567" w14:textId="3A93C0BD" w:rsidR="00B735EC" w:rsidRPr="00555887" w:rsidRDefault="00B735EC" w:rsidP="006E073C">
            <w:pPr>
              <w:pStyle w:val="BodyTextTableNumbers"/>
              <w:rPr>
                <w:rFonts w:eastAsia="Times New Roman"/>
              </w:rPr>
            </w:pPr>
            <w:r w:rsidRPr="00555887">
              <w:rPr>
                <w:rFonts w:eastAsia="Times New Roman"/>
              </w:rPr>
              <w:t>2</w:t>
            </w:r>
          </w:p>
        </w:tc>
      </w:tr>
      <w:tr w:rsidR="00B735EC" w:rsidRPr="00555887" w14:paraId="34FEF775" w14:textId="77777777" w:rsidTr="00CC713E">
        <w:trPr>
          <w:trHeight w:val="324"/>
        </w:trPr>
        <w:tc>
          <w:tcPr>
            <w:tcW w:w="1255" w:type="dxa"/>
            <w:shd w:val="clear" w:color="auto" w:fill="FBE2D5"/>
            <w:noWrap/>
            <w:vAlign w:val="center"/>
          </w:tcPr>
          <w:p w14:paraId="01D5B66F" w14:textId="5155EDB3" w:rsidR="00B735EC" w:rsidRPr="00555887" w:rsidRDefault="00B735EC" w:rsidP="006E073C">
            <w:pPr>
              <w:pStyle w:val="BodyTextTableNumbers"/>
              <w:rPr>
                <w:rFonts w:eastAsia="Times New Roman"/>
              </w:rPr>
            </w:pPr>
            <w:r w:rsidRPr="00555887">
              <w:rPr>
                <w:rFonts w:eastAsia="Times New Roman"/>
              </w:rPr>
              <w:t>A0433</w:t>
            </w:r>
          </w:p>
        </w:tc>
        <w:tc>
          <w:tcPr>
            <w:tcW w:w="4230" w:type="dxa"/>
            <w:shd w:val="clear" w:color="auto" w:fill="FBE2D5"/>
            <w:noWrap/>
            <w:vAlign w:val="center"/>
          </w:tcPr>
          <w:p w14:paraId="7EC4760B" w14:textId="688CBA1A" w:rsidR="00B735EC" w:rsidRPr="00555887" w:rsidRDefault="00B735EC" w:rsidP="006E073C">
            <w:pPr>
              <w:pStyle w:val="BodyTextTableBody"/>
            </w:pPr>
            <w:r w:rsidRPr="00555887">
              <w:t>Advanced life support, level two (2) (ALS2)</w:t>
            </w:r>
          </w:p>
        </w:tc>
        <w:tc>
          <w:tcPr>
            <w:tcW w:w="1296" w:type="dxa"/>
            <w:shd w:val="clear" w:color="auto" w:fill="FBE2D5"/>
            <w:vAlign w:val="center"/>
          </w:tcPr>
          <w:p w14:paraId="51F18D44" w14:textId="79CC5B9F" w:rsidR="00B735EC" w:rsidRPr="00555887" w:rsidRDefault="00B735EC" w:rsidP="006E073C">
            <w:pPr>
              <w:pStyle w:val="BodyTextTableNumbers"/>
              <w:rPr>
                <w:rFonts w:eastAsia="Times New Roman"/>
              </w:rPr>
            </w:pPr>
            <w:r w:rsidRPr="00555887">
              <w:rPr>
                <w:rFonts w:eastAsia="Times New Roman"/>
              </w:rPr>
              <w:t>HH</w:t>
            </w:r>
          </w:p>
        </w:tc>
        <w:tc>
          <w:tcPr>
            <w:tcW w:w="2058" w:type="dxa"/>
            <w:shd w:val="clear" w:color="auto" w:fill="FBE2D5"/>
            <w:vAlign w:val="center"/>
          </w:tcPr>
          <w:p w14:paraId="3AC551A1" w14:textId="2FE3DD59" w:rsidR="00B735EC" w:rsidRPr="00555887" w:rsidRDefault="00B735EC" w:rsidP="006E073C">
            <w:pPr>
              <w:pStyle w:val="BodyTextTableBody"/>
            </w:pPr>
            <w:r w:rsidRPr="00555887">
              <w:t>Hospital</w:t>
            </w:r>
            <w:r>
              <w:t>-to-</w:t>
            </w:r>
            <w:r w:rsidRPr="00555887">
              <w:t>hospital transfer. Limitation-Supplies</w:t>
            </w:r>
          </w:p>
        </w:tc>
        <w:tc>
          <w:tcPr>
            <w:tcW w:w="1502" w:type="dxa"/>
            <w:shd w:val="clear" w:color="auto" w:fill="FBE2D5"/>
            <w:vAlign w:val="center"/>
          </w:tcPr>
          <w:p w14:paraId="3ED964DB" w14:textId="53AF591A" w:rsidR="00B735EC" w:rsidRPr="00555887" w:rsidRDefault="00B735EC" w:rsidP="006E073C">
            <w:pPr>
              <w:pStyle w:val="BodyTextTableNumbers"/>
              <w:rPr>
                <w:rFonts w:eastAsia="Times New Roman"/>
              </w:rPr>
            </w:pPr>
            <w:r w:rsidRPr="00555887">
              <w:rPr>
                <w:rFonts w:eastAsia="Times New Roman"/>
              </w:rPr>
              <w:t>2</w:t>
            </w:r>
          </w:p>
        </w:tc>
      </w:tr>
    </w:tbl>
    <w:p w14:paraId="36C18253" w14:textId="1C55FDBD" w:rsidR="000C163D" w:rsidRDefault="000C163D" w:rsidP="003922B5">
      <w:pPr>
        <w:pStyle w:val="Heading3"/>
      </w:pPr>
      <w:bookmarkStart w:id="193" w:name="_5.5_Ground_Transport"/>
      <w:bookmarkStart w:id="194" w:name="_Toc214020223"/>
      <w:bookmarkStart w:id="195" w:name="_Toc224564940"/>
      <w:bookmarkStart w:id="196" w:name="_Toc225161824"/>
      <w:bookmarkStart w:id="197" w:name="_Toc219194499"/>
      <w:bookmarkEnd w:id="193"/>
      <w:r>
        <w:t>5.5 Ground Transport to Behavioral Health Crisis Center (BHCC)</w:t>
      </w:r>
      <w:bookmarkEnd w:id="194"/>
      <w:bookmarkEnd w:id="195"/>
      <w:bookmarkEnd w:id="196"/>
    </w:p>
    <w:tbl>
      <w:tblPr>
        <w:tblW w:w="0" w:type="auto"/>
        <w:tblLayout w:type="fixed"/>
        <w:tblLook w:val="04A0" w:firstRow="1" w:lastRow="0" w:firstColumn="1" w:lastColumn="0" w:noHBand="0" w:noVBand="1"/>
      </w:tblPr>
      <w:tblGrid>
        <w:gridCol w:w="1440"/>
        <w:gridCol w:w="3060"/>
        <w:gridCol w:w="1548"/>
        <w:gridCol w:w="2322"/>
        <w:gridCol w:w="1710"/>
      </w:tblGrid>
      <w:tr w:rsidR="000C163D" w:rsidRPr="00B877A8" w14:paraId="31784A4E" w14:textId="77777777" w:rsidTr="00155C8A">
        <w:trPr>
          <w:trHeight w:val="336"/>
          <w:tblHeader/>
        </w:trPr>
        <w:tc>
          <w:tcPr>
            <w:tcW w:w="1440" w:type="dxa"/>
            <w:tcBorders>
              <w:top w:val="nil"/>
              <w:left w:val="nil"/>
              <w:bottom w:val="nil"/>
              <w:right w:val="nil"/>
            </w:tcBorders>
            <w:shd w:val="clear" w:color="auto" w:fill="1F497D" w:themeFill="text2"/>
            <w:noWrap/>
            <w:vAlign w:val="center"/>
            <w:hideMark/>
          </w:tcPr>
          <w:p w14:paraId="38B168A5" w14:textId="77777777" w:rsidR="000C163D" w:rsidRPr="00555887" w:rsidRDefault="000C163D" w:rsidP="00B353F8">
            <w:pPr>
              <w:pStyle w:val="BodyTextTableHeader"/>
              <w:rPr>
                <w:rFonts w:eastAsia="Times New Roman"/>
              </w:rPr>
            </w:pPr>
            <w:r w:rsidRPr="00555887">
              <w:rPr>
                <w:rFonts w:eastAsia="Times New Roman"/>
              </w:rPr>
              <w:t>Proc Code</w:t>
            </w:r>
          </w:p>
        </w:tc>
        <w:tc>
          <w:tcPr>
            <w:tcW w:w="3060" w:type="dxa"/>
            <w:tcBorders>
              <w:top w:val="nil"/>
              <w:left w:val="single" w:sz="4" w:space="0" w:color="FFFFFF"/>
              <w:bottom w:val="nil"/>
              <w:right w:val="nil"/>
            </w:tcBorders>
            <w:shd w:val="clear" w:color="auto" w:fill="1F497D" w:themeFill="text2"/>
            <w:noWrap/>
            <w:vAlign w:val="center"/>
            <w:hideMark/>
          </w:tcPr>
          <w:p w14:paraId="09084827" w14:textId="77777777" w:rsidR="000C163D" w:rsidRPr="00555887" w:rsidRDefault="000C163D" w:rsidP="00B353F8">
            <w:pPr>
              <w:pStyle w:val="BodyTextTableHeader"/>
              <w:rPr>
                <w:rFonts w:eastAsia="Times New Roman"/>
              </w:rPr>
            </w:pPr>
            <w:r w:rsidRPr="00555887">
              <w:rPr>
                <w:rFonts w:eastAsia="Times New Roman"/>
              </w:rPr>
              <w:t>Procedure Code Description</w:t>
            </w:r>
          </w:p>
        </w:tc>
        <w:tc>
          <w:tcPr>
            <w:tcW w:w="1548" w:type="dxa"/>
            <w:tcBorders>
              <w:top w:val="nil"/>
              <w:left w:val="single" w:sz="4" w:space="0" w:color="FFFFFF"/>
              <w:bottom w:val="nil"/>
              <w:right w:val="nil"/>
            </w:tcBorders>
            <w:shd w:val="clear" w:color="auto" w:fill="1F497D" w:themeFill="text2"/>
            <w:noWrap/>
            <w:vAlign w:val="center"/>
            <w:hideMark/>
          </w:tcPr>
          <w:p w14:paraId="1DC4BB37" w14:textId="77777777" w:rsidR="000C163D" w:rsidRPr="00555887" w:rsidRDefault="000C163D" w:rsidP="00B353F8">
            <w:pPr>
              <w:pStyle w:val="BodyTextTableHeader"/>
              <w:rPr>
                <w:rFonts w:eastAsia="Times New Roman"/>
              </w:rPr>
            </w:pPr>
            <w:r w:rsidRPr="00555887">
              <w:rPr>
                <w:rFonts w:eastAsia="Times New Roman"/>
              </w:rPr>
              <w:t>Modifier</w:t>
            </w:r>
          </w:p>
        </w:tc>
        <w:tc>
          <w:tcPr>
            <w:tcW w:w="2322" w:type="dxa"/>
            <w:tcBorders>
              <w:top w:val="nil"/>
              <w:left w:val="single" w:sz="4" w:space="0" w:color="FFFFFF"/>
              <w:bottom w:val="nil"/>
              <w:right w:val="nil"/>
            </w:tcBorders>
            <w:shd w:val="clear" w:color="auto" w:fill="1F497D" w:themeFill="text2"/>
            <w:noWrap/>
            <w:vAlign w:val="center"/>
            <w:hideMark/>
          </w:tcPr>
          <w:p w14:paraId="1F4EE58E" w14:textId="77777777" w:rsidR="000C163D" w:rsidRPr="00555887" w:rsidRDefault="000C163D" w:rsidP="00B353F8">
            <w:pPr>
              <w:pStyle w:val="BodyTextTableHeader"/>
              <w:rPr>
                <w:rFonts w:eastAsia="Times New Roman"/>
              </w:rPr>
            </w:pPr>
            <w:r w:rsidRPr="00555887">
              <w:rPr>
                <w:rFonts w:eastAsia="Times New Roman"/>
              </w:rPr>
              <w:t>Modifier Description</w:t>
            </w:r>
          </w:p>
        </w:tc>
        <w:tc>
          <w:tcPr>
            <w:tcW w:w="1710" w:type="dxa"/>
            <w:tcBorders>
              <w:top w:val="nil"/>
              <w:left w:val="single" w:sz="4" w:space="0" w:color="FFFFFF"/>
              <w:bottom w:val="nil"/>
              <w:right w:val="nil"/>
            </w:tcBorders>
            <w:shd w:val="clear" w:color="auto" w:fill="1F497D" w:themeFill="text2"/>
            <w:noWrap/>
            <w:vAlign w:val="center"/>
            <w:hideMark/>
          </w:tcPr>
          <w:p w14:paraId="30C93162" w14:textId="77777777" w:rsidR="000C163D" w:rsidRPr="00555887" w:rsidRDefault="000C163D" w:rsidP="00B353F8">
            <w:pPr>
              <w:pStyle w:val="BodyTextTableHeader"/>
              <w:rPr>
                <w:rFonts w:eastAsia="Times New Roman"/>
              </w:rPr>
            </w:pPr>
            <w:r w:rsidRPr="00555887">
              <w:rPr>
                <w:rFonts w:eastAsia="Times New Roman"/>
              </w:rPr>
              <w:t>Maximum Quantity</w:t>
            </w:r>
          </w:p>
        </w:tc>
      </w:tr>
      <w:tr w:rsidR="000C163D" w:rsidRPr="00B877A8" w14:paraId="49F56A5A" w14:textId="77777777" w:rsidTr="00155C8A">
        <w:trPr>
          <w:trHeight w:val="336"/>
        </w:trPr>
        <w:tc>
          <w:tcPr>
            <w:tcW w:w="1440" w:type="dxa"/>
            <w:tcBorders>
              <w:top w:val="single" w:sz="12" w:space="0" w:color="FFFFFF"/>
              <w:left w:val="nil"/>
              <w:bottom w:val="nil"/>
              <w:right w:val="nil"/>
            </w:tcBorders>
            <w:shd w:val="clear" w:color="F8CBAD" w:fill="F8CBAD"/>
            <w:noWrap/>
            <w:vAlign w:val="center"/>
            <w:hideMark/>
          </w:tcPr>
          <w:p w14:paraId="6EC753AC" w14:textId="77777777" w:rsidR="000C163D" w:rsidRPr="00555887" w:rsidRDefault="000C163D" w:rsidP="00B353F8">
            <w:pPr>
              <w:pStyle w:val="BodyTextTableNumbers"/>
              <w:rPr>
                <w:rFonts w:eastAsia="Times New Roman"/>
              </w:rPr>
            </w:pPr>
            <w:r w:rsidRPr="00555887">
              <w:rPr>
                <w:rFonts w:eastAsia="Times New Roman"/>
              </w:rPr>
              <w:t>A0426</w:t>
            </w:r>
          </w:p>
        </w:tc>
        <w:tc>
          <w:tcPr>
            <w:tcW w:w="3060" w:type="dxa"/>
            <w:tcBorders>
              <w:top w:val="single" w:sz="12" w:space="0" w:color="FFFFFF"/>
              <w:left w:val="single" w:sz="4" w:space="0" w:color="FFFFFF"/>
              <w:bottom w:val="nil"/>
              <w:right w:val="nil"/>
            </w:tcBorders>
            <w:shd w:val="clear" w:color="F8CBAD" w:fill="F8CBAD"/>
            <w:noWrap/>
            <w:vAlign w:val="center"/>
            <w:hideMark/>
          </w:tcPr>
          <w:p w14:paraId="6FE1D64E" w14:textId="77777777" w:rsidR="000C163D" w:rsidRPr="00555887" w:rsidRDefault="000C163D" w:rsidP="00B353F8">
            <w:pPr>
              <w:pStyle w:val="BodyTextTableBody"/>
            </w:pPr>
            <w:r w:rsidRPr="00555887">
              <w:t>Ambulance service, ALS, non-emergency, level one (1) (ALS1)</w:t>
            </w:r>
          </w:p>
        </w:tc>
        <w:tc>
          <w:tcPr>
            <w:tcW w:w="1548" w:type="dxa"/>
            <w:tcBorders>
              <w:top w:val="single" w:sz="12" w:space="0" w:color="FFFFFF"/>
              <w:left w:val="single" w:sz="4" w:space="0" w:color="FFFFFF"/>
              <w:bottom w:val="nil"/>
              <w:right w:val="nil"/>
            </w:tcBorders>
            <w:shd w:val="clear" w:color="F8CBAD" w:fill="F8CBAD"/>
            <w:noWrap/>
            <w:vAlign w:val="center"/>
            <w:hideMark/>
          </w:tcPr>
          <w:p w14:paraId="45E77309" w14:textId="77777777" w:rsidR="000C163D" w:rsidRPr="00555887" w:rsidRDefault="000C163D" w:rsidP="00B353F8">
            <w:pPr>
              <w:pStyle w:val="BodyTextTableNumbers"/>
              <w:rPr>
                <w:rFonts w:eastAsia="Times New Roman"/>
              </w:rPr>
            </w:pPr>
            <w:r>
              <w:rPr>
                <w:rFonts w:eastAsia="Times New Roman"/>
              </w:rPr>
              <w:t>SD</w:t>
            </w:r>
          </w:p>
        </w:tc>
        <w:tc>
          <w:tcPr>
            <w:tcW w:w="2322" w:type="dxa"/>
            <w:tcBorders>
              <w:top w:val="single" w:sz="12" w:space="0" w:color="FFFFFF"/>
              <w:left w:val="single" w:sz="4" w:space="0" w:color="FFFFFF"/>
              <w:bottom w:val="nil"/>
              <w:right w:val="nil"/>
            </w:tcBorders>
            <w:shd w:val="clear" w:color="F8CBAD" w:fill="F8CBAD"/>
            <w:noWrap/>
            <w:vAlign w:val="center"/>
            <w:hideMark/>
          </w:tcPr>
          <w:p w14:paraId="5B34EE1E" w14:textId="77777777" w:rsidR="000C163D" w:rsidRPr="00555887" w:rsidRDefault="000C163D" w:rsidP="00B353F8">
            <w:pPr>
              <w:pStyle w:val="BodyTextTableBody"/>
            </w:pPr>
            <w:r>
              <w:t>Transport to BHCC</w:t>
            </w:r>
            <w:r w:rsidRPr="00555887">
              <w:t xml:space="preserve"> Limitation-Supplies</w:t>
            </w:r>
          </w:p>
        </w:tc>
        <w:tc>
          <w:tcPr>
            <w:tcW w:w="1710" w:type="dxa"/>
            <w:tcBorders>
              <w:top w:val="single" w:sz="12" w:space="0" w:color="FFFFFF"/>
              <w:left w:val="single" w:sz="4" w:space="0" w:color="FFFFFF"/>
              <w:bottom w:val="nil"/>
              <w:right w:val="nil"/>
            </w:tcBorders>
            <w:shd w:val="clear" w:color="F8CBAD" w:fill="F8CBAD"/>
            <w:noWrap/>
            <w:vAlign w:val="center"/>
            <w:hideMark/>
          </w:tcPr>
          <w:p w14:paraId="189FEA8A" w14:textId="77777777" w:rsidR="000C163D" w:rsidRPr="00555887" w:rsidRDefault="000C163D" w:rsidP="00B353F8">
            <w:pPr>
              <w:pStyle w:val="BodyTextTableNumbers"/>
              <w:rPr>
                <w:rFonts w:eastAsia="Times New Roman"/>
              </w:rPr>
            </w:pPr>
            <w:r w:rsidRPr="00555887">
              <w:rPr>
                <w:rFonts w:eastAsia="Times New Roman"/>
              </w:rPr>
              <w:t>2</w:t>
            </w:r>
          </w:p>
        </w:tc>
      </w:tr>
      <w:tr w:rsidR="000C163D" w:rsidRPr="00B877A8" w14:paraId="1B101062" w14:textId="77777777" w:rsidTr="00155C8A">
        <w:trPr>
          <w:trHeight w:val="318"/>
        </w:trPr>
        <w:tc>
          <w:tcPr>
            <w:tcW w:w="1440" w:type="dxa"/>
            <w:tcBorders>
              <w:top w:val="single" w:sz="4" w:space="0" w:color="FFFFFF"/>
              <w:left w:val="nil"/>
              <w:bottom w:val="nil"/>
              <w:right w:val="nil"/>
            </w:tcBorders>
            <w:shd w:val="clear" w:color="FCE4D6" w:fill="FCE4D6"/>
            <w:noWrap/>
            <w:vAlign w:val="center"/>
            <w:hideMark/>
          </w:tcPr>
          <w:p w14:paraId="66FDDDB4" w14:textId="77777777" w:rsidR="000C163D" w:rsidRPr="00555887" w:rsidRDefault="000C163D" w:rsidP="00B353F8">
            <w:pPr>
              <w:pStyle w:val="BodyTextTableNumbers"/>
              <w:rPr>
                <w:rFonts w:eastAsia="Times New Roman"/>
              </w:rPr>
            </w:pPr>
            <w:r w:rsidRPr="00555887">
              <w:rPr>
                <w:rFonts w:eastAsia="Times New Roman"/>
              </w:rPr>
              <w:t>A0427</w:t>
            </w:r>
          </w:p>
        </w:tc>
        <w:tc>
          <w:tcPr>
            <w:tcW w:w="3060" w:type="dxa"/>
            <w:tcBorders>
              <w:top w:val="single" w:sz="4" w:space="0" w:color="FFFFFF"/>
              <w:left w:val="single" w:sz="4" w:space="0" w:color="FFFFFF"/>
              <w:bottom w:val="nil"/>
              <w:right w:val="nil"/>
            </w:tcBorders>
            <w:shd w:val="clear" w:color="FCE4D6" w:fill="FCE4D6"/>
            <w:noWrap/>
            <w:vAlign w:val="center"/>
            <w:hideMark/>
          </w:tcPr>
          <w:p w14:paraId="342F2885" w14:textId="77777777" w:rsidR="000C163D" w:rsidRPr="00555887" w:rsidRDefault="000C163D" w:rsidP="00B353F8">
            <w:pPr>
              <w:pStyle w:val="BodyTextTableBody"/>
            </w:pPr>
            <w:r w:rsidRPr="00555887">
              <w:t>Ambulance service, ALS, emergency transport, level one (1) (ALS1)</w:t>
            </w:r>
          </w:p>
        </w:tc>
        <w:tc>
          <w:tcPr>
            <w:tcW w:w="1548" w:type="dxa"/>
            <w:tcBorders>
              <w:top w:val="single" w:sz="4" w:space="0" w:color="FFFFFF"/>
              <w:left w:val="single" w:sz="4" w:space="0" w:color="FFFFFF"/>
              <w:bottom w:val="nil"/>
              <w:right w:val="nil"/>
            </w:tcBorders>
            <w:shd w:val="clear" w:color="FCE4D6" w:fill="FCE4D6"/>
            <w:noWrap/>
            <w:vAlign w:val="center"/>
            <w:hideMark/>
          </w:tcPr>
          <w:p w14:paraId="10323FE6" w14:textId="77777777" w:rsidR="000C163D" w:rsidRPr="00555887" w:rsidRDefault="000C163D" w:rsidP="00B353F8">
            <w:pPr>
              <w:pStyle w:val="BodyTextTableNumbers"/>
              <w:rPr>
                <w:rFonts w:eastAsia="Times New Roman"/>
              </w:rPr>
            </w:pPr>
            <w:r>
              <w:rPr>
                <w:rFonts w:eastAsia="Times New Roman"/>
              </w:rPr>
              <w:t>SD</w:t>
            </w:r>
          </w:p>
        </w:tc>
        <w:tc>
          <w:tcPr>
            <w:tcW w:w="2322" w:type="dxa"/>
            <w:tcBorders>
              <w:top w:val="single" w:sz="4" w:space="0" w:color="FFFFFF"/>
              <w:left w:val="single" w:sz="4" w:space="0" w:color="FFFFFF"/>
              <w:bottom w:val="nil"/>
              <w:right w:val="nil"/>
            </w:tcBorders>
            <w:shd w:val="clear" w:color="FCE4D6" w:fill="FCE4D6"/>
            <w:noWrap/>
            <w:vAlign w:val="center"/>
            <w:hideMark/>
          </w:tcPr>
          <w:p w14:paraId="72CA1C44" w14:textId="1402880C" w:rsidR="000C163D" w:rsidRPr="00555887" w:rsidRDefault="000C163D" w:rsidP="00B353F8">
            <w:pPr>
              <w:pStyle w:val="BodyTextTableBody"/>
            </w:pPr>
            <w:r>
              <w:t>Transport to BHCC</w:t>
            </w:r>
            <w:r w:rsidRPr="00555887">
              <w:t xml:space="preserve"> Limitation</w:t>
            </w:r>
            <w:r w:rsidR="005C01A2">
              <w:t>-</w:t>
            </w:r>
            <w:r w:rsidRPr="00555887">
              <w:t xml:space="preserve"> Supplies</w:t>
            </w:r>
          </w:p>
        </w:tc>
        <w:tc>
          <w:tcPr>
            <w:tcW w:w="1710" w:type="dxa"/>
            <w:tcBorders>
              <w:top w:val="single" w:sz="4" w:space="0" w:color="FFFFFF"/>
              <w:left w:val="single" w:sz="4" w:space="0" w:color="FFFFFF"/>
              <w:bottom w:val="nil"/>
              <w:right w:val="nil"/>
            </w:tcBorders>
            <w:shd w:val="clear" w:color="FCE4D6" w:fill="FCE4D6"/>
            <w:noWrap/>
            <w:vAlign w:val="center"/>
            <w:hideMark/>
          </w:tcPr>
          <w:p w14:paraId="4EAB4201" w14:textId="77777777" w:rsidR="000C163D" w:rsidRPr="00555887" w:rsidRDefault="000C163D" w:rsidP="00B353F8">
            <w:pPr>
              <w:pStyle w:val="BodyTextTableNumbers"/>
              <w:rPr>
                <w:rFonts w:eastAsia="Times New Roman"/>
              </w:rPr>
            </w:pPr>
            <w:r w:rsidRPr="00555887">
              <w:rPr>
                <w:rFonts w:eastAsia="Times New Roman"/>
              </w:rPr>
              <w:t>2</w:t>
            </w:r>
          </w:p>
        </w:tc>
      </w:tr>
      <w:tr w:rsidR="000C163D" w:rsidRPr="00B877A8" w14:paraId="08AEE50C" w14:textId="77777777" w:rsidTr="00155C8A">
        <w:trPr>
          <w:trHeight w:val="318"/>
        </w:trPr>
        <w:tc>
          <w:tcPr>
            <w:tcW w:w="1440" w:type="dxa"/>
            <w:tcBorders>
              <w:top w:val="single" w:sz="4" w:space="0" w:color="FFFFFF"/>
              <w:left w:val="nil"/>
              <w:bottom w:val="nil"/>
              <w:right w:val="nil"/>
            </w:tcBorders>
            <w:shd w:val="clear" w:color="F8CBAD" w:fill="F8CBAD"/>
            <w:noWrap/>
            <w:vAlign w:val="center"/>
            <w:hideMark/>
          </w:tcPr>
          <w:p w14:paraId="52514848" w14:textId="77777777" w:rsidR="000C163D" w:rsidRPr="00555887" w:rsidRDefault="000C163D" w:rsidP="00B353F8">
            <w:pPr>
              <w:pStyle w:val="BodyTextTableNumbers"/>
              <w:rPr>
                <w:rFonts w:eastAsia="Times New Roman"/>
              </w:rPr>
            </w:pPr>
            <w:r w:rsidRPr="00555887">
              <w:rPr>
                <w:rFonts w:eastAsia="Times New Roman"/>
              </w:rPr>
              <w:t>A0428</w:t>
            </w:r>
          </w:p>
        </w:tc>
        <w:tc>
          <w:tcPr>
            <w:tcW w:w="3060" w:type="dxa"/>
            <w:tcBorders>
              <w:top w:val="single" w:sz="4" w:space="0" w:color="FFFFFF"/>
              <w:left w:val="single" w:sz="4" w:space="0" w:color="FFFFFF"/>
              <w:bottom w:val="nil"/>
              <w:right w:val="nil"/>
            </w:tcBorders>
            <w:shd w:val="clear" w:color="F8CBAD" w:fill="F8CBAD"/>
            <w:noWrap/>
            <w:vAlign w:val="center"/>
            <w:hideMark/>
          </w:tcPr>
          <w:p w14:paraId="134ED357" w14:textId="77777777" w:rsidR="000C163D" w:rsidRPr="00555887" w:rsidRDefault="000C163D" w:rsidP="00B353F8">
            <w:pPr>
              <w:pStyle w:val="BodyTextTableBody"/>
            </w:pPr>
            <w:r w:rsidRPr="00555887">
              <w:t>Ambulance service, BLS, non-emergency</w:t>
            </w:r>
          </w:p>
        </w:tc>
        <w:tc>
          <w:tcPr>
            <w:tcW w:w="1548" w:type="dxa"/>
            <w:tcBorders>
              <w:top w:val="single" w:sz="4" w:space="0" w:color="FFFFFF"/>
              <w:left w:val="single" w:sz="4" w:space="0" w:color="FFFFFF"/>
              <w:bottom w:val="nil"/>
              <w:right w:val="nil"/>
            </w:tcBorders>
            <w:shd w:val="clear" w:color="F8CBAD" w:fill="F8CBAD"/>
            <w:noWrap/>
            <w:vAlign w:val="center"/>
            <w:hideMark/>
          </w:tcPr>
          <w:p w14:paraId="520E7AA2" w14:textId="77777777" w:rsidR="000C163D" w:rsidRPr="00555887" w:rsidRDefault="000C163D" w:rsidP="00B353F8">
            <w:pPr>
              <w:pStyle w:val="BodyTextTableNumbers"/>
              <w:rPr>
                <w:rFonts w:eastAsia="Times New Roman"/>
              </w:rPr>
            </w:pPr>
            <w:r>
              <w:rPr>
                <w:rFonts w:eastAsia="Times New Roman"/>
              </w:rPr>
              <w:t>SD</w:t>
            </w:r>
          </w:p>
        </w:tc>
        <w:tc>
          <w:tcPr>
            <w:tcW w:w="2322" w:type="dxa"/>
            <w:tcBorders>
              <w:top w:val="single" w:sz="4" w:space="0" w:color="FFFFFF"/>
              <w:left w:val="single" w:sz="4" w:space="0" w:color="FFFFFF"/>
              <w:bottom w:val="nil"/>
              <w:right w:val="nil"/>
            </w:tcBorders>
            <w:shd w:val="clear" w:color="F8CBAD" w:fill="F8CBAD"/>
            <w:noWrap/>
            <w:vAlign w:val="center"/>
            <w:hideMark/>
          </w:tcPr>
          <w:p w14:paraId="10838460" w14:textId="77777777" w:rsidR="000C163D" w:rsidRPr="00555887" w:rsidRDefault="000C163D" w:rsidP="00B353F8">
            <w:pPr>
              <w:pStyle w:val="BodyTextTableBody"/>
            </w:pPr>
            <w:r>
              <w:t>Transport to BHCC</w:t>
            </w:r>
            <w:r w:rsidRPr="00555887">
              <w:t xml:space="preserve"> Limitation-Supplies</w:t>
            </w:r>
          </w:p>
        </w:tc>
        <w:tc>
          <w:tcPr>
            <w:tcW w:w="1710" w:type="dxa"/>
            <w:tcBorders>
              <w:top w:val="single" w:sz="4" w:space="0" w:color="FFFFFF"/>
              <w:left w:val="single" w:sz="4" w:space="0" w:color="FFFFFF"/>
              <w:bottom w:val="nil"/>
              <w:right w:val="nil"/>
            </w:tcBorders>
            <w:shd w:val="clear" w:color="F8CBAD" w:fill="F8CBAD"/>
            <w:noWrap/>
            <w:vAlign w:val="center"/>
            <w:hideMark/>
          </w:tcPr>
          <w:p w14:paraId="207A2374" w14:textId="77777777" w:rsidR="000C163D" w:rsidRPr="00555887" w:rsidRDefault="000C163D" w:rsidP="00B353F8">
            <w:pPr>
              <w:pStyle w:val="BodyTextTableNumbers"/>
              <w:rPr>
                <w:rFonts w:eastAsia="Times New Roman"/>
              </w:rPr>
            </w:pPr>
            <w:r w:rsidRPr="00555887">
              <w:rPr>
                <w:rFonts w:eastAsia="Times New Roman"/>
              </w:rPr>
              <w:t>2</w:t>
            </w:r>
          </w:p>
        </w:tc>
      </w:tr>
      <w:tr w:rsidR="000C163D" w:rsidRPr="00B877A8" w14:paraId="7DA81606" w14:textId="77777777" w:rsidTr="00155C8A">
        <w:trPr>
          <w:trHeight w:val="318"/>
        </w:trPr>
        <w:tc>
          <w:tcPr>
            <w:tcW w:w="1440" w:type="dxa"/>
            <w:tcBorders>
              <w:top w:val="single" w:sz="4" w:space="0" w:color="FFFFFF"/>
              <w:left w:val="nil"/>
              <w:bottom w:val="nil"/>
              <w:right w:val="nil"/>
            </w:tcBorders>
            <w:shd w:val="clear" w:color="FCE4D6" w:fill="FCE4D6"/>
            <w:noWrap/>
            <w:vAlign w:val="center"/>
            <w:hideMark/>
          </w:tcPr>
          <w:p w14:paraId="3895B0E9" w14:textId="77777777" w:rsidR="000C163D" w:rsidRPr="00555887" w:rsidRDefault="000C163D" w:rsidP="00B353F8">
            <w:pPr>
              <w:pStyle w:val="BodyTextTableNumbers"/>
              <w:rPr>
                <w:rFonts w:eastAsia="Times New Roman"/>
              </w:rPr>
            </w:pPr>
            <w:r w:rsidRPr="00555887">
              <w:rPr>
                <w:rFonts w:eastAsia="Times New Roman"/>
              </w:rPr>
              <w:t>A0429</w:t>
            </w:r>
          </w:p>
        </w:tc>
        <w:tc>
          <w:tcPr>
            <w:tcW w:w="3060" w:type="dxa"/>
            <w:tcBorders>
              <w:top w:val="single" w:sz="4" w:space="0" w:color="FFFFFF"/>
              <w:left w:val="single" w:sz="4" w:space="0" w:color="FFFFFF"/>
              <w:bottom w:val="nil"/>
              <w:right w:val="nil"/>
            </w:tcBorders>
            <w:shd w:val="clear" w:color="FCE4D6" w:fill="FCE4D6"/>
            <w:noWrap/>
            <w:vAlign w:val="center"/>
            <w:hideMark/>
          </w:tcPr>
          <w:p w14:paraId="61B0B348" w14:textId="77777777" w:rsidR="000C163D" w:rsidRPr="00555887" w:rsidRDefault="000C163D" w:rsidP="00B353F8">
            <w:pPr>
              <w:pStyle w:val="BodyTextTableBody"/>
            </w:pPr>
            <w:r w:rsidRPr="00555887">
              <w:t>Ambulance service, BLS, emergency</w:t>
            </w:r>
          </w:p>
        </w:tc>
        <w:tc>
          <w:tcPr>
            <w:tcW w:w="1548" w:type="dxa"/>
            <w:tcBorders>
              <w:top w:val="single" w:sz="4" w:space="0" w:color="FFFFFF"/>
              <w:left w:val="single" w:sz="4" w:space="0" w:color="FFFFFF"/>
              <w:bottom w:val="nil"/>
              <w:right w:val="nil"/>
            </w:tcBorders>
            <w:shd w:val="clear" w:color="FCE4D6" w:fill="FCE4D6"/>
            <w:noWrap/>
            <w:vAlign w:val="center"/>
            <w:hideMark/>
          </w:tcPr>
          <w:p w14:paraId="52DACCC9" w14:textId="77777777" w:rsidR="000C163D" w:rsidRPr="00555887" w:rsidRDefault="000C163D" w:rsidP="00B353F8">
            <w:pPr>
              <w:pStyle w:val="BodyTextTableNumbers"/>
              <w:rPr>
                <w:rFonts w:eastAsia="Times New Roman"/>
              </w:rPr>
            </w:pPr>
            <w:r>
              <w:rPr>
                <w:rFonts w:eastAsia="Times New Roman"/>
              </w:rPr>
              <w:t>SD</w:t>
            </w:r>
          </w:p>
        </w:tc>
        <w:tc>
          <w:tcPr>
            <w:tcW w:w="2322" w:type="dxa"/>
            <w:tcBorders>
              <w:top w:val="single" w:sz="4" w:space="0" w:color="FFFFFF"/>
              <w:left w:val="single" w:sz="4" w:space="0" w:color="FFFFFF"/>
              <w:bottom w:val="nil"/>
              <w:right w:val="nil"/>
            </w:tcBorders>
            <w:shd w:val="clear" w:color="FCE4D6" w:fill="FCE4D6"/>
            <w:noWrap/>
            <w:vAlign w:val="center"/>
            <w:hideMark/>
          </w:tcPr>
          <w:p w14:paraId="2EEF2FFC" w14:textId="577F4608" w:rsidR="000C163D" w:rsidRPr="00555887" w:rsidRDefault="000C163D" w:rsidP="00B353F8">
            <w:pPr>
              <w:pStyle w:val="BodyTextTableBody"/>
            </w:pPr>
            <w:r>
              <w:t>Transport to BHCC</w:t>
            </w:r>
            <w:r w:rsidRPr="00555887">
              <w:t>. Limitation</w:t>
            </w:r>
            <w:r w:rsidR="005C01A2">
              <w:t>-</w:t>
            </w:r>
            <w:r w:rsidRPr="00555887">
              <w:t xml:space="preserve"> Supplies</w:t>
            </w:r>
          </w:p>
        </w:tc>
        <w:tc>
          <w:tcPr>
            <w:tcW w:w="1710" w:type="dxa"/>
            <w:tcBorders>
              <w:top w:val="single" w:sz="4" w:space="0" w:color="FFFFFF"/>
              <w:left w:val="single" w:sz="4" w:space="0" w:color="FFFFFF"/>
              <w:bottom w:val="nil"/>
              <w:right w:val="nil"/>
            </w:tcBorders>
            <w:shd w:val="clear" w:color="FCE4D6" w:fill="FCE4D6"/>
            <w:noWrap/>
            <w:vAlign w:val="center"/>
            <w:hideMark/>
          </w:tcPr>
          <w:p w14:paraId="29109EC8" w14:textId="77777777" w:rsidR="000C163D" w:rsidRPr="00555887" w:rsidRDefault="000C163D" w:rsidP="00B353F8">
            <w:pPr>
              <w:pStyle w:val="BodyTextTableNumbers"/>
              <w:rPr>
                <w:rFonts w:eastAsia="Times New Roman"/>
              </w:rPr>
            </w:pPr>
            <w:r w:rsidRPr="00555887">
              <w:rPr>
                <w:rFonts w:eastAsia="Times New Roman"/>
              </w:rPr>
              <w:t>2</w:t>
            </w:r>
          </w:p>
        </w:tc>
      </w:tr>
      <w:tr w:rsidR="000C163D" w:rsidRPr="00B877A8" w14:paraId="111B2457" w14:textId="77777777" w:rsidTr="00155C8A">
        <w:trPr>
          <w:trHeight w:val="318"/>
        </w:trPr>
        <w:tc>
          <w:tcPr>
            <w:tcW w:w="1440" w:type="dxa"/>
            <w:tcBorders>
              <w:top w:val="single" w:sz="4" w:space="0" w:color="FFFFFF"/>
              <w:left w:val="nil"/>
              <w:bottom w:val="nil"/>
              <w:right w:val="nil"/>
            </w:tcBorders>
            <w:shd w:val="clear" w:color="F8CBAD" w:fill="F8CBAD"/>
            <w:noWrap/>
            <w:vAlign w:val="center"/>
            <w:hideMark/>
          </w:tcPr>
          <w:p w14:paraId="3461ED4D" w14:textId="77777777" w:rsidR="000C163D" w:rsidRPr="00555887" w:rsidRDefault="000C163D" w:rsidP="00B353F8">
            <w:pPr>
              <w:pStyle w:val="BodyTextTableNumbers"/>
              <w:rPr>
                <w:rFonts w:eastAsia="Times New Roman"/>
              </w:rPr>
            </w:pPr>
            <w:r w:rsidRPr="00555887">
              <w:rPr>
                <w:rFonts w:eastAsia="Times New Roman"/>
              </w:rPr>
              <w:t>A0433</w:t>
            </w:r>
          </w:p>
        </w:tc>
        <w:tc>
          <w:tcPr>
            <w:tcW w:w="3060" w:type="dxa"/>
            <w:tcBorders>
              <w:top w:val="single" w:sz="4" w:space="0" w:color="FFFFFF"/>
              <w:left w:val="single" w:sz="4" w:space="0" w:color="FFFFFF"/>
              <w:bottom w:val="nil"/>
              <w:right w:val="nil"/>
            </w:tcBorders>
            <w:shd w:val="clear" w:color="F8CBAD" w:fill="F8CBAD"/>
            <w:noWrap/>
            <w:vAlign w:val="center"/>
            <w:hideMark/>
          </w:tcPr>
          <w:p w14:paraId="2BD96609" w14:textId="77777777" w:rsidR="000C163D" w:rsidRPr="00555887" w:rsidRDefault="000C163D" w:rsidP="00B353F8">
            <w:pPr>
              <w:pStyle w:val="BodyTextTableBody"/>
            </w:pPr>
            <w:r w:rsidRPr="00555887">
              <w:t>Advanced life support, level two (2) (ALS2)</w:t>
            </w:r>
          </w:p>
        </w:tc>
        <w:tc>
          <w:tcPr>
            <w:tcW w:w="1548" w:type="dxa"/>
            <w:tcBorders>
              <w:top w:val="single" w:sz="4" w:space="0" w:color="FFFFFF"/>
              <w:left w:val="single" w:sz="4" w:space="0" w:color="FFFFFF"/>
              <w:bottom w:val="nil"/>
              <w:right w:val="nil"/>
            </w:tcBorders>
            <w:shd w:val="clear" w:color="F8CBAD" w:fill="F8CBAD"/>
            <w:noWrap/>
            <w:vAlign w:val="center"/>
            <w:hideMark/>
          </w:tcPr>
          <w:p w14:paraId="4E2C308D" w14:textId="77777777" w:rsidR="000C163D" w:rsidRPr="00555887" w:rsidRDefault="000C163D" w:rsidP="00B353F8">
            <w:pPr>
              <w:pStyle w:val="BodyTextTableNumbers"/>
              <w:rPr>
                <w:rFonts w:eastAsia="Times New Roman"/>
              </w:rPr>
            </w:pPr>
            <w:r>
              <w:rPr>
                <w:rFonts w:eastAsia="Times New Roman"/>
              </w:rPr>
              <w:t>SD</w:t>
            </w:r>
          </w:p>
        </w:tc>
        <w:tc>
          <w:tcPr>
            <w:tcW w:w="2322" w:type="dxa"/>
            <w:tcBorders>
              <w:top w:val="single" w:sz="4" w:space="0" w:color="FFFFFF"/>
              <w:left w:val="single" w:sz="4" w:space="0" w:color="FFFFFF"/>
              <w:bottom w:val="nil"/>
              <w:right w:val="nil"/>
            </w:tcBorders>
            <w:shd w:val="clear" w:color="F8CBAD" w:fill="F8CBAD"/>
            <w:noWrap/>
            <w:vAlign w:val="center"/>
            <w:hideMark/>
          </w:tcPr>
          <w:p w14:paraId="104F5D6E" w14:textId="77777777" w:rsidR="000C163D" w:rsidRPr="00555887" w:rsidRDefault="000C163D" w:rsidP="00B353F8">
            <w:pPr>
              <w:pStyle w:val="BodyTextTableBody"/>
            </w:pPr>
            <w:r>
              <w:t>Transport to BHCC</w:t>
            </w:r>
            <w:r w:rsidRPr="00555887">
              <w:t xml:space="preserve"> Limitation-Supplies</w:t>
            </w:r>
          </w:p>
        </w:tc>
        <w:tc>
          <w:tcPr>
            <w:tcW w:w="1710" w:type="dxa"/>
            <w:tcBorders>
              <w:top w:val="single" w:sz="4" w:space="0" w:color="FFFFFF"/>
              <w:left w:val="single" w:sz="4" w:space="0" w:color="FFFFFF"/>
              <w:bottom w:val="nil"/>
              <w:right w:val="nil"/>
            </w:tcBorders>
            <w:shd w:val="clear" w:color="F8CBAD" w:fill="F8CBAD"/>
            <w:noWrap/>
            <w:vAlign w:val="center"/>
            <w:hideMark/>
          </w:tcPr>
          <w:p w14:paraId="4FBFEE05" w14:textId="77777777" w:rsidR="000C163D" w:rsidRPr="00555887" w:rsidRDefault="000C163D" w:rsidP="00B353F8">
            <w:pPr>
              <w:pStyle w:val="BodyTextTableNumbers"/>
              <w:rPr>
                <w:rFonts w:eastAsia="Times New Roman"/>
              </w:rPr>
            </w:pPr>
            <w:r w:rsidRPr="00555887">
              <w:rPr>
                <w:rFonts w:eastAsia="Times New Roman"/>
              </w:rPr>
              <w:t>2</w:t>
            </w:r>
          </w:p>
        </w:tc>
      </w:tr>
    </w:tbl>
    <w:p w14:paraId="4F5DEB6F" w14:textId="1B66D035" w:rsidR="00B735EC" w:rsidRDefault="00B735EC" w:rsidP="00E4438B">
      <w:pPr>
        <w:pStyle w:val="Heading3"/>
      </w:pPr>
      <w:bookmarkStart w:id="198" w:name="_5.6_Air_Ambulance"/>
      <w:bookmarkStart w:id="199" w:name="_Toc225161825"/>
      <w:bookmarkEnd w:id="198"/>
      <w:r>
        <w:t>5.</w:t>
      </w:r>
      <w:r w:rsidR="000C163D">
        <w:t>6</w:t>
      </w:r>
      <w:r>
        <w:t xml:space="preserve"> </w:t>
      </w:r>
      <w:r w:rsidRPr="00555887">
        <w:t>A</w:t>
      </w:r>
      <w:r>
        <w:t>ir</w:t>
      </w:r>
      <w:r w:rsidRPr="00555887">
        <w:t xml:space="preserve"> Ambulance Rotary Wing</w:t>
      </w:r>
      <w:bookmarkEnd w:id="197"/>
      <w:bookmarkEnd w:id="199"/>
    </w:p>
    <w:p w14:paraId="5AD8DE95" w14:textId="39658A38" w:rsidR="00B735EC" w:rsidRDefault="00B735EC" w:rsidP="00065E8B">
      <w:pPr>
        <w:pStyle w:val="BodyText"/>
      </w:pPr>
      <w:r w:rsidRPr="00B735EC">
        <w:t xml:space="preserve">A completed trip ticket must be on file when billing the </w:t>
      </w:r>
      <w:r w:rsidR="005C01A2">
        <w:t>following</w:t>
      </w:r>
      <w:r w:rsidRPr="00B735EC">
        <w:t>.</w:t>
      </w:r>
    </w:p>
    <w:tbl>
      <w:tblPr>
        <w:tblW w:w="1034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55"/>
        <w:gridCol w:w="4230"/>
        <w:gridCol w:w="1296"/>
        <w:gridCol w:w="2058"/>
        <w:gridCol w:w="1502"/>
      </w:tblGrid>
      <w:tr w:rsidR="00B735EC" w:rsidRPr="00A16C47" w14:paraId="62F4FB9A" w14:textId="77777777" w:rsidTr="0048553A">
        <w:trPr>
          <w:trHeight w:val="324"/>
          <w:tblHeader/>
        </w:trPr>
        <w:tc>
          <w:tcPr>
            <w:tcW w:w="1255" w:type="dxa"/>
            <w:shd w:val="clear" w:color="auto" w:fill="04427D"/>
            <w:noWrap/>
            <w:vAlign w:val="center"/>
          </w:tcPr>
          <w:p w14:paraId="2773D313" w14:textId="77777777" w:rsidR="00B735EC" w:rsidRPr="00A16C47" w:rsidRDefault="00B735EC" w:rsidP="004121BB">
            <w:pPr>
              <w:pStyle w:val="BodyTextTableHeader"/>
              <w:rPr>
                <w:rFonts w:eastAsia="Times New Roman"/>
              </w:rPr>
            </w:pPr>
            <w:r w:rsidRPr="00A16C47">
              <w:rPr>
                <w:rFonts w:eastAsia="Times New Roman"/>
              </w:rPr>
              <w:t>Proc Code</w:t>
            </w:r>
          </w:p>
        </w:tc>
        <w:tc>
          <w:tcPr>
            <w:tcW w:w="4230" w:type="dxa"/>
            <w:shd w:val="clear" w:color="auto" w:fill="04427D"/>
            <w:noWrap/>
            <w:vAlign w:val="center"/>
          </w:tcPr>
          <w:p w14:paraId="217544FD" w14:textId="77777777" w:rsidR="00B735EC" w:rsidRPr="00A16C47" w:rsidRDefault="00B735EC" w:rsidP="004121BB">
            <w:pPr>
              <w:pStyle w:val="BodyTextTableHeader"/>
              <w:rPr>
                <w:rFonts w:eastAsia="Times New Roman"/>
              </w:rPr>
            </w:pPr>
            <w:r w:rsidRPr="00A16C47">
              <w:rPr>
                <w:rFonts w:eastAsia="Times New Roman"/>
              </w:rPr>
              <w:t>Procedure Code Descript</w:t>
            </w:r>
            <w:r>
              <w:rPr>
                <w:rFonts w:eastAsia="Times New Roman"/>
              </w:rPr>
              <w:t>ion</w:t>
            </w:r>
          </w:p>
        </w:tc>
        <w:tc>
          <w:tcPr>
            <w:tcW w:w="1296" w:type="dxa"/>
            <w:shd w:val="clear" w:color="auto" w:fill="04427D"/>
            <w:vAlign w:val="center"/>
          </w:tcPr>
          <w:p w14:paraId="2AE46385" w14:textId="77777777" w:rsidR="00B735EC" w:rsidRPr="00A16C47" w:rsidRDefault="00B735EC" w:rsidP="004121BB">
            <w:pPr>
              <w:pStyle w:val="BodyTextTableHeader"/>
              <w:rPr>
                <w:rFonts w:eastAsia="Times New Roman"/>
              </w:rPr>
            </w:pPr>
            <w:r w:rsidRPr="00A16C47">
              <w:rPr>
                <w:rFonts w:eastAsia="Times New Roman"/>
              </w:rPr>
              <w:t>Modifier</w:t>
            </w:r>
          </w:p>
        </w:tc>
        <w:tc>
          <w:tcPr>
            <w:tcW w:w="2058" w:type="dxa"/>
            <w:shd w:val="clear" w:color="auto" w:fill="04427D"/>
            <w:vAlign w:val="center"/>
          </w:tcPr>
          <w:p w14:paraId="16CAB558" w14:textId="77777777" w:rsidR="00B735EC" w:rsidRPr="00A16C47" w:rsidRDefault="00B735EC" w:rsidP="004121BB">
            <w:pPr>
              <w:pStyle w:val="BodyTextTableHeader"/>
              <w:rPr>
                <w:rFonts w:eastAsia="Times New Roman"/>
              </w:rPr>
            </w:pPr>
            <w:r w:rsidRPr="00A16C47">
              <w:rPr>
                <w:rFonts w:eastAsia="Times New Roman"/>
              </w:rPr>
              <w:t>Modifier Description</w:t>
            </w:r>
          </w:p>
        </w:tc>
        <w:tc>
          <w:tcPr>
            <w:tcW w:w="1502" w:type="dxa"/>
            <w:shd w:val="clear" w:color="auto" w:fill="04427D"/>
            <w:vAlign w:val="center"/>
          </w:tcPr>
          <w:p w14:paraId="799BA424" w14:textId="77777777" w:rsidR="00B735EC" w:rsidRPr="00A16C47" w:rsidRDefault="00B735EC" w:rsidP="004121BB">
            <w:pPr>
              <w:pStyle w:val="BodyTextTableHeader"/>
              <w:rPr>
                <w:rFonts w:eastAsia="Times New Roman"/>
              </w:rPr>
            </w:pPr>
            <w:r w:rsidRPr="00A16C47">
              <w:rPr>
                <w:rFonts w:eastAsia="Times New Roman"/>
              </w:rPr>
              <w:t>Maximum Quantity</w:t>
            </w:r>
          </w:p>
        </w:tc>
      </w:tr>
      <w:tr w:rsidR="00B735EC" w:rsidRPr="00555887" w14:paraId="419A4B49" w14:textId="77777777" w:rsidTr="0048553A">
        <w:trPr>
          <w:trHeight w:val="324"/>
        </w:trPr>
        <w:tc>
          <w:tcPr>
            <w:tcW w:w="1255" w:type="dxa"/>
            <w:shd w:val="clear" w:color="auto" w:fill="FBE2D5"/>
            <w:noWrap/>
            <w:vAlign w:val="center"/>
          </w:tcPr>
          <w:p w14:paraId="6B652CF7" w14:textId="55E75964" w:rsidR="00B735EC" w:rsidRPr="00555887" w:rsidRDefault="00B735EC" w:rsidP="004121BB">
            <w:pPr>
              <w:pStyle w:val="BodyTextTableNumbers"/>
              <w:rPr>
                <w:rFonts w:eastAsia="Times New Roman"/>
              </w:rPr>
            </w:pPr>
            <w:r w:rsidRPr="00555887">
              <w:rPr>
                <w:rFonts w:eastAsia="Times New Roman"/>
              </w:rPr>
              <w:t>A0431</w:t>
            </w:r>
          </w:p>
        </w:tc>
        <w:tc>
          <w:tcPr>
            <w:tcW w:w="4230" w:type="dxa"/>
            <w:shd w:val="clear" w:color="auto" w:fill="FBE2D5"/>
            <w:noWrap/>
            <w:vAlign w:val="center"/>
          </w:tcPr>
          <w:p w14:paraId="237B00C2" w14:textId="275D3E47" w:rsidR="00B735EC" w:rsidRPr="00555887" w:rsidRDefault="00B735EC" w:rsidP="004121BB">
            <w:pPr>
              <w:pStyle w:val="BodyTextTableBody"/>
            </w:pPr>
            <w:r w:rsidRPr="00555887">
              <w:t>Ambulance service, conventional air service, transport, one</w:t>
            </w:r>
            <w:r>
              <w:t>-</w:t>
            </w:r>
            <w:r w:rsidRPr="00555887">
              <w:t>way (rotary wing)</w:t>
            </w:r>
          </w:p>
        </w:tc>
        <w:tc>
          <w:tcPr>
            <w:tcW w:w="1296" w:type="dxa"/>
            <w:shd w:val="clear" w:color="auto" w:fill="FBE2D5"/>
            <w:vAlign w:val="center"/>
          </w:tcPr>
          <w:p w14:paraId="40D8E439" w14:textId="2A38F839" w:rsidR="00B735EC" w:rsidRPr="00555887" w:rsidRDefault="00B735EC" w:rsidP="00B735EC">
            <w:pPr>
              <w:jc w:val="center"/>
              <w:rPr>
                <w:rFonts w:eastAsia="Times New Roman"/>
                <w:kern w:val="0"/>
                <w14:ligatures w14:val="none"/>
              </w:rPr>
            </w:pPr>
          </w:p>
        </w:tc>
        <w:tc>
          <w:tcPr>
            <w:tcW w:w="2058" w:type="dxa"/>
            <w:shd w:val="clear" w:color="auto" w:fill="FBE2D5"/>
            <w:vAlign w:val="center"/>
          </w:tcPr>
          <w:p w14:paraId="5BB83F10" w14:textId="374D4410" w:rsidR="00B735EC" w:rsidRPr="00555887" w:rsidRDefault="00B735EC" w:rsidP="00B735EC">
            <w:pPr>
              <w:jc w:val="left"/>
              <w:rPr>
                <w:rFonts w:eastAsia="Times New Roman"/>
                <w:kern w:val="0"/>
                <w14:ligatures w14:val="none"/>
              </w:rPr>
            </w:pPr>
          </w:p>
        </w:tc>
        <w:tc>
          <w:tcPr>
            <w:tcW w:w="1502" w:type="dxa"/>
            <w:shd w:val="clear" w:color="auto" w:fill="FBE2D5"/>
            <w:vAlign w:val="center"/>
          </w:tcPr>
          <w:p w14:paraId="46583948" w14:textId="462D8F25" w:rsidR="00B735EC" w:rsidRPr="00555887" w:rsidRDefault="00B735EC" w:rsidP="004121BB">
            <w:pPr>
              <w:pStyle w:val="BodyTextTableNumbers"/>
              <w:rPr>
                <w:rFonts w:eastAsia="Times New Roman"/>
              </w:rPr>
            </w:pPr>
            <w:r w:rsidRPr="00555887">
              <w:rPr>
                <w:rFonts w:eastAsia="Times New Roman"/>
              </w:rPr>
              <w:t>2</w:t>
            </w:r>
          </w:p>
        </w:tc>
      </w:tr>
      <w:tr w:rsidR="00B735EC" w:rsidRPr="00555887" w14:paraId="70DA8CE1" w14:textId="77777777" w:rsidTr="0048553A">
        <w:trPr>
          <w:trHeight w:val="324"/>
        </w:trPr>
        <w:tc>
          <w:tcPr>
            <w:tcW w:w="1255" w:type="dxa"/>
            <w:shd w:val="clear" w:color="F8CBAD" w:fill="F8CBAD"/>
            <w:noWrap/>
            <w:vAlign w:val="center"/>
          </w:tcPr>
          <w:p w14:paraId="5746F7F9" w14:textId="5CD960F8" w:rsidR="00B735EC" w:rsidRPr="00555887" w:rsidRDefault="00B735EC" w:rsidP="004121BB">
            <w:pPr>
              <w:pStyle w:val="BodyTextTableNumbers"/>
              <w:rPr>
                <w:rFonts w:eastAsia="Times New Roman"/>
              </w:rPr>
            </w:pPr>
            <w:r w:rsidRPr="00555887">
              <w:rPr>
                <w:rFonts w:eastAsia="Times New Roman"/>
              </w:rPr>
              <w:t>A0431</w:t>
            </w:r>
          </w:p>
        </w:tc>
        <w:tc>
          <w:tcPr>
            <w:tcW w:w="4230" w:type="dxa"/>
            <w:shd w:val="clear" w:color="F8CBAD" w:fill="F8CBAD"/>
            <w:noWrap/>
            <w:vAlign w:val="center"/>
          </w:tcPr>
          <w:p w14:paraId="58A3FE19" w14:textId="1A6A04D4" w:rsidR="00B735EC" w:rsidRPr="00555887" w:rsidRDefault="00B735EC" w:rsidP="004121BB">
            <w:pPr>
              <w:pStyle w:val="BodyTextTableBody"/>
            </w:pPr>
            <w:r w:rsidRPr="00555887">
              <w:t>Ambulance service, conventional air service, transport, one</w:t>
            </w:r>
            <w:r>
              <w:t>-</w:t>
            </w:r>
            <w:r w:rsidRPr="00555887">
              <w:t>way (rotary wing)</w:t>
            </w:r>
          </w:p>
        </w:tc>
        <w:tc>
          <w:tcPr>
            <w:tcW w:w="1296" w:type="dxa"/>
            <w:shd w:val="clear" w:color="F8CBAD" w:fill="F8CBAD"/>
            <w:vAlign w:val="center"/>
          </w:tcPr>
          <w:p w14:paraId="2657DB7A" w14:textId="704800B8" w:rsidR="00B735EC" w:rsidRPr="00555887" w:rsidRDefault="00B735EC" w:rsidP="004121BB">
            <w:pPr>
              <w:pStyle w:val="BodyTextTableNumbers"/>
              <w:rPr>
                <w:rFonts w:eastAsia="Times New Roman"/>
              </w:rPr>
            </w:pPr>
            <w:r w:rsidRPr="00555887">
              <w:rPr>
                <w:rFonts w:eastAsia="Times New Roman"/>
              </w:rPr>
              <w:t>EP</w:t>
            </w:r>
          </w:p>
        </w:tc>
        <w:tc>
          <w:tcPr>
            <w:tcW w:w="2058" w:type="dxa"/>
            <w:shd w:val="clear" w:color="F8CBAD" w:fill="F8CBAD"/>
            <w:vAlign w:val="center"/>
          </w:tcPr>
          <w:p w14:paraId="138B9B5C" w14:textId="15508C88" w:rsidR="00B735EC" w:rsidRPr="00555887" w:rsidRDefault="00B735EC" w:rsidP="004121BB">
            <w:pPr>
              <w:pStyle w:val="BodyTextTableNumbers"/>
              <w:rPr>
                <w:rFonts w:eastAsia="Times New Roman"/>
              </w:rPr>
            </w:pPr>
            <w:r w:rsidRPr="00555887">
              <w:rPr>
                <w:rFonts w:eastAsia="Times New Roman"/>
              </w:rPr>
              <w:t>HCY</w:t>
            </w:r>
          </w:p>
        </w:tc>
        <w:tc>
          <w:tcPr>
            <w:tcW w:w="1502" w:type="dxa"/>
            <w:shd w:val="clear" w:color="F8CBAD" w:fill="F8CBAD"/>
            <w:vAlign w:val="center"/>
          </w:tcPr>
          <w:p w14:paraId="6DD3C933" w14:textId="4E2BF048" w:rsidR="00B735EC" w:rsidRPr="00555887" w:rsidRDefault="00B735EC" w:rsidP="004121BB">
            <w:pPr>
              <w:pStyle w:val="BodyTextTableNumbers"/>
              <w:rPr>
                <w:rFonts w:eastAsia="Times New Roman"/>
              </w:rPr>
            </w:pPr>
            <w:r w:rsidRPr="00555887">
              <w:rPr>
                <w:rFonts w:eastAsia="Times New Roman"/>
              </w:rPr>
              <w:t>2</w:t>
            </w:r>
          </w:p>
        </w:tc>
      </w:tr>
    </w:tbl>
    <w:p w14:paraId="541423E1" w14:textId="07745EFD" w:rsidR="00B735EC" w:rsidRDefault="00B735EC" w:rsidP="00E4438B">
      <w:pPr>
        <w:pStyle w:val="Heading3"/>
      </w:pPr>
      <w:bookmarkStart w:id="200" w:name="_5.7_Air_Ambulance"/>
      <w:bookmarkStart w:id="201" w:name="_Toc219194500"/>
      <w:bookmarkStart w:id="202" w:name="_Toc225161826"/>
      <w:bookmarkEnd w:id="200"/>
      <w:r>
        <w:t>5.</w:t>
      </w:r>
      <w:r w:rsidR="000C163D">
        <w:t>7</w:t>
      </w:r>
      <w:r>
        <w:t xml:space="preserve"> </w:t>
      </w:r>
      <w:r w:rsidRPr="00555887">
        <w:t>A</w:t>
      </w:r>
      <w:r>
        <w:t>ir</w:t>
      </w:r>
      <w:r w:rsidRPr="00555887">
        <w:t xml:space="preserve"> Ambulance Fixed Wing</w:t>
      </w:r>
      <w:bookmarkEnd w:id="201"/>
      <w:bookmarkEnd w:id="202"/>
    </w:p>
    <w:p w14:paraId="377B10C8" w14:textId="4DAFC37E" w:rsidR="00B735EC" w:rsidRDefault="00B735EC" w:rsidP="00065E8B">
      <w:pPr>
        <w:pStyle w:val="BodyText"/>
      </w:pPr>
      <w:r w:rsidRPr="00B735EC">
        <w:t xml:space="preserve">A completed trip ticket must be on file when billing the </w:t>
      </w:r>
      <w:r w:rsidR="005C01A2">
        <w:t>following</w:t>
      </w:r>
      <w:r w:rsidRPr="00B735EC">
        <w:t>.</w:t>
      </w:r>
    </w:p>
    <w:tbl>
      <w:tblPr>
        <w:tblW w:w="1034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55"/>
        <w:gridCol w:w="4230"/>
        <w:gridCol w:w="1296"/>
        <w:gridCol w:w="2058"/>
        <w:gridCol w:w="1502"/>
      </w:tblGrid>
      <w:tr w:rsidR="00B735EC" w:rsidRPr="00A16C47" w14:paraId="4D9DBA8B" w14:textId="77777777" w:rsidTr="0048553A">
        <w:trPr>
          <w:trHeight w:val="324"/>
          <w:tblHeader/>
        </w:trPr>
        <w:tc>
          <w:tcPr>
            <w:tcW w:w="1255" w:type="dxa"/>
            <w:shd w:val="clear" w:color="auto" w:fill="04427D"/>
            <w:noWrap/>
            <w:vAlign w:val="center"/>
          </w:tcPr>
          <w:p w14:paraId="0E92E9D6" w14:textId="77777777" w:rsidR="00B735EC" w:rsidRPr="00A16C47" w:rsidRDefault="00B735EC" w:rsidP="002F3F61">
            <w:pPr>
              <w:pStyle w:val="BodyTextTableHeader"/>
              <w:rPr>
                <w:rFonts w:eastAsia="Times New Roman"/>
              </w:rPr>
            </w:pPr>
            <w:r w:rsidRPr="00A16C47">
              <w:rPr>
                <w:rFonts w:eastAsia="Times New Roman"/>
              </w:rPr>
              <w:t>Proc Code</w:t>
            </w:r>
          </w:p>
        </w:tc>
        <w:tc>
          <w:tcPr>
            <w:tcW w:w="4230" w:type="dxa"/>
            <w:shd w:val="clear" w:color="auto" w:fill="04427D"/>
            <w:noWrap/>
            <w:vAlign w:val="center"/>
          </w:tcPr>
          <w:p w14:paraId="35215F48" w14:textId="77777777" w:rsidR="00B735EC" w:rsidRPr="00A16C47" w:rsidRDefault="00B735EC" w:rsidP="002F3F61">
            <w:pPr>
              <w:pStyle w:val="BodyTextTableHeader"/>
              <w:rPr>
                <w:rFonts w:eastAsia="Times New Roman"/>
              </w:rPr>
            </w:pPr>
            <w:r w:rsidRPr="00A16C47">
              <w:rPr>
                <w:rFonts w:eastAsia="Times New Roman"/>
              </w:rPr>
              <w:t>Procedure Code Descript</w:t>
            </w:r>
            <w:r>
              <w:rPr>
                <w:rFonts w:eastAsia="Times New Roman"/>
              </w:rPr>
              <w:t>ion</w:t>
            </w:r>
          </w:p>
        </w:tc>
        <w:tc>
          <w:tcPr>
            <w:tcW w:w="1296" w:type="dxa"/>
            <w:shd w:val="clear" w:color="auto" w:fill="04427D"/>
            <w:vAlign w:val="center"/>
          </w:tcPr>
          <w:p w14:paraId="5C510AE5" w14:textId="77777777" w:rsidR="00B735EC" w:rsidRPr="00A16C47" w:rsidRDefault="00B735EC" w:rsidP="002F3F61">
            <w:pPr>
              <w:pStyle w:val="BodyTextTableHeader"/>
              <w:rPr>
                <w:rFonts w:eastAsia="Times New Roman"/>
              </w:rPr>
            </w:pPr>
            <w:r w:rsidRPr="00A16C47">
              <w:rPr>
                <w:rFonts w:eastAsia="Times New Roman"/>
              </w:rPr>
              <w:t>Modifier</w:t>
            </w:r>
          </w:p>
        </w:tc>
        <w:tc>
          <w:tcPr>
            <w:tcW w:w="2058" w:type="dxa"/>
            <w:shd w:val="clear" w:color="auto" w:fill="04427D"/>
            <w:vAlign w:val="center"/>
          </w:tcPr>
          <w:p w14:paraId="2C1BE6CF" w14:textId="77777777" w:rsidR="00B735EC" w:rsidRPr="00A16C47" w:rsidRDefault="00B735EC" w:rsidP="002F3F61">
            <w:pPr>
              <w:pStyle w:val="BodyTextTableHeader"/>
              <w:rPr>
                <w:rFonts w:eastAsia="Times New Roman"/>
              </w:rPr>
            </w:pPr>
            <w:r w:rsidRPr="00A16C47">
              <w:rPr>
                <w:rFonts w:eastAsia="Times New Roman"/>
              </w:rPr>
              <w:t>Modifier Description</w:t>
            </w:r>
          </w:p>
        </w:tc>
        <w:tc>
          <w:tcPr>
            <w:tcW w:w="1502" w:type="dxa"/>
            <w:shd w:val="clear" w:color="auto" w:fill="04427D"/>
            <w:vAlign w:val="center"/>
          </w:tcPr>
          <w:p w14:paraId="45725117" w14:textId="77777777" w:rsidR="00B735EC" w:rsidRPr="00A16C47" w:rsidRDefault="00B735EC" w:rsidP="002F3F61">
            <w:pPr>
              <w:pStyle w:val="BodyTextTableHeader"/>
              <w:rPr>
                <w:rFonts w:eastAsia="Times New Roman"/>
              </w:rPr>
            </w:pPr>
            <w:r w:rsidRPr="00A16C47">
              <w:rPr>
                <w:rFonts w:eastAsia="Times New Roman"/>
              </w:rPr>
              <w:t>Maximum Quantity</w:t>
            </w:r>
          </w:p>
        </w:tc>
      </w:tr>
      <w:tr w:rsidR="00B735EC" w:rsidRPr="00555887" w14:paraId="1D2240E9" w14:textId="77777777" w:rsidTr="0048553A">
        <w:trPr>
          <w:trHeight w:val="324"/>
        </w:trPr>
        <w:tc>
          <w:tcPr>
            <w:tcW w:w="1255" w:type="dxa"/>
            <w:shd w:val="clear" w:color="auto" w:fill="FBE2D5"/>
            <w:noWrap/>
            <w:vAlign w:val="center"/>
          </w:tcPr>
          <w:p w14:paraId="370A4282" w14:textId="0F22FA99" w:rsidR="00B735EC" w:rsidRPr="00555887" w:rsidRDefault="00B735EC" w:rsidP="002F3F61">
            <w:pPr>
              <w:pStyle w:val="BodyTextTableNumbers"/>
              <w:rPr>
                <w:rFonts w:eastAsia="Times New Roman"/>
              </w:rPr>
            </w:pPr>
            <w:r w:rsidRPr="00555887">
              <w:rPr>
                <w:rFonts w:eastAsia="Times New Roman"/>
              </w:rPr>
              <w:t>A0430</w:t>
            </w:r>
          </w:p>
        </w:tc>
        <w:tc>
          <w:tcPr>
            <w:tcW w:w="4230" w:type="dxa"/>
            <w:shd w:val="clear" w:color="auto" w:fill="FBE2D5"/>
            <w:noWrap/>
            <w:vAlign w:val="center"/>
          </w:tcPr>
          <w:p w14:paraId="1FA6512A" w14:textId="4BF48B69" w:rsidR="00B735EC" w:rsidRPr="00555887" w:rsidRDefault="00B735EC" w:rsidP="002F3F61">
            <w:pPr>
              <w:pStyle w:val="BodyTextTableBody"/>
            </w:pPr>
            <w:r w:rsidRPr="00555887">
              <w:t>Ambulance service, conventional air service, transport, one</w:t>
            </w:r>
            <w:r>
              <w:t>-</w:t>
            </w:r>
            <w:r w:rsidRPr="00555887">
              <w:t>way (fixed wing)</w:t>
            </w:r>
          </w:p>
        </w:tc>
        <w:tc>
          <w:tcPr>
            <w:tcW w:w="1296" w:type="dxa"/>
            <w:shd w:val="clear" w:color="auto" w:fill="FBE2D5"/>
            <w:vAlign w:val="center"/>
          </w:tcPr>
          <w:p w14:paraId="4A848D3A" w14:textId="604C95B1" w:rsidR="00B735EC" w:rsidRPr="00555887" w:rsidRDefault="00B735EC" w:rsidP="00B735EC">
            <w:pPr>
              <w:jc w:val="center"/>
              <w:rPr>
                <w:rFonts w:eastAsia="Times New Roman"/>
                <w:kern w:val="0"/>
                <w14:ligatures w14:val="none"/>
              </w:rPr>
            </w:pPr>
          </w:p>
        </w:tc>
        <w:tc>
          <w:tcPr>
            <w:tcW w:w="2058" w:type="dxa"/>
            <w:shd w:val="clear" w:color="auto" w:fill="FBE2D5"/>
            <w:vAlign w:val="center"/>
          </w:tcPr>
          <w:p w14:paraId="5A2AC329" w14:textId="500EBBEF" w:rsidR="00B735EC" w:rsidRPr="00555887" w:rsidRDefault="00B735EC" w:rsidP="00B735EC">
            <w:pPr>
              <w:jc w:val="left"/>
              <w:rPr>
                <w:rFonts w:eastAsia="Times New Roman"/>
                <w:kern w:val="0"/>
                <w14:ligatures w14:val="none"/>
              </w:rPr>
            </w:pPr>
          </w:p>
        </w:tc>
        <w:tc>
          <w:tcPr>
            <w:tcW w:w="1502" w:type="dxa"/>
            <w:shd w:val="clear" w:color="auto" w:fill="FBE2D5"/>
            <w:vAlign w:val="center"/>
          </w:tcPr>
          <w:p w14:paraId="358DD49C" w14:textId="051604F2" w:rsidR="00B735EC" w:rsidRPr="00555887" w:rsidRDefault="00B735EC" w:rsidP="002F3F61">
            <w:pPr>
              <w:pStyle w:val="BodyTextTableNumbers"/>
              <w:rPr>
                <w:rFonts w:eastAsia="Times New Roman"/>
              </w:rPr>
            </w:pPr>
            <w:r w:rsidRPr="00555887">
              <w:rPr>
                <w:rFonts w:eastAsia="Times New Roman"/>
              </w:rPr>
              <w:t>1</w:t>
            </w:r>
          </w:p>
        </w:tc>
      </w:tr>
      <w:tr w:rsidR="00B735EC" w:rsidRPr="00555887" w14:paraId="179C97FC" w14:textId="77777777" w:rsidTr="0048553A">
        <w:trPr>
          <w:trHeight w:val="324"/>
        </w:trPr>
        <w:tc>
          <w:tcPr>
            <w:tcW w:w="1255" w:type="dxa"/>
            <w:shd w:val="clear" w:color="F8CBAD" w:fill="F8CBAD"/>
            <w:noWrap/>
            <w:vAlign w:val="center"/>
          </w:tcPr>
          <w:p w14:paraId="4620F520" w14:textId="38C8719C" w:rsidR="00B735EC" w:rsidRPr="00555887" w:rsidRDefault="00B735EC" w:rsidP="002F3F61">
            <w:pPr>
              <w:pStyle w:val="BodyTextTableNumbers"/>
              <w:rPr>
                <w:rFonts w:eastAsia="Times New Roman"/>
              </w:rPr>
            </w:pPr>
            <w:r w:rsidRPr="00555887">
              <w:rPr>
                <w:rFonts w:eastAsia="Times New Roman"/>
              </w:rPr>
              <w:t>A0430</w:t>
            </w:r>
          </w:p>
        </w:tc>
        <w:tc>
          <w:tcPr>
            <w:tcW w:w="4230" w:type="dxa"/>
            <w:shd w:val="clear" w:color="F8CBAD" w:fill="F8CBAD"/>
            <w:noWrap/>
            <w:vAlign w:val="center"/>
          </w:tcPr>
          <w:p w14:paraId="7968953A" w14:textId="7CBB4243" w:rsidR="00B735EC" w:rsidRPr="00555887" w:rsidRDefault="00B735EC" w:rsidP="002F3F61">
            <w:pPr>
              <w:pStyle w:val="BodyTextTableBody"/>
            </w:pPr>
            <w:r w:rsidRPr="00555887">
              <w:t>Ambulance service, conventional air service, transport, one</w:t>
            </w:r>
            <w:r>
              <w:t>-</w:t>
            </w:r>
            <w:r w:rsidRPr="00555887">
              <w:t>way (fixed wing)</w:t>
            </w:r>
          </w:p>
        </w:tc>
        <w:tc>
          <w:tcPr>
            <w:tcW w:w="1296" w:type="dxa"/>
            <w:shd w:val="clear" w:color="F8CBAD" w:fill="F8CBAD"/>
            <w:vAlign w:val="center"/>
          </w:tcPr>
          <w:p w14:paraId="3C31D2A6" w14:textId="36EA0751" w:rsidR="00B735EC" w:rsidRPr="00555887" w:rsidRDefault="00B735EC" w:rsidP="002F3F61">
            <w:pPr>
              <w:pStyle w:val="BodyTextTableNumbers"/>
              <w:rPr>
                <w:rFonts w:eastAsia="Times New Roman"/>
              </w:rPr>
            </w:pPr>
            <w:r w:rsidRPr="00555887">
              <w:rPr>
                <w:rFonts w:eastAsia="Times New Roman"/>
              </w:rPr>
              <w:t>EP</w:t>
            </w:r>
          </w:p>
        </w:tc>
        <w:tc>
          <w:tcPr>
            <w:tcW w:w="2058" w:type="dxa"/>
            <w:shd w:val="clear" w:color="F8CBAD" w:fill="F8CBAD"/>
            <w:vAlign w:val="center"/>
          </w:tcPr>
          <w:p w14:paraId="5E6AF874" w14:textId="4B277562" w:rsidR="00B735EC" w:rsidRPr="00555887" w:rsidRDefault="00B735EC" w:rsidP="002F3F61">
            <w:pPr>
              <w:pStyle w:val="BodyTextTableNumbers"/>
              <w:rPr>
                <w:rFonts w:eastAsia="Times New Roman"/>
              </w:rPr>
            </w:pPr>
            <w:r w:rsidRPr="00555887">
              <w:rPr>
                <w:rFonts w:eastAsia="Times New Roman"/>
              </w:rPr>
              <w:t>HCY</w:t>
            </w:r>
          </w:p>
        </w:tc>
        <w:tc>
          <w:tcPr>
            <w:tcW w:w="1502" w:type="dxa"/>
            <w:shd w:val="clear" w:color="F8CBAD" w:fill="F8CBAD"/>
            <w:vAlign w:val="center"/>
          </w:tcPr>
          <w:p w14:paraId="48CA654A" w14:textId="43CF0AF7" w:rsidR="00B735EC" w:rsidRPr="00555887" w:rsidRDefault="00B735EC" w:rsidP="002F3F61">
            <w:pPr>
              <w:pStyle w:val="BodyTextTableNumbers"/>
              <w:rPr>
                <w:rFonts w:eastAsia="Times New Roman"/>
              </w:rPr>
            </w:pPr>
            <w:r w:rsidRPr="00555887">
              <w:rPr>
                <w:rFonts w:eastAsia="Times New Roman"/>
              </w:rPr>
              <w:t>1</w:t>
            </w:r>
          </w:p>
        </w:tc>
      </w:tr>
      <w:tr w:rsidR="00B735EC" w:rsidRPr="00555887" w14:paraId="4BE7E519" w14:textId="77777777" w:rsidTr="00CC713E">
        <w:trPr>
          <w:trHeight w:val="324"/>
        </w:trPr>
        <w:tc>
          <w:tcPr>
            <w:tcW w:w="1255" w:type="dxa"/>
            <w:shd w:val="clear" w:color="auto" w:fill="FBE2D5"/>
            <w:noWrap/>
            <w:vAlign w:val="center"/>
          </w:tcPr>
          <w:p w14:paraId="705BF432" w14:textId="78E481D0" w:rsidR="00B735EC" w:rsidRPr="00555887" w:rsidRDefault="00B735EC" w:rsidP="002F3F61">
            <w:pPr>
              <w:pStyle w:val="BodyTextTableNumbers"/>
              <w:rPr>
                <w:rFonts w:eastAsia="Times New Roman"/>
              </w:rPr>
            </w:pPr>
            <w:r w:rsidRPr="00555887">
              <w:rPr>
                <w:rFonts w:eastAsia="Times New Roman"/>
              </w:rPr>
              <w:t>A0430</w:t>
            </w:r>
          </w:p>
        </w:tc>
        <w:tc>
          <w:tcPr>
            <w:tcW w:w="4230" w:type="dxa"/>
            <w:shd w:val="clear" w:color="auto" w:fill="FBE2D5"/>
            <w:noWrap/>
            <w:vAlign w:val="center"/>
          </w:tcPr>
          <w:p w14:paraId="12B41FD2" w14:textId="715511D4" w:rsidR="00B735EC" w:rsidRPr="00555887" w:rsidRDefault="00B735EC" w:rsidP="002F3F61">
            <w:pPr>
              <w:pStyle w:val="BodyTextTableBody"/>
            </w:pPr>
            <w:r w:rsidRPr="00555887">
              <w:t>Ambulance service, conventional air service, transport, one</w:t>
            </w:r>
            <w:r>
              <w:t>-</w:t>
            </w:r>
            <w:r w:rsidRPr="00555887">
              <w:t>way (fixed wing)</w:t>
            </w:r>
          </w:p>
        </w:tc>
        <w:tc>
          <w:tcPr>
            <w:tcW w:w="1296" w:type="dxa"/>
            <w:shd w:val="clear" w:color="auto" w:fill="FBE2D5"/>
            <w:vAlign w:val="center"/>
          </w:tcPr>
          <w:p w14:paraId="2335864B" w14:textId="6799E939" w:rsidR="00B735EC" w:rsidRPr="00555887" w:rsidRDefault="00B735EC" w:rsidP="002F3F61">
            <w:pPr>
              <w:pStyle w:val="BodyTextTableNumbers"/>
              <w:rPr>
                <w:rFonts w:eastAsia="Times New Roman"/>
              </w:rPr>
            </w:pPr>
            <w:r w:rsidRPr="00555887">
              <w:rPr>
                <w:rFonts w:eastAsia="Times New Roman"/>
              </w:rPr>
              <w:t>SC</w:t>
            </w:r>
          </w:p>
        </w:tc>
        <w:tc>
          <w:tcPr>
            <w:tcW w:w="2058" w:type="dxa"/>
            <w:shd w:val="clear" w:color="auto" w:fill="FBE2D5"/>
            <w:vAlign w:val="center"/>
          </w:tcPr>
          <w:p w14:paraId="576DBE44" w14:textId="4C41A0D2" w:rsidR="00B735EC" w:rsidRPr="00555887" w:rsidRDefault="00B735EC" w:rsidP="002F3F61">
            <w:pPr>
              <w:pStyle w:val="BodyTextTableNumbers"/>
              <w:rPr>
                <w:rFonts w:eastAsia="Times New Roman"/>
              </w:rPr>
            </w:pPr>
            <w:r w:rsidRPr="00555887">
              <w:rPr>
                <w:rFonts w:eastAsia="Times New Roman"/>
              </w:rPr>
              <w:t xml:space="preserve">Medically </w:t>
            </w:r>
            <w:r w:rsidR="00C25124">
              <w:rPr>
                <w:rFonts w:eastAsia="Times New Roman"/>
              </w:rPr>
              <w:t>n</w:t>
            </w:r>
            <w:r w:rsidRPr="00555887">
              <w:rPr>
                <w:rFonts w:eastAsia="Times New Roman"/>
              </w:rPr>
              <w:t xml:space="preserve">ecessary </w:t>
            </w:r>
            <w:r w:rsidR="00C25124">
              <w:rPr>
                <w:rFonts w:eastAsia="Times New Roman"/>
              </w:rPr>
              <w:t>s</w:t>
            </w:r>
            <w:r w:rsidRPr="00555887">
              <w:rPr>
                <w:rFonts w:eastAsia="Times New Roman"/>
              </w:rPr>
              <w:t>ervice</w:t>
            </w:r>
          </w:p>
        </w:tc>
        <w:tc>
          <w:tcPr>
            <w:tcW w:w="1502" w:type="dxa"/>
            <w:shd w:val="clear" w:color="auto" w:fill="FBE2D5"/>
            <w:vAlign w:val="center"/>
          </w:tcPr>
          <w:p w14:paraId="28291A6F" w14:textId="74504FD5" w:rsidR="00B735EC" w:rsidRPr="00555887" w:rsidRDefault="00B735EC" w:rsidP="002F3F61">
            <w:pPr>
              <w:pStyle w:val="BodyTextTableNumbers"/>
              <w:rPr>
                <w:rFonts w:eastAsia="Times New Roman"/>
              </w:rPr>
            </w:pPr>
            <w:r w:rsidRPr="00555887">
              <w:rPr>
                <w:rFonts w:eastAsia="Times New Roman"/>
              </w:rPr>
              <w:t>1</w:t>
            </w:r>
          </w:p>
        </w:tc>
      </w:tr>
    </w:tbl>
    <w:p w14:paraId="4B49EC45" w14:textId="6AEBA438" w:rsidR="00B735EC" w:rsidRPr="005C3919" w:rsidRDefault="00B735EC" w:rsidP="005C3919">
      <w:pPr>
        <w:pStyle w:val="Heading3"/>
      </w:pPr>
      <w:bookmarkStart w:id="203" w:name="_5.8_Mileage"/>
      <w:bookmarkStart w:id="204" w:name="_Toc219194501"/>
      <w:bookmarkStart w:id="205" w:name="_Toc225161827"/>
      <w:bookmarkEnd w:id="203"/>
      <w:r w:rsidRPr="005C3919">
        <w:t>5.</w:t>
      </w:r>
      <w:r w:rsidR="000C163D">
        <w:t>8</w:t>
      </w:r>
      <w:r w:rsidRPr="005C3919">
        <w:t xml:space="preserve"> Mileage</w:t>
      </w:r>
      <w:bookmarkEnd w:id="204"/>
      <w:bookmarkEnd w:id="205"/>
    </w:p>
    <w:p w14:paraId="1683F89A" w14:textId="7B6C7E7C" w:rsidR="00BC0AAC" w:rsidRDefault="00B735EC" w:rsidP="00065E8B">
      <w:pPr>
        <w:pStyle w:val="BodyText"/>
      </w:pPr>
      <w:r>
        <w:t xml:space="preserve">For more information regarding mileage, refer to </w:t>
      </w:r>
      <w:hyperlink w:anchor="_1.5_Mileage" w:history="1">
        <w:r w:rsidR="00BC0AAC" w:rsidRPr="00D07FDB">
          <w:rPr>
            <w:rStyle w:val="Hyperlink"/>
          </w:rPr>
          <w:t>S</w:t>
        </w:r>
        <w:r w:rsidRPr="00D07FDB">
          <w:rPr>
            <w:rStyle w:val="Hyperlink"/>
          </w:rPr>
          <w:t>ection</w:t>
        </w:r>
        <w:r w:rsidR="00BC0AAC" w:rsidRPr="00D07FDB">
          <w:rPr>
            <w:rStyle w:val="Hyperlink"/>
          </w:rPr>
          <w:t xml:space="preserve"> 1.</w:t>
        </w:r>
        <w:r w:rsidR="00AE7D5F" w:rsidRPr="00D07FDB">
          <w:rPr>
            <w:rStyle w:val="Hyperlink"/>
          </w:rPr>
          <w:t>4</w:t>
        </w:r>
      </w:hyperlink>
      <w:r>
        <w:t xml:space="preserve"> in this manual.</w:t>
      </w:r>
      <w:r>
        <w:rPr>
          <w:sz w:val="22"/>
        </w:rPr>
        <w:t xml:space="preserve"> </w:t>
      </w:r>
      <w:r w:rsidR="00BC0AAC" w:rsidRPr="00B735EC">
        <w:t xml:space="preserve">A completed trip ticket must be on file when billing the </w:t>
      </w:r>
      <w:r w:rsidR="005C01A2">
        <w:t>following</w:t>
      </w:r>
      <w:r w:rsidR="00BC0AAC" w:rsidRPr="00B735EC">
        <w:t>.</w:t>
      </w:r>
    </w:p>
    <w:tbl>
      <w:tblPr>
        <w:tblW w:w="1034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55"/>
        <w:gridCol w:w="4230"/>
        <w:gridCol w:w="1296"/>
        <w:gridCol w:w="2058"/>
        <w:gridCol w:w="1502"/>
      </w:tblGrid>
      <w:tr w:rsidR="00B735EC" w:rsidRPr="00A16C47" w14:paraId="1EB70104" w14:textId="77777777" w:rsidTr="0048553A">
        <w:trPr>
          <w:trHeight w:val="324"/>
          <w:tblHeader/>
        </w:trPr>
        <w:tc>
          <w:tcPr>
            <w:tcW w:w="1255" w:type="dxa"/>
            <w:shd w:val="clear" w:color="auto" w:fill="04427D"/>
            <w:noWrap/>
            <w:vAlign w:val="center"/>
          </w:tcPr>
          <w:p w14:paraId="34B70E95" w14:textId="77777777" w:rsidR="00B735EC" w:rsidRPr="00A16C47" w:rsidRDefault="00B735EC" w:rsidP="0063090B">
            <w:pPr>
              <w:pStyle w:val="BodyTextTableHeader"/>
            </w:pPr>
            <w:r w:rsidRPr="00A16C47">
              <w:t>Proc Code</w:t>
            </w:r>
          </w:p>
        </w:tc>
        <w:tc>
          <w:tcPr>
            <w:tcW w:w="4230" w:type="dxa"/>
            <w:shd w:val="clear" w:color="auto" w:fill="04427D"/>
            <w:noWrap/>
            <w:vAlign w:val="center"/>
          </w:tcPr>
          <w:p w14:paraId="6DB72A31" w14:textId="77777777" w:rsidR="00B735EC" w:rsidRPr="00A16C47" w:rsidRDefault="00B735EC" w:rsidP="0063090B">
            <w:pPr>
              <w:pStyle w:val="BodyTextTableHeader"/>
            </w:pPr>
            <w:r w:rsidRPr="00A16C47">
              <w:t>Procedure Code Descript</w:t>
            </w:r>
            <w:r>
              <w:t>ion</w:t>
            </w:r>
          </w:p>
        </w:tc>
        <w:tc>
          <w:tcPr>
            <w:tcW w:w="1296" w:type="dxa"/>
            <w:shd w:val="clear" w:color="auto" w:fill="04427D"/>
            <w:vAlign w:val="center"/>
          </w:tcPr>
          <w:p w14:paraId="26DA7F41" w14:textId="77777777" w:rsidR="00B735EC" w:rsidRPr="00A16C47" w:rsidRDefault="00B735EC" w:rsidP="0063090B">
            <w:pPr>
              <w:pStyle w:val="BodyTextTableHeader"/>
            </w:pPr>
            <w:r w:rsidRPr="00A16C47">
              <w:t>Modifier</w:t>
            </w:r>
          </w:p>
        </w:tc>
        <w:tc>
          <w:tcPr>
            <w:tcW w:w="2058" w:type="dxa"/>
            <w:shd w:val="clear" w:color="auto" w:fill="04427D"/>
            <w:vAlign w:val="center"/>
          </w:tcPr>
          <w:p w14:paraId="2750B85B" w14:textId="77777777" w:rsidR="00B735EC" w:rsidRPr="00A16C47" w:rsidRDefault="00B735EC" w:rsidP="0063090B">
            <w:pPr>
              <w:pStyle w:val="BodyTextTableHeader"/>
            </w:pPr>
            <w:r w:rsidRPr="00A16C47">
              <w:t>Modifier Description</w:t>
            </w:r>
          </w:p>
        </w:tc>
        <w:tc>
          <w:tcPr>
            <w:tcW w:w="1502" w:type="dxa"/>
            <w:shd w:val="clear" w:color="auto" w:fill="04427D"/>
            <w:vAlign w:val="center"/>
          </w:tcPr>
          <w:p w14:paraId="5EBD496F" w14:textId="77777777" w:rsidR="00B735EC" w:rsidRPr="00A16C47" w:rsidRDefault="00B735EC" w:rsidP="0063090B">
            <w:pPr>
              <w:pStyle w:val="BodyTextTableHeader"/>
            </w:pPr>
            <w:r w:rsidRPr="00A16C47">
              <w:t>Maximum Quantity</w:t>
            </w:r>
          </w:p>
        </w:tc>
      </w:tr>
      <w:tr w:rsidR="00B735EC" w:rsidRPr="00555887" w14:paraId="7C991550" w14:textId="77777777" w:rsidTr="005C3919">
        <w:trPr>
          <w:cantSplit/>
          <w:trHeight w:val="576"/>
        </w:trPr>
        <w:tc>
          <w:tcPr>
            <w:tcW w:w="1255" w:type="dxa"/>
            <w:shd w:val="clear" w:color="auto" w:fill="FBE2D5"/>
            <w:noWrap/>
            <w:vAlign w:val="center"/>
          </w:tcPr>
          <w:p w14:paraId="6DAEBA30" w14:textId="22B4DA25" w:rsidR="00B735EC" w:rsidRPr="00555887" w:rsidRDefault="00B735EC" w:rsidP="0063090B">
            <w:pPr>
              <w:pStyle w:val="BodyTextTableNumbers"/>
            </w:pPr>
            <w:r w:rsidRPr="00C73401">
              <w:t>A0425</w:t>
            </w:r>
          </w:p>
        </w:tc>
        <w:tc>
          <w:tcPr>
            <w:tcW w:w="4230" w:type="dxa"/>
            <w:shd w:val="clear" w:color="auto" w:fill="FBE2D5"/>
            <w:noWrap/>
            <w:vAlign w:val="center"/>
          </w:tcPr>
          <w:p w14:paraId="6329A511" w14:textId="0F218407" w:rsidR="00B735EC" w:rsidRPr="00555887" w:rsidRDefault="00B735EC" w:rsidP="0063090B">
            <w:pPr>
              <w:pStyle w:val="BodyTextTableBody"/>
            </w:pPr>
            <w:r w:rsidRPr="00C73401">
              <w:t>Ground mileage per statute mile</w:t>
            </w:r>
          </w:p>
        </w:tc>
        <w:tc>
          <w:tcPr>
            <w:tcW w:w="1296" w:type="dxa"/>
            <w:shd w:val="clear" w:color="auto" w:fill="FBE2D5"/>
            <w:vAlign w:val="center"/>
          </w:tcPr>
          <w:p w14:paraId="4FAE7117" w14:textId="3ED10446" w:rsidR="00B735EC" w:rsidRPr="00555887" w:rsidRDefault="00B735EC" w:rsidP="0063090B">
            <w:pPr>
              <w:pStyle w:val="BodyTextTableNumbers"/>
            </w:pPr>
          </w:p>
        </w:tc>
        <w:tc>
          <w:tcPr>
            <w:tcW w:w="2058" w:type="dxa"/>
            <w:shd w:val="clear" w:color="auto" w:fill="FBE2D5"/>
            <w:vAlign w:val="center"/>
          </w:tcPr>
          <w:p w14:paraId="7235591E" w14:textId="646CD916" w:rsidR="00B735EC" w:rsidRPr="00555887" w:rsidRDefault="00B735EC" w:rsidP="0063090B">
            <w:pPr>
              <w:pStyle w:val="BodyTextTableNumbers"/>
            </w:pPr>
          </w:p>
        </w:tc>
        <w:tc>
          <w:tcPr>
            <w:tcW w:w="1502" w:type="dxa"/>
            <w:shd w:val="clear" w:color="auto" w:fill="FBE2D5"/>
            <w:vAlign w:val="center"/>
          </w:tcPr>
          <w:p w14:paraId="03A8C4F8" w14:textId="20C0EBE6" w:rsidR="00B735EC" w:rsidRPr="00555887" w:rsidRDefault="00B735EC" w:rsidP="0063090B">
            <w:pPr>
              <w:pStyle w:val="BodyTextTableNumbers"/>
            </w:pPr>
            <w:r w:rsidRPr="00C73401">
              <w:t>99</w:t>
            </w:r>
          </w:p>
        </w:tc>
      </w:tr>
      <w:tr w:rsidR="00B735EC" w:rsidRPr="00555887" w14:paraId="37F3E73A" w14:textId="77777777" w:rsidTr="005C3919">
        <w:trPr>
          <w:cantSplit/>
          <w:trHeight w:val="576"/>
        </w:trPr>
        <w:tc>
          <w:tcPr>
            <w:tcW w:w="1255" w:type="dxa"/>
            <w:shd w:val="clear" w:color="F8CBAD" w:fill="F8CBAD"/>
            <w:noWrap/>
            <w:vAlign w:val="center"/>
          </w:tcPr>
          <w:p w14:paraId="17D3993F" w14:textId="242692A6" w:rsidR="00B735EC" w:rsidRPr="00555887" w:rsidRDefault="00B735EC" w:rsidP="0063090B">
            <w:pPr>
              <w:pStyle w:val="BodyTextTableNumbers"/>
            </w:pPr>
            <w:r w:rsidRPr="00C73401">
              <w:t>A0425</w:t>
            </w:r>
          </w:p>
        </w:tc>
        <w:tc>
          <w:tcPr>
            <w:tcW w:w="4230" w:type="dxa"/>
            <w:shd w:val="clear" w:color="F8CBAD" w:fill="F8CBAD"/>
            <w:noWrap/>
            <w:vAlign w:val="center"/>
          </w:tcPr>
          <w:p w14:paraId="2BAAD10B" w14:textId="76D4B7B4" w:rsidR="00B735EC" w:rsidRPr="00555887" w:rsidRDefault="00B735EC" w:rsidP="0063090B">
            <w:pPr>
              <w:pStyle w:val="BodyTextTableBody"/>
            </w:pPr>
            <w:r w:rsidRPr="00C73401">
              <w:t>Ground mileage per statute mile</w:t>
            </w:r>
          </w:p>
        </w:tc>
        <w:tc>
          <w:tcPr>
            <w:tcW w:w="1296" w:type="dxa"/>
            <w:shd w:val="clear" w:color="F8CBAD" w:fill="F8CBAD"/>
            <w:vAlign w:val="center"/>
          </w:tcPr>
          <w:p w14:paraId="53224D97" w14:textId="59986695" w:rsidR="00B735EC" w:rsidRPr="00555887" w:rsidRDefault="00B735EC" w:rsidP="0063090B">
            <w:pPr>
              <w:pStyle w:val="BodyTextTableNumbers"/>
            </w:pPr>
            <w:r w:rsidRPr="00C73401">
              <w:t>EP</w:t>
            </w:r>
          </w:p>
        </w:tc>
        <w:tc>
          <w:tcPr>
            <w:tcW w:w="2058" w:type="dxa"/>
            <w:shd w:val="clear" w:color="F8CBAD" w:fill="F8CBAD"/>
            <w:vAlign w:val="center"/>
          </w:tcPr>
          <w:p w14:paraId="66077557" w14:textId="46A43513" w:rsidR="00B735EC" w:rsidRPr="00555887" w:rsidRDefault="00B735EC" w:rsidP="0063090B">
            <w:pPr>
              <w:pStyle w:val="BodyTextTableNumbers"/>
            </w:pPr>
            <w:r w:rsidRPr="00C73401">
              <w:t>HCY</w:t>
            </w:r>
          </w:p>
        </w:tc>
        <w:tc>
          <w:tcPr>
            <w:tcW w:w="1502" w:type="dxa"/>
            <w:shd w:val="clear" w:color="F8CBAD" w:fill="F8CBAD"/>
            <w:vAlign w:val="center"/>
          </w:tcPr>
          <w:p w14:paraId="472D827E" w14:textId="2494F6AA" w:rsidR="00B735EC" w:rsidRPr="00555887" w:rsidRDefault="00B735EC" w:rsidP="0063090B">
            <w:pPr>
              <w:pStyle w:val="BodyTextTableNumbers"/>
            </w:pPr>
            <w:r w:rsidRPr="00C73401">
              <w:t>99</w:t>
            </w:r>
          </w:p>
        </w:tc>
      </w:tr>
      <w:tr w:rsidR="00B735EC" w:rsidRPr="00555887" w14:paraId="413676EC" w14:textId="77777777" w:rsidTr="005C3919">
        <w:trPr>
          <w:cantSplit/>
          <w:trHeight w:val="576"/>
        </w:trPr>
        <w:tc>
          <w:tcPr>
            <w:tcW w:w="1255" w:type="dxa"/>
            <w:shd w:val="clear" w:color="auto" w:fill="FBE2D5"/>
            <w:noWrap/>
            <w:vAlign w:val="center"/>
          </w:tcPr>
          <w:p w14:paraId="22FA728A" w14:textId="01C7ACA8" w:rsidR="00B735EC" w:rsidRPr="00555887" w:rsidRDefault="00B735EC" w:rsidP="0063090B">
            <w:pPr>
              <w:pStyle w:val="BodyTextTableNumbers"/>
            </w:pPr>
            <w:r w:rsidRPr="00C73401">
              <w:t>A0436</w:t>
            </w:r>
          </w:p>
        </w:tc>
        <w:tc>
          <w:tcPr>
            <w:tcW w:w="4230" w:type="dxa"/>
            <w:shd w:val="clear" w:color="auto" w:fill="FBE2D5"/>
            <w:noWrap/>
            <w:vAlign w:val="center"/>
          </w:tcPr>
          <w:p w14:paraId="7D08E322" w14:textId="643754CA" w:rsidR="00B735EC" w:rsidRPr="00555887" w:rsidRDefault="00B735EC" w:rsidP="0063090B">
            <w:pPr>
              <w:pStyle w:val="BodyTextTableBody"/>
            </w:pPr>
            <w:r w:rsidRPr="00C73401">
              <w:t>Rotary wing air mileage, per statute mile (per mile over 50 miles)</w:t>
            </w:r>
          </w:p>
        </w:tc>
        <w:tc>
          <w:tcPr>
            <w:tcW w:w="1296" w:type="dxa"/>
            <w:shd w:val="clear" w:color="auto" w:fill="FBE2D5"/>
            <w:vAlign w:val="center"/>
          </w:tcPr>
          <w:p w14:paraId="58FE88BC" w14:textId="3027785E" w:rsidR="00B735EC" w:rsidRPr="00555887" w:rsidRDefault="00B735EC" w:rsidP="0063090B">
            <w:pPr>
              <w:pStyle w:val="BodyTextTableNumbers"/>
            </w:pPr>
          </w:p>
        </w:tc>
        <w:tc>
          <w:tcPr>
            <w:tcW w:w="2058" w:type="dxa"/>
            <w:shd w:val="clear" w:color="auto" w:fill="FBE2D5"/>
            <w:vAlign w:val="center"/>
          </w:tcPr>
          <w:p w14:paraId="37D07807" w14:textId="23E8AC52" w:rsidR="00B735EC" w:rsidRPr="00555887" w:rsidRDefault="00B735EC" w:rsidP="0063090B">
            <w:pPr>
              <w:pStyle w:val="BodyTextTableNumbers"/>
            </w:pPr>
          </w:p>
        </w:tc>
        <w:tc>
          <w:tcPr>
            <w:tcW w:w="1502" w:type="dxa"/>
            <w:shd w:val="clear" w:color="auto" w:fill="FBE2D5"/>
            <w:vAlign w:val="center"/>
          </w:tcPr>
          <w:p w14:paraId="53997551" w14:textId="126BCD8E" w:rsidR="00B735EC" w:rsidRPr="00555887" w:rsidRDefault="00B735EC" w:rsidP="0063090B">
            <w:pPr>
              <w:pStyle w:val="BodyTextTableNumbers"/>
            </w:pPr>
            <w:r w:rsidRPr="00C73401">
              <w:t>99</w:t>
            </w:r>
          </w:p>
        </w:tc>
      </w:tr>
      <w:tr w:rsidR="00B735EC" w:rsidRPr="00555887" w14:paraId="3B94370C" w14:textId="77777777" w:rsidTr="005C3919">
        <w:trPr>
          <w:cantSplit/>
          <w:trHeight w:val="576"/>
        </w:trPr>
        <w:tc>
          <w:tcPr>
            <w:tcW w:w="1255" w:type="dxa"/>
            <w:shd w:val="clear" w:color="auto" w:fill="F7C7AC"/>
            <w:noWrap/>
            <w:vAlign w:val="center"/>
          </w:tcPr>
          <w:p w14:paraId="70E0465A" w14:textId="4CB97842" w:rsidR="00B735EC" w:rsidRPr="00555887" w:rsidRDefault="00B735EC" w:rsidP="0063090B">
            <w:pPr>
              <w:pStyle w:val="BodyTextTableNumbers"/>
            </w:pPr>
            <w:r w:rsidRPr="00C73401">
              <w:t>A0436</w:t>
            </w:r>
          </w:p>
        </w:tc>
        <w:tc>
          <w:tcPr>
            <w:tcW w:w="4230" w:type="dxa"/>
            <w:shd w:val="clear" w:color="auto" w:fill="F7C7AC"/>
            <w:noWrap/>
            <w:vAlign w:val="center"/>
          </w:tcPr>
          <w:p w14:paraId="66F7DAB6" w14:textId="0247543F" w:rsidR="00B735EC" w:rsidRPr="00555887" w:rsidRDefault="00B735EC" w:rsidP="0063090B">
            <w:pPr>
              <w:pStyle w:val="BodyTextTableBody"/>
            </w:pPr>
            <w:r w:rsidRPr="00C73401">
              <w:t>Rotary wing air mileage, per statute mile (per mile over 50 miles)</w:t>
            </w:r>
          </w:p>
        </w:tc>
        <w:tc>
          <w:tcPr>
            <w:tcW w:w="1296" w:type="dxa"/>
            <w:shd w:val="clear" w:color="auto" w:fill="F7C7AC"/>
            <w:vAlign w:val="center"/>
          </w:tcPr>
          <w:p w14:paraId="4D8E673C" w14:textId="0577A751" w:rsidR="00B735EC" w:rsidRPr="00555887" w:rsidRDefault="00B735EC" w:rsidP="0063090B">
            <w:pPr>
              <w:pStyle w:val="BodyTextTableNumbers"/>
            </w:pPr>
            <w:r w:rsidRPr="00C73401">
              <w:t>EP</w:t>
            </w:r>
          </w:p>
        </w:tc>
        <w:tc>
          <w:tcPr>
            <w:tcW w:w="2058" w:type="dxa"/>
            <w:shd w:val="clear" w:color="auto" w:fill="F7C7AC"/>
            <w:vAlign w:val="center"/>
          </w:tcPr>
          <w:p w14:paraId="6B1B50F2" w14:textId="5A5A8B45" w:rsidR="00B735EC" w:rsidRPr="00555887" w:rsidRDefault="00B735EC" w:rsidP="0063090B">
            <w:pPr>
              <w:pStyle w:val="BodyTextTableNumbers"/>
            </w:pPr>
            <w:r w:rsidRPr="00C73401">
              <w:t>HCY</w:t>
            </w:r>
          </w:p>
        </w:tc>
        <w:tc>
          <w:tcPr>
            <w:tcW w:w="1502" w:type="dxa"/>
            <w:shd w:val="clear" w:color="auto" w:fill="F7C7AC"/>
            <w:vAlign w:val="center"/>
          </w:tcPr>
          <w:p w14:paraId="11FD4030" w14:textId="5E9DB36B" w:rsidR="00B735EC" w:rsidRPr="00555887" w:rsidRDefault="00B735EC" w:rsidP="0063090B">
            <w:pPr>
              <w:pStyle w:val="BodyTextTableNumbers"/>
            </w:pPr>
            <w:r w:rsidRPr="00C73401">
              <w:t>99</w:t>
            </w:r>
          </w:p>
        </w:tc>
      </w:tr>
      <w:tr w:rsidR="00B735EC" w:rsidRPr="00555887" w14:paraId="0D9BC94F" w14:textId="77777777" w:rsidTr="005C3919">
        <w:trPr>
          <w:cantSplit/>
          <w:trHeight w:val="576"/>
        </w:trPr>
        <w:tc>
          <w:tcPr>
            <w:tcW w:w="1255" w:type="dxa"/>
            <w:shd w:val="clear" w:color="auto" w:fill="FBE2D5"/>
            <w:noWrap/>
            <w:vAlign w:val="center"/>
          </w:tcPr>
          <w:p w14:paraId="766A222C" w14:textId="62F8E6DC" w:rsidR="00B735EC" w:rsidRPr="00555887" w:rsidRDefault="00B735EC" w:rsidP="0063090B">
            <w:pPr>
              <w:pStyle w:val="BodyTextTableNumbers"/>
            </w:pPr>
            <w:r w:rsidRPr="00C73401">
              <w:t>A0435</w:t>
            </w:r>
          </w:p>
        </w:tc>
        <w:tc>
          <w:tcPr>
            <w:tcW w:w="4230" w:type="dxa"/>
            <w:shd w:val="clear" w:color="auto" w:fill="FBE2D5"/>
            <w:noWrap/>
            <w:vAlign w:val="center"/>
          </w:tcPr>
          <w:p w14:paraId="60ADEB5E" w14:textId="01BD81B5" w:rsidR="00B735EC" w:rsidRPr="00555887" w:rsidRDefault="00B735EC" w:rsidP="0063090B">
            <w:pPr>
              <w:pStyle w:val="BodyTextTableBody"/>
            </w:pPr>
            <w:r w:rsidRPr="00C73401">
              <w:t>Fixed wing air mileage, per statute mile (per mile over 50 miles)</w:t>
            </w:r>
          </w:p>
        </w:tc>
        <w:tc>
          <w:tcPr>
            <w:tcW w:w="1296" w:type="dxa"/>
            <w:shd w:val="clear" w:color="auto" w:fill="FBE2D5"/>
            <w:vAlign w:val="center"/>
          </w:tcPr>
          <w:p w14:paraId="0B2B58E2" w14:textId="16390CE2" w:rsidR="00B735EC" w:rsidRPr="00555887" w:rsidRDefault="00B735EC" w:rsidP="0063090B">
            <w:pPr>
              <w:pStyle w:val="BodyTextTableNumbers"/>
            </w:pPr>
          </w:p>
        </w:tc>
        <w:tc>
          <w:tcPr>
            <w:tcW w:w="2058" w:type="dxa"/>
            <w:shd w:val="clear" w:color="auto" w:fill="FBE2D5"/>
            <w:vAlign w:val="center"/>
          </w:tcPr>
          <w:p w14:paraId="18FD8084" w14:textId="59EDE362" w:rsidR="00B735EC" w:rsidRPr="00555887" w:rsidRDefault="00B735EC" w:rsidP="0063090B">
            <w:pPr>
              <w:pStyle w:val="BodyTextTableNumbers"/>
            </w:pPr>
          </w:p>
        </w:tc>
        <w:tc>
          <w:tcPr>
            <w:tcW w:w="1502" w:type="dxa"/>
            <w:shd w:val="clear" w:color="auto" w:fill="FBE2D5"/>
            <w:vAlign w:val="center"/>
          </w:tcPr>
          <w:p w14:paraId="5037F416" w14:textId="39737544" w:rsidR="00B735EC" w:rsidRPr="00555887" w:rsidRDefault="00B735EC" w:rsidP="0063090B">
            <w:pPr>
              <w:pStyle w:val="BodyTextTableNumbers"/>
            </w:pPr>
            <w:r w:rsidRPr="00C73401">
              <w:t>99</w:t>
            </w:r>
          </w:p>
        </w:tc>
      </w:tr>
      <w:tr w:rsidR="00B735EC" w:rsidRPr="00555887" w14:paraId="621A0750" w14:textId="77777777" w:rsidTr="005C3919">
        <w:trPr>
          <w:cantSplit/>
          <w:trHeight w:val="576"/>
        </w:trPr>
        <w:tc>
          <w:tcPr>
            <w:tcW w:w="1255" w:type="dxa"/>
            <w:shd w:val="clear" w:color="auto" w:fill="F7C7AC"/>
            <w:noWrap/>
            <w:vAlign w:val="center"/>
          </w:tcPr>
          <w:p w14:paraId="31D41EF5" w14:textId="1D66845A" w:rsidR="00B735EC" w:rsidRPr="00555887" w:rsidRDefault="00B735EC" w:rsidP="0063090B">
            <w:pPr>
              <w:pStyle w:val="BodyTextTableNumbers"/>
            </w:pPr>
            <w:r w:rsidRPr="00C73401">
              <w:t>A0435</w:t>
            </w:r>
          </w:p>
        </w:tc>
        <w:tc>
          <w:tcPr>
            <w:tcW w:w="4230" w:type="dxa"/>
            <w:shd w:val="clear" w:color="auto" w:fill="F7C7AC"/>
            <w:noWrap/>
            <w:vAlign w:val="center"/>
          </w:tcPr>
          <w:p w14:paraId="31B45CEB" w14:textId="00F03196" w:rsidR="00B735EC" w:rsidRPr="00555887" w:rsidRDefault="00B735EC" w:rsidP="0063090B">
            <w:pPr>
              <w:pStyle w:val="BodyTextTableBody"/>
            </w:pPr>
            <w:r w:rsidRPr="00C73401">
              <w:t>Fixed wing air mileage, per statute mile (per mile over 50 miles)</w:t>
            </w:r>
          </w:p>
        </w:tc>
        <w:tc>
          <w:tcPr>
            <w:tcW w:w="1296" w:type="dxa"/>
            <w:shd w:val="clear" w:color="auto" w:fill="F7C7AC"/>
            <w:vAlign w:val="center"/>
          </w:tcPr>
          <w:p w14:paraId="6F5D7AE3" w14:textId="19AB0682" w:rsidR="00B735EC" w:rsidRPr="00555887" w:rsidRDefault="00B735EC" w:rsidP="0063090B">
            <w:pPr>
              <w:pStyle w:val="BodyTextTableNumbers"/>
            </w:pPr>
            <w:r w:rsidRPr="00C73401">
              <w:t>EP</w:t>
            </w:r>
          </w:p>
        </w:tc>
        <w:tc>
          <w:tcPr>
            <w:tcW w:w="2058" w:type="dxa"/>
            <w:shd w:val="clear" w:color="auto" w:fill="F7C7AC"/>
            <w:vAlign w:val="center"/>
          </w:tcPr>
          <w:p w14:paraId="7040364C" w14:textId="512579DA" w:rsidR="00B735EC" w:rsidRPr="00555887" w:rsidRDefault="00B735EC" w:rsidP="0063090B">
            <w:pPr>
              <w:pStyle w:val="BodyTextTableNumbers"/>
            </w:pPr>
            <w:r w:rsidRPr="00C73401">
              <w:t>HCY</w:t>
            </w:r>
          </w:p>
        </w:tc>
        <w:tc>
          <w:tcPr>
            <w:tcW w:w="1502" w:type="dxa"/>
            <w:shd w:val="clear" w:color="auto" w:fill="F7C7AC"/>
            <w:vAlign w:val="center"/>
          </w:tcPr>
          <w:p w14:paraId="6A6FE7BC" w14:textId="25C07042" w:rsidR="00B735EC" w:rsidRPr="00555887" w:rsidRDefault="00B735EC" w:rsidP="0063090B">
            <w:pPr>
              <w:pStyle w:val="BodyTextTableNumbers"/>
            </w:pPr>
            <w:r w:rsidRPr="00C73401">
              <w:t>99</w:t>
            </w:r>
          </w:p>
        </w:tc>
      </w:tr>
      <w:tr w:rsidR="00B735EC" w:rsidRPr="00555887" w14:paraId="20E26C6D" w14:textId="77777777" w:rsidTr="005C3919">
        <w:trPr>
          <w:cantSplit/>
          <w:trHeight w:val="576"/>
        </w:trPr>
        <w:tc>
          <w:tcPr>
            <w:tcW w:w="1255" w:type="dxa"/>
            <w:shd w:val="clear" w:color="auto" w:fill="FBE2D5"/>
            <w:noWrap/>
            <w:vAlign w:val="center"/>
          </w:tcPr>
          <w:p w14:paraId="5BDFFF32" w14:textId="629F5DDB" w:rsidR="00B735EC" w:rsidRPr="00555887" w:rsidRDefault="00B735EC" w:rsidP="00031D83">
            <w:pPr>
              <w:pStyle w:val="BodyTextTableNumbers"/>
            </w:pPr>
            <w:r w:rsidRPr="00C73401">
              <w:t>A0435</w:t>
            </w:r>
          </w:p>
        </w:tc>
        <w:tc>
          <w:tcPr>
            <w:tcW w:w="4230" w:type="dxa"/>
            <w:shd w:val="clear" w:color="auto" w:fill="FBE2D5"/>
            <w:noWrap/>
            <w:vAlign w:val="center"/>
          </w:tcPr>
          <w:p w14:paraId="3B4DF5E9" w14:textId="16E07826" w:rsidR="00B735EC" w:rsidRPr="00555887" w:rsidRDefault="00B735EC" w:rsidP="00031D83">
            <w:pPr>
              <w:pStyle w:val="BodyTextTableBody"/>
            </w:pPr>
            <w:r w:rsidRPr="00C73401">
              <w:t xml:space="preserve">Fixed wing air mileage, per statute mile </w:t>
            </w:r>
            <w:proofErr w:type="gramStart"/>
            <w:r w:rsidRPr="00C73401">
              <w:t xml:space="preserve">(per mile </w:t>
            </w:r>
            <w:proofErr w:type="gramEnd"/>
            <w:r w:rsidRPr="00C73401">
              <w:t>over 50 miles) - Medically Necessary service or supply</w:t>
            </w:r>
          </w:p>
        </w:tc>
        <w:tc>
          <w:tcPr>
            <w:tcW w:w="1296" w:type="dxa"/>
            <w:shd w:val="clear" w:color="auto" w:fill="FBE2D5"/>
            <w:vAlign w:val="center"/>
          </w:tcPr>
          <w:p w14:paraId="38DFAFD4" w14:textId="3C6DF843" w:rsidR="00B735EC" w:rsidRPr="00555887" w:rsidRDefault="00B735EC" w:rsidP="00031D83">
            <w:pPr>
              <w:pStyle w:val="BodyTextTableNumbers"/>
            </w:pPr>
            <w:r w:rsidRPr="00C73401">
              <w:t>SC</w:t>
            </w:r>
          </w:p>
        </w:tc>
        <w:tc>
          <w:tcPr>
            <w:tcW w:w="2058" w:type="dxa"/>
            <w:shd w:val="clear" w:color="auto" w:fill="FBE2D5"/>
            <w:vAlign w:val="center"/>
          </w:tcPr>
          <w:p w14:paraId="78693D17" w14:textId="5FA27F57" w:rsidR="00B735EC" w:rsidRPr="00555887" w:rsidRDefault="00B735EC" w:rsidP="00031D83">
            <w:pPr>
              <w:pStyle w:val="BodyTextTableNumbers"/>
            </w:pPr>
            <w:r w:rsidRPr="00C73401">
              <w:t xml:space="preserve">Medically </w:t>
            </w:r>
            <w:r w:rsidR="00C25124">
              <w:t>n</w:t>
            </w:r>
            <w:r w:rsidRPr="00C73401">
              <w:t xml:space="preserve">ecessary service </w:t>
            </w:r>
          </w:p>
        </w:tc>
        <w:tc>
          <w:tcPr>
            <w:tcW w:w="1502" w:type="dxa"/>
            <w:shd w:val="clear" w:color="auto" w:fill="FBE2D5"/>
            <w:vAlign w:val="center"/>
          </w:tcPr>
          <w:p w14:paraId="78599CD4" w14:textId="0078DBBC" w:rsidR="00B735EC" w:rsidRPr="00555887" w:rsidRDefault="00B735EC" w:rsidP="00031D83">
            <w:pPr>
              <w:pStyle w:val="BodyTextTableNumbers"/>
            </w:pPr>
            <w:r w:rsidRPr="00C73401">
              <w:t>99</w:t>
            </w:r>
          </w:p>
        </w:tc>
      </w:tr>
    </w:tbl>
    <w:p w14:paraId="7E179BFA" w14:textId="0C3D66B7" w:rsidR="00BC0AAC" w:rsidRDefault="00BC0AAC" w:rsidP="00E4438B">
      <w:pPr>
        <w:pStyle w:val="Heading3"/>
      </w:pPr>
      <w:bookmarkStart w:id="206" w:name="_Toc219194502"/>
      <w:bookmarkStart w:id="207" w:name="_Toc225161828"/>
      <w:r>
        <w:t>5.</w:t>
      </w:r>
      <w:r w:rsidR="000C163D">
        <w:t>9</w:t>
      </w:r>
      <w:r>
        <w:t xml:space="preserve"> Supplies</w:t>
      </w:r>
      <w:bookmarkEnd w:id="206"/>
      <w:bookmarkEnd w:id="207"/>
    </w:p>
    <w:p w14:paraId="6AC7B443" w14:textId="09CC1319" w:rsidR="00BC0AAC" w:rsidRDefault="00BC0AAC" w:rsidP="00065E8B">
      <w:pPr>
        <w:pStyle w:val="BodyText"/>
      </w:pPr>
      <w:r>
        <w:t xml:space="preserve">For more information regarding supplies, refer to </w:t>
      </w:r>
      <w:hyperlink w:anchor="_Ancillary_Services_and_1" w:history="1">
        <w:r w:rsidRPr="00031D83">
          <w:rPr>
            <w:rStyle w:val="Hyperlink"/>
          </w:rPr>
          <w:t xml:space="preserve">Section </w:t>
        </w:r>
        <w:r w:rsidR="00AE7D5F" w:rsidRPr="00031D83">
          <w:rPr>
            <w:rStyle w:val="Hyperlink"/>
          </w:rPr>
          <w:t>1.3</w:t>
        </w:r>
      </w:hyperlink>
      <w:r>
        <w:t xml:space="preserve"> in this manual. </w:t>
      </w:r>
      <w:bookmarkStart w:id="208" w:name="_Hlk217300012"/>
      <w:r w:rsidRPr="00B735EC">
        <w:t xml:space="preserve">A completed trip ticket must be on file when billing the </w:t>
      </w:r>
      <w:r w:rsidR="005C01A2">
        <w:t>following</w:t>
      </w:r>
      <w:r w:rsidRPr="00B735EC">
        <w:t>.</w:t>
      </w:r>
    </w:p>
    <w:tbl>
      <w:tblPr>
        <w:tblW w:w="1034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55"/>
        <w:gridCol w:w="4230"/>
        <w:gridCol w:w="1296"/>
        <w:gridCol w:w="2058"/>
        <w:gridCol w:w="1502"/>
      </w:tblGrid>
      <w:tr w:rsidR="00BC0AAC" w:rsidRPr="00A16C47" w14:paraId="33D0DAA9" w14:textId="77777777" w:rsidTr="0030658F">
        <w:trPr>
          <w:cantSplit/>
          <w:trHeight w:val="576"/>
          <w:tblHeader/>
        </w:trPr>
        <w:tc>
          <w:tcPr>
            <w:tcW w:w="1255" w:type="dxa"/>
            <w:shd w:val="clear" w:color="auto" w:fill="04427D"/>
            <w:noWrap/>
            <w:vAlign w:val="center"/>
          </w:tcPr>
          <w:bookmarkEnd w:id="208"/>
          <w:p w14:paraId="4DC1DFFD" w14:textId="77777777" w:rsidR="00BC0AAC" w:rsidRPr="00A16C47" w:rsidRDefault="00BC0AAC" w:rsidP="00252DC4">
            <w:pPr>
              <w:pStyle w:val="BodyTextTableHeader"/>
            </w:pPr>
            <w:r w:rsidRPr="00A16C47">
              <w:t>Proc Code</w:t>
            </w:r>
          </w:p>
        </w:tc>
        <w:tc>
          <w:tcPr>
            <w:tcW w:w="4230" w:type="dxa"/>
            <w:shd w:val="clear" w:color="auto" w:fill="04427D"/>
            <w:noWrap/>
            <w:vAlign w:val="center"/>
          </w:tcPr>
          <w:p w14:paraId="21BADB82" w14:textId="77777777" w:rsidR="00BC0AAC" w:rsidRPr="00A16C47" w:rsidRDefault="00BC0AAC" w:rsidP="00252DC4">
            <w:pPr>
              <w:pStyle w:val="BodyTextTableHeader"/>
            </w:pPr>
            <w:r w:rsidRPr="00A16C47">
              <w:t>Procedure Code Descript</w:t>
            </w:r>
            <w:r>
              <w:t>ion</w:t>
            </w:r>
          </w:p>
        </w:tc>
        <w:tc>
          <w:tcPr>
            <w:tcW w:w="1296" w:type="dxa"/>
            <w:shd w:val="clear" w:color="auto" w:fill="04427D"/>
            <w:vAlign w:val="center"/>
          </w:tcPr>
          <w:p w14:paraId="1883C19A" w14:textId="77777777" w:rsidR="00BC0AAC" w:rsidRPr="00A16C47" w:rsidRDefault="00BC0AAC" w:rsidP="00252DC4">
            <w:pPr>
              <w:pStyle w:val="BodyTextTableHeader"/>
            </w:pPr>
            <w:r w:rsidRPr="00A16C47">
              <w:t>Modifier</w:t>
            </w:r>
          </w:p>
        </w:tc>
        <w:tc>
          <w:tcPr>
            <w:tcW w:w="2058" w:type="dxa"/>
            <w:shd w:val="clear" w:color="auto" w:fill="04427D"/>
            <w:vAlign w:val="center"/>
          </w:tcPr>
          <w:p w14:paraId="11A6ED57" w14:textId="77777777" w:rsidR="00BC0AAC" w:rsidRPr="00A16C47" w:rsidRDefault="00BC0AAC" w:rsidP="00252DC4">
            <w:pPr>
              <w:pStyle w:val="BodyTextTableHeader"/>
            </w:pPr>
            <w:r w:rsidRPr="00A16C47">
              <w:t>Modifier Description</w:t>
            </w:r>
          </w:p>
        </w:tc>
        <w:tc>
          <w:tcPr>
            <w:tcW w:w="1502" w:type="dxa"/>
            <w:shd w:val="clear" w:color="auto" w:fill="04427D"/>
            <w:vAlign w:val="center"/>
          </w:tcPr>
          <w:p w14:paraId="4BEBE584" w14:textId="77777777" w:rsidR="00BC0AAC" w:rsidRPr="00A16C47" w:rsidRDefault="00BC0AAC" w:rsidP="00252DC4">
            <w:pPr>
              <w:pStyle w:val="BodyTextTableHeader"/>
            </w:pPr>
            <w:r w:rsidRPr="00A16C47">
              <w:t>Maximum Quantity</w:t>
            </w:r>
          </w:p>
        </w:tc>
      </w:tr>
      <w:tr w:rsidR="00BC0AAC" w:rsidRPr="00555887" w14:paraId="300EFEC5" w14:textId="77777777" w:rsidTr="0030658F">
        <w:trPr>
          <w:cantSplit/>
          <w:trHeight w:val="576"/>
        </w:trPr>
        <w:tc>
          <w:tcPr>
            <w:tcW w:w="1255" w:type="dxa"/>
            <w:shd w:val="clear" w:color="auto" w:fill="FBE2D5"/>
            <w:noWrap/>
            <w:vAlign w:val="center"/>
          </w:tcPr>
          <w:p w14:paraId="6E6159D6" w14:textId="0DD36505" w:rsidR="00BC0AAC" w:rsidRPr="00555887" w:rsidRDefault="00BC0AAC" w:rsidP="00252DC4">
            <w:pPr>
              <w:pStyle w:val="BodyTextTableNumbers"/>
            </w:pPr>
            <w:r w:rsidRPr="00C73401">
              <w:t>A0394</w:t>
            </w:r>
          </w:p>
        </w:tc>
        <w:tc>
          <w:tcPr>
            <w:tcW w:w="4230" w:type="dxa"/>
            <w:shd w:val="clear" w:color="auto" w:fill="FBE2D5"/>
            <w:noWrap/>
            <w:vAlign w:val="center"/>
          </w:tcPr>
          <w:p w14:paraId="27C05BC8" w14:textId="01D73275" w:rsidR="00BC0AAC" w:rsidRPr="00555887" w:rsidRDefault="00BC0AAC" w:rsidP="00252DC4">
            <w:pPr>
              <w:pStyle w:val="BodyTextTableBody"/>
            </w:pPr>
            <w:r w:rsidRPr="00C73401">
              <w:t>ALS specialized service disposable supplies; IV drug therapy (Bill with A0430, A0430SC, or A0431 only)</w:t>
            </w:r>
          </w:p>
        </w:tc>
        <w:tc>
          <w:tcPr>
            <w:tcW w:w="1296" w:type="dxa"/>
            <w:shd w:val="clear" w:color="auto" w:fill="FBE2D5"/>
            <w:vAlign w:val="center"/>
          </w:tcPr>
          <w:p w14:paraId="198DD702" w14:textId="75A54455" w:rsidR="00BC0AAC" w:rsidRPr="00555887" w:rsidRDefault="005C3919" w:rsidP="00252DC4">
            <w:pPr>
              <w:pStyle w:val="BodyTextTableNumbers"/>
            </w:pPr>
            <w:r>
              <w:t>N/A</w:t>
            </w:r>
          </w:p>
        </w:tc>
        <w:tc>
          <w:tcPr>
            <w:tcW w:w="2058" w:type="dxa"/>
            <w:shd w:val="clear" w:color="auto" w:fill="FBE2D5"/>
            <w:vAlign w:val="center"/>
          </w:tcPr>
          <w:p w14:paraId="717E28E9" w14:textId="606E86D4" w:rsidR="00BC0AAC" w:rsidRPr="00555887" w:rsidRDefault="005C3919" w:rsidP="00252DC4">
            <w:pPr>
              <w:pStyle w:val="BodyTextTableNumbers"/>
            </w:pPr>
            <w:r>
              <w:t>N/A</w:t>
            </w:r>
          </w:p>
        </w:tc>
        <w:tc>
          <w:tcPr>
            <w:tcW w:w="1502" w:type="dxa"/>
            <w:shd w:val="clear" w:color="auto" w:fill="FBE2D5"/>
            <w:vAlign w:val="center"/>
          </w:tcPr>
          <w:p w14:paraId="0FF473E6" w14:textId="50E3D664" w:rsidR="00BC0AAC" w:rsidRPr="00555887" w:rsidRDefault="00BC0AAC" w:rsidP="00252DC4">
            <w:pPr>
              <w:pStyle w:val="BodyTextTableNumbers"/>
            </w:pPr>
            <w:r w:rsidRPr="00C73401">
              <w:t>4</w:t>
            </w:r>
          </w:p>
        </w:tc>
      </w:tr>
      <w:tr w:rsidR="00BC0AAC" w:rsidRPr="00555887" w14:paraId="5BDED0BF" w14:textId="77777777" w:rsidTr="0030658F">
        <w:trPr>
          <w:cantSplit/>
          <w:trHeight w:val="576"/>
        </w:trPr>
        <w:tc>
          <w:tcPr>
            <w:tcW w:w="1255" w:type="dxa"/>
            <w:shd w:val="clear" w:color="F8CBAD" w:fill="F8CBAD"/>
            <w:noWrap/>
            <w:vAlign w:val="center"/>
          </w:tcPr>
          <w:p w14:paraId="4A509898" w14:textId="4FA495F7" w:rsidR="00BC0AAC" w:rsidRPr="00555887" w:rsidRDefault="00BC0AAC" w:rsidP="00252DC4">
            <w:pPr>
              <w:pStyle w:val="BodyTextTableNumbers"/>
            </w:pPr>
            <w:r w:rsidRPr="00C73401">
              <w:t>A0394</w:t>
            </w:r>
          </w:p>
        </w:tc>
        <w:tc>
          <w:tcPr>
            <w:tcW w:w="4230" w:type="dxa"/>
            <w:shd w:val="clear" w:color="F8CBAD" w:fill="F8CBAD"/>
            <w:noWrap/>
            <w:vAlign w:val="center"/>
          </w:tcPr>
          <w:p w14:paraId="10FACE92" w14:textId="781A0430" w:rsidR="00BC0AAC" w:rsidRPr="00555887" w:rsidRDefault="00BC0AAC" w:rsidP="00252DC4">
            <w:pPr>
              <w:pStyle w:val="BodyTextTableBody"/>
            </w:pPr>
            <w:r w:rsidRPr="00C73401">
              <w:t>ALS specialized service disposable supplies; IV drug therapy- (Bill with A0430EP or A0431EP only) (Bill with A0430, A0430SC, or A0431 only)</w:t>
            </w:r>
          </w:p>
        </w:tc>
        <w:tc>
          <w:tcPr>
            <w:tcW w:w="1296" w:type="dxa"/>
            <w:shd w:val="clear" w:color="F8CBAD" w:fill="F8CBAD"/>
            <w:vAlign w:val="center"/>
          </w:tcPr>
          <w:p w14:paraId="00D3783B" w14:textId="191F8F04" w:rsidR="00BC0AAC" w:rsidRPr="00555887" w:rsidRDefault="00BC0AAC" w:rsidP="00252DC4">
            <w:pPr>
              <w:pStyle w:val="BodyTextTableNumbers"/>
            </w:pPr>
            <w:r w:rsidRPr="00C73401">
              <w:t>EP</w:t>
            </w:r>
          </w:p>
        </w:tc>
        <w:tc>
          <w:tcPr>
            <w:tcW w:w="2058" w:type="dxa"/>
            <w:shd w:val="clear" w:color="F8CBAD" w:fill="F8CBAD"/>
            <w:vAlign w:val="center"/>
          </w:tcPr>
          <w:p w14:paraId="4BB823F5" w14:textId="6ABE3D61" w:rsidR="00BC0AAC" w:rsidRPr="00555887" w:rsidRDefault="00BC0AAC" w:rsidP="00252DC4">
            <w:pPr>
              <w:pStyle w:val="BodyTextTableNumbers"/>
            </w:pPr>
            <w:r w:rsidRPr="00C73401">
              <w:t>HCY</w:t>
            </w:r>
          </w:p>
        </w:tc>
        <w:tc>
          <w:tcPr>
            <w:tcW w:w="1502" w:type="dxa"/>
            <w:shd w:val="clear" w:color="F8CBAD" w:fill="F8CBAD"/>
            <w:vAlign w:val="center"/>
          </w:tcPr>
          <w:p w14:paraId="72485481" w14:textId="1F45A388" w:rsidR="00BC0AAC" w:rsidRPr="00555887" w:rsidRDefault="00BC0AAC" w:rsidP="00252DC4">
            <w:pPr>
              <w:pStyle w:val="BodyTextTableNumbers"/>
            </w:pPr>
            <w:r w:rsidRPr="00C73401">
              <w:t>3</w:t>
            </w:r>
          </w:p>
        </w:tc>
      </w:tr>
      <w:tr w:rsidR="00BC0AAC" w:rsidRPr="00555887" w14:paraId="17103AA8" w14:textId="77777777" w:rsidTr="0030658F">
        <w:trPr>
          <w:cantSplit/>
          <w:trHeight w:val="576"/>
        </w:trPr>
        <w:tc>
          <w:tcPr>
            <w:tcW w:w="1255" w:type="dxa"/>
            <w:shd w:val="clear" w:color="auto" w:fill="FBE2D5"/>
            <w:noWrap/>
            <w:vAlign w:val="center"/>
          </w:tcPr>
          <w:p w14:paraId="0DFB2135" w14:textId="4D9F6475" w:rsidR="00BC0AAC" w:rsidRPr="00555887" w:rsidRDefault="00BC0AAC" w:rsidP="00252DC4">
            <w:pPr>
              <w:pStyle w:val="BodyTextTableNumbers"/>
            </w:pPr>
            <w:r w:rsidRPr="00C73401">
              <w:t>A0398</w:t>
            </w:r>
          </w:p>
        </w:tc>
        <w:tc>
          <w:tcPr>
            <w:tcW w:w="4230" w:type="dxa"/>
            <w:shd w:val="clear" w:color="auto" w:fill="FBE2D5"/>
            <w:noWrap/>
            <w:vAlign w:val="center"/>
          </w:tcPr>
          <w:p w14:paraId="76359E5B" w14:textId="76DDC45A" w:rsidR="00BC0AAC" w:rsidRPr="00555887" w:rsidRDefault="00BC0AAC" w:rsidP="00252DC4">
            <w:pPr>
              <w:pStyle w:val="BodyTextTableBody"/>
            </w:pPr>
            <w:r w:rsidRPr="00C73401">
              <w:t>ALS routine disposable supplies (Bill with A0430, A0430SC, or A0431 only)</w:t>
            </w:r>
          </w:p>
        </w:tc>
        <w:tc>
          <w:tcPr>
            <w:tcW w:w="1296" w:type="dxa"/>
            <w:shd w:val="clear" w:color="auto" w:fill="FBE2D5"/>
            <w:vAlign w:val="center"/>
          </w:tcPr>
          <w:p w14:paraId="0208FA6E" w14:textId="676632DF" w:rsidR="00BC0AAC" w:rsidRPr="00555887" w:rsidRDefault="005C3919" w:rsidP="00252DC4">
            <w:pPr>
              <w:pStyle w:val="BodyTextTableNumbers"/>
            </w:pPr>
            <w:r>
              <w:t>N/A</w:t>
            </w:r>
          </w:p>
        </w:tc>
        <w:tc>
          <w:tcPr>
            <w:tcW w:w="2058" w:type="dxa"/>
            <w:shd w:val="clear" w:color="auto" w:fill="FBE2D5"/>
            <w:vAlign w:val="center"/>
          </w:tcPr>
          <w:p w14:paraId="2D7BFAB2" w14:textId="56BA7452" w:rsidR="00BC0AAC" w:rsidRPr="00555887" w:rsidRDefault="005C3919" w:rsidP="00252DC4">
            <w:pPr>
              <w:pStyle w:val="BodyTextTableNumbers"/>
            </w:pPr>
            <w:r>
              <w:t>N/A</w:t>
            </w:r>
          </w:p>
        </w:tc>
        <w:tc>
          <w:tcPr>
            <w:tcW w:w="1502" w:type="dxa"/>
            <w:shd w:val="clear" w:color="auto" w:fill="FBE2D5"/>
            <w:vAlign w:val="center"/>
          </w:tcPr>
          <w:p w14:paraId="084D4301" w14:textId="3240011C" w:rsidR="00BC0AAC" w:rsidRPr="00555887" w:rsidRDefault="00BC0AAC" w:rsidP="00252DC4">
            <w:pPr>
              <w:pStyle w:val="BodyTextTableNumbers"/>
            </w:pPr>
            <w:r w:rsidRPr="00C73401">
              <w:t>4</w:t>
            </w:r>
          </w:p>
        </w:tc>
      </w:tr>
      <w:tr w:rsidR="00BC0AAC" w:rsidRPr="00555887" w14:paraId="31B11B3D" w14:textId="77777777" w:rsidTr="0030658F">
        <w:trPr>
          <w:cantSplit/>
          <w:trHeight w:val="576"/>
        </w:trPr>
        <w:tc>
          <w:tcPr>
            <w:tcW w:w="1255" w:type="dxa"/>
            <w:shd w:val="clear" w:color="auto" w:fill="F7C7AC"/>
            <w:noWrap/>
            <w:vAlign w:val="center"/>
          </w:tcPr>
          <w:p w14:paraId="64A708D5" w14:textId="5C77506F" w:rsidR="00BC0AAC" w:rsidRPr="00555887" w:rsidRDefault="00BC0AAC" w:rsidP="00252DC4">
            <w:pPr>
              <w:pStyle w:val="BodyTextTableNumbers"/>
            </w:pPr>
            <w:r w:rsidRPr="00C73401">
              <w:t>A0398</w:t>
            </w:r>
          </w:p>
        </w:tc>
        <w:tc>
          <w:tcPr>
            <w:tcW w:w="4230" w:type="dxa"/>
            <w:shd w:val="clear" w:color="auto" w:fill="F7C7AC"/>
            <w:noWrap/>
            <w:vAlign w:val="center"/>
          </w:tcPr>
          <w:p w14:paraId="770AD05B" w14:textId="6855942E" w:rsidR="00BC0AAC" w:rsidRPr="00555887" w:rsidRDefault="00BC0AAC" w:rsidP="00252DC4">
            <w:pPr>
              <w:pStyle w:val="BodyTextTableBody"/>
            </w:pPr>
            <w:r w:rsidRPr="00C73401">
              <w:t>ALS routine disposable supplies- (Bill with A0430EP or A0431EP only)</w:t>
            </w:r>
          </w:p>
        </w:tc>
        <w:tc>
          <w:tcPr>
            <w:tcW w:w="1296" w:type="dxa"/>
            <w:shd w:val="clear" w:color="auto" w:fill="F7C7AC"/>
            <w:vAlign w:val="center"/>
          </w:tcPr>
          <w:p w14:paraId="74E8325C" w14:textId="36228B18" w:rsidR="00BC0AAC" w:rsidRPr="00555887" w:rsidRDefault="00BC0AAC" w:rsidP="00252DC4">
            <w:pPr>
              <w:pStyle w:val="BodyTextTableNumbers"/>
            </w:pPr>
            <w:r w:rsidRPr="00C73401">
              <w:t>EP</w:t>
            </w:r>
          </w:p>
        </w:tc>
        <w:tc>
          <w:tcPr>
            <w:tcW w:w="2058" w:type="dxa"/>
            <w:shd w:val="clear" w:color="auto" w:fill="F7C7AC"/>
            <w:vAlign w:val="center"/>
          </w:tcPr>
          <w:p w14:paraId="0AE0E4A4" w14:textId="663EDE26" w:rsidR="00BC0AAC" w:rsidRPr="00555887" w:rsidRDefault="00BC0AAC" w:rsidP="00252DC4">
            <w:pPr>
              <w:pStyle w:val="BodyTextTableNumbers"/>
            </w:pPr>
            <w:r w:rsidRPr="00C73401">
              <w:t>HCY</w:t>
            </w:r>
          </w:p>
        </w:tc>
        <w:tc>
          <w:tcPr>
            <w:tcW w:w="1502" w:type="dxa"/>
            <w:shd w:val="clear" w:color="auto" w:fill="F7C7AC"/>
            <w:vAlign w:val="center"/>
          </w:tcPr>
          <w:p w14:paraId="70B02CBC" w14:textId="14DD4E1F" w:rsidR="00BC0AAC" w:rsidRPr="00555887" w:rsidRDefault="00BC0AAC" w:rsidP="00252DC4">
            <w:pPr>
              <w:pStyle w:val="BodyTextTableNumbers"/>
            </w:pPr>
            <w:r w:rsidRPr="00C73401">
              <w:t>4</w:t>
            </w:r>
          </w:p>
        </w:tc>
      </w:tr>
      <w:tr w:rsidR="00BC0AAC" w:rsidRPr="00555887" w14:paraId="7F94479F" w14:textId="77777777" w:rsidTr="0030658F">
        <w:trPr>
          <w:cantSplit/>
          <w:trHeight w:val="576"/>
        </w:trPr>
        <w:tc>
          <w:tcPr>
            <w:tcW w:w="1255" w:type="dxa"/>
            <w:shd w:val="clear" w:color="auto" w:fill="FBE2D5"/>
            <w:noWrap/>
            <w:vAlign w:val="center"/>
          </w:tcPr>
          <w:p w14:paraId="726EBF36" w14:textId="090AA779" w:rsidR="00BC0AAC" w:rsidRPr="00555887" w:rsidRDefault="00BC0AAC" w:rsidP="00252DC4">
            <w:pPr>
              <w:pStyle w:val="BodyTextTableNumbers"/>
            </w:pPr>
            <w:r w:rsidRPr="00C73401">
              <w:t>A0422</w:t>
            </w:r>
          </w:p>
        </w:tc>
        <w:tc>
          <w:tcPr>
            <w:tcW w:w="4230" w:type="dxa"/>
            <w:shd w:val="clear" w:color="auto" w:fill="FBE2D5"/>
            <w:noWrap/>
            <w:vAlign w:val="center"/>
          </w:tcPr>
          <w:p w14:paraId="1DAA6278" w14:textId="78C786E0" w:rsidR="00BC0AAC" w:rsidRPr="00555887" w:rsidRDefault="00BC0AAC" w:rsidP="00252DC4">
            <w:pPr>
              <w:pStyle w:val="BodyTextTableBody"/>
            </w:pPr>
            <w:r w:rsidRPr="00C73401">
              <w:t>Ambulance oxygen and oxygen supplies, life-sustaining situation (Bill with A0430, A0430SC, or A0431)</w:t>
            </w:r>
          </w:p>
        </w:tc>
        <w:tc>
          <w:tcPr>
            <w:tcW w:w="1296" w:type="dxa"/>
            <w:shd w:val="clear" w:color="auto" w:fill="FBE2D5"/>
            <w:vAlign w:val="center"/>
          </w:tcPr>
          <w:p w14:paraId="2C906625" w14:textId="0B37668F" w:rsidR="00BC0AAC" w:rsidRPr="00555887" w:rsidRDefault="005C3919" w:rsidP="00252DC4">
            <w:pPr>
              <w:pStyle w:val="BodyTextTableNumbers"/>
            </w:pPr>
            <w:r>
              <w:t>N/A</w:t>
            </w:r>
          </w:p>
        </w:tc>
        <w:tc>
          <w:tcPr>
            <w:tcW w:w="2058" w:type="dxa"/>
            <w:shd w:val="clear" w:color="auto" w:fill="FBE2D5"/>
            <w:vAlign w:val="center"/>
          </w:tcPr>
          <w:p w14:paraId="3AAB5708" w14:textId="4A0D496D" w:rsidR="00BC0AAC" w:rsidRPr="00555887" w:rsidRDefault="005C3919" w:rsidP="00252DC4">
            <w:pPr>
              <w:pStyle w:val="BodyTextTableNumbers"/>
            </w:pPr>
            <w:r>
              <w:t>N/A</w:t>
            </w:r>
          </w:p>
        </w:tc>
        <w:tc>
          <w:tcPr>
            <w:tcW w:w="1502" w:type="dxa"/>
            <w:shd w:val="clear" w:color="auto" w:fill="FBE2D5"/>
            <w:vAlign w:val="center"/>
          </w:tcPr>
          <w:p w14:paraId="5A36B395" w14:textId="39896735" w:rsidR="00BC0AAC" w:rsidRPr="00555887" w:rsidRDefault="00BC0AAC" w:rsidP="00252DC4">
            <w:pPr>
              <w:pStyle w:val="BodyTextTableNumbers"/>
            </w:pPr>
            <w:r w:rsidRPr="00C73401">
              <w:t>4</w:t>
            </w:r>
          </w:p>
        </w:tc>
      </w:tr>
      <w:tr w:rsidR="00BC0AAC" w:rsidRPr="00555887" w14:paraId="7249C27E" w14:textId="77777777" w:rsidTr="0030658F">
        <w:trPr>
          <w:cantSplit/>
          <w:trHeight w:val="576"/>
        </w:trPr>
        <w:tc>
          <w:tcPr>
            <w:tcW w:w="1255" w:type="dxa"/>
            <w:shd w:val="clear" w:color="auto" w:fill="F7C7AC"/>
            <w:noWrap/>
            <w:vAlign w:val="center"/>
          </w:tcPr>
          <w:p w14:paraId="768C9F8F" w14:textId="67492C33" w:rsidR="00BC0AAC" w:rsidRPr="00555887" w:rsidRDefault="00BC0AAC" w:rsidP="00252DC4">
            <w:pPr>
              <w:pStyle w:val="BodyTextTableNumbers"/>
            </w:pPr>
            <w:r w:rsidRPr="00C73401">
              <w:t>A0422EP</w:t>
            </w:r>
          </w:p>
        </w:tc>
        <w:tc>
          <w:tcPr>
            <w:tcW w:w="4230" w:type="dxa"/>
            <w:shd w:val="clear" w:color="auto" w:fill="F7C7AC"/>
            <w:noWrap/>
            <w:vAlign w:val="center"/>
          </w:tcPr>
          <w:p w14:paraId="0BD23A72" w14:textId="7D319975" w:rsidR="00BC0AAC" w:rsidRPr="00555887" w:rsidRDefault="00BC0AAC" w:rsidP="00252DC4">
            <w:pPr>
              <w:pStyle w:val="BodyTextTableBody"/>
            </w:pPr>
            <w:r w:rsidRPr="00C73401">
              <w:t>Ambulance oxygen and oxygen supplies, life-sustaining situation (Bill with A0430, A0431 only)</w:t>
            </w:r>
          </w:p>
        </w:tc>
        <w:tc>
          <w:tcPr>
            <w:tcW w:w="1296" w:type="dxa"/>
            <w:shd w:val="clear" w:color="auto" w:fill="F7C7AC"/>
            <w:vAlign w:val="center"/>
          </w:tcPr>
          <w:p w14:paraId="1B18E6E2" w14:textId="72D92426" w:rsidR="00BC0AAC" w:rsidRPr="00555887" w:rsidRDefault="00BC0AAC" w:rsidP="00252DC4">
            <w:pPr>
              <w:pStyle w:val="BodyTextTableNumbers"/>
            </w:pPr>
            <w:r w:rsidRPr="00C73401">
              <w:t>EP</w:t>
            </w:r>
          </w:p>
        </w:tc>
        <w:tc>
          <w:tcPr>
            <w:tcW w:w="2058" w:type="dxa"/>
            <w:shd w:val="clear" w:color="auto" w:fill="F7C7AC"/>
            <w:vAlign w:val="center"/>
          </w:tcPr>
          <w:p w14:paraId="255E19CF" w14:textId="0F4CAF62" w:rsidR="00BC0AAC" w:rsidRPr="00555887" w:rsidRDefault="00BC0AAC" w:rsidP="00252DC4">
            <w:pPr>
              <w:pStyle w:val="BodyTextTableNumbers"/>
            </w:pPr>
            <w:r w:rsidRPr="00C73401">
              <w:t>HCY</w:t>
            </w:r>
          </w:p>
        </w:tc>
        <w:tc>
          <w:tcPr>
            <w:tcW w:w="1502" w:type="dxa"/>
            <w:shd w:val="clear" w:color="auto" w:fill="F7C7AC"/>
            <w:vAlign w:val="center"/>
          </w:tcPr>
          <w:p w14:paraId="2610EC66" w14:textId="0BF0F389" w:rsidR="00BC0AAC" w:rsidRPr="00555887" w:rsidRDefault="00BC0AAC" w:rsidP="00252DC4">
            <w:pPr>
              <w:pStyle w:val="BodyTextTableNumbers"/>
            </w:pPr>
            <w:r w:rsidRPr="00C73401">
              <w:t>4</w:t>
            </w:r>
          </w:p>
        </w:tc>
      </w:tr>
      <w:tr w:rsidR="00BC0AAC" w:rsidRPr="00555887" w14:paraId="72053970" w14:textId="77777777" w:rsidTr="0030658F">
        <w:trPr>
          <w:cantSplit/>
          <w:trHeight w:val="576"/>
        </w:trPr>
        <w:tc>
          <w:tcPr>
            <w:tcW w:w="1255" w:type="dxa"/>
            <w:shd w:val="clear" w:color="auto" w:fill="FBE2D5"/>
            <w:noWrap/>
            <w:vAlign w:val="center"/>
          </w:tcPr>
          <w:p w14:paraId="12B759E1" w14:textId="35BB7356" w:rsidR="00BC0AAC" w:rsidRPr="00555887" w:rsidRDefault="00BC0AAC" w:rsidP="00186C45">
            <w:pPr>
              <w:pStyle w:val="BodyTextTableNumbers"/>
            </w:pPr>
            <w:r w:rsidRPr="00C73401">
              <w:t>A0999</w:t>
            </w:r>
          </w:p>
        </w:tc>
        <w:tc>
          <w:tcPr>
            <w:tcW w:w="4230" w:type="dxa"/>
            <w:shd w:val="clear" w:color="auto" w:fill="FBE2D5"/>
            <w:noWrap/>
            <w:vAlign w:val="center"/>
          </w:tcPr>
          <w:p w14:paraId="1EFFDB31" w14:textId="7344764B" w:rsidR="00BC0AAC" w:rsidRPr="00555887" w:rsidRDefault="00BC0AAC" w:rsidP="00186C45">
            <w:pPr>
              <w:pStyle w:val="BodyTextTableBody"/>
            </w:pPr>
            <w:r w:rsidRPr="00C73401">
              <w:t>Unlisted Ambulance Service-IV set-up and fluids (Bill with A0430, A0430EP, A0430SC, A0431 and A0431EP only)</w:t>
            </w:r>
          </w:p>
        </w:tc>
        <w:tc>
          <w:tcPr>
            <w:tcW w:w="1296" w:type="dxa"/>
            <w:shd w:val="clear" w:color="auto" w:fill="FBE2D5"/>
            <w:vAlign w:val="center"/>
          </w:tcPr>
          <w:p w14:paraId="5888A118" w14:textId="7AC6BA0E" w:rsidR="00BC0AAC" w:rsidRPr="00555887" w:rsidRDefault="005C3919" w:rsidP="00186C45">
            <w:pPr>
              <w:pStyle w:val="BodyTextTableNumbers"/>
            </w:pPr>
            <w:r>
              <w:t>N/A</w:t>
            </w:r>
          </w:p>
        </w:tc>
        <w:tc>
          <w:tcPr>
            <w:tcW w:w="2058" w:type="dxa"/>
            <w:shd w:val="clear" w:color="auto" w:fill="FBE2D5"/>
            <w:vAlign w:val="center"/>
          </w:tcPr>
          <w:p w14:paraId="0C98FBB3" w14:textId="34DC94A9" w:rsidR="00BC0AAC" w:rsidRPr="00555887" w:rsidRDefault="005C3919" w:rsidP="00186C45">
            <w:pPr>
              <w:pStyle w:val="BodyTextTableNumbers"/>
            </w:pPr>
            <w:r>
              <w:t>N/A</w:t>
            </w:r>
          </w:p>
        </w:tc>
        <w:tc>
          <w:tcPr>
            <w:tcW w:w="1502" w:type="dxa"/>
            <w:shd w:val="clear" w:color="auto" w:fill="FBE2D5"/>
            <w:vAlign w:val="center"/>
          </w:tcPr>
          <w:p w14:paraId="63FCBDAB" w14:textId="182F5272" w:rsidR="00BC0AAC" w:rsidRPr="00555887" w:rsidRDefault="00BC0AAC" w:rsidP="00186C45">
            <w:pPr>
              <w:pStyle w:val="BodyTextTableNumbers"/>
            </w:pPr>
            <w:r w:rsidRPr="00C73401">
              <w:t>4</w:t>
            </w:r>
          </w:p>
        </w:tc>
      </w:tr>
      <w:tr w:rsidR="00BC0AAC" w:rsidRPr="00555887" w14:paraId="1EABEE1D" w14:textId="77777777" w:rsidTr="0030658F">
        <w:trPr>
          <w:cantSplit/>
          <w:trHeight w:val="576"/>
        </w:trPr>
        <w:tc>
          <w:tcPr>
            <w:tcW w:w="1255" w:type="dxa"/>
            <w:shd w:val="clear" w:color="auto" w:fill="FBE2D5"/>
            <w:noWrap/>
            <w:vAlign w:val="center"/>
          </w:tcPr>
          <w:p w14:paraId="6E6D4ADF" w14:textId="6A7A9EBA" w:rsidR="00BC0AAC" w:rsidRPr="00555887" w:rsidRDefault="00BC0AAC" w:rsidP="00186C45">
            <w:pPr>
              <w:pStyle w:val="BodyTextTableNumbers"/>
            </w:pPr>
            <w:r w:rsidRPr="00C73401">
              <w:t>93040</w:t>
            </w:r>
          </w:p>
        </w:tc>
        <w:tc>
          <w:tcPr>
            <w:tcW w:w="4230" w:type="dxa"/>
            <w:shd w:val="clear" w:color="auto" w:fill="FBE2D5"/>
            <w:noWrap/>
            <w:vAlign w:val="center"/>
          </w:tcPr>
          <w:p w14:paraId="71DE50BC" w14:textId="7D283210" w:rsidR="00BC0AAC" w:rsidRPr="00555887" w:rsidRDefault="00BC0AAC" w:rsidP="00186C45">
            <w:pPr>
              <w:pStyle w:val="BodyTextTableBody"/>
            </w:pPr>
            <w:r w:rsidRPr="00C73401">
              <w:t>Rhythm ECG with report (Bill with A0430, A0430SC, A0430EP, A0431 and A0431EP only)</w:t>
            </w:r>
          </w:p>
        </w:tc>
        <w:tc>
          <w:tcPr>
            <w:tcW w:w="1296" w:type="dxa"/>
            <w:shd w:val="clear" w:color="auto" w:fill="FBE2D5"/>
            <w:vAlign w:val="center"/>
          </w:tcPr>
          <w:p w14:paraId="78CC22B9" w14:textId="68B4A0DD" w:rsidR="00BC0AAC" w:rsidRPr="00555887" w:rsidRDefault="005C3919" w:rsidP="00186C45">
            <w:pPr>
              <w:pStyle w:val="BodyTextTableNumbers"/>
            </w:pPr>
            <w:r>
              <w:t>N/A</w:t>
            </w:r>
          </w:p>
        </w:tc>
        <w:tc>
          <w:tcPr>
            <w:tcW w:w="2058" w:type="dxa"/>
            <w:shd w:val="clear" w:color="auto" w:fill="FBE2D5"/>
            <w:vAlign w:val="center"/>
          </w:tcPr>
          <w:p w14:paraId="4A5CF8BC" w14:textId="0D3FEEB0" w:rsidR="00BC0AAC" w:rsidRPr="00555887" w:rsidRDefault="005C3919" w:rsidP="00186C45">
            <w:pPr>
              <w:pStyle w:val="BodyTextTableNumbers"/>
            </w:pPr>
            <w:r>
              <w:t>N/A</w:t>
            </w:r>
          </w:p>
        </w:tc>
        <w:tc>
          <w:tcPr>
            <w:tcW w:w="1502" w:type="dxa"/>
            <w:shd w:val="clear" w:color="auto" w:fill="FBE2D5"/>
            <w:vAlign w:val="center"/>
          </w:tcPr>
          <w:p w14:paraId="6BBF22EE" w14:textId="2547C303" w:rsidR="00BC0AAC" w:rsidRPr="00555887" w:rsidRDefault="00BC0AAC" w:rsidP="00186C45">
            <w:pPr>
              <w:pStyle w:val="BodyTextTableNumbers"/>
            </w:pPr>
            <w:r w:rsidRPr="00C73401">
              <w:t>3</w:t>
            </w:r>
          </w:p>
        </w:tc>
      </w:tr>
    </w:tbl>
    <w:p w14:paraId="46C8AD8A" w14:textId="2C3A43E4" w:rsidR="00BC0AAC" w:rsidRPr="00E4438B" w:rsidRDefault="00BC0AAC" w:rsidP="00E4438B">
      <w:pPr>
        <w:pStyle w:val="Heading3"/>
      </w:pPr>
      <w:bookmarkStart w:id="209" w:name="_5.10_Treat_No"/>
      <w:bookmarkStart w:id="210" w:name="_Toc219194503"/>
      <w:bookmarkStart w:id="211" w:name="_Toc225161829"/>
      <w:bookmarkEnd w:id="209"/>
      <w:r>
        <w:t>5.</w:t>
      </w:r>
      <w:r w:rsidR="000C163D">
        <w:t>10</w:t>
      </w:r>
      <w:r>
        <w:t xml:space="preserve"> Treat No Transport</w:t>
      </w:r>
      <w:bookmarkEnd w:id="210"/>
      <w:bookmarkEnd w:id="211"/>
    </w:p>
    <w:p w14:paraId="52850CE9" w14:textId="48293408" w:rsidR="005C3919" w:rsidRDefault="00BC0AAC" w:rsidP="00065E8B">
      <w:pPr>
        <w:pStyle w:val="BodyText"/>
      </w:pPr>
      <w:r>
        <w:t xml:space="preserve">For more information regarding treat no transport (TNT) services, refer to </w:t>
      </w:r>
      <w:hyperlink w:anchor="_Section_3:_Treat" w:history="1">
        <w:r w:rsidRPr="00BC0AAC">
          <w:rPr>
            <w:rStyle w:val="Hyperlink"/>
          </w:rPr>
          <w:t>Section 3</w:t>
        </w:r>
      </w:hyperlink>
      <w:r>
        <w:t xml:space="preserve"> </w:t>
      </w:r>
      <w:r w:rsidR="005C01A2">
        <w:t>of</w:t>
      </w:r>
      <w:r>
        <w:t xml:space="preserve"> this manual. </w:t>
      </w:r>
      <w:r w:rsidR="00EE0733">
        <w:t>When billing for TNT services use the following:</w:t>
      </w:r>
    </w:p>
    <w:tbl>
      <w:tblPr>
        <w:tblStyle w:val="TableGrid"/>
        <w:tblW w:w="10345"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22" w:type="dxa"/>
          <w:left w:w="107" w:type="dxa"/>
          <w:bottom w:w="4" w:type="dxa"/>
          <w:right w:w="115" w:type="dxa"/>
        </w:tblCellMar>
        <w:tblLook w:val="04A0" w:firstRow="1" w:lastRow="0" w:firstColumn="1" w:lastColumn="0" w:noHBand="0" w:noVBand="1"/>
      </w:tblPr>
      <w:tblGrid>
        <w:gridCol w:w="2065"/>
        <w:gridCol w:w="4410"/>
        <w:gridCol w:w="3870"/>
      </w:tblGrid>
      <w:tr w:rsidR="005C3919" w14:paraId="08F78A8D" w14:textId="77777777" w:rsidTr="005A0E6B">
        <w:trPr>
          <w:cantSplit/>
          <w:trHeight w:val="452"/>
          <w:tblHeader/>
        </w:trPr>
        <w:tc>
          <w:tcPr>
            <w:tcW w:w="2065" w:type="dxa"/>
            <w:shd w:val="clear" w:color="auto" w:fill="04427D"/>
            <w:vAlign w:val="center"/>
          </w:tcPr>
          <w:p w14:paraId="09371B0C" w14:textId="77777777" w:rsidR="005C3919" w:rsidRPr="00C73401" w:rsidRDefault="005C3919" w:rsidP="005A0E6B">
            <w:pPr>
              <w:pStyle w:val="BodyTextTableHeader"/>
            </w:pPr>
            <w:r w:rsidRPr="00C73401">
              <w:t>Proc Code</w:t>
            </w:r>
          </w:p>
        </w:tc>
        <w:tc>
          <w:tcPr>
            <w:tcW w:w="4410" w:type="dxa"/>
            <w:shd w:val="clear" w:color="auto" w:fill="04427D"/>
            <w:vAlign w:val="center"/>
          </w:tcPr>
          <w:p w14:paraId="22154000" w14:textId="77777777" w:rsidR="005C3919" w:rsidRPr="00C73401" w:rsidRDefault="005C3919" w:rsidP="005A0E6B">
            <w:pPr>
              <w:pStyle w:val="BodyTextTableHeader"/>
            </w:pPr>
            <w:r w:rsidRPr="00C73401">
              <w:t>Description</w:t>
            </w:r>
          </w:p>
        </w:tc>
        <w:tc>
          <w:tcPr>
            <w:tcW w:w="3870" w:type="dxa"/>
            <w:shd w:val="clear" w:color="auto" w:fill="04427D"/>
            <w:vAlign w:val="center"/>
          </w:tcPr>
          <w:p w14:paraId="24451306" w14:textId="77777777" w:rsidR="005C3919" w:rsidRPr="00C73401" w:rsidRDefault="005C3919" w:rsidP="005A0E6B">
            <w:pPr>
              <w:pStyle w:val="BodyTextTableHeader"/>
            </w:pPr>
            <w:r w:rsidRPr="00C73401">
              <w:t>Maximum</w:t>
            </w:r>
            <w:r>
              <w:t xml:space="preserve"> </w:t>
            </w:r>
            <w:r w:rsidRPr="00C73401">
              <w:t>Quantity</w:t>
            </w:r>
          </w:p>
        </w:tc>
      </w:tr>
      <w:tr w:rsidR="005C3919" w14:paraId="1B16FC90" w14:textId="77777777" w:rsidTr="005A0E6B">
        <w:trPr>
          <w:cantSplit/>
          <w:trHeight w:val="632"/>
        </w:trPr>
        <w:tc>
          <w:tcPr>
            <w:tcW w:w="2065" w:type="dxa"/>
            <w:shd w:val="clear" w:color="auto" w:fill="FBE2D5"/>
            <w:vAlign w:val="center"/>
          </w:tcPr>
          <w:p w14:paraId="1B8AEDA2" w14:textId="77777777" w:rsidR="005C3919" w:rsidRPr="00C73401" w:rsidRDefault="005C3919" w:rsidP="005A0E6B">
            <w:pPr>
              <w:pStyle w:val="BodyTextTableNumbers"/>
            </w:pPr>
            <w:r w:rsidRPr="00C73401">
              <w:t xml:space="preserve">A0998 </w:t>
            </w:r>
          </w:p>
        </w:tc>
        <w:tc>
          <w:tcPr>
            <w:tcW w:w="4410" w:type="dxa"/>
            <w:shd w:val="clear" w:color="auto" w:fill="FBE2D5"/>
            <w:vAlign w:val="center"/>
          </w:tcPr>
          <w:p w14:paraId="3BCB3259" w14:textId="77777777" w:rsidR="005C3919" w:rsidRPr="00C73401" w:rsidRDefault="005C3919" w:rsidP="005A0E6B">
            <w:pPr>
              <w:pStyle w:val="BodyTextTableBody"/>
            </w:pPr>
            <w:r w:rsidRPr="00C73401">
              <w:t xml:space="preserve">Ambulance Response/Treatment/Referral </w:t>
            </w:r>
          </w:p>
        </w:tc>
        <w:tc>
          <w:tcPr>
            <w:tcW w:w="3870" w:type="dxa"/>
            <w:shd w:val="clear" w:color="auto" w:fill="FBE2D5"/>
            <w:vAlign w:val="center"/>
          </w:tcPr>
          <w:p w14:paraId="7D5759A5" w14:textId="77777777" w:rsidR="005C3919" w:rsidRPr="00C73401" w:rsidRDefault="005C3919" w:rsidP="005A0E6B">
            <w:pPr>
              <w:pStyle w:val="BodyTextTableNumbers"/>
            </w:pPr>
            <w:r w:rsidRPr="00C73401">
              <w:t xml:space="preserve">1 </w:t>
            </w:r>
          </w:p>
        </w:tc>
      </w:tr>
    </w:tbl>
    <w:p w14:paraId="70F0952C" w14:textId="154083B4" w:rsidR="007321BC" w:rsidRDefault="007321BC" w:rsidP="005C3919">
      <w:pPr>
        <w:spacing w:after="2701"/>
        <w:ind w:right="57"/>
      </w:pPr>
      <w:bookmarkStart w:id="212" w:name="_Treat_No_Transport"/>
      <w:bookmarkStart w:id="213" w:name="_5.2_Place_of"/>
      <w:bookmarkEnd w:id="212"/>
      <w:bookmarkEnd w:id="213"/>
    </w:p>
    <w:sectPr w:rsidR="007321BC" w:rsidSect="006D4E06">
      <w:pgSz w:w="12240" w:h="15840"/>
      <w:pgMar w:top="1080" w:right="1080" w:bottom="1080" w:left="1080" w:header="720" w:footer="72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D816" w14:textId="77777777" w:rsidR="00CB58D1" w:rsidRDefault="00CB58D1">
      <w:pPr>
        <w:spacing w:line="240" w:lineRule="auto"/>
      </w:pPr>
      <w:r>
        <w:separator/>
      </w:r>
    </w:p>
  </w:endnote>
  <w:endnote w:type="continuationSeparator" w:id="0">
    <w:p w14:paraId="0F569266" w14:textId="77777777" w:rsidR="00CB58D1" w:rsidRDefault="00CB5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5366" w14:textId="77777777" w:rsidR="007321BC" w:rsidRDefault="007321BC">
    <w:pPr>
      <w:spacing w:line="259"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498691"/>
      <w:docPartObj>
        <w:docPartGallery w:val="Page Numbers (Bottom of Page)"/>
        <w:docPartUnique/>
      </w:docPartObj>
    </w:sdtPr>
    <w:sdtEndPr>
      <w:rPr>
        <w:noProof/>
      </w:rPr>
    </w:sdtEndPr>
    <w:sdtContent>
      <w:p w14:paraId="0C67B0E1" w14:textId="60E3F75C" w:rsidR="000B2A27" w:rsidRDefault="000B2A27">
        <w:pPr>
          <w:pStyle w:val="Footer"/>
        </w:pPr>
        <w:r>
          <w:fldChar w:fldCharType="begin"/>
        </w:r>
        <w:r>
          <w:instrText xml:space="preserve"> PAGE   \* MERGEFORMAT </w:instrText>
        </w:r>
        <w:r>
          <w:fldChar w:fldCharType="separate"/>
        </w:r>
        <w:r>
          <w:rPr>
            <w:noProof/>
          </w:rPr>
          <w:t>2</w:t>
        </w:r>
        <w:r>
          <w:rPr>
            <w:noProof/>
          </w:rPr>
          <w:fldChar w:fldCharType="end"/>
        </w:r>
      </w:p>
    </w:sdtContent>
  </w:sdt>
  <w:p w14:paraId="2F83C5DE" w14:textId="77777777" w:rsidR="007321BC" w:rsidRDefault="007321BC">
    <w:pPr>
      <w:spacing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E7B7" w14:textId="77777777" w:rsidR="007321BC" w:rsidRDefault="007321BC">
    <w:pPr>
      <w:spacing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E938" w14:textId="77777777" w:rsidR="00CB58D1" w:rsidRDefault="00CB58D1">
      <w:pPr>
        <w:spacing w:line="240" w:lineRule="auto"/>
      </w:pPr>
      <w:r>
        <w:separator/>
      </w:r>
    </w:p>
  </w:footnote>
  <w:footnote w:type="continuationSeparator" w:id="0">
    <w:p w14:paraId="069403DC" w14:textId="77777777" w:rsidR="00CB58D1" w:rsidRDefault="00CB58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B7FE" w14:textId="77777777" w:rsidR="007321BC" w:rsidRDefault="007321BC">
    <w:pPr>
      <w:spacing w:line="259"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483E" w14:textId="256E1FBC" w:rsidR="000B2A27" w:rsidRDefault="000B2A27" w:rsidP="000B2A27">
    <w:pPr>
      <w:spacing w:after="190" w:line="259" w:lineRule="auto"/>
      <w:ind w:right="-10"/>
      <w:jc w:val="right"/>
    </w:pPr>
    <w:r>
      <w:tab/>
    </w:r>
    <w:r>
      <w:rPr>
        <w:sz w:val="20"/>
      </w:rPr>
      <w:t xml:space="preserve">Ambulance Provider Manual- </w:t>
    </w:r>
    <w:r w:rsidR="00BF0345">
      <w:rPr>
        <w:sz w:val="20"/>
      </w:rPr>
      <w:t>05</w:t>
    </w:r>
    <w:r>
      <w:rPr>
        <w:sz w:val="20"/>
      </w:rPr>
      <w:t>/</w:t>
    </w:r>
    <w:r w:rsidR="00BF0345">
      <w:rPr>
        <w:sz w:val="20"/>
      </w:rPr>
      <w:t>06</w:t>
    </w:r>
    <w:r>
      <w:rPr>
        <w:sz w:val="20"/>
      </w:rPr>
      <w:t>/202</w:t>
    </w:r>
    <w:r w:rsidR="00BF0345">
      <w:rPr>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E607" w14:textId="0E0438D7" w:rsidR="007321BC" w:rsidRPr="00952B89" w:rsidRDefault="00952B89" w:rsidP="00952B89">
    <w:pPr>
      <w:spacing w:after="190" w:line="259" w:lineRule="auto"/>
      <w:ind w:right="-10"/>
      <w:jc w:val="right"/>
    </w:pPr>
    <w:r>
      <w:tab/>
    </w:r>
    <w:r>
      <w:rPr>
        <w:sz w:val="20"/>
      </w:rPr>
      <w:t>Ambulance Provider Manual- Production Date: 9/1/2023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608F8"/>
    <w:multiLevelType w:val="hybridMultilevel"/>
    <w:tmpl w:val="73D08EB0"/>
    <w:lvl w:ilvl="0" w:tplc="04090001">
      <w:start w:val="1"/>
      <w:numFmt w:val="bullet"/>
      <w:lvlText w:val=""/>
      <w:lvlJc w:val="left"/>
      <w:pPr>
        <w:ind w:left="98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FFFFFFFF">
      <w:start w:val="1"/>
      <w:numFmt w:val="decimal"/>
      <w:lvlText w:val="%2."/>
      <w:lvlJc w:val="left"/>
      <w:pPr>
        <w:ind w:left="180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252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24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9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6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540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12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84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0AD23C2"/>
    <w:multiLevelType w:val="hybridMultilevel"/>
    <w:tmpl w:val="7A0E0702"/>
    <w:lvl w:ilvl="0" w:tplc="FFFFFFFF">
      <w:start w:val="1"/>
      <w:numFmt w:val="bullet"/>
      <w:lvlText w:val="•"/>
      <w:lvlJc w:val="left"/>
      <w:pPr>
        <w:ind w:left="9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04090003">
      <w:start w:val="1"/>
      <w:numFmt w:val="bullet"/>
      <w:lvlText w:val="o"/>
      <w:lvlJc w:val="left"/>
      <w:pPr>
        <w:ind w:left="1699" w:hanging="360"/>
      </w:pPr>
      <w:rPr>
        <w:rFonts w:ascii="Courier New" w:hAnsi="Courier New" w:cs="Courier New" w:hint="default"/>
      </w:rPr>
    </w:lvl>
    <w:lvl w:ilvl="2" w:tplc="FFFFFFFF">
      <w:start w:val="1"/>
      <w:numFmt w:val="bullet"/>
      <w:lvlText w:val="▪"/>
      <w:lvlJc w:val="left"/>
      <w:pPr>
        <w:ind w:left="241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313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85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457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529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601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73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2B1764C"/>
    <w:multiLevelType w:val="hybridMultilevel"/>
    <w:tmpl w:val="2CD2EB82"/>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5" w15:restartNumberingAfterBreak="0">
    <w:nsid w:val="043C1A0A"/>
    <w:multiLevelType w:val="hybridMultilevel"/>
    <w:tmpl w:val="75662516"/>
    <w:lvl w:ilvl="0" w:tplc="04090003">
      <w:start w:val="1"/>
      <w:numFmt w:val="bullet"/>
      <w:lvlText w:val="o"/>
      <w:lvlJc w:val="left"/>
      <w:pPr>
        <w:ind w:left="1699" w:hanging="360"/>
      </w:pPr>
      <w:rPr>
        <w:rFonts w:ascii="Courier New" w:hAnsi="Courier New" w:cs="Courier New" w:hint="default"/>
      </w:rPr>
    </w:lvl>
    <w:lvl w:ilvl="1" w:tplc="04090003" w:tentative="1">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6" w15:restartNumberingAfterBreak="0">
    <w:nsid w:val="0802762A"/>
    <w:multiLevelType w:val="hybridMultilevel"/>
    <w:tmpl w:val="D774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F392F"/>
    <w:multiLevelType w:val="hybridMultilevel"/>
    <w:tmpl w:val="F6FA8330"/>
    <w:lvl w:ilvl="0" w:tplc="579EC292">
      <w:start w:val="1"/>
      <w:numFmt w:val="bullet"/>
      <w:lvlText w:val="•"/>
      <w:lvlJc w:val="left"/>
      <w:pPr>
        <w:ind w:left="9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E0607458">
      <w:start w:val="1"/>
      <w:numFmt w:val="bullet"/>
      <w:lvlText w:val="o"/>
      <w:lvlJc w:val="left"/>
      <w:pPr>
        <w:ind w:left="169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ED44E4AC">
      <w:start w:val="1"/>
      <w:numFmt w:val="bullet"/>
      <w:lvlText w:val="▪"/>
      <w:lvlJc w:val="left"/>
      <w:pPr>
        <w:ind w:left="241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3A8C6B90">
      <w:start w:val="1"/>
      <w:numFmt w:val="bullet"/>
      <w:lvlText w:val="•"/>
      <w:lvlJc w:val="left"/>
      <w:pPr>
        <w:ind w:left="313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D1B49F94">
      <w:start w:val="1"/>
      <w:numFmt w:val="bullet"/>
      <w:lvlText w:val="o"/>
      <w:lvlJc w:val="left"/>
      <w:pPr>
        <w:ind w:left="385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8CFC02EE">
      <w:start w:val="1"/>
      <w:numFmt w:val="bullet"/>
      <w:lvlText w:val="▪"/>
      <w:lvlJc w:val="left"/>
      <w:pPr>
        <w:ind w:left="457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BFB897F6">
      <w:start w:val="1"/>
      <w:numFmt w:val="bullet"/>
      <w:lvlText w:val="•"/>
      <w:lvlJc w:val="left"/>
      <w:pPr>
        <w:ind w:left="529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5F908720">
      <w:start w:val="1"/>
      <w:numFmt w:val="bullet"/>
      <w:lvlText w:val="o"/>
      <w:lvlJc w:val="left"/>
      <w:pPr>
        <w:ind w:left="601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37681B4A">
      <w:start w:val="1"/>
      <w:numFmt w:val="bullet"/>
      <w:lvlText w:val="▪"/>
      <w:lvlJc w:val="left"/>
      <w:pPr>
        <w:ind w:left="673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088569A"/>
    <w:multiLevelType w:val="hybridMultilevel"/>
    <w:tmpl w:val="8C18D82A"/>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9" w15:restartNumberingAfterBreak="0">
    <w:nsid w:val="22816713"/>
    <w:multiLevelType w:val="hybridMultilevel"/>
    <w:tmpl w:val="43E2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E2F6A"/>
    <w:multiLevelType w:val="hybridMultilevel"/>
    <w:tmpl w:val="5C84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B4BD6"/>
    <w:multiLevelType w:val="hybridMultilevel"/>
    <w:tmpl w:val="F5DCBFC2"/>
    <w:lvl w:ilvl="0" w:tplc="04090001">
      <w:start w:val="1"/>
      <w:numFmt w:val="bullet"/>
      <w:lvlText w:val=""/>
      <w:lvlJc w:val="left"/>
      <w:pPr>
        <w:ind w:left="98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69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24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31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8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45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52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60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7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395B28A2"/>
    <w:multiLevelType w:val="hybridMultilevel"/>
    <w:tmpl w:val="F706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36B72"/>
    <w:multiLevelType w:val="hybridMultilevel"/>
    <w:tmpl w:val="7F88F5EE"/>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4" w15:restartNumberingAfterBreak="0">
    <w:nsid w:val="3DD718ED"/>
    <w:multiLevelType w:val="hybridMultilevel"/>
    <w:tmpl w:val="D5A825B4"/>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5" w15:restartNumberingAfterBreak="0">
    <w:nsid w:val="45551E87"/>
    <w:multiLevelType w:val="hybridMultilevel"/>
    <w:tmpl w:val="BDA4F2B0"/>
    <w:lvl w:ilvl="0" w:tplc="E0AE2FFE">
      <w:start w:val="1"/>
      <w:numFmt w:val="bullet"/>
      <w:lvlText w:val="•"/>
      <w:lvlJc w:val="left"/>
      <w:pPr>
        <w:ind w:left="981"/>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77C2D002">
      <w:start w:val="1"/>
      <w:numFmt w:val="bullet"/>
      <w:lvlText w:val="o"/>
      <w:lvlJc w:val="left"/>
      <w:pPr>
        <w:ind w:left="170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85B87928">
      <w:start w:val="1"/>
      <w:numFmt w:val="bullet"/>
      <w:lvlText w:val="▪"/>
      <w:lvlJc w:val="left"/>
      <w:pPr>
        <w:ind w:left="242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61EE6B8A">
      <w:start w:val="1"/>
      <w:numFmt w:val="bullet"/>
      <w:lvlText w:val="•"/>
      <w:lvlJc w:val="left"/>
      <w:pPr>
        <w:ind w:left="314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0368ED3C">
      <w:start w:val="1"/>
      <w:numFmt w:val="bullet"/>
      <w:lvlText w:val="o"/>
      <w:lvlJc w:val="left"/>
      <w:pPr>
        <w:ind w:left="38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B0F666AA">
      <w:start w:val="1"/>
      <w:numFmt w:val="bullet"/>
      <w:lvlText w:val="▪"/>
      <w:lvlJc w:val="left"/>
      <w:pPr>
        <w:ind w:left="45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04B02196">
      <w:start w:val="1"/>
      <w:numFmt w:val="bullet"/>
      <w:lvlText w:val="•"/>
      <w:lvlJc w:val="left"/>
      <w:pPr>
        <w:ind w:left="530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00CCF590">
      <w:start w:val="1"/>
      <w:numFmt w:val="bullet"/>
      <w:lvlText w:val="o"/>
      <w:lvlJc w:val="left"/>
      <w:pPr>
        <w:ind w:left="602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3B360ED0">
      <w:start w:val="1"/>
      <w:numFmt w:val="bullet"/>
      <w:lvlText w:val="▪"/>
      <w:lvlJc w:val="left"/>
      <w:pPr>
        <w:ind w:left="674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50836779"/>
    <w:multiLevelType w:val="hybridMultilevel"/>
    <w:tmpl w:val="05A85DBE"/>
    <w:lvl w:ilvl="0" w:tplc="FFFFFFFF">
      <w:start w:val="1"/>
      <w:numFmt w:val="bullet"/>
      <w:lvlText w:val="•"/>
      <w:lvlJc w:val="left"/>
      <w:pPr>
        <w:ind w:left="9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04090003">
      <w:start w:val="1"/>
      <w:numFmt w:val="bullet"/>
      <w:lvlText w:val="o"/>
      <w:lvlJc w:val="left"/>
      <w:pPr>
        <w:ind w:left="2060" w:hanging="360"/>
      </w:pPr>
      <w:rPr>
        <w:rFonts w:ascii="Courier New" w:hAnsi="Courier New" w:cs="Courier New" w:hint="default"/>
      </w:rPr>
    </w:lvl>
    <w:lvl w:ilvl="2" w:tplc="FFFFFFFF">
      <w:start w:val="1"/>
      <w:numFmt w:val="bullet"/>
      <w:lvlText w:val="▪"/>
      <w:lvlJc w:val="left"/>
      <w:pPr>
        <w:ind w:left="241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313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85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457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529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601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73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7436286"/>
    <w:multiLevelType w:val="hybridMultilevel"/>
    <w:tmpl w:val="FFACFBB6"/>
    <w:lvl w:ilvl="0" w:tplc="04090001">
      <w:start w:val="1"/>
      <w:numFmt w:val="bullet"/>
      <w:lvlText w:val=""/>
      <w:lvlJc w:val="left"/>
      <w:pPr>
        <w:ind w:left="98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115ACC"/>
    <w:multiLevelType w:val="hybridMultilevel"/>
    <w:tmpl w:val="0C8A872A"/>
    <w:lvl w:ilvl="0" w:tplc="FDAC327A">
      <w:start w:val="1"/>
      <w:numFmt w:val="bullet"/>
      <w:lvlText w:val="•"/>
      <w:lvlJc w:val="left"/>
      <w:pPr>
        <w:ind w:left="9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EF26432A">
      <w:start w:val="1"/>
      <w:numFmt w:val="bullet"/>
      <w:lvlText w:val="o"/>
      <w:lvlJc w:val="left"/>
      <w:pPr>
        <w:ind w:left="169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0750EC06">
      <w:start w:val="1"/>
      <w:numFmt w:val="bullet"/>
      <w:lvlText w:val="▪"/>
      <w:lvlJc w:val="left"/>
      <w:pPr>
        <w:ind w:left="241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3FCCC380">
      <w:start w:val="1"/>
      <w:numFmt w:val="bullet"/>
      <w:lvlText w:val="•"/>
      <w:lvlJc w:val="left"/>
      <w:pPr>
        <w:ind w:left="313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A55EA5E4">
      <w:start w:val="1"/>
      <w:numFmt w:val="bullet"/>
      <w:lvlText w:val="o"/>
      <w:lvlJc w:val="left"/>
      <w:pPr>
        <w:ind w:left="385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CD62A03E">
      <w:start w:val="1"/>
      <w:numFmt w:val="bullet"/>
      <w:lvlText w:val="▪"/>
      <w:lvlJc w:val="left"/>
      <w:pPr>
        <w:ind w:left="457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1A429F66">
      <w:start w:val="1"/>
      <w:numFmt w:val="bullet"/>
      <w:lvlText w:val="•"/>
      <w:lvlJc w:val="left"/>
      <w:pPr>
        <w:ind w:left="529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B7B06414">
      <w:start w:val="1"/>
      <w:numFmt w:val="bullet"/>
      <w:lvlText w:val="o"/>
      <w:lvlJc w:val="left"/>
      <w:pPr>
        <w:ind w:left="601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D5CA5294">
      <w:start w:val="1"/>
      <w:numFmt w:val="bullet"/>
      <w:lvlText w:val="▪"/>
      <w:lvlJc w:val="left"/>
      <w:pPr>
        <w:ind w:left="673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630BC"/>
    <w:multiLevelType w:val="hybridMultilevel"/>
    <w:tmpl w:val="A086C18A"/>
    <w:lvl w:ilvl="0" w:tplc="4EF22176">
      <w:start w:val="1"/>
      <w:numFmt w:val="bullet"/>
      <w:lvlText w:val="•"/>
      <w:lvlJc w:val="left"/>
      <w:pPr>
        <w:ind w:left="9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1FBE331A">
      <w:start w:val="1"/>
      <w:numFmt w:val="bullet"/>
      <w:lvlText w:val="o"/>
      <w:lvlJc w:val="left"/>
      <w:pPr>
        <w:ind w:left="170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EBE44504">
      <w:start w:val="1"/>
      <w:numFmt w:val="bullet"/>
      <w:lvlText w:val="▪"/>
      <w:lvlJc w:val="left"/>
      <w:pPr>
        <w:ind w:left="242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2B5A631A">
      <w:start w:val="1"/>
      <w:numFmt w:val="bullet"/>
      <w:lvlText w:val="•"/>
      <w:lvlJc w:val="left"/>
      <w:pPr>
        <w:ind w:left="314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62AA8B84">
      <w:start w:val="1"/>
      <w:numFmt w:val="bullet"/>
      <w:lvlText w:val="o"/>
      <w:lvlJc w:val="left"/>
      <w:pPr>
        <w:ind w:left="38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E1143D04">
      <w:start w:val="1"/>
      <w:numFmt w:val="bullet"/>
      <w:lvlText w:val="▪"/>
      <w:lvlJc w:val="left"/>
      <w:pPr>
        <w:ind w:left="45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4676810A">
      <w:start w:val="1"/>
      <w:numFmt w:val="bullet"/>
      <w:lvlText w:val="•"/>
      <w:lvlJc w:val="left"/>
      <w:pPr>
        <w:ind w:left="530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021058EA">
      <w:start w:val="1"/>
      <w:numFmt w:val="bullet"/>
      <w:lvlText w:val="o"/>
      <w:lvlJc w:val="left"/>
      <w:pPr>
        <w:ind w:left="602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5AE2191E">
      <w:start w:val="1"/>
      <w:numFmt w:val="bullet"/>
      <w:lvlText w:val="▪"/>
      <w:lvlJc w:val="left"/>
      <w:pPr>
        <w:ind w:left="674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72FB52F0"/>
    <w:multiLevelType w:val="hybridMultilevel"/>
    <w:tmpl w:val="3152877E"/>
    <w:lvl w:ilvl="0" w:tplc="04090001">
      <w:start w:val="1"/>
      <w:numFmt w:val="bullet"/>
      <w:lvlText w:val=""/>
      <w:lvlJc w:val="left"/>
      <w:pPr>
        <w:ind w:left="981"/>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FFFFFFFF">
      <w:start w:val="1"/>
      <w:numFmt w:val="bullet"/>
      <w:lvlText w:val="o"/>
      <w:lvlJc w:val="left"/>
      <w:pPr>
        <w:ind w:left="17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FFFFFFF">
      <w:start w:val="1"/>
      <w:numFmt w:val="bullet"/>
      <w:lvlText w:val="▪"/>
      <w:lvlJc w:val="left"/>
      <w:pPr>
        <w:ind w:left="24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FFFFFFF">
      <w:start w:val="1"/>
      <w:numFmt w:val="bullet"/>
      <w:lvlText w:val="•"/>
      <w:lvlJc w:val="left"/>
      <w:pPr>
        <w:ind w:left="31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FFFFFF">
      <w:start w:val="1"/>
      <w:numFmt w:val="bullet"/>
      <w:lvlText w:val="o"/>
      <w:lvlJc w:val="left"/>
      <w:pPr>
        <w:ind w:left="38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FFFFFFF">
      <w:start w:val="1"/>
      <w:numFmt w:val="bullet"/>
      <w:lvlText w:val="▪"/>
      <w:lvlJc w:val="left"/>
      <w:pPr>
        <w:ind w:left="45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FFFFFFF">
      <w:start w:val="1"/>
      <w:numFmt w:val="bullet"/>
      <w:lvlText w:val="•"/>
      <w:lvlJc w:val="left"/>
      <w:pPr>
        <w:ind w:left="5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FFFFFFF">
      <w:start w:val="1"/>
      <w:numFmt w:val="bullet"/>
      <w:lvlText w:val="o"/>
      <w:lvlJc w:val="left"/>
      <w:pPr>
        <w:ind w:left="60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FFFFFFF">
      <w:start w:val="1"/>
      <w:numFmt w:val="bullet"/>
      <w:lvlText w:val="▪"/>
      <w:lvlJc w:val="left"/>
      <w:pPr>
        <w:ind w:left="67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794D63CB"/>
    <w:multiLevelType w:val="hybridMultilevel"/>
    <w:tmpl w:val="235E3E0A"/>
    <w:lvl w:ilvl="0" w:tplc="04090001">
      <w:start w:val="1"/>
      <w:numFmt w:val="bullet"/>
      <w:lvlText w:val=""/>
      <w:lvlJc w:val="left"/>
      <w:pPr>
        <w:ind w:left="981"/>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69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241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13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85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57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529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01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739"/>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252103">
    <w:abstractNumId w:val="21"/>
  </w:num>
  <w:num w:numId="2" w16cid:durableId="578830267">
    <w:abstractNumId w:val="19"/>
  </w:num>
  <w:num w:numId="3" w16cid:durableId="180634523">
    <w:abstractNumId w:val="15"/>
  </w:num>
  <w:num w:numId="4" w16cid:durableId="1316452909">
    <w:abstractNumId w:val="7"/>
  </w:num>
  <w:num w:numId="5" w16cid:durableId="945234027">
    <w:abstractNumId w:val="23"/>
  </w:num>
  <w:num w:numId="6" w16cid:durableId="1064839248">
    <w:abstractNumId w:val="2"/>
  </w:num>
  <w:num w:numId="7" w16cid:durableId="372313956">
    <w:abstractNumId w:val="22"/>
  </w:num>
  <w:num w:numId="8" w16cid:durableId="2120566458">
    <w:abstractNumId w:val="18"/>
  </w:num>
  <w:num w:numId="9" w16cid:durableId="419375833">
    <w:abstractNumId w:val="11"/>
  </w:num>
  <w:num w:numId="10" w16cid:durableId="1139494871">
    <w:abstractNumId w:val="12"/>
  </w:num>
  <w:num w:numId="11" w16cid:durableId="55058228">
    <w:abstractNumId w:val="13"/>
  </w:num>
  <w:num w:numId="12" w16cid:durableId="1270550695">
    <w:abstractNumId w:val="16"/>
  </w:num>
  <w:num w:numId="13" w16cid:durableId="484904500">
    <w:abstractNumId w:val="4"/>
  </w:num>
  <w:num w:numId="14" w16cid:durableId="97332576">
    <w:abstractNumId w:val="5"/>
  </w:num>
  <w:num w:numId="15" w16cid:durableId="1591811477">
    <w:abstractNumId w:val="6"/>
  </w:num>
  <w:num w:numId="16" w16cid:durableId="1568689565">
    <w:abstractNumId w:val="14"/>
  </w:num>
  <w:num w:numId="17" w16cid:durableId="351954078">
    <w:abstractNumId w:val="3"/>
  </w:num>
  <w:num w:numId="18" w16cid:durableId="1836531883">
    <w:abstractNumId w:val="8"/>
  </w:num>
  <w:num w:numId="19" w16cid:durableId="992028898">
    <w:abstractNumId w:val="10"/>
  </w:num>
  <w:num w:numId="20" w16cid:durableId="671224469">
    <w:abstractNumId w:val="9"/>
  </w:num>
  <w:num w:numId="21" w16cid:durableId="302002890">
    <w:abstractNumId w:val="1"/>
  </w:num>
  <w:num w:numId="22" w16cid:durableId="1941721278">
    <w:abstractNumId w:val="0"/>
  </w:num>
  <w:num w:numId="23" w16cid:durableId="1501196841">
    <w:abstractNumId w:val="20"/>
  </w:num>
  <w:num w:numId="24" w16cid:durableId="585268515">
    <w:abstractNumId w:val="24"/>
  </w:num>
  <w:num w:numId="25" w16cid:durableId="1539587631">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P2IgToOTQ/J9v/ISzkxda9gLIYFXqbqKkS74f3P3m5KkXO4VVNQ4HbqLqNxRVy+4rICiQU2ybHz7PO4d3VNFcQ==" w:salt="ExoyeS/FQtOkA5y9EfC1VA=="/>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1sjS0tDC0MDYzMLFQ0lEKTi0uzszPAykwNK0FAKIu8pwtAAAA"/>
  </w:docVars>
  <w:rsids>
    <w:rsidRoot w:val="007321BC"/>
    <w:rsid w:val="000011F1"/>
    <w:rsid w:val="000015D8"/>
    <w:rsid w:val="00012189"/>
    <w:rsid w:val="00013A72"/>
    <w:rsid w:val="00013BC2"/>
    <w:rsid w:val="000141B1"/>
    <w:rsid w:val="00015957"/>
    <w:rsid w:val="00021501"/>
    <w:rsid w:val="000219D4"/>
    <w:rsid w:val="00023663"/>
    <w:rsid w:val="00027E6D"/>
    <w:rsid w:val="00030484"/>
    <w:rsid w:val="00031D83"/>
    <w:rsid w:val="0003262B"/>
    <w:rsid w:val="00034C43"/>
    <w:rsid w:val="00041061"/>
    <w:rsid w:val="00041B46"/>
    <w:rsid w:val="00041C68"/>
    <w:rsid w:val="00042931"/>
    <w:rsid w:val="00042993"/>
    <w:rsid w:val="000455C0"/>
    <w:rsid w:val="0004599F"/>
    <w:rsid w:val="00050477"/>
    <w:rsid w:val="00056525"/>
    <w:rsid w:val="0005664E"/>
    <w:rsid w:val="00061477"/>
    <w:rsid w:val="00061AA2"/>
    <w:rsid w:val="00065E8B"/>
    <w:rsid w:val="00066C54"/>
    <w:rsid w:val="00070062"/>
    <w:rsid w:val="0007626D"/>
    <w:rsid w:val="000861D6"/>
    <w:rsid w:val="00091736"/>
    <w:rsid w:val="000A0312"/>
    <w:rsid w:val="000A4002"/>
    <w:rsid w:val="000A4534"/>
    <w:rsid w:val="000A52D5"/>
    <w:rsid w:val="000A61BE"/>
    <w:rsid w:val="000B2A27"/>
    <w:rsid w:val="000C163D"/>
    <w:rsid w:val="000C2559"/>
    <w:rsid w:val="000C2A77"/>
    <w:rsid w:val="000C4150"/>
    <w:rsid w:val="000C7E2E"/>
    <w:rsid w:val="000D1841"/>
    <w:rsid w:val="000D191F"/>
    <w:rsid w:val="000D3002"/>
    <w:rsid w:val="000D3CFC"/>
    <w:rsid w:val="000D571A"/>
    <w:rsid w:val="000D6FA3"/>
    <w:rsid w:val="000E1532"/>
    <w:rsid w:val="000E38E2"/>
    <w:rsid w:val="000F12E5"/>
    <w:rsid w:val="0010033A"/>
    <w:rsid w:val="00101407"/>
    <w:rsid w:val="001040E7"/>
    <w:rsid w:val="00104C9F"/>
    <w:rsid w:val="00112B34"/>
    <w:rsid w:val="00117292"/>
    <w:rsid w:val="00122273"/>
    <w:rsid w:val="001307E2"/>
    <w:rsid w:val="0013389E"/>
    <w:rsid w:val="0013547C"/>
    <w:rsid w:val="00142519"/>
    <w:rsid w:val="00143C59"/>
    <w:rsid w:val="0014533E"/>
    <w:rsid w:val="00153FCF"/>
    <w:rsid w:val="00155C8A"/>
    <w:rsid w:val="00160E01"/>
    <w:rsid w:val="00161A1D"/>
    <w:rsid w:val="00162A18"/>
    <w:rsid w:val="00163AD1"/>
    <w:rsid w:val="0016715C"/>
    <w:rsid w:val="00167819"/>
    <w:rsid w:val="00167D5E"/>
    <w:rsid w:val="001704F9"/>
    <w:rsid w:val="001743B3"/>
    <w:rsid w:val="001819FB"/>
    <w:rsid w:val="00185403"/>
    <w:rsid w:val="00186C45"/>
    <w:rsid w:val="001926B4"/>
    <w:rsid w:val="00194F8A"/>
    <w:rsid w:val="001965D6"/>
    <w:rsid w:val="001A014D"/>
    <w:rsid w:val="001A0EC0"/>
    <w:rsid w:val="001A2195"/>
    <w:rsid w:val="001A2974"/>
    <w:rsid w:val="001A6EB5"/>
    <w:rsid w:val="001A7BF7"/>
    <w:rsid w:val="001B2218"/>
    <w:rsid w:val="001B2788"/>
    <w:rsid w:val="001B3111"/>
    <w:rsid w:val="001B4690"/>
    <w:rsid w:val="001B5725"/>
    <w:rsid w:val="001B751A"/>
    <w:rsid w:val="001C2F51"/>
    <w:rsid w:val="001D730A"/>
    <w:rsid w:val="001D782C"/>
    <w:rsid w:val="001D797B"/>
    <w:rsid w:val="001D7E3B"/>
    <w:rsid w:val="001E466D"/>
    <w:rsid w:val="001E730C"/>
    <w:rsid w:val="001E732F"/>
    <w:rsid w:val="001F17F0"/>
    <w:rsid w:val="001F3F4D"/>
    <w:rsid w:val="0020180C"/>
    <w:rsid w:val="00204DDF"/>
    <w:rsid w:val="00206116"/>
    <w:rsid w:val="00210404"/>
    <w:rsid w:val="00210561"/>
    <w:rsid w:val="002116E6"/>
    <w:rsid w:val="00214F47"/>
    <w:rsid w:val="00217A3D"/>
    <w:rsid w:val="00222CB1"/>
    <w:rsid w:val="00224137"/>
    <w:rsid w:val="00227719"/>
    <w:rsid w:val="00230E6F"/>
    <w:rsid w:val="00232394"/>
    <w:rsid w:val="002323F9"/>
    <w:rsid w:val="002329F1"/>
    <w:rsid w:val="0023581D"/>
    <w:rsid w:val="00241986"/>
    <w:rsid w:val="00252DC4"/>
    <w:rsid w:val="0025491B"/>
    <w:rsid w:val="0025610D"/>
    <w:rsid w:val="002579B2"/>
    <w:rsid w:val="00262547"/>
    <w:rsid w:val="00266887"/>
    <w:rsid w:val="00267327"/>
    <w:rsid w:val="00270666"/>
    <w:rsid w:val="00275C3A"/>
    <w:rsid w:val="00276D9C"/>
    <w:rsid w:val="00284068"/>
    <w:rsid w:val="00290EAD"/>
    <w:rsid w:val="00294EE7"/>
    <w:rsid w:val="00295CBA"/>
    <w:rsid w:val="002A3444"/>
    <w:rsid w:val="002A61F0"/>
    <w:rsid w:val="002A7C1E"/>
    <w:rsid w:val="002B670D"/>
    <w:rsid w:val="002B67D0"/>
    <w:rsid w:val="002C43F2"/>
    <w:rsid w:val="002C545F"/>
    <w:rsid w:val="002C6B81"/>
    <w:rsid w:val="002C7925"/>
    <w:rsid w:val="002D0AC8"/>
    <w:rsid w:val="002D70F4"/>
    <w:rsid w:val="002E0302"/>
    <w:rsid w:val="002E0D4B"/>
    <w:rsid w:val="002E7D20"/>
    <w:rsid w:val="002F263D"/>
    <w:rsid w:val="002F3F61"/>
    <w:rsid w:val="003051E7"/>
    <w:rsid w:val="00305F5C"/>
    <w:rsid w:val="0030658F"/>
    <w:rsid w:val="00306614"/>
    <w:rsid w:val="00311E08"/>
    <w:rsid w:val="00315E8D"/>
    <w:rsid w:val="00317305"/>
    <w:rsid w:val="0032184B"/>
    <w:rsid w:val="00325734"/>
    <w:rsid w:val="00342576"/>
    <w:rsid w:val="0034462A"/>
    <w:rsid w:val="00344F26"/>
    <w:rsid w:val="003459EC"/>
    <w:rsid w:val="00346FB3"/>
    <w:rsid w:val="00351CF8"/>
    <w:rsid w:val="003574B7"/>
    <w:rsid w:val="00357D9D"/>
    <w:rsid w:val="0036483F"/>
    <w:rsid w:val="00372EFC"/>
    <w:rsid w:val="00381329"/>
    <w:rsid w:val="00385EF0"/>
    <w:rsid w:val="00386D0F"/>
    <w:rsid w:val="00387529"/>
    <w:rsid w:val="00390372"/>
    <w:rsid w:val="003922B5"/>
    <w:rsid w:val="003932F6"/>
    <w:rsid w:val="00396A69"/>
    <w:rsid w:val="003A3E3A"/>
    <w:rsid w:val="003A4DE0"/>
    <w:rsid w:val="003A7238"/>
    <w:rsid w:val="003A7B4A"/>
    <w:rsid w:val="003B12F3"/>
    <w:rsid w:val="003B1858"/>
    <w:rsid w:val="003B6A10"/>
    <w:rsid w:val="003C13DB"/>
    <w:rsid w:val="003C49EF"/>
    <w:rsid w:val="003C5B99"/>
    <w:rsid w:val="003C5F56"/>
    <w:rsid w:val="003C7F81"/>
    <w:rsid w:val="003D5361"/>
    <w:rsid w:val="003E2518"/>
    <w:rsid w:val="003E4095"/>
    <w:rsid w:val="003E7578"/>
    <w:rsid w:val="003E7DB5"/>
    <w:rsid w:val="003F063C"/>
    <w:rsid w:val="003F3903"/>
    <w:rsid w:val="003F489C"/>
    <w:rsid w:val="00410293"/>
    <w:rsid w:val="00410C74"/>
    <w:rsid w:val="004117F6"/>
    <w:rsid w:val="004121BB"/>
    <w:rsid w:val="00412C26"/>
    <w:rsid w:val="00420A18"/>
    <w:rsid w:val="0042375C"/>
    <w:rsid w:val="0042795B"/>
    <w:rsid w:val="00434105"/>
    <w:rsid w:val="0044624E"/>
    <w:rsid w:val="00446D65"/>
    <w:rsid w:val="00460811"/>
    <w:rsid w:val="004631AF"/>
    <w:rsid w:val="004700EB"/>
    <w:rsid w:val="00472581"/>
    <w:rsid w:val="0047663F"/>
    <w:rsid w:val="004777B9"/>
    <w:rsid w:val="00480EB2"/>
    <w:rsid w:val="00483766"/>
    <w:rsid w:val="004841FE"/>
    <w:rsid w:val="00487F21"/>
    <w:rsid w:val="00494D40"/>
    <w:rsid w:val="004955B7"/>
    <w:rsid w:val="004964B8"/>
    <w:rsid w:val="004A1D8C"/>
    <w:rsid w:val="004A26F3"/>
    <w:rsid w:val="004A4FA8"/>
    <w:rsid w:val="004B1AE6"/>
    <w:rsid w:val="004B48D3"/>
    <w:rsid w:val="004C0BC8"/>
    <w:rsid w:val="004C1AB0"/>
    <w:rsid w:val="004C1BFB"/>
    <w:rsid w:val="004C22FB"/>
    <w:rsid w:val="004C23D8"/>
    <w:rsid w:val="004C43D4"/>
    <w:rsid w:val="004C7C23"/>
    <w:rsid w:val="004D4494"/>
    <w:rsid w:val="004E0F84"/>
    <w:rsid w:val="004E2420"/>
    <w:rsid w:val="004E2E9D"/>
    <w:rsid w:val="004F0083"/>
    <w:rsid w:val="004F1177"/>
    <w:rsid w:val="004F2528"/>
    <w:rsid w:val="004F42BE"/>
    <w:rsid w:val="004F6016"/>
    <w:rsid w:val="004F7D31"/>
    <w:rsid w:val="005011F0"/>
    <w:rsid w:val="00502168"/>
    <w:rsid w:val="00504127"/>
    <w:rsid w:val="005056A2"/>
    <w:rsid w:val="00513571"/>
    <w:rsid w:val="005135A0"/>
    <w:rsid w:val="005238F2"/>
    <w:rsid w:val="00527359"/>
    <w:rsid w:val="00535F5D"/>
    <w:rsid w:val="00536627"/>
    <w:rsid w:val="0054009C"/>
    <w:rsid w:val="00555887"/>
    <w:rsid w:val="005577C9"/>
    <w:rsid w:val="005603DD"/>
    <w:rsid w:val="00560AB4"/>
    <w:rsid w:val="00561636"/>
    <w:rsid w:val="005641AF"/>
    <w:rsid w:val="00566026"/>
    <w:rsid w:val="00566DFC"/>
    <w:rsid w:val="00575868"/>
    <w:rsid w:val="00576607"/>
    <w:rsid w:val="00580A9D"/>
    <w:rsid w:val="00580C87"/>
    <w:rsid w:val="0058275D"/>
    <w:rsid w:val="0058324D"/>
    <w:rsid w:val="00583E4A"/>
    <w:rsid w:val="00584FB0"/>
    <w:rsid w:val="00591F37"/>
    <w:rsid w:val="005A0E6B"/>
    <w:rsid w:val="005A54EC"/>
    <w:rsid w:val="005A7221"/>
    <w:rsid w:val="005A7B5A"/>
    <w:rsid w:val="005B1EBF"/>
    <w:rsid w:val="005B5512"/>
    <w:rsid w:val="005C01A2"/>
    <w:rsid w:val="005C16FE"/>
    <w:rsid w:val="005C3355"/>
    <w:rsid w:val="005C3919"/>
    <w:rsid w:val="005D7965"/>
    <w:rsid w:val="005E45CA"/>
    <w:rsid w:val="005E66FF"/>
    <w:rsid w:val="005F324D"/>
    <w:rsid w:val="005F4A41"/>
    <w:rsid w:val="005F56CE"/>
    <w:rsid w:val="005F6020"/>
    <w:rsid w:val="00600EEE"/>
    <w:rsid w:val="00601013"/>
    <w:rsid w:val="006038A9"/>
    <w:rsid w:val="00604C60"/>
    <w:rsid w:val="00613E9B"/>
    <w:rsid w:val="00616808"/>
    <w:rsid w:val="00622EE2"/>
    <w:rsid w:val="00624D91"/>
    <w:rsid w:val="006279CC"/>
    <w:rsid w:val="0063090B"/>
    <w:rsid w:val="00633892"/>
    <w:rsid w:val="006356CF"/>
    <w:rsid w:val="00641AB1"/>
    <w:rsid w:val="006422B0"/>
    <w:rsid w:val="00643A5A"/>
    <w:rsid w:val="00643E4D"/>
    <w:rsid w:val="00646347"/>
    <w:rsid w:val="00653E32"/>
    <w:rsid w:val="006566E5"/>
    <w:rsid w:val="00657968"/>
    <w:rsid w:val="00663E96"/>
    <w:rsid w:val="0066563B"/>
    <w:rsid w:val="00666076"/>
    <w:rsid w:val="006672BD"/>
    <w:rsid w:val="00681024"/>
    <w:rsid w:val="00691AD5"/>
    <w:rsid w:val="00693F70"/>
    <w:rsid w:val="0069523D"/>
    <w:rsid w:val="006A1A87"/>
    <w:rsid w:val="006B22B6"/>
    <w:rsid w:val="006B27D6"/>
    <w:rsid w:val="006B4486"/>
    <w:rsid w:val="006B5D82"/>
    <w:rsid w:val="006B66C3"/>
    <w:rsid w:val="006B7F42"/>
    <w:rsid w:val="006C1081"/>
    <w:rsid w:val="006C22DB"/>
    <w:rsid w:val="006C50E4"/>
    <w:rsid w:val="006C6518"/>
    <w:rsid w:val="006C6656"/>
    <w:rsid w:val="006D4E06"/>
    <w:rsid w:val="006E073C"/>
    <w:rsid w:val="006E0CDC"/>
    <w:rsid w:val="006E1860"/>
    <w:rsid w:val="006E61F8"/>
    <w:rsid w:val="006F3D25"/>
    <w:rsid w:val="006F50AE"/>
    <w:rsid w:val="007041E1"/>
    <w:rsid w:val="00704E37"/>
    <w:rsid w:val="007066AC"/>
    <w:rsid w:val="00713303"/>
    <w:rsid w:val="007149EC"/>
    <w:rsid w:val="007231D9"/>
    <w:rsid w:val="00727E79"/>
    <w:rsid w:val="00730682"/>
    <w:rsid w:val="007321BC"/>
    <w:rsid w:val="00737966"/>
    <w:rsid w:val="00737B7E"/>
    <w:rsid w:val="00737EC3"/>
    <w:rsid w:val="00737FF3"/>
    <w:rsid w:val="00740B5A"/>
    <w:rsid w:val="00743689"/>
    <w:rsid w:val="00743D49"/>
    <w:rsid w:val="00743DDA"/>
    <w:rsid w:val="0075214F"/>
    <w:rsid w:val="00754E0B"/>
    <w:rsid w:val="00765E8F"/>
    <w:rsid w:val="007667AD"/>
    <w:rsid w:val="00774A4B"/>
    <w:rsid w:val="00775629"/>
    <w:rsid w:val="00783F75"/>
    <w:rsid w:val="007922CC"/>
    <w:rsid w:val="007A0B84"/>
    <w:rsid w:val="007A3A72"/>
    <w:rsid w:val="007A5DB1"/>
    <w:rsid w:val="007A7B5E"/>
    <w:rsid w:val="007B2CB2"/>
    <w:rsid w:val="007B76D7"/>
    <w:rsid w:val="007C601D"/>
    <w:rsid w:val="007D1162"/>
    <w:rsid w:val="007D4710"/>
    <w:rsid w:val="007E0A2F"/>
    <w:rsid w:val="007E4EA7"/>
    <w:rsid w:val="007F15C8"/>
    <w:rsid w:val="007F1EC4"/>
    <w:rsid w:val="008031C8"/>
    <w:rsid w:val="008047D7"/>
    <w:rsid w:val="0080692D"/>
    <w:rsid w:val="00811E96"/>
    <w:rsid w:val="00815707"/>
    <w:rsid w:val="00817EEF"/>
    <w:rsid w:val="00821B46"/>
    <w:rsid w:val="00822F4D"/>
    <w:rsid w:val="00824BB5"/>
    <w:rsid w:val="00826BF7"/>
    <w:rsid w:val="00836F37"/>
    <w:rsid w:val="008426FC"/>
    <w:rsid w:val="00847F93"/>
    <w:rsid w:val="00861047"/>
    <w:rsid w:val="008658C4"/>
    <w:rsid w:val="00870EA5"/>
    <w:rsid w:val="00874154"/>
    <w:rsid w:val="008749A1"/>
    <w:rsid w:val="008856C5"/>
    <w:rsid w:val="00890BDD"/>
    <w:rsid w:val="0089171B"/>
    <w:rsid w:val="0089306A"/>
    <w:rsid w:val="008958A5"/>
    <w:rsid w:val="00895FD7"/>
    <w:rsid w:val="008A1FD5"/>
    <w:rsid w:val="008B0BFF"/>
    <w:rsid w:val="008B7057"/>
    <w:rsid w:val="008C0407"/>
    <w:rsid w:val="008C487A"/>
    <w:rsid w:val="008D7C7A"/>
    <w:rsid w:val="008E2905"/>
    <w:rsid w:val="008E4E6E"/>
    <w:rsid w:val="008F1141"/>
    <w:rsid w:val="008F3128"/>
    <w:rsid w:val="008F3EA8"/>
    <w:rsid w:val="008F6B7E"/>
    <w:rsid w:val="008F708E"/>
    <w:rsid w:val="00900AE4"/>
    <w:rsid w:val="00900E43"/>
    <w:rsid w:val="009063E1"/>
    <w:rsid w:val="00912458"/>
    <w:rsid w:val="00922247"/>
    <w:rsid w:val="009300BA"/>
    <w:rsid w:val="0093592D"/>
    <w:rsid w:val="0093787F"/>
    <w:rsid w:val="0094247A"/>
    <w:rsid w:val="00943C49"/>
    <w:rsid w:val="00947FA2"/>
    <w:rsid w:val="009502FA"/>
    <w:rsid w:val="00952B89"/>
    <w:rsid w:val="00954159"/>
    <w:rsid w:val="00960777"/>
    <w:rsid w:val="009648C5"/>
    <w:rsid w:val="009727E3"/>
    <w:rsid w:val="009832CB"/>
    <w:rsid w:val="009859A7"/>
    <w:rsid w:val="0098730C"/>
    <w:rsid w:val="009931A7"/>
    <w:rsid w:val="00994C15"/>
    <w:rsid w:val="00995AFA"/>
    <w:rsid w:val="009A2E64"/>
    <w:rsid w:val="009A480B"/>
    <w:rsid w:val="009A75B0"/>
    <w:rsid w:val="009B74C0"/>
    <w:rsid w:val="009C37E2"/>
    <w:rsid w:val="009C52CF"/>
    <w:rsid w:val="009E0C92"/>
    <w:rsid w:val="009E1EE0"/>
    <w:rsid w:val="009E5F7E"/>
    <w:rsid w:val="009F5694"/>
    <w:rsid w:val="00A0311E"/>
    <w:rsid w:val="00A03A9D"/>
    <w:rsid w:val="00A04347"/>
    <w:rsid w:val="00A06198"/>
    <w:rsid w:val="00A16C47"/>
    <w:rsid w:val="00A319A5"/>
    <w:rsid w:val="00A31B91"/>
    <w:rsid w:val="00A32130"/>
    <w:rsid w:val="00A34021"/>
    <w:rsid w:val="00A40911"/>
    <w:rsid w:val="00A424DC"/>
    <w:rsid w:val="00A459B5"/>
    <w:rsid w:val="00A50283"/>
    <w:rsid w:val="00A52BB7"/>
    <w:rsid w:val="00A52FC8"/>
    <w:rsid w:val="00A56967"/>
    <w:rsid w:val="00A57FBB"/>
    <w:rsid w:val="00A630F2"/>
    <w:rsid w:val="00A64AED"/>
    <w:rsid w:val="00A65F2D"/>
    <w:rsid w:val="00A678F5"/>
    <w:rsid w:val="00A72357"/>
    <w:rsid w:val="00A72481"/>
    <w:rsid w:val="00A80A88"/>
    <w:rsid w:val="00A80D8A"/>
    <w:rsid w:val="00A83CC6"/>
    <w:rsid w:val="00A85AAA"/>
    <w:rsid w:val="00A87670"/>
    <w:rsid w:val="00A90235"/>
    <w:rsid w:val="00A965A3"/>
    <w:rsid w:val="00A9695A"/>
    <w:rsid w:val="00A96E16"/>
    <w:rsid w:val="00AA1E20"/>
    <w:rsid w:val="00AA328C"/>
    <w:rsid w:val="00AA7212"/>
    <w:rsid w:val="00AB2123"/>
    <w:rsid w:val="00AC7133"/>
    <w:rsid w:val="00AD2578"/>
    <w:rsid w:val="00AD2EF7"/>
    <w:rsid w:val="00AD4A1E"/>
    <w:rsid w:val="00AE0388"/>
    <w:rsid w:val="00AE7D5F"/>
    <w:rsid w:val="00AF24DC"/>
    <w:rsid w:val="00AF29E3"/>
    <w:rsid w:val="00AF66CF"/>
    <w:rsid w:val="00B01A61"/>
    <w:rsid w:val="00B02194"/>
    <w:rsid w:val="00B07AA5"/>
    <w:rsid w:val="00B155A7"/>
    <w:rsid w:val="00B1664F"/>
    <w:rsid w:val="00B247CB"/>
    <w:rsid w:val="00B264B2"/>
    <w:rsid w:val="00B26DDD"/>
    <w:rsid w:val="00B27BF6"/>
    <w:rsid w:val="00B30FF9"/>
    <w:rsid w:val="00B31B62"/>
    <w:rsid w:val="00B33035"/>
    <w:rsid w:val="00B338E0"/>
    <w:rsid w:val="00B353F8"/>
    <w:rsid w:val="00B36AEE"/>
    <w:rsid w:val="00B40AA0"/>
    <w:rsid w:val="00B42EC2"/>
    <w:rsid w:val="00B5046F"/>
    <w:rsid w:val="00B550D5"/>
    <w:rsid w:val="00B61692"/>
    <w:rsid w:val="00B7333D"/>
    <w:rsid w:val="00B735EC"/>
    <w:rsid w:val="00B74606"/>
    <w:rsid w:val="00B80E4C"/>
    <w:rsid w:val="00B83A05"/>
    <w:rsid w:val="00B8451B"/>
    <w:rsid w:val="00B84A3A"/>
    <w:rsid w:val="00B85A05"/>
    <w:rsid w:val="00B877A8"/>
    <w:rsid w:val="00B879B1"/>
    <w:rsid w:val="00B902FD"/>
    <w:rsid w:val="00B9270B"/>
    <w:rsid w:val="00B93261"/>
    <w:rsid w:val="00BA15E8"/>
    <w:rsid w:val="00BA1A27"/>
    <w:rsid w:val="00BA3611"/>
    <w:rsid w:val="00BA47BF"/>
    <w:rsid w:val="00BA4C03"/>
    <w:rsid w:val="00BA6D21"/>
    <w:rsid w:val="00BA6E05"/>
    <w:rsid w:val="00BC0AAC"/>
    <w:rsid w:val="00BC33C5"/>
    <w:rsid w:val="00BC351B"/>
    <w:rsid w:val="00BC4408"/>
    <w:rsid w:val="00BD1118"/>
    <w:rsid w:val="00BD1DB2"/>
    <w:rsid w:val="00BE1AC4"/>
    <w:rsid w:val="00BE4432"/>
    <w:rsid w:val="00BE461B"/>
    <w:rsid w:val="00BE5187"/>
    <w:rsid w:val="00BE5F41"/>
    <w:rsid w:val="00BE67F2"/>
    <w:rsid w:val="00BF0345"/>
    <w:rsid w:val="00BF0C43"/>
    <w:rsid w:val="00BF3402"/>
    <w:rsid w:val="00BF47B5"/>
    <w:rsid w:val="00BF73EC"/>
    <w:rsid w:val="00C0308B"/>
    <w:rsid w:val="00C05B16"/>
    <w:rsid w:val="00C10091"/>
    <w:rsid w:val="00C10CB3"/>
    <w:rsid w:val="00C200DF"/>
    <w:rsid w:val="00C22D68"/>
    <w:rsid w:val="00C23480"/>
    <w:rsid w:val="00C25124"/>
    <w:rsid w:val="00C252F6"/>
    <w:rsid w:val="00C26E2C"/>
    <w:rsid w:val="00C30C2E"/>
    <w:rsid w:val="00C3123E"/>
    <w:rsid w:val="00C31ED4"/>
    <w:rsid w:val="00C40294"/>
    <w:rsid w:val="00C42533"/>
    <w:rsid w:val="00C4452B"/>
    <w:rsid w:val="00C50C44"/>
    <w:rsid w:val="00C517C3"/>
    <w:rsid w:val="00C54933"/>
    <w:rsid w:val="00C5595F"/>
    <w:rsid w:val="00C565C8"/>
    <w:rsid w:val="00C608D4"/>
    <w:rsid w:val="00C65D39"/>
    <w:rsid w:val="00C675D1"/>
    <w:rsid w:val="00C719EE"/>
    <w:rsid w:val="00C7252E"/>
    <w:rsid w:val="00C73401"/>
    <w:rsid w:val="00C77A71"/>
    <w:rsid w:val="00C907A4"/>
    <w:rsid w:val="00C91DC7"/>
    <w:rsid w:val="00C9313D"/>
    <w:rsid w:val="00C967EA"/>
    <w:rsid w:val="00C97296"/>
    <w:rsid w:val="00C97969"/>
    <w:rsid w:val="00CA3F6A"/>
    <w:rsid w:val="00CA795A"/>
    <w:rsid w:val="00CB2536"/>
    <w:rsid w:val="00CB58D1"/>
    <w:rsid w:val="00CB5DA1"/>
    <w:rsid w:val="00CB7AF9"/>
    <w:rsid w:val="00CB7B49"/>
    <w:rsid w:val="00CC0F0F"/>
    <w:rsid w:val="00CC5465"/>
    <w:rsid w:val="00CC6689"/>
    <w:rsid w:val="00CC713E"/>
    <w:rsid w:val="00CC78CA"/>
    <w:rsid w:val="00CC7B91"/>
    <w:rsid w:val="00CD0897"/>
    <w:rsid w:val="00CD16C2"/>
    <w:rsid w:val="00CE3ABE"/>
    <w:rsid w:val="00CF079C"/>
    <w:rsid w:val="00CF0DF2"/>
    <w:rsid w:val="00D068A8"/>
    <w:rsid w:val="00D07FDB"/>
    <w:rsid w:val="00D11236"/>
    <w:rsid w:val="00D1284F"/>
    <w:rsid w:val="00D15FCC"/>
    <w:rsid w:val="00D16068"/>
    <w:rsid w:val="00D21116"/>
    <w:rsid w:val="00D22DBE"/>
    <w:rsid w:val="00D25479"/>
    <w:rsid w:val="00D26237"/>
    <w:rsid w:val="00D318BF"/>
    <w:rsid w:val="00D33589"/>
    <w:rsid w:val="00D35AF7"/>
    <w:rsid w:val="00D37349"/>
    <w:rsid w:val="00D374BC"/>
    <w:rsid w:val="00D41087"/>
    <w:rsid w:val="00D46A23"/>
    <w:rsid w:val="00D507A6"/>
    <w:rsid w:val="00D52361"/>
    <w:rsid w:val="00D56C15"/>
    <w:rsid w:val="00D61683"/>
    <w:rsid w:val="00D637F5"/>
    <w:rsid w:val="00D65253"/>
    <w:rsid w:val="00D73A38"/>
    <w:rsid w:val="00D80BE6"/>
    <w:rsid w:val="00D824A3"/>
    <w:rsid w:val="00D83754"/>
    <w:rsid w:val="00D84A7C"/>
    <w:rsid w:val="00D8535E"/>
    <w:rsid w:val="00D92CDC"/>
    <w:rsid w:val="00D92F2B"/>
    <w:rsid w:val="00DA1819"/>
    <w:rsid w:val="00DC1574"/>
    <w:rsid w:val="00DC4FD8"/>
    <w:rsid w:val="00DC6561"/>
    <w:rsid w:val="00DD2117"/>
    <w:rsid w:val="00DD37F4"/>
    <w:rsid w:val="00DD6EF2"/>
    <w:rsid w:val="00DE3D9E"/>
    <w:rsid w:val="00DE5379"/>
    <w:rsid w:val="00DE7094"/>
    <w:rsid w:val="00DF578B"/>
    <w:rsid w:val="00DF6384"/>
    <w:rsid w:val="00DF7E72"/>
    <w:rsid w:val="00E027A3"/>
    <w:rsid w:val="00E02CB1"/>
    <w:rsid w:val="00E057AF"/>
    <w:rsid w:val="00E11AF5"/>
    <w:rsid w:val="00E11DD7"/>
    <w:rsid w:val="00E12988"/>
    <w:rsid w:val="00E131C2"/>
    <w:rsid w:val="00E15F85"/>
    <w:rsid w:val="00E169AF"/>
    <w:rsid w:val="00E16D48"/>
    <w:rsid w:val="00E17AEF"/>
    <w:rsid w:val="00E21D4C"/>
    <w:rsid w:val="00E22631"/>
    <w:rsid w:val="00E22FB2"/>
    <w:rsid w:val="00E25625"/>
    <w:rsid w:val="00E40E34"/>
    <w:rsid w:val="00E40E61"/>
    <w:rsid w:val="00E43D4F"/>
    <w:rsid w:val="00E44119"/>
    <w:rsid w:val="00E4438B"/>
    <w:rsid w:val="00E45574"/>
    <w:rsid w:val="00E46C83"/>
    <w:rsid w:val="00E5157B"/>
    <w:rsid w:val="00E52574"/>
    <w:rsid w:val="00E547FD"/>
    <w:rsid w:val="00E56DB4"/>
    <w:rsid w:val="00E77527"/>
    <w:rsid w:val="00E822A3"/>
    <w:rsid w:val="00E829F2"/>
    <w:rsid w:val="00E82BC9"/>
    <w:rsid w:val="00E85839"/>
    <w:rsid w:val="00E874DC"/>
    <w:rsid w:val="00E95AC0"/>
    <w:rsid w:val="00E97EFD"/>
    <w:rsid w:val="00EA0399"/>
    <w:rsid w:val="00EA0624"/>
    <w:rsid w:val="00EA6BA1"/>
    <w:rsid w:val="00ED616F"/>
    <w:rsid w:val="00EE0733"/>
    <w:rsid w:val="00EE213C"/>
    <w:rsid w:val="00EE30C3"/>
    <w:rsid w:val="00EE4F9A"/>
    <w:rsid w:val="00EE5142"/>
    <w:rsid w:val="00EF11E1"/>
    <w:rsid w:val="00EF32CA"/>
    <w:rsid w:val="00EF3688"/>
    <w:rsid w:val="00EF3E7C"/>
    <w:rsid w:val="00EF6416"/>
    <w:rsid w:val="00EF769E"/>
    <w:rsid w:val="00F003EC"/>
    <w:rsid w:val="00F04479"/>
    <w:rsid w:val="00F13155"/>
    <w:rsid w:val="00F139AF"/>
    <w:rsid w:val="00F15520"/>
    <w:rsid w:val="00F15876"/>
    <w:rsid w:val="00F17DDF"/>
    <w:rsid w:val="00F2373A"/>
    <w:rsid w:val="00F262AB"/>
    <w:rsid w:val="00F27104"/>
    <w:rsid w:val="00F27344"/>
    <w:rsid w:val="00F34341"/>
    <w:rsid w:val="00F34A69"/>
    <w:rsid w:val="00F41313"/>
    <w:rsid w:val="00F42D74"/>
    <w:rsid w:val="00F4317E"/>
    <w:rsid w:val="00F45D6D"/>
    <w:rsid w:val="00F46F4D"/>
    <w:rsid w:val="00F4743A"/>
    <w:rsid w:val="00F47473"/>
    <w:rsid w:val="00F4784B"/>
    <w:rsid w:val="00F5126A"/>
    <w:rsid w:val="00F51826"/>
    <w:rsid w:val="00F51BA9"/>
    <w:rsid w:val="00F52832"/>
    <w:rsid w:val="00F614F1"/>
    <w:rsid w:val="00F652F0"/>
    <w:rsid w:val="00F67D0E"/>
    <w:rsid w:val="00F720D5"/>
    <w:rsid w:val="00F723E6"/>
    <w:rsid w:val="00F80706"/>
    <w:rsid w:val="00F8203C"/>
    <w:rsid w:val="00F822EB"/>
    <w:rsid w:val="00F8487B"/>
    <w:rsid w:val="00F84B6D"/>
    <w:rsid w:val="00F8696C"/>
    <w:rsid w:val="00F919CD"/>
    <w:rsid w:val="00F934D1"/>
    <w:rsid w:val="00F97715"/>
    <w:rsid w:val="00FA5D99"/>
    <w:rsid w:val="00FB2A52"/>
    <w:rsid w:val="00FB504A"/>
    <w:rsid w:val="00FB7280"/>
    <w:rsid w:val="00FC0072"/>
    <w:rsid w:val="00FC046A"/>
    <w:rsid w:val="00FC0946"/>
    <w:rsid w:val="00FC0FFC"/>
    <w:rsid w:val="00FC35C9"/>
    <w:rsid w:val="00FC4C4A"/>
    <w:rsid w:val="00FC545C"/>
    <w:rsid w:val="00FD1105"/>
    <w:rsid w:val="00FD236A"/>
    <w:rsid w:val="00FD2B38"/>
    <w:rsid w:val="00FD4D2E"/>
    <w:rsid w:val="00FE22F5"/>
    <w:rsid w:val="00FE6812"/>
    <w:rsid w:val="00FE703E"/>
    <w:rsid w:val="00FF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C6D8"/>
  <w15:docId w15:val="{5D153792-CAB8-4E1A-83C6-7F99F3FE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48C5"/>
    <w:pPr>
      <w:spacing w:before="160" w:line="320" w:lineRule="atLeast"/>
      <w:jc w:val="both"/>
    </w:pPr>
    <w:rPr>
      <w:rFonts w:ascii="Tahoma" w:hAnsi="Tahoma" w:cs="Tahoma"/>
      <w:color w:val="000000" w:themeColor="text1"/>
      <w:sz w:val="23"/>
      <w:szCs w:val="23"/>
      <w:lang w:eastAsia="zh-CN"/>
    </w:rPr>
  </w:style>
  <w:style w:type="paragraph" w:styleId="Heading1">
    <w:name w:val="heading 1"/>
    <w:next w:val="Normal"/>
    <w:link w:val="Heading1Char"/>
    <w:autoRedefine/>
    <w:uiPriority w:val="9"/>
    <w:qFormat/>
    <w:rsid w:val="002A7C1E"/>
    <w:pPr>
      <w:shd w:val="clear" w:color="auto" w:fill="E56300"/>
      <w:spacing w:before="5520" w:line="320" w:lineRule="atLeast"/>
      <w:jc w:val="center"/>
      <w:outlineLvl w:val="0"/>
    </w:pPr>
    <w:rPr>
      <w:rFonts w:ascii="Tahoma" w:eastAsiaTheme="majorEastAsia" w:hAnsi="Tahoma" w:cs="Calibri"/>
      <w:b/>
      <w:bCs/>
      <w:color w:val="FFFFFF" w:themeColor="background1"/>
      <w:sz w:val="144"/>
      <w:szCs w:val="180"/>
      <w:lang w:eastAsia="zh-CN"/>
    </w:rPr>
  </w:style>
  <w:style w:type="paragraph" w:styleId="Heading2">
    <w:name w:val="heading 2"/>
    <w:next w:val="Normal"/>
    <w:link w:val="Heading2Char"/>
    <w:autoRedefine/>
    <w:uiPriority w:val="9"/>
    <w:unhideWhenUsed/>
    <w:qFormat/>
    <w:rsid w:val="009648C5"/>
    <w:pPr>
      <w:keepNext/>
      <w:keepLines/>
      <w:spacing w:before="160" w:line="320" w:lineRule="atLeast"/>
      <w:outlineLvl w:val="1"/>
    </w:pPr>
    <w:rPr>
      <w:rFonts w:ascii="Tahoma" w:eastAsiaTheme="majorEastAsia" w:hAnsi="Tahoma" w:cstheme="majorBidi"/>
      <w:b/>
      <w:bCs/>
      <w:color w:val="E56300"/>
      <w:sz w:val="32"/>
      <w:szCs w:val="28"/>
      <w:lang w:eastAsia="zh-CN"/>
    </w:rPr>
  </w:style>
  <w:style w:type="paragraph" w:styleId="Heading3">
    <w:name w:val="heading 3"/>
    <w:next w:val="Normal"/>
    <w:link w:val="Heading3Char"/>
    <w:autoRedefine/>
    <w:uiPriority w:val="9"/>
    <w:unhideWhenUsed/>
    <w:qFormat/>
    <w:rsid w:val="009648C5"/>
    <w:pPr>
      <w:keepNext/>
      <w:keepLines/>
      <w:spacing w:before="160" w:line="320" w:lineRule="atLeast"/>
      <w:outlineLvl w:val="2"/>
    </w:pPr>
    <w:rPr>
      <w:rFonts w:ascii="Tahoma" w:eastAsiaTheme="majorEastAsia" w:hAnsi="Tahoma" w:cstheme="majorBidi"/>
      <w:b/>
      <w:color w:val="04427D"/>
      <w:sz w:val="28"/>
      <w:szCs w:val="28"/>
      <w:lang w:eastAsia="zh-CN"/>
    </w:rPr>
  </w:style>
  <w:style w:type="paragraph" w:styleId="Heading4">
    <w:name w:val="heading 4"/>
    <w:next w:val="Normal"/>
    <w:link w:val="Heading4Char"/>
    <w:autoRedefine/>
    <w:uiPriority w:val="9"/>
    <w:unhideWhenUsed/>
    <w:qFormat/>
    <w:rsid w:val="009648C5"/>
    <w:pPr>
      <w:keepNext/>
      <w:keepLines/>
      <w:spacing w:before="160" w:line="320" w:lineRule="atLeast"/>
      <w:outlineLvl w:val="3"/>
    </w:pPr>
    <w:rPr>
      <w:rFonts w:ascii="Tahoma" w:eastAsiaTheme="majorEastAsia" w:hAnsi="Tahoma" w:cstheme="majorBidi"/>
      <w:b/>
      <w:iCs/>
      <w:color w:val="04427D"/>
      <w:sz w:val="26"/>
      <w:szCs w:val="26"/>
      <w:lang w:eastAsia="zh-CN"/>
    </w:rPr>
  </w:style>
  <w:style w:type="paragraph" w:styleId="Heading5">
    <w:name w:val="heading 5"/>
    <w:next w:val="Normal"/>
    <w:link w:val="Heading5Char"/>
    <w:autoRedefine/>
    <w:uiPriority w:val="9"/>
    <w:unhideWhenUsed/>
    <w:qFormat/>
    <w:rsid w:val="009648C5"/>
    <w:pPr>
      <w:keepNext/>
      <w:keepLines/>
      <w:spacing w:before="160" w:line="320" w:lineRule="atLeast"/>
      <w:outlineLvl w:val="4"/>
    </w:pPr>
    <w:rPr>
      <w:rFonts w:ascii="Tahoma" w:eastAsiaTheme="majorEastAsia" w:hAnsi="Tahoma" w:cstheme="majorBidi"/>
      <w:color w:val="04427D"/>
      <w:sz w:val="26"/>
      <w:szCs w:val="23"/>
      <w:lang w:eastAsia="zh-CN"/>
    </w:rPr>
  </w:style>
  <w:style w:type="paragraph" w:styleId="Heading6">
    <w:name w:val="heading 6"/>
    <w:next w:val="Normal"/>
    <w:link w:val="Heading6Char"/>
    <w:autoRedefine/>
    <w:uiPriority w:val="9"/>
    <w:semiHidden/>
    <w:unhideWhenUsed/>
    <w:qFormat/>
    <w:rsid w:val="009648C5"/>
    <w:pPr>
      <w:keepNext/>
      <w:keepLines/>
      <w:spacing w:before="160" w:line="320" w:lineRule="atLeast"/>
      <w:outlineLvl w:val="5"/>
    </w:pPr>
    <w:rPr>
      <w:rFonts w:ascii="Tahoma" w:eastAsiaTheme="majorEastAsia" w:hAnsi="Tahoma" w:cstheme="majorBidi"/>
      <w:iCs/>
      <w:color w:val="04427D"/>
      <w:sz w:val="23"/>
      <w:szCs w:val="23"/>
      <w:lang w:eastAsia="zh-CN"/>
    </w:rPr>
  </w:style>
  <w:style w:type="paragraph" w:styleId="Heading7">
    <w:name w:val="heading 7"/>
    <w:basedOn w:val="Normal"/>
    <w:next w:val="Normal"/>
    <w:link w:val="Heading7Char"/>
    <w:uiPriority w:val="9"/>
    <w:semiHidden/>
    <w:unhideWhenUsed/>
    <w:qFormat/>
    <w:rsid w:val="009648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8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8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648C5"/>
    <w:rPr>
      <w:rFonts w:ascii="Tahoma" w:eastAsiaTheme="majorEastAsia" w:hAnsi="Tahoma" w:cstheme="majorBidi"/>
      <w:b/>
      <w:iCs/>
      <w:color w:val="04427D"/>
      <w:sz w:val="26"/>
      <w:szCs w:val="26"/>
      <w:lang w:eastAsia="zh-CN"/>
    </w:rPr>
  </w:style>
  <w:style w:type="character" w:customStyle="1" w:styleId="Heading3Char">
    <w:name w:val="Heading 3 Char"/>
    <w:basedOn w:val="DefaultParagraphFont"/>
    <w:link w:val="Heading3"/>
    <w:uiPriority w:val="9"/>
    <w:rsid w:val="009648C5"/>
    <w:rPr>
      <w:rFonts w:ascii="Tahoma" w:eastAsiaTheme="majorEastAsia" w:hAnsi="Tahoma" w:cstheme="majorBidi"/>
      <w:b/>
      <w:color w:val="04427D"/>
      <w:sz w:val="28"/>
      <w:szCs w:val="28"/>
      <w:lang w:eastAsia="zh-CN"/>
    </w:rPr>
  </w:style>
  <w:style w:type="character" w:customStyle="1" w:styleId="Heading2Char">
    <w:name w:val="Heading 2 Char"/>
    <w:basedOn w:val="DefaultParagraphFont"/>
    <w:link w:val="Heading2"/>
    <w:uiPriority w:val="9"/>
    <w:rsid w:val="009648C5"/>
    <w:rPr>
      <w:rFonts w:ascii="Tahoma" w:eastAsiaTheme="majorEastAsia" w:hAnsi="Tahoma" w:cstheme="majorBidi"/>
      <w:b/>
      <w:bCs/>
      <w:color w:val="E56300"/>
      <w:sz w:val="32"/>
      <w:szCs w:val="28"/>
      <w:lang w:eastAsia="zh-CN"/>
    </w:rPr>
  </w:style>
  <w:style w:type="character" w:customStyle="1" w:styleId="Heading1Char">
    <w:name w:val="Heading 1 Char"/>
    <w:basedOn w:val="DefaultParagraphFont"/>
    <w:link w:val="Heading1"/>
    <w:uiPriority w:val="9"/>
    <w:rsid w:val="002A7C1E"/>
    <w:rPr>
      <w:rFonts w:ascii="Tahoma" w:eastAsiaTheme="majorEastAsia" w:hAnsi="Tahoma" w:cs="Calibri"/>
      <w:b/>
      <w:bCs/>
      <w:color w:val="FFFFFF" w:themeColor="background1"/>
      <w:sz w:val="144"/>
      <w:szCs w:val="180"/>
      <w:shd w:val="clear" w:color="auto" w:fill="E56300"/>
      <w:lang w:eastAsia="zh-CN"/>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648C5"/>
    <w:rPr>
      <w:sz w:val="16"/>
      <w:szCs w:val="16"/>
    </w:rPr>
  </w:style>
  <w:style w:type="paragraph" w:styleId="CommentText">
    <w:name w:val="annotation text"/>
    <w:basedOn w:val="Normal"/>
    <w:link w:val="CommentTextChar"/>
    <w:uiPriority w:val="99"/>
    <w:unhideWhenUsed/>
    <w:rsid w:val="00A04347"/>
    <w:pPr>
      <w:spacing w:line="240" w:lineRule="auto"/>
    </w:pPr>
    <w:rPr>
      <w:sz w:val="20"/>
      <w:szCs w:val="20"/>
    </w:rPr>
  </w:style>
  <w:style w:type="character" w:customStyle="1" w:styleId="CommentTextChar">
    <w:name w:val="Comment Text Char"/>
    <w:basedOn w:val="DefaultParagraphFont"/>
    <w:link w:val="CommentText"/>
    <w:uiPriority w:val="99"/>
    <w:rsid w:val="00A04347"/>
    <w:rPr>
      <w:rFonts w:ascii="Tahoma" w:eastAsia="Tahoma" w:hAnsi="Tahoma" w:cs="Tahoma"/>
      <w:color w:val="000000"/>
      <w:sz w:val="20"/>
      <w:szCs w:val="20"/>
    </w:rPr>
  </w:style>
  <w:style w:type="paragraph" w:styleId="CommentSubject">
    <w:name w:val="annotation subject"/>
    <w:basedOn w:val="Normal"/>
    <w:next w:val="Normal"/>
    <w:link w:val="CommentSubjectChar"/>
    <w:uiPriority w:val="99"/>
    <w:semiHidden/>
    <w:unhideWhenUsed/>
    <w:rsid w:val="009648C5"/>
    <w:rPr>
      <w:b/>
      <w:bCs/>
      <w:sz w:val="20"/>
      <w:szCs w:val="20"/>
    </w:rPr>
  </w:style>
  <w:style w:type="character" w:customStyle="1" w:styleId="CommentSubjectChar">
    <w:name w:val="Comment Subject Char"/>
    <w:basedOn w:val="DefaultParagraphFont"/>
    <w:link w:val="CommentSubject"/>
    <w:uiPriority w:val="99"/>
    <w:semiHidden/>
    <w:rsid w:val="009648C5"/>
    <w:rPr>
      <w:rFonts w:ascii="Tahoma" w:hAnsi="Tahoma" w:cs="Tahoma"/>
      <w:b/>
      <w:bCs/>
      <w:color w:val="000000" w:themeColor="text1"/>
      <w:sz w:val="20"/>
      <w:szCs w:val="20"/>
      <w:lang w:eastAsia="zh-CN"/>
    </w:rPr>
  </w:style>
  <w:style w:type="paragraph" w:styleId="Revision">
    <w:name w:val="Revision"/>
    <w:hidden/>
    <w:uiPriority w:val="99"/>
    <w:semiHidden/>
    <w:rsid w:val="009648C5"/>
    <w:pPr>
      <w:spacing w:after="0" w:line="240" w:lineRule="auto"/>
    </w:pPr>
    <w:rPr>
      <w:rFonts w:ascii="Tahoma" w:eastAsia="Tahoma" w:hAnsi="Tahoma" w:cs="Tahoma"/>
      <w:kern w:val="0"/>
      <w14:ligatures w14:val="none"/>
    </w:rPr>
  </w:style>
  <w:style w:type="paragraph" w:styleId="ListParagraph">
    <w:name w:val="List Paragraph"/>
    <w:basedOn w:val="Normal"/>
    <w:uiPriority w:val="34"/>
    <w:qFormat/>
    <w:rsid w:val="00C719EE"/>
    <w:pPr>
      <w:ind w:left="720"/>
    </w:pPr>
  </w:style>
  <w:style w:type="paragraph" w:styleId="TOC1">
    <w:name w:val="toc 1"/>
    <w:next w:val="Normal"/>
    <w:autoRedefine/>
    <w:uiPriority w:val="39"/>
    <w:unhideWhenUsed/>
    <w:qFormat/>
    <w:rsid w:val="009648C5"/>
    <w:pPr>
      <w:spacing w:before="160" w:line="320" w:lineRule="atLeast"/>
    </w:pPr>
    <w:rPr>
      <w:rFonts w:ascii="Tahoma" w:hAnsi="Tahoma" w:cs="Tahoma"/>
      <w:b/>
      <w:bCs/>
      <w:color w:val="000000" w:themeColor="text1"/>
      <w:sz w:val="23"/>
      <w:szCs w:val="23"/>
      <w:lang w:eastAsia="zh-CN"/>
    </w:rPr>
  </w:style>
  <w:style w:type="paragraph" w:styleId="TOC2">
    <w:name w:val="toc 2"/>
    <w:next w:val="Normal"/>
    <w:autoRedefine/>
    <w:uiPriority w:val="39"/>
    <w:unhideWhenUsed/>
    <w:qFormat/>
    <w:rsid w:val="009648C5"/>
    <w:pPr>
      <w:tabs>
        <w:tab w:val="left" w:pos="690"/>
        <w:tab w:val="right" w:leader="dot" w:pos="10070"/>
      </w:tabs>
      <w:spacing w:before="160" w:line="320" w:lineRule="atLeast"/>
      <w:ind w:left="230"/>
    </w:pPr>
    <w:rPr>
      <w:rFonts w:ascii="Tahoma" w:hAnsi="Tahoma" w:cs="Tahoma"/>
      <w:b/>
      <w:bCs/>
      <w:color w:val="000000" w:themeColor="text1"/>
      <w:sz w:val="23"/>
      <w:szCs w:val="23"/>
      <w:lang w:eastAsia="zh-CN"/>
    </w:rPr>
  </w:style>
  <w:style w:type="paragraph" w:styleId="TOC3">
    <w:name w:val="toc 3"/>
    <w:next w:val="Normal"/>
    <w:autoRedefine/>
    <w:uiPriority w:val="39"/>
    <w:unhideWhenUsed/>
    <w:qFormat/>
    <w:rsid w:val="009648C5"/>
    <w:pPr>
      <w:tabs>
        <w:tab w:val="right" w:leader="dot" w:pos="10070"/>
      </w:tabs>
      <w:spacing w:before="160" w:line="320" w:lineRule="atLeast"/>
      <w:ind w:left="461"/>
    </w:pPr>
    <w:rPr>
      <w:rFonts w:ascii="Tahoma" w:hAnsi="Tahoma" w:cs="Tahoma"/>
      <w:color w:val="000000" w:themeColor="text1"/>
      <w:sz w:val="23"/>
      <w:szCs w:val="23"/>
      <w:lang w:eastAsia="zh-CN"/>
    </w:rPr>
  </w:style>
  <w:style w:type="character" w:styleId="Hyperlink">
    <w:name w:val="Hyperlink"/>
    <w:basedOn w:val="DefaultParagraphFont"/>
    <w:uiPriority w:val="99"/>
    <w:unhideWhenUsed/>
    <w:qFormat/>
    <w:rsid w:val="009648C5"/>
    <w:rPr>
      <w:rFonts w:ascii="Tahoma" w:hAnsi="Tahoma" w:cs="Tahoma"/>
      <w:b/>
      <w:bCs/>
      <w:iCs w:val="0"/>
      <w:color w:val="04427D"/>
      <w:sz w:val="23"/>
      <w:szCs w:val="23"/>
      <w:u w:val="single" w:color="04427D"/>
    </w:rPr>
  </w:style>
  <w:style w:type="character" w:styleId="UnresolvedMention">
    <w:name w:val="Unresolved Mention"/>
    <w:basedOn w:val="DefaultParagraphFont"/>
    <w:uiPriority w:val="99"/>
    <w:semiHidden/>
    <w:unhideWhenUsed/>
    <w:rsid w:val="009648C5"/>
    <w:rPr>
      <w:color w:val="605E5C"/>
      <w:shd w:val="clear" w:color="auto" w:fill="E1DFDD"/>
    </w:rPr>
  </w:style>
  <w:style w:type="character" w:styleId="FollowedHyperlink">
    <w:name w:val="FollowedHyperlink"/>
    <w:basedOn w:val="DefaultParagraphFont"/>
    <w:uiPriority w:val="99"/>
    <w:semiHidden/>
    <w:unhideWhenUsed/>
    <w:qFormat/>
    <w:rsid w:val="009648C5"/>
    <w:rPr>
      <w:rFonts w:ascii="Tahoma" w:hAnsi="Tahoma"/>
      <w:b/>
      <w:bCs/>
      <w:color w:val="04427D"/>
      <w:sz w:val="23"/>
      <w:szCs w:val="23"/>
      <w:u w:val="single" w:color="04427D"/>
    </w:rPr>
  </w:style>
  <w:style w:type="paragraph" w:styleId="Footer">
    <w:name w:val="footer"/>
    <w:next w:val="Normal"/>
    <w:link w:val="FooterChar"/>
    <w:autoRedefine/>
    <w:uiPriority w:val="99"/>
    <w:unhideWhenUsed/>
    <w:qFormat/>
    <w:rsid w:val="009648C5"/>
    <w:pPr>
      <w:tabs>
        <w:tab w:val="center" w:pos="4680"/>
        <w:tab w:val="right" w:pos="9360"/>
      </w:tabs>
      <w:spacing w:before="160" w:line="320" w:lineRule="atLeast"/>
      <w:jc w:val="right"/>
    </w:pPr>
    <w:rPr>
      <w:rFonts w:ascii="Tahoma" w:hAnsi="Tahoma" w:cs="Tahoma"/>
      <w:color w:val="000000" w:themeColor="text1"/>
      <w:sz w:val="20"/>
      <w:szCs w:val="20"/>
      <w:lang w:eastAsia="zh-CN"/>
    </w:rPr>
  </w:style>
  <w:style w:type="character" w:customStyle="1" w:styleId="FooterChar">
    <w:name w:val="Footer Char"/>
    <w:basedOn w:val="DefaultParagraphFont"/>
    <w:link w:val="Footer"/>
    <w:uiPriority w:val="99"/>
    <w:rsid w:val="009648C5"/>
    <w:rPr>
      <w:rFonts w:ascii="Tahoma" w:hAnsi="Tahoma" w:cs="Tahoma"/>
      <w:color w:val="000000" w:themeColor="text1"/>
      <w:sz w:val="20"/>
      <w:szCs w:val="20"/>
      <w:lang w:eastAsia="zh-CN"/>
    </w:rPr>
  </w:style>
  <w:style w:type="character" w:customStyle="1" w:styleId="highlight">
    <w:name w:val="highlight"/>
    <w:basedOn w:val="DefaultParagraphFont"/>
    <w:rsid w:val="00D33589"/>
  </w:style>
  <w:style w:type="paragraph" w:styleId="Title">
    <w:name w:val="Title"/>
    <w:basedOn w:val="Normal"/>
    <w:next w:val="Normal"/>
    <w:link w:val="TitleChar"/>
    <w:uiPriority w:val="10"/>
    <w:qFormat/>
    <w:rsid w:val="00EF11E1"/>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F11E1"/>
    <w:rPr>
      <w:rFonts w:asciiTheme="majorHAnsi" w:eastAsiaTheme="majorEastAsia" w:hAnsiTheme="majorHAnsi" w:cstheme="majorBidi"/>
      <w:spacing w:val="-10"/>
      <w:kern w:val="28"/>
      <w:sz w:val="56"/>
      <w:szCs w:val="56"/>
    </w:rPr>
  </w:style>
  <w:style w:type="table" w:styleId="TableGrid0">
    <w:name w:val="Table Grid"/>
    <w:basedOn w:val="TableNormal"/>
    <w:uiPriority w:val="59"/>
    <w:rsid w:val="009648C5"/>
    <w:pPr>
      <w:widowControl w:val="0"/>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4121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character" w:customStyle="1" w:styleId="Heading5Char">
    <w:name w:val="Heading 5 Char"/>
    <w:basedOn w:val="DefaultParagraphFont"/>
    <w:link w:val="Heading5"/>
    <w:uiPriority w:val="9"/>
    <w:rsid w:val="009648C5"/>
    <w:rPr>
      <w:rFonts w:ascii="Tahoma" w:eastAsiaTheme="majorEastAsia" w:hAnsi="Tahoma" w:cstheme="majorBidi"/>
      <w:color w:val="04427D"/>
      <w:sz w:val="26"/>
      <w:szCs w:val="23"/>
      <w:lang w:eastAsia="zh-CN"/>
    </w:rPr>
  </w:style>
  <w:style w:type="paragraph" w:customStyle="1" w:styleId="Introduction">
    <w:name w:val="Introduction"/>
    <w:next w:val="Normal"/>
    <w:autoRedefine/>
    <w:qFormat/>
    <w:rsid w:val="009648C5"/>
    <w:pPr>
      <w:widowControl w:val="0"/>
      <w:autoSpaceDE w:val="0"/>
      <w:autoSpaceDN w:val="0"/>
      <w:spacing w:before="160" w:line="320" w:lineRule="atLeast"/>
      <w:outlineLvl w:val="1"/>
    </w:pPr>
    <w:rPr>
      <w:rFonts w:ascii="Tahoma" w:hAnsi="Tahoma" w:cs="Tahoma"/>
      <w:b/>
      <w:color w:val="E56300"/>
      <w:sz w:val="32"/>
      <w:szCs w:val="23"/>
      <w:lang w:eastAsia="zh-CN"/>
    </w:rPr>
  </w:style>
  <w:style w:type="paragraph" w:styleId="TOCHeading">
    <w:name w:val="TOC Heading"/>
    <w:next w:val="Normal"/>
    <w:autoRedefine/>
    <w:uiPriority w:val="39"/>
    <w:unhideWhenUsed/>
    <w:qFormat/>
    <w:rsid w:val="009648C5"/>
    <w:pPr>
      <w:pageBreakBefore/>
      <w:spacing w:line="278" w:lineRule="auto"/>
      <w:jc w:val="center"/>
    </w:pPr>
    <w:rPr>
      <w:rFonts w:ascii="Tahoma" w:eastAsiaTheme="majorEastAsia" w:hAnsi="Tahoma" w:cs="Tahoma"/>
      <w:b/>
      <w:bCs/>
      <w:kern w:val="0"/>
      <w:sz w:val="44"/>
      <w:szCs w:val="44"/>
      <w14:ligatures w14:val="none"/>
    </w:rPr>
  </w:style>
  <w:style w:type="paragraph" w:customStyle="1" w:styleId="TableIntroduction">
    <w:name w:val="Table Introduction"/>
    <w:next w:val="Normal"/>
    <w:qFormat/>
    <w:rsid w:val="00C719EE"/>
    <w:pPr>
      <w:spacing w:before="160" w:after="80" w:line="320" w:lineRule="atLeast"/>
    </w:pPr>
    <w:rPr>
      <w:rFonts w:ascii="Tahoma" w:eastAsia="Times New Roman" w:hAnsi="Tahoma" w:cs="Tahoma"/>
      <w:b/>
      <w:bCs/>
      <w:kern w:val="0"/>
      <w:sz w:val="26"/>
      <w:szCs w:val="26"/>
      <w14:ligatures w14:val="none"/>
    </w:rPr>
  </w:style>
  <w:style w:type="paragraph" w:customStyle="1" w:styleId="TableHeader">
    <w:name w:val="Table Header"/>
    <w:qFormat/>
    <w:rsid w:val="005C3919"/>
    <w:pPr>
      <w:spacing w:before="60" w:after="60" w:line="320" w:lineRule="atLeast"/>
      <w:jc w:val="center"/>
    </w:pPr>
    <w:rPr>
      <w:rFonts w:ascii="Tahoma" w:eastAsia="Times New Roman" w:hAnsi="Tahoma" w:cs="Tahoma"/>
      <w:b/>
      <w:bCs/>
      <w:color w:val="FFFFFF"/>
      <w:kern w:val="0"/>
      <w:sz w:val="26"/>
      <w:szCs w:val="26"/>
      <w14:ligatures w14:val="none"/>
    </w:rPr>
  </w:style>
  <w:style w:type="paragraph" w:customStyle="1" w:styleId="TableNumbers">
    <w:name w:val="Table Numbers"/>
    <w:qFormat/>
    <w:rsid w:val="00C719EE"/>
    <w:pPr>
      <w:spacing w:before="120" w:after="120" w:line="320" w:lineRule="atLeast"/>
      <w:jc w:val="center"/>
    </w:pPr>
    <w:rPr>
      <w:rFonts w:ascii="Tahoma" w:eastAsia="Times New Roman" w:hAnsi="Tahoma" w:cs="Tahoma"/>
      <w:color w:val="000000"/>
      <w:kern w:val="0"/>
      <w:sz w:val="23"/>
      <w:szCs w:val="23"/>
      <w14:ligatures w14:val="none"/>
    </w:rPr>
  </w:style>
  <w:style w:type="paragraph" w:customStyle="1" w:styleId="Tabletext">
    <w:name w:val="Table text"/>
    <w:qFormat/>
    <w:rsid w:val="00C719EE"/>
    <w:pPr>
      <w:spacing w:before="100" w:beforeAutospacing="1" w:after="120" w:line="320" w:lineRule="atLeast"/>
    </w:pPr>
    <w:rPr>
      <w:rFonts w:ascii="Tahoma" w:eastAsia="Times New Roman" w:hAnsi="Tahoma" w:cs="Tahoma"/>
      <w:color w:val="000000"/>
      <w:kern w:val="0"/>
      <w:sz w:val="23"/>
      <w:szCs w:val="23"/>
      <w14:ligatures w14:val="none"/>
    </w:rPr>
  </w:style>
  <w:style w:type="character" w:customStyle="1" w:styleId="Heading6Char">
    <w:name w:val="Heading 6 Char"/>
    <w:basedOn w:val="DefaultParagraphFont"/>
    <w:link w:val="Heading6"/>
    <w:uiPriority w:val="9"/>
    <w:semiHidden/>
    <w:rsid w:val="009648C5"/>
    <w:rPr>
      <w:rFonts w:ascii="Tahoma" w:eastAsiaTheme="majorEastAsia" w:hAnsi="Tahoma" w:cstheme="majorBidi"/>
      <w:iCs/>
      <w:color w:val="04427D"/>
      <w:sz w:val="23"/>
      <w:szCs w:val="23"/>
      <w:lang w:eastAsia="zh-CN"/>
    </w:rPr>
  </w:style>
  <w:style w:type="character" w:customStyle="1" w:styleId="Heading7Char">
    <w:name w:val="Heading 7 Char"/>
    <w:basedOn w:val="DefaultParagraphFont"/>
    <w:link w:val="Heading7"/>
    <w:uiPriority w:val="9"/>
    <w:semiHidden/>
    <w:rsid w:val="009648C5"/>
    <w:rPr>
      <w:rFonts w:ascii="Tahoma" w:eastAsiaTheme="majorEastAsia" w:hAnsi="Tahoma" w:cstheme="majorBidi"/>
      <w:color w:val="595959" w:themeColor="text1" w:themeTint="A6"/>
      <w:sz w:val="23"/>
      <w:szCs w:val="23"/>
      <w:lang w:eastAsia="zh-CN"/>
    </w:rPr>
  </w:style>
  <w:style w:type="character" w:customStyle="1" w:styleId="Heading8Char">
    <w:name w:val="Heading 8 Char"/>
    <w:basedOn w:val="DefaultParagraphFont"/>
    <w:link w:val="Heading8"/>
    <w:uiPriority w:val="9"/>
    <w:semiHidden/>
    <w:rsid w:val="009648C5"/>
    <w:rPr>
      <w:rFonts w:ascii="Tahoma" w:eastAsiaTheme="majorEastAsia" w:hAnsi="Tahoma" w:cstheme="majorBidi"/>
      <w:i/>
      <w:iCs/>
      <w:color w:val="272727" w:themeColor="text1" w:themeTint="D8"/>
      <w:sz w:val="23"/>
      <w:szCs w:val="23"/>
      <w:lang w:eastAsia="zh-CN"/>
    </w:rPr>
  </w:style>
  <w:style w:type="character" w:customStyle="1" w:styleId="Heading9Char">
    <w:name w:val="Heading 9 Char"/>
    <w:basedOn w:val="DefaultParagraphFont"/>
    <w:link w:val="Heading9"/>
    <w:uiPriority w:val="9"/>
    <w:semiHidden/>
    <w:rsid w:val="009648C5"/>
    <w:rPr>
      <w:rFonts w:ascii="Tahoma" w:eastAsiaTheme="majorEastAsia" w:hAnsi="Tahoma" w:cstheme="majorBidi"/>
      <w:color w:val="272727" w:themeColor="text1" w:themeTint="D8"/>
      <w:sz w:val="23"/>
      <w:szCs w:val="23"/>
      <w:lang w:eastAsia="zh-CN"/>
    </w:rPr>
  </w:style>
  <w:style w:type="paragraph" w:styleId="BodyText">
    <w:name w:val="Body Text"/>
    <w:next w:val="Normal"/>
    <w:link w:val="BodyTextChar"/>
    <w:autoRedefine/>
    <w:uiPriority w:val="1"/>
    <w:qFormat/>
    <w:rsid w:val="00065E8B"/>
    <w:pPr>
      <w:keepLines/>
      <w:widowControl w:val="0"/>
      <w:spacing w:before="160" w:line="320" w:lineRule="atLeast"/>
      <w:jc w:val="both"/>
    </w:pPr>
    <w:rPr>
      <w:rFonts w:ascii="Tahoma" w:hAnsi="Tahoma" w:cs="Tahoma"/>
      <w:color w:val="000000" w:themeColor="text1"/>
      <w:sz w:val="23"/>
      <w:szCs w:val="23"/>
      <w:lang w:eastAsia="zh-CN"/>
    </w:rPr>
  </w:style>
  <w:style w:type="character" w:customStyle="1" w:styleId="BodyTextChar">
    <w:name w:val="Body Text Char"/>
    <w:basedOn w:val="DefaultParagraphFont"/>
    <w:link w:val="BodyText"/>
    <w:uiPriority w:val="1"/>
    <w:rsid w:val="00065E8B"/>
    <w:rPr>
      <w:rFonts w:ascii="Tahoma" w:hAnsi="Tahoma" w:cs="Tahoma"/>
      <w:color w:val="000000" w:themeColor="text1"/>
      <w:sz w:val="23"/>
      <w:szCs w:val="23"/>
      <w:lang w:eastAsia="zh-CN"/>
    </w:rPr>
  </w:style>
  <w:style w:type="paragraph" w:styleId="NoSpacing">
    <w:name w:val="No Spacing"/>
    <w:uiPriority w:val="1"/>
    <w:qFormat/>
    <w:rsid w:val="009648C5"/>
    <w:pPr>
      <w:spacing w:after="0" w:line="240" w:lineRule="auto"/>
      <w:jc w:val="both"/>
    </w:pPr>
    <w:rPr>
      <w:rFonts w:ascii="Tahoma" w:hAnsi="Tahoma" w:cs="Tahoma"/>
      <w:color w:val="000000" w:themeColor="text1"/>
      <w:sz w:val="23"/>
      <w:szCs w:val="23"/>
      <w:lang w:eastAsia="zh-CN"/>
    </w:rPr>
  </w:style>
  <w:style w:type="paragraph" w:styleId="Header">
    <w:name w:val="header"/>
    <w:next w:val="Normal"/>
    <w:link w:val="HeaderChar"/>
    <w:autoRedefine/>
    <w:uiPriority w:val="99"/>
    <w:unhideWhenUsed/>
    <w:qFormat/>
    <w:rsid w:val="009648C5"/>
    <w:pPr>
      <w:tabs>
        <w:tab w:val="center" w:pos="4680"/>
        <w:tab w:val="right" w:pos="9360"/>
      </w:tabs>
      <w:spacing w:before="160" w:line="320" w:lineRule="atLeast"/>
      <w:jc w:val="right"/>
    </w:pPr>
    <w:rPr>
      <w:rFonts w:ascii="Tahoma" w:hAnsi="Tahoma" w:cs="Tahoma"/>
      <w:color w:val="000000" w:themeColor="text1"/>
      <w:sz w:val="20"/>
      <w:szCs w:val="20"/>
      <w:lang w:eastAsia="zh-CN"/>
    </w:rPr>
  </w:style>
  <w:style w:type="character" w:customStyle="1" w:styleId="HeaderChar">
    <w:name w:val="Header Char"/>
    <w:basedOn w:val="DefaultParagraphFont"/>
    <w:link w:val="Header"/>
    <w:uiPriority w:val="99"/>
    <w:rsid w:val="009648C5"/>
    <w:rPr>
      <w:rFonts w:ascii="Tahoma" w:hAnsi="Tahoma" w:cs="Tahoma"/>
      <w:color w:val="000000" w:themeColor="text1"/>
      <w:sz w:val="20"/>
      <w:szCs w:val="20"/>
      <w:lang w:eastAsia="zh-CN"/>
    </w:rPr>
  </w:style>
  <w:style w:type="paragraph" w:styleId="NormalWeb">
    <w:name w:val="Normal (Web)"/>
    <w:basedOn w:val="Normal"/>
    <w:uiPriority w:val="99"/>
    <w:semiHidden/>
    <w:unhideWhenUsed/>
    <w:rsid w:val="009648C5"/>
    <w:rPr>
      <w:rFonts w:ascii="Times New Roman" w:eastAsiaTheme="minorHAnsi" w:hAnsi="Times New Roman" w:cs="Times New Roman"/>
      <w:sz w:val="24"/>
      <w:szCs w:val="24"/>
    </w:rPr>
  </w:style>
  <w:style w:type="paragraph" w:customStyle="1" w:styleId="BodyTextTableHeader">
    <w:name w:val="Body Text (Table Header)"/>
    <w:next w:val="Normal"/>
    <w:autoRedefine/>
    <w:qFormat/>
    <w:rsid w:val="009648C5"/>
    <w:pPr>
      <w:spacing w:before="160" w:line="320" w:lineRule="atLeast"/>
      <w:jc w:val="center"/>
    </w:pPr>
    <w:rPr>
      <w:rFonts w:ascii="Tahoma" w:hAnsi="Tahoma" w:cs="Tahoma"/>
      <w:b/>
      <w:bCs/>
      <w:color w:val="FFFFFF" w:themeColor="background1"/>
      <w:sz w:val="26"/>
      <w:szCs w:val="26"/>
      <w:lang w:eastAsia="zh-CN"/>
    </w:rPr>
  </w:style>
  <w:style w:type="paragraph" w:styleId="ListBullet">
    <w:name w:val="List Bullet"/>
    <w:basedOn w:val="Normal"/>
    <w:uiPriority w:val="99"/>
    <w:semiHidden/>
    <w:unhideWhenUsed/>
    <w:rsid w:val="009648C5"/>
    <w:pPr>
      <w:numPr>
        <w:numId w:val="21"/>
      </w:numPr>
      <w:contextualSpacing/>
    </w:pPr>
  </w:style>
  <w:style w:type="paragraph" w:customStyle="1" w:styleId="BulletList1">
    <w:name w:val="Bullet List 1"/>
    <w:next w:val="Normal"/>
    <w:link w:val="BulletList1Char"/>
    <w:autoRedefine/>
    <w:qFormat/>
    <w:rsid w:val="009648C5"/>
    <w:pPr>
      <w:numPr>
        <w:numId w:val="23"/>
      </w:numPr>
      <w:spacing w:before="160" w:line="320" w:lineRule="atLeast"/>
      <w:jc w:val="both"/>
    </w:pPr>
    <w:rPr>
      <w:rFonts w:ascii="Tahoma" w:hAnsi="Tahoma" w:cs="Tahoma"/>
      <w:color w:val="000000" w:themeColor="text1"/>
      <w:sz w:val="23"/>
      <w:szCs w:val="23"/>
      <w:lang w:eastAsia="zh-CN"/>
    </w:rPr>
  </w:style>
  <w:style w:type="paragraph" w:styleId="ListBullet2">
    <w:name w:val="List Bullet 2"/>
    <w:basedOn w:val="Normal"/>
    <w:uiPriority w:val="99"/>
    <w:semiHidden/>
    <w:unhideWhenUsed/>
    <w:rsid w:val="009648C5"/>
    <w:pPr>
      <w:numPr>
        <w:numId w:val="22"/>
      </w:numPr>
      <w:contextualSpacing/>
    </w:pPr>
  </w:style>
  <w:style w:type="character" w:customStyle="1" w:styleId="BulletList1Char">
    <w:name w:val="Bullet List 1 Char"/>
    <w:basedOn w:val="DefaultParagraphFont"/>
    <w:link w:val="BulletList1"/>
    <w:rsid w:val="009648C5"/>
    <w:rPr>
      <w:rFonts w:ascii="Tahoma" w:hAnsi="Tahoma" w:cs="Tahoma"/>
      <w:color w:val="000000" w:themeColor="text1"/>
      <w:sz w:val="23"/>
      <w:szCs w:val="23"/>
      <w:lang w:eastAsia="zh-CN"/>
    </w:rPr>
  </w:style>
  <w:style w:type="paragraph" w:customStyle="1" w:styleId="BulletList2">
    <w:name w:val="Bullet List 2"/>
    <w:next w:val="Normal"/>
    <w:link w:val="BulletList2Char"/>
    <w:autoRedefine/>
    <w:qFormat/>
    <w:rsid w:val="009648C5"/>
    <w:pPr>
      <w:numPr>
        <w:numId w:val="24"/>
      </w:numPr>
      <w:spacing w:before="160" w:line="320" w:lineRule="atLeast"/>
      <w:ind w:left="1339"/>
      <w:jc w:val="both"/>
    </w:pPr>
    <w:rPr>
      <w:rFonts w:ascii="Tahoma" w:hAnsi="Tahoma" w:cs="Tahoma"/>
      <w:color w:val="000000" w:themeColor="text1"/>
      <w:sz w:val="23"/>
      <w:szCs w:val="23"/>
      <w:lang w:eastAsia="zh-CN"/>
    </w:rPr>
  </w:style>
  <w:style w:type="character" w:customStyle="1" w:styleId="BulletList2Char">
    <w:name w:val="Bullet List 2 Char"/>
    <w:basedOn w:val="DefaultParagraphFont"/>
    <w:link w:val="BulletList2"/>
    <w:rsid w:val="009648C5"/>
    <w:rPr>
      <w:rFonts w:ascii="Tahoma" w:hAnsi="Tahoma" w:cs="Tahoma"/>
      <w:color w:val="000000" w:themeColor="text1"/>
      <w:sz w:val="23"/>
      <w:szCs w:val="23"/>
      <w:lang w:eastAsia="zh-CN"/>
    </w:rPr>
  </w:style>
  <w:style w:type="paragraph" w:customStyle="1" w:styleId="BulletList3">
    <w:name w:val="Bullet List 3"/>
    <w:next w:val="Normal"/>
    <w:link w:val="BulletList3Char"/>
    <w:autoRedefine/>
    <w:qFormat/>
    <w:rsid w:val="009648C5"/>
    <w:pPr>
      <w:numPr>
        <w:numId w:val="25"/>
      </w:numPr>
      <w:spacing w:before="160" w:line="320" w:lineRule="atLeast"/>
      <w:ind w:left="1800"/>
      <w:jc w:val="both"/>
    </w:pPr>
    <w:rPr>
      <w:rFonts w:ascii="Tahoma" w:hAnsi="Tahoma" w:cs="Tahoma"/>
      <w:color w:val="000000" w:themeColor="text1"/>
      <w:sz w:val="23"/>
      <w:szCs w:val="23"/>
      <w:lang w:eastAsia="zh-CN"/>
    </w:rPr>
  </w:style>
  <w:style w:type="character" w:customStyle="1" w:styleId="BulletList3Char">
    <w:name w:val="Bullet List 3 Char"/>
    <w:basedOn w:val="DefaultParagraphFont"/>
    <w:link w:val="BulletList3"/>
    <w:rsid w:val="009648C5"/>
    <w:rPr>
      <w:rFonts w:ascii="Tahoma" w:hAnsi="Tahoma" w:cs="Tahoma"/>
      <w:color w:val="000000" w:themeColor="text1"/>
      <w:sz w:val="23"/>
      <w:szCs w:val="23"/>
      <w:lang w:eastAsia="zh-CN"/>
    </w:rPr>
  </w:style>
  <w:style w:type="paragraph" w:customStyle="1" w:styleId="Address">
    <w:name w:val="Address"/>
    <w:next w:val="Normal"/>
    <w:link w:val="AddressChar"/>
    <w:autoRedefine/>
    <w:qFormat/>
    <w:rsid w:val="009648C5"/>
    <w:pPr>
      <w:spacing w:line="320" w:lineRule="atLeast"/>
      <w:ind w:left="4320"/>
      <w:contextualSpacing/>
    </w:pPr>
    <w:rPr>
      <w:rFonts w:ascii="Tahoma" w:hAnsi="Tahoma" w:cs="Tahoma"/>
      <w:color w:val="000000" w:themeColor="text1"/>
      <w:sz w:val="23"/>
      <w:szCs w:val="23"/>
      <w:lang w:eastAsia="zh-CN"/>
    </w:rPr>
  </w:style>
  <w:style w:type="character" w:customStyle="1" w:styleId="AddressChar">
    <w:name w:val="Address Char"/>
    <w:basedOn w:val="DefaultParagraphFont"/>
    <w:link w:val="Address"/>
    <w:rsid w:val="009648C5"/>
    <w:rPr>
      <w:rFonts w:ascii="Tahoma" w:hAnsi="Tahoma" w:cs="Tahoma"/>
      <w:color w:val="000000" w:themeColor="text1"/>
      <w:sz w:val="23"/>
      <w:szCs w:val="23"/>
      <w:lang w:eastAsia="zh-CN"/>
    </w:rPr>
  </w:style>
  <w:style w:type="paragraph" w:styleId="List">
    <w:name w:val="List"/>
    <w:basedOn w:val="Normal"/>
    <w:uiPriority w:val="99"/>
    <w:semiHidden/>
    <w:unhideWhenUsed/>
    <w:rsid w:val="009648C5"/>
    <w:pPr>
      <w:ind w:left="360" w:hanging="360"/>
      <w:contextualSpacing/>
    </w:pPr>
  </w:style>
  <w:style w:type="paragraph" w:customStyle="1" w:styleId="BodyTextTableNumbers">
    <w:name w:val="Body Text (Table Numbers)"/>
    <w:next w:val="Normal"/>
    <w:autoRedefine/>
    <w:qFormat/>
    <w:rsid w:val="009648C5"/>
    <w:pPr>
      <w:spacing w:before="160" w:line="320" w:lineRule="atLeast"/>
      <w:jc w:val="center"/>
    </w:pPr>
    <w:rPr>
      <w:rFonts w:ascii="Tahoma" w:hAnsi="Tahoma" w:cs="Tahoma"/>
      <w:color w:val="000000" w:themeColor="text1"/>
      <w:spacing w:val="-2"/>
      <w:sz w:val="23"/>
      <w:szCs w:val="23"/>
      <w:lang w:eastAsia="zh-CN"/>
    </w:rPr>
  </w:style>
  <w:style w:type="paragraph" w:styleId="EndnoteText">
    <w:name w:val="endnote text"/>
    <w:basedOn w:val="Normal"/>
    <w:link w:val="EndnoteTextChar"/>
    <w:uiPriority w:val="99"/>
    <w:semiHidden/>
    <w:unhideWhenUsed/>
    <w:rsid w:val="009648C5"/>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648C5"/>
    <w:rPr>
      <w:rFonts w:ascii="Tahoma" w:hAnsi="Tahoma" w:cs="Tahoma"/>
      <w:color w:val="000000" w:themeColor="text1"/>
      <w:sz w:val="20"/>
      <w:szCs w:val="20"/>
      <w:lang w:eastAsia="zh-CN"/>
    </w:rPr>
  </w:style>
  <w:style w:type="character" w:styleId="EndnoteReference">
    <w:name w:val="endnote reference"/>
    <w:basedOn w:val="DefaultParagraphFont"/>
    <w:uiPriority w:val="99"/>
    <w:semiHidden/>
    <w:unhideWhenUsed/>
    <w:rsid w:val="009648C5"/>
    <w:rPr>
      <w:vertAlign w:val="superscript"/>
    </w:rPr>
  </w:style>
  <w:style w:type="paragraph" w:customStyle="1" w:styleId="BodyTextTableBody">
    <w:name w:val="Body Text (Table Body)"/>
    <w:next w:val="Normal"/>
    <w:autoRedefine/>
    <w:qFormat/>
    <w:rsid w:val="009648C5"/>
    <w:pPr>
      <w:widowControl w:val="0"/>
      <w:spacing w:before="160" w:line="320" w:lineRule="atLeast"/>
      <w:ind w:left="144" w:right="144"/>
      <w:jc w:val="both"/>
    </w:pPr>
    <w:rPr>
      <w:rFonts w:ascii="Tahoma" w:eastAsiaTheme="minorHAnsi" w:hAnsi="Tahoma" w:cs="Tahoma"/>
      <w:bCs/>
      <w:kern w:val="0"/>
      <w:sz w:val="23"/>
      <w:szCs w:val="23"/>
      <w14:ligatures w14:val="none"/>
    </w:rPr>
  </w:style>
  <w:style w:type="paragraph" w:customStyle="1" w:styleId="mm">
    <w:name w:val="mm"/>
    <w:next w:val="Normal"/>
    <w:qFormat/>
    <w:rsid w:val="000C163D"/>
    <w:pPr>
      <w:keepLines/>
      <w:spacing w:after="0" w:line="240" w:lineRule="auto"/>
      <w:ind w:firstLine="362"/>
      <w:jc w:val="both"/>
    </w:pPr>
    <w:rPr>
      <w:rFonts w:ascii="CG Times" w:eastAsia="Times New Roman" w:hAnsi="CG Times" w:cs="Times New Roman"/>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5">
      <w:bodyDiv w:val="1"/>
      <w:marLeft w:val="0"/>
      <w:marRight w:val="0"/>
      <w:marTop w:val="0"/>
      <w:marBottom w:val="0"/>
      <w:divBdr>
        <w:top w:val="none" w:sz="0" w:space="0" w:color="auto"/>
        <w:left w:val="none" w:sz="0" w:space="0" w:color="auto"/>
        <w:bottom w:val="none" w:sz="0" w:space="0" w:color="auto"/>
        <w:right w:val="none" w:sz="0" w:space="0" w:color="auto"/>
      </w:divBdr>
    </w:div>
    <w:div w:id="69737312">
      <w:bodyDiv w:val="1"/>
      <w:marLeft w:val="0"/>
      <w:marRight w:val="0"/>
      <w:marTop w:val="0"/>
      <w:marBottom w:val="0"/>
      <w:divBdr>
        <w:top w:val="none" w:sz="0" w:space="0" w:color="auto"/>
        <w:left w:val="none" w:sz="0" w:space="0" w:color="auto"/>
        <w:bottom w:val="none" w:sz="0" w:space="0" w:color="auto"/>
        <w:right w:val="none" w:sz="0" w:space="0" w:color="auto"/>
      </w:divBdr>
    </w:div>
    <w:div w:id="84615642">
      <w:bodyDiv w:val="1"/>
      <w:marLeft w:val="0"/>
      <w:marRight w:val="0"/>
      <w:marTop w:val="0"/>
      <w:marBottom w:val="0"/>
      <w:divBdr>
        <w:top w:val="none" w:sz="0" w:space="0" w:color="auto"/>
        <w:left w:val="none" w:sz="0" w:space="0" w:color="auto"/>
        <w:bottom w:val="none" w:sz="0" w:space="0" w:color="auto"/>
        <w:right w:val="none" w:sz="0" w:space="0" w:color="auto"/>
      </w:divBdr>
    </w:div>
    <w:div w:id="121653858">
      <w:bodyDiv w:val="1"/>
      <w:marLeft w:val="0"/>
      <w:marRight w:val="0"/>
      <w:marTop w:val="0"/>
      <w:marBottom w:val="0"/>
      <w:divBdr>
        <w:top w:val="none" w:sz="0" w:space="0" w:color="auto"/>
        <w:left w:val="none" w:sz="0" w:space="0" w:color="auto"/>
        <w:bottom w:val="none" w:sz="0" w:space="0" w:color="auto"/>
        <w:right w:val="none" w:sz="0" w:space="0" w:color="auto"/>
      </w:divBdr>
    </w:div>
    <w:div w:id="134418404">
      <w:bodyDiv w:val="1"/>
      <w:marLeft w:val="0"/>
      <w:marRight w:val="0"/>
      <w:marTop w:val="0"/>
      <w:marBottom w:val="0"/>
      <w:divBdr>
        <w:top w:val="none" w:sz="0" w:space="0" w:color="auto"/>
        <w:left w:val="none" w:sz="0" w:space="0" w:color="auto"/>
        <w:bottom w:val="none" w:sz="0" w:space="0" w:color="auto"/>
        <w:right w:val="none" w:sz="0" w:space="0" w:color="auto"/>
      </w:divBdr>
    </w:div>
    <w:div w:id="159664036">
      <w:bodyDiv w:val="1"/>
      <w:marLeft w:val="0"/>
      <w:marRight w:val="0"/>
      <w:marTop w:val="0"/>
      <w:marBottom w:val="0"/>
      <w:divBdr>
        <w:top w:val="none" w:sz="0" w:space="0" w:color="auto"/>
        <w:left w:val="none" w:sz="0" w:space="0" w:color="auto"/>
        <w:bottom w:val="none" w:sz="0" w:space="0" w:color="auto"/>
        <w:right w:val="none" w:sz="0" w:space="0" w:color="auto"/>
      </w:divBdr>
    </w:div>
    <w:div w:id="302005137">
      <w:bodyDiv w:val="1"/>
      <w:marLeft w:val="0"/>
      <w:marRight w:val="0"/>
      <w:marTop w:val="0"/>
      <w:marBottom w:val="0"/>
      <w:divBdr>
        <w:top w:val="none" w:sz="0" w:space="0" w:color="auto"/>
        <w:left w:val="none" w:sz="0" w:space="0" w:color="auto"/>
        <w:bottom w:val="none" w:sz="0" w:space="0" w:color="auto"/>
        <w:right w:val="none" w:sz="0" w:space="0" w:color="auto"/>
      </w:divBdr>
    </w:div>
    <w:div w:id="558901962">
      <w:bodyDiv w:val="1"/>
      <w:marLeft w:val="0"/>
      <w:marRight w:val="0"/>
      <w:marTop w:val="0"/>
      <w:marBottom w:val="0"/>
      <w:divBdr>
        <w:top w:val="none" w:sz="0" w:space="0" w:color="auto"/>
        <w:left w:val="none" w:sz="0" w:space="0" w:color="auto"/>
        <w:bottom w:val="none" w:sz="0" w:space="0" w:color="auto"/>
        <w:right w:val="none" w:sz="0" w:space="0" w:color="auto"/>
      </w:divBdr>
    </w:div>
    <w:div w:id="569924839">
      <w:bodyDiv w:val="1"/>
      <w:marLeft w:val="0"/>
      <w:marRight w:val="0"/>
      <w:marTop w:val="0"/>
      <w:marBottom w:val="0"/>
      <w:divBdr>
        <w:top w:val="none" w:sz="0" w:space="0" w:color="auto"/>
        <w:left w:val="none" w:sz="0" w:space="0" w:color="auto"/>
        <w:bottom w:val="none" w:sz="0" w:space="0" w:color="auto"/>
        <w:right w:val="none" w:sz="0" w:space="0" w:color="auto"/>
      </w:divBdr>
    </w:div>
    <w:div w:id="600376103">
      <w:bodyDiv w:val="1"/>
      <w:marLeft w:val="0"/>
      <w:marRight w:val="0"/>
      <w:marTop w:val="0"/>
      <w:marBottom w:val="0"/>
      <w:divBdr>
        <w:top w:val="none" w:sz="0" w:space="0" w:color="auto"/>
        <w:left w:val="none" w:sz="0" w:space="0" w:color="auto"/>
        <w:bottom w:val="none" w:sz="0" w:space="0" w:color="auto"/>
        <w:right w:val="none" w:sz="0" w:space="0" w:color="auto"/>
      </w:divBdr>
    </w:div>
    <w:div w:id="821388639">
      <w:bodyDiv w:val="1"/>
      <w:marLeft w:val="0"/>
      <w:marRight w:val="0"/>
      <w:marTop w:val="0"/>
      <w:marBottom w:val="0"/>
      <w:divBdr>
        <w:top w:val="none" w:sz="0" w:space="0" w:color="auto"/>
        <w:left w:val="none" w:sz="0" w:space="0" w:color="auto"/>
        <w:bottom w:val="none" w:sz="0" w:space="0" w:color="auto"/>
        <w:right w:val="none" w:sz="0" w:space="0" w:color="auto"/>
      </w:divBdr>
    </w:div>
    <w:div w:id="826289612">
      <w:bodyDiv w:val="1"/>
      <w:marLeft w:val="0"/>
      <w:marRight w:val="0"/>
      <w:marTop w:val="0"/>
      <w:marBottom w:val="0"/>
      <w:divBdr>
        <w:top w:val="none" w:sz="0" w:space="0" w:color="auto"/>
        <w:left w:val="none" w:sz="0" w:space="0" w:color="auto"/>
        <w:bottom w:val="none" w:sz="0" w:space="0" w:color="auto"/>
        <w:right w:val="none" w:sz="0" w:space="0" w:color="auto"/>
      </w:divBdr>
    </w:div>
    <w:div w:id="917638859">
      <w:bodyDiv w:val="1"/>
      <w:marLeft w:val="0"/>
      <w:marRight w:val="0"/>
      <w:marTop w:val="0"/>
      <w:marBottom w:val="0"/>
      <w:divBdr>
        <w:top w:val="none" w:sz="0" w:space="0" w:color="auto"/>
        <w:left w:val="none" w:sz="0" w:space="0" w:color="auto"/>
        <w:bottom w:val="none" w:sz="0" w:space="0" w:color="auto"/>
        <w:right w:val="none" w:sz="0" w:space="0" w:color="auto"/>
      </w:divBdr>
    </w:div>
    <w:div w:id="936523191">
      <w:bodyDiv w:val="1"/>
      <w:marLeft w:val="0"/>
      <w:marRight w:val="0"/>
      <w:marTop w:val="0"/>
      <w:marBottom w:val="0"/>
      <w:divBdr>
        <w:top w:val="none" w:sz="0" w:space="0" w:color="auto"/>
        <w:left w:val="none" w:sz="0" w:space="0" w:color="auto"/>
        <w:bottom w:val="none" w:sz="0" w:space="0" w:color="auto"/>
        <w:right w:val="none" w:sz="0" w:space="0" w:color="auto"/>
      </w:divBdr>
    </w:div>
    <w:div w:id="939484191">
      <w:bodyDiv w:val="1"/>
      <w:marLeft w:val="0"/>
      <w:marRight w:val="0"/>
      <w:marTop w:val="0"/>
      <w:marBottom w:val="0"/>
      <w:divBdr>
        <w:top w:val="none" w:sz="0" w:space="0" w:color="auto"/>
        <w:left w:val="none" w:sz="0" w:space="0" w:color="auto"/>
        <w:bottom w:val="none" w:sz="0" w:space="0" w:color="auto"/>
        <w:right w:val="none" w:sz="0" w:space="0" w:color="auto"/>
      </w:divBdr>
    </w:div>
    <w:div w:id="968316679">
      <w:bodyDiv w:val="1"/>
      <w:marLeft w:val="0"/>
      <w:marRight w:val="0"/>
      <w:marTop w:val="0"/>
      <w:marBottom w:val="0"/>
      <w:divBdr>
        <w:top w:val="none" w:sz="0" w:space="0" w:color="auto"/>
        <w:left w:val="none" w:sz="0" w:space="0" w:color="auto"/>
        <w:bottom w:val="none" w:sz="0" w:space="0" w:color="auto"/>
        <w:right w:val="none" w:sz="0" w:space="0" w:color="auto"/>
      </w:divBdr>
    </w:div>
    <w:div w:id="1077359759">
      <w:bodyDiv w:val="1"/>
      <w:marLeft w:val="0"/>
      <w:marRight w:val="0"/>
      <w:marTop w:val="0"/>
      <w:marBottom w:val="0"/>
      <w:divBdr>
        <w:top w:val="none" w:sz="0" w:space="0" w:color="auto"/>
        <w:left w:val="none" w:sz="0" w:space="0" w:color="auto"/>
        <w:bottom w:val="none" w:sz="0" w:space="0" w:color="auto"/>
        <w:right w:val="none" w:sz="0" w:space="0" w:color="auto"/>
      </w:divBdr>
    </w:div>
    <w:div w:id="1192180912">
      <w:bodyDiv w:val="1"/>
      <w:marLeft w:val="0"/>
      <w:marRight w:val="0"/>
      <w:marTop w:val="0"/>
      <w:marBottom w:val="0"/>
      <w:divBdr>
        <w:top w:val="none" w:sz="0" w:space="0" w:color="auto"/>
        <w:left w:val="none" w:sz="0" w:space="0" w:color="auto"/>
        <w:bottom w:val="none" w:sz="0" w:space="0" w:color="auto"/>
        <w:right w:val="none" w:sz="0" w:space="0" w:color="auto"/>
      </w:divBdr>
    </w:div>
    <w:div w:id="1235168569">
      <w:bodyDiv w:val="1"/>
      <w:marLeft w:val="0"/>
      <w:marRight w:val="0"/>
      <w:marTop w:val="0"/>
      <w:marBottom w:val="0"/>
      <w:divBdr>
        <w:top w:val="none" w:sz="0" w:space="0" w:color="auto"/>
        <w:left w:val="none" w:sz="0" w:space="0" w:color="auto"/>
        <w:bottom w:val="none" w:sz="0" w:space="0" w:color="auto"/>
        <w:right w:val="none" w:sz="0" w:space="0" w:color="auto"/>
      </w:divBdr>
    </w:div>
    <w:div w:id="1502234769">
      <w:bodyDiv w:val="1"/>
      <w:marLeft w:val="0"/>
      <w:marRight w:val="0"/>
      <w:marTop w:val="0"/>
      <w:marBottom w:val="0"/>
      <w:divBdr>
        <w:top w:val="none" w:sz="0" w:space="0" w:color="auto"/>
        <w:left w:val="none" w:sz="0" w:space="0" w:color="auto"/>
        <w:bottom w:val="none" w:sz="0" w:space="0" w:color="auto"/>
        <w:right w:val="none" w:sz="0" w:space="0" w:color="auto"/>
      </w:divBdr>
    </w:div>
    <w:div w:id="1570533808">
      <w:bodyDiv w:val="1"/>
      <w:marLeft w:val="0"/>
      <w:marRight w:val="0"/>
      <w:marTop w:val="0"/>
      <w:marBottom w:val="0"/>
      <w:divBdr>
        <w:top w:val="none" w:sz="0" w:space="0" w:color="auto"/>
        <w:left w:val="none" w:sz="0" w:space="0" w:color="auto"/>
        <w:bottom w:val="none" w:sz="0" w:space="0" w:color="auto"/>
        <w:right w:val="none" w:sz="0" w:space="0" w:color="auto"/>
      </w:divBdr>
    </w:div>
    <w:div w:id="1604262120">
      <w:bodyDiv w:val="1"/>
      <w:marLeft w:val="0"/>
      <w:marRight w:val="0"/>
      <w:marTop w:val="0"/>
      <w:marBottom w:val="0"/>
      <w:divBdr>
        <w:top w:val="none" w:sz="0" w:space="0" w:color="auto"/>
        <w:left w:val="none" w:sz="0" w:space="0" w:color="auto"/>
        <w:bottom w:val="none" w:sz="0" w:space="0" w:color="auto"/>
        <w:right w:val="none" w:sz="0" w:space="0" w:color="auto"/>
      </w:divBdr>
    </w:div>
    <w:div w:id="1614092693">
      <w:bodyDiv w:val="1"/>
      <w:marLeft w:val="0"/>
      <w:marRight w:val="0"/>
      <w:marTop w:val="0"/>
      <w:marBottom w:val="0"/>
      <w:divBdr>
        <w:top w:val="none" w:sz="0" w:space="0" w:color="auto"/>
        <w:left w:val="none" w:sz="0" w:space="0" w:color="auto"/>
        <w:bottom w:val="none" w:sz="0" w:space="0" w:color="auto"/>
        <w:right w:val="none" w:sz="0" w:space="0" w:color="auto"/>
      </w:divBdr>
    </w:div>
    <w:div w:id="1673412872">
      <w:bodyDiv w:val="1"/>
      <w:marLeft w:val="0"/>
      <w:marRight w:val="0"/>
      <w:marTop w:val="0"/>
      <w:marBottom w:val="0"/>
      <w:divBdr>
        <w:top w:val="none" w:sz="0" w:space="0" w:color="auto"/>
        <w:left w:val="none" w:sz="0" w:space="0" w:color="auto"/>
        <w:bottom w:val="none" w:sz="0" w:space="0" w:color="auto"/>
        <w:right w:val="none" w:sz="0" w:space="0" w:color="auto"/>
      </w:divBdr>
    </w:div>
    <w:div w:id="1719084999">
      <w:bodyDiv w:val="1"/>
      <w:marLeft w:val="0"/>
      <w:marRight w:val="0"/>
      <w:marTop w:val="0"/>
      <w:marBottom w:val="0"/>
      <w:divBdr>
        <w:top w:val="none" w:sz="0" w:space="0" w:color="auto"/>
        <w:left w:val="none" w:sz="0" w:space="0" w:color="auto"/>
        <w:bottom w:val="none" w:sz="0" w:space="0" w:color="auto"/>
        <w:right w:val="none" w:sz="0" w:space="0" w:color="auto"/>
      </w:divBdr>
    </w:div>
    <w:div w:id="1800687515">
      <w:bodyDiv w:val="1"/>
      <w:marLeft w:val="0"/>
      <w:marRight w:val="0"/>
      <w:marTop w:val="0"/>
      <w:marBottom w:val="0"/>
      <w:divBdr>
        <w:top w:val="none" w:sz="0" w:space="0" w:color="auto"/>
        <w:left w:val="none" w:sz="0" w:space="0" w:color="auto"/>
        <w:bottom w:val="none" w:sz="0" w:space="0" w:color="auto"/>
        <w:right w:val="none" w:sz="0" w:space="0" w:color="auto"/>
      </w:divBdr>
    </w:div>
    <w:div w:id="1991131721">
      <w:bodyDiv w:val="1"/>
      <w:marLeft w:val="0"/>
      <w:marRight w:val="0"/>
      <w:marTop w:val="0"/>
      <w:marBottom w:val="0"/>
      <w:divBdr>
        <w:top w:val="none" w:sz="0" w:space="0" w:color="auto"/>
        <w:left w:val="none" w:sz="0" w:space="0" w:color="auto"/>
        <w:bottom w:val="none" w:sz="0" w:space="0" w:color="auto"/>
        <w:right w:val="none" w:sz="0" w:space="0" w:color="auto"/>
      </w:divBdr>
    </w:div>
    <w:div w:id="2017070419">
      <w:bodyDiv w:val="1"/>
      <w:marLeft w:val="0"/>
      <w:marRight w:val="0"/>
      <w:marTop w:val="0"/>
      <w:marBottom w:val="0"/>
      <w:divBdr>
        <w:top w:val="none" w:sz="0" w:space="0" w:color="auto"/>
        <w:left w:val="none" w:sz="0" w:space="0" w:color="auto"/>
        <w:bottom w:val="none" w:sz="0" w:space="0" w:color="auto"/>
        <w:right w:val="none" w:sz="0" w:space="0" w:color="auto"/>
      </w:divBdr>
    </w:div>
    <w:div w:id="2018270621">
      <w:bodyDiv w:val="1"/>
      <w:marLeft w:val="0"/>
      <w:marRight w:val="0"/>
      <w:marTop w:val="0"/>
      <w:marBottom w:val="0"/>
      <w:divBdr>
        <w:top w:val="none" w:sz="0" w:space="0" w:color="auto"/>
        <w:left w:val="none" w:sz="0" w:space="0" w:color="auto"/>
        <w:bottom w:val="none" w:sz="0" w:space="0" w:color="auto"/>
        <w:right w:val="none" w:sz="0" w:space="0" w:color="auto"/>
      </w:divBdr>
    </w:div>
    <w:div w:id="2022001355">
      <w:bodyDiv w:val="1"/>
      <w:marLeft w:val="0"/>
      <w:marRight w:val="0"/>
      <w:marTop w:val="0"/>
      <w:marBottom w:val="0"/>
      <w:divBdr>
        <w:top w:val="none" w:sz="0" w:space="0" w:color="auto"/>
        <w:left w:val="none" w:sz="0" w:space="0" w:color="auto"/>
        <w:bottom w:val="none" w:sz="0" w:space="0" w:color="auto"/>
        <w:right w:val="none" w:sz="0" w:space="0" w:color="auto"/>
      </w:divBdr>
    </w:div>
    <w:div w:id="2058771197">
      <w:bodyDiv w:val="1"/>
      <w:marLeft w:val="0"/>
      <w:marRight w:val="0"/>
      <w:marTop w:val="0"/>
      <w:marBottom w:val="0"/>
      <w:divBdr>
        <w:top w:val="none" w:sz="0" w:space="0" w:color="auto"/>
        <w:left w:val="none" w:sz="0" w:space="0" w:color="auto"/>
        <w:bottom w:val="none" w:sz="0" w:space="0" w:color="auto"/>
        <w:right w:val="none" w:sz="0" w:space="0" w:color="auto"/>
      </w:divBdr>
    </w:div>
    <w:div w:id="2126925941">
      <w:bodyDiv w:val="1"/>
      <w:marLeft w:val="0"/>
      <w:marRight w:val="0"/>
      <w:marTop w:val="0"/>
      <w:marBottom w:val="0"/>
      <w:divBdr>
        <w:top w:val="none" w:sz="0" w:space="0" w:color="auto"/>
        <w:left w:val="none" w:sz="0" w:space="0" w:color="auto"/>
        <w:bottom w:val="none" w:sz="0" w:space="0" w:color="auto"/>
        <w:right w:val="none" w:sz="0" w:space="0" w:color="auto"/>
      </w:divBdr>
    </w:div>
    <w:div w:id="2133746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ydss.mo.gov/mhd/cpt" TargetMode="External"/><Relationship Id="rId26" Type="http://schemas.openxmlformats.org/officeDocument/2006/relationships/hyperlink" Target="https://www.sos.mo.gov/CMSImages/AdRules/csr/current/13csr/13c70-3.pdf" TargetMode="External"/><Relationship Id="rId39" Type="http://schemas.openxmlformats.org/officeDocument/2006/relationships/hyperlink" Target="https://mydss.mo.gov/media/pdf/general-sections-manual" TargetMode="External"/><Relationship Id="rId21" Type="http://schemas.openxmlformats.org/officeDocument/2006/relationships/hyperlink" Target="https://mydss.mo.gov/media/pdf/general-sections-manual" TargetMode="External"/><Relationship Id="rId34" Type="http://schemas.openxmlformats.org/officeDocument/2006/relationships/hyperlink" Target="https://mydss.mo.gov/media/pdf/general-sections-manual" TargetMode="External"/><Relationship Id="rId42" Type="http://schemas.openxmlformats.org/officeDocument/2006/relationships/hyperlink" Target="https://www.sos.mo.gov/CMSImages/AdRules/csr/previous/19csr/19csr0718/19c30-40.pdf" TargetMode="External"/><Relationship Id="rId47" Type="http://schemas.openxmlformats.org/officeDocument/2006/relationships/hyperlink" Target="https://www.sos.mo.gov/CMSImages/AdRules/csr/current/19csr/19c30-40.pdf" TargetMode="External"/><Relationship Id="rId50" Type="http://schemas.openxmlformats.org/officeDocument/2006/relationships/hyperlink" Target="https://mydss.mo.gov/media/pdf/general-sections-manual" TargetMode="External"/><Relationship Id="rId55" Type="http://schemas.openxmlformats.org/officeDocument/2006/relationships/hyperlink" Target="https://mydss.mo.gov/media/pdf/transplant-provider-manual" TargetMode="External"/><Relationship Id="rId63" Type="http://schemas.openxmlformats.org/officeDocument/2006/relationships/hyperlink" Target="https://www.emomed.com/public/publicdocs/D.0%20Companion%20Guide.pdf" TargetMode="External"/><Relationship Id="rId68" Type="http://schemas.openxmlformats.org/officeDocument/2006/relationships/hyperlink" Target="https://mydss.mo.gov/media/pdf/general-sections-manual" TargetMode="External"/><Relationship Id="rId76" Type="http://schemas.openxmlformats.org/officeDocument/2006/relationships/hyperlink" Target="https://mydss.mo.gov/media/pdf/general-sections-manual"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mydss.mo.gov/media/pdf/general-sections-manual"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cms.gov/Medicare/CMS-Forms/CMS-Forms/downloads/cms1500.pdf" TargetMode="External"/><Relationship Id="rId11" Type="http://schemas.openxmlformats.org/officeDocument/2006/relationships/header" Target="header1.xml"/><Relationship Id="rId24" Type="http://schemas.openxmlformats.org/officeDocument/2006/relationships/hyperlink" Target="https://mmac.mo.gov/providers/provider-enrollment/" TargetMode="External"/><Relationship Id="rId32" Type="http://schemas.openxmlformats.org/officeDocument/2006/relationships/hyperlink" Target="http://www.emomed.com/" TargetMode="External"/><Relationship Id="rId37" Type="http://schemas.openxmlformats.org/officeDocument/2006/relationships/hyperlink" Target="https://revisor.mo.gov/main/OneSection.aspx?section=208.152" TargetMode="External"/><Relationship Id="rId40" Type="http://schemas.openxmlformats.org/officeDocument/2006/relationships/hyperlink" Target="https://www.faa.gov/licenses_certificates/airline_certification/135_certification" TargetMode="External"/><Relationship Id="rId45" Type="http://schemas.openxmlformats.org/officeDocument/2006/relationships/hyperlink" Target="https://www.sos.mo.gov/CMSImages/AdRules/csr/current/19csr/19c30-40.pdf" TargetMode="External"/><Relationship Id="rId53" Type="http://schemas.openxmlformats.org/officeDocument/2006/relationships/hyperlink" Target="https://www.emomed.com/" TargetMode="External"/><Relationship Id="rId58" Type="http://schemas.openxmlformats.org/officeDocument/2006/relationships/hyperlink" Target="https://www.ecfr.gov/current/title-42/chapter-IV/subchapter-B/part-410/subpart-B/section-410.40" TargetMode="External"/><Relationship Id="rId66" Type="http://schemas.openxmlformats.org/officeDocument/2006/relationships/hyperlink" Target="https://www.emomed.com/" TargetMode="External"/><Relationship Id="rId74" Type="http://schemas.openxmlformats.org/officeDocument/2006/relationships/hyperlink" Target="https://mydss.mo.gov/media/pdf/general-sections-manual" TargetMode="External"/><Relationship Id="rId79" Type="http://schemas.openxmlformats.org/officeDocument/2006/relationships/hyperlink" Target="https://mydss.mo.gov/media/pdf/general-sections-manual" TargetMode="External"/><Relationship Id="rId5" Type="http://schemas.openxmlformats.org/officeDocument/2006/relationships/numbering" Target="numbering.xml"/><Relationship Id="rId61" Type="http://schemas.openxmlformats.org/officeDocument/2006/relationships/hyperlink" Target="http://manuals.momed.com/edb_pdf/5010%20Companion%20Guide.pdf" TargetMode="External"/><Relationship Id="rId82" Type="http://schemas.openxmlformats.org/officeDocument/2006/relationships/hyperlink" Target="https://mydss.mo.gov/mhd/cpt" TargetMode="External"/><Relationship Id="rId10" Type="http://schemas.openxmlformats.org/officeDocument/2006/relationships/endnotes" Target="endnotes.xml"/><Relationship Id="rId19" Type="http://schemas.openxmlformats.org/officeDocument/2006/relationships/hyperlink" Target="https://mydss.mo.gov/mhd/cpt" TargetMode="External"/><Relationship Id="rId31" Type="http://schemas.openxmlformats.org/officeDocument/2006/relationships/hyperlink" Target="https://mydss.mo.gov/media/pdf/general-sections-manual" TargetMode="External"/><Relationship Id="rId44" Type="http://schemas.openxmlformats.org/officeDocument/2006/relationships/hyperlink" Target="https://www.sos.mo.gov/CMSImages/AdRules/csr/previous/19csr/19csr0718/19c30-40.pdf" TargetMode="External"/><Relationship Id="rId52" Type="http://schemas.openxmlformats.org/officeDocument/2006/relationships/hyperlink" Target="https://mydss.mo.gov/media/pdf/healthy-children-and-youth" TargetMode="External"/><Relationship Id="rId60" Type="http://schemas.openxmlformats.org/officeDocument/2006/relationships/hyperlink" Target="https://wpc-edi.com/" TargetMode="External"/><Relationship Id="rId65" Type="http://schemas.openxmlformats.org/officeDocument/2006/relationships/hyperlink" Target="https://www.emomed.com/" TargetMode="External"/><Relationship Id="rId73" Type="http://schemas.openxmlformats.org/officeDocument/2006/relationships/hyperlink" Target="https://mydss.mo.gov/media/pdf/general-sections-manual" TargetMode="External"/><Relationship Id="rId78" Type="http://schemas.openxmlformats.org/officeDocument/2006/relationships/hyperlink" Target="https://mydss.mo.gov/media/pdf/healthy-children-and-youth" TargetMode="External"/><Relationship Id="rId81" Type="http://schemas.openxmlformats.org/officeDocument/2006/relationships/hyperlink" Target="https://mydss.mo.gov/media/pdf/general-sections-manu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evisor.mo.gov/main/OneChapterRng.aspx?tb1=190.001%20to%20190.245" TargetMode="External"/><Relationship Id="rId27" Type="http://schemas.openxmlformats.org/officeDocument/2006/relationships/hyperlink" Target="https://mydss.mo.gov/media/pdf/general-sections-manual" TargetMode="External"/><Relationship Id="rId30" Type="http://schemas.openxmlformats.org/officeDocument/2006/relationships/hyperlink" Target="https://www.sos.mo.gov/cmsimages/adrules/csr/current/19csr/19c30-40a.pdf" TargetMode="External"/><Relationship Id="rId35" Type="http://schemas.openxmlformats.org/officeDocument/2006/relationships/hyperlink" Target="https://www.sos.mo.gov/cmsimages/adrules/csr/current/13csr/13c70-4.pdf" TargetMode="External"/><Relationship Id="rId43" Type="http://schemas.openxmlformats.org/officeDocument/2006/relationships/hyperlink" Target="https://www.sos.mo.gov/CMSImages/AdRules/csr/current/19csr/19c30-40.pdf" TargetMode="External"/><Relationship Id="rId48" Type="http://schemas.openxmlformats.org/officeDocument/2006/relationships/hyperlink" Target="https://mydss.mo.gov/media/pdf/general-sections-manual" TargetMode="External"/><Relationship Id="rId56" Type="http://schemas.openxmlformats.org/officeDocument/2006/relationships/hyperlink" Target="https://mydss.mo.gov/media/pdf/non-emergency-medical-transportation-provider-manual" TargetMode="External"/><Relationship Id="rId64" Type="http://schemas.openxmlformats.org/officeDocument/2006/relationships/hyperlink" Target="https://www.emomed.com/" TargetMode="External"/><Relationship Id="rId69" Type="http://schemas.openxmlformats.org/officeDocument/2006/relationships/hyperlink" Target="https://www.emomed.com/" TargetMode="External"/><Relationship Id="rId77" Type="http://schemas.openxmlformats.org/officeDocument/2006/relationships/hyperlink" Target="https://mydss.mo.gov/media/pdf/general-sections-manual" TargetMode="External"/><Relationship Id="rId8" Type="http://schemas.openxmlformats.org/officeDocument/2006/relationships/webSettings" Target="webSettings.xml"/><Relationship Id="rId51" Type="http://schemas.openxmlformats.org/officeDocument/2006/relationships/hyperlink" Target="https://mydss.mo.gov/media/pdf/general-sections-manual" TargetMode="External"/><Relationship Id="rId72" Type="http://schemas.openxmlformats.org/officeDocument/2006/relationships/hyperlink" Target="https://mydss.mo.gov/media/pdf/general-sections-manual" TargetMode="External"/><Relationship Id="rId80" Type="http://schemas.openxmlformats.org/officeDocument/2006/relationships/hyperlink" Target="https://www.emomed.com/"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sos.mo.gov/CMSImages/AdRules/csr/current/13csr/13c70-3.pdf" TargetMode="External"/><Relationship Id="rId33" Type="http://schemas.openxmlformats.org/officeDocument/2006/relationships/hyperlink" Target="http://www.emomed.com/" TargetMode="External"/><Relationship Id="rId38" Type="http://schemas.openxmlformats.org/officeDocument/2006/relationships/hyperlink" Target="https://revisor.mo.gov/main/OneSection.aspx?section=208.152" TargetMode="External"/><Relationship Id="rId46" Type="http://schemas.openxmlformats.org/officeDocument/2006/relationships/hyperlink" Target="https://www.sos.mo.gov/CMSImages/AdRules/csr/previous/19csr/19csr0718/19c30-40.pdf" TargetMode="External"/><Relationship Id="rId59" Type="http://schemas.openxmlformats.org/officeDocument/2006/relationships/hyperlink" Target="https://wpc-edi.com/" TargetMode="External"/><Relationship Id="rId67" Type="http://schemas.openxmlformats.org/officeDocument/2006/relationships/hyperlink" Target="https://www.emomed.com/" TargetMode="External"/><Relationship Id="rId20" Type="http://schemas.openxmlformats.org/officeDocument/2006/relationships/hyperlink" Target="https://mydss.mo.gov/media/pdf/general-sections-manual" TargetMode="External"/><Relationship Id="rId41" Type="http://schemas.openxmlformats.org/officeDocument/2006/relationships/hyperlink" Target="https://www.sos.mo.gov/CMSImages/AdRules/csr/previous/19csr/19csr0718/19c30-40.pdf" TargetMode="External"/><Relationship Id="rId54" Type="http://schemas.openxmlformats.org/officeDocument/2006/relationships/hyperlink" Target="https://mydss.mo.gov/media/pdf/hospice-manual" TargetMode="External"/><Relationship Id="rId62" Type="http://schemas.openxmlformats.org/officeDocument/2006/relationships/hyperlink" Target="https://www.emomed.com/public/publicdocs/5010%20Companion%20Guide.pdf" TargetMode="External"/><Relationship Id="rId70" Type="http://schemas.openxmlformats.org/officeDocument/2006/relationships/hyperlink" Target="https://www.cms.gov/Medicare/CMS-Forms/CMS-Forms/downloads/cms1500.pdf" TargetMode="External"/><Relationship Id="rId75" Type="http://schemas.openxmlformats.org/officeDocument/2006/relationships/hyperlink" Target="https://mydss.mo.gov/media/pdf/general-sections-manua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mmac.mo.gov/providers/provider-enrollment/" TargetMode="External"/><Relationship Id="rId28" Type="http://schemas.openxmlformats.org/officeDocument/2006/relationships/hyperlink" Target="https://www.sos.mo.gov/cmsimages/adrules/csr/current/19csr/19c30-40a.pdf" TargetMode="External"/><Relationship Id="rId36" Type="http://schemas.openxmlformats.org/officeDocument/2006/relationships/hyperlink" Target="https://www.sos.mo.gov/cmsimages/adrules/csr/current/13csr/13c70-4.pdf" TargetMode="External"/><Relationship Id="rId49" Type="http://schemas.openxmlformats.org/officeDocument/2006/relationships/hyperlink" Target="https://www.cms.gov/Medicare/CMS-Forms/CMS-Forms/downloads/cms1500.pdf" TargetMode="External"/><Relationship Id="rId57" Type="http://schemas.openxmlformats.org/officeDocument/2006/relationships/hyperlink" Target="https://www.ecfr.gov/current/title-42/chapter-IV/subchapter-B/part-410/subpart-B/section-410.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Props1.xml><?xml version="1.0" encoding="utf-8"?>
<ds:datastoreItem xmlns:ds="http://schemas.openxmlformats.org/officeDocument/2006/customXml" ds:itemID="{0077FDB5-3511-4F3C-9A73-0D5CC6E5C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87F43-A9EF-4BF2-8DA1-A6F109034709}">
  <ds:schemaRefs>
    <ds:schemaRef ds:uri="http://schemas.microsoft.com/sharepoint/v3/contenttype/forms"/>
  </ds:schemaRefs>
</ds:datastoreItem>
</file>

<file path=customXml/itemProps3.xml><?xml version="1.0" encoding="utf-8"?>
<ds:datastoreItem xmlns:ds="http://schemas.openxmlformats.org/officeDocument/2006/customXml" ds:itemID="{C09A8563-A67F-4119-95DC-2382208B8033}">
  <ds:schemaRefs>
    <ds:schemaRef ds:uri="http://schemas.openxmlformats.org/officeDocument/2006/bibliography"/>
  </ds:schemaRefs>
</ds:datastoreItem>
</file>

<file path=customXml/itemProps4.xml><?xml version="1.0" encoding="utf-8"?>
<ds:datastoreItem xmlns:ds="http://schemas.openxmlformats.org/officeDocument/2006/customXml" ds:itemID="{C28913BF-C5C6-4AD9-BE36-B100283DDD34}">
  <ds:schemaRefs>
    <ds:schemaRef ds:uri="http://schemas.microsoft.com/office/2006/metadata/properties"/>
    <ds:schemaRef ds:uri="http://schemas.microsoft.com/office/infopath/2007/PartnerControls"/>
    <ds:schemaRef ds:uri="de4ce362-36a0-45ca-b15f-c64cd8e27601"/>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1</TotalTime>
  <Pages>47</Pages>
  <Words>13282</Words>
  <Characters>75713</Characters>
  <Application>Microsoft Office Word</Application>
  <DocSecurity>8</DocSecurity>
  <Lines>630</Lines>
  <Paragraphs>177</Paragraphs>
  <ScaleCrop>false</ScaleCrop>
  <HeadingPairs>
    <vt:vector size="2" baseType="variant">
      <vt:variant>
        <vt:lpstr>Title</vt:lpstr>
      </vt:variant>
      <vt:variant>
        <vt:i4>1</vt:i4>
      </vt:variant>
    </vt:vector>
  </HeadingPairs>
  <TitlesOfParts>
    <vt:vector size="1" baseType="lpstr">
      <vt:lpstr>MO HealthNet Ambulance Provider Manual</vt:lpstr>
    </vt:vector>
  </TitlesOfParts>
  <Manager>Missouri Department of Social Services</Manager>
  <Company>State of Missouri</Company>
  <LinksUpToDate>false</LinksUpToDate>
  <CharactersWithSpaces>88818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Ambulance Provider Manual</dc:title>
  <dc:subject/>
  <dc:creator>MO HealthNet</dc:creator>
  <cp:keywords>MO HealthNet Ambulance Provider Manual</cp:keywords>
  <dc:description/>
  <cp:lastModifiedBy>Peanick, Julie</cp:lastModifiedBy>
  <cp:revision>2</cp:revision>
  <dcterms:created xsi:type="dcterms:W3CDTF">2026-05-06T15:46:00Z</dcterms:created>
  <dcterms:modified xsi:type="dcterms:W3CDTF">2026-05-06T15:46:00Z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0x010100C435508F8315CF448504F42060908B5E</vt:lpwstr>
  </property>
</Properties>
</file>