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DAFD" w14:textId="33173F9E" w:rsidR="004655E3" w:rsidRDefault="00617606" w:rsidP="0014746A">
      <w:pPr>
        <w:pStyle w:val="Heading1"/>
      </w:pPr>
      <w:bookmarkStart w:id="0" w:name="_Toc225258246"/>
      <w:r>
        <w:rPr>
          <w:noProof/>
        </w:rPr>
        <w:drawing>
          <wp:anchor distT="0" distB="0" distL="114300" distR="114300" simplePos="0" relativeHeight="251658240" behindDoc="1" locked="0" layoutInCell="1" allowOverlap="1" wp14:anchorId="6E948291" wp14:editId="2FF0E7FF">
            <wp:simplePos x="0" y="0"/>
            <wp:positionH relativeFrom="page">
              <wp:align>right</wp:align>
            </wp:positionH>
            <wp:positionV relativeFrom="paragraph">
              <wp:posOffset>-685800</wp:posOffset>
            </wp:positionV>
            <wp:extent cx="7860494" cy="10142220"/>
            <wp:effectExtent l="0" t="0" r="7620" b="0"/>
            <wp:wrapNone/>
            <wp:docPr id="1007923677"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23677" name="Picture 1" descr="MO HealthNet"/>
                    <pic:cNvPicPr/>
                  </pic:nvPicPr>
                  <pic:blipFill>
                    <a:blip r:embed="rId11"/>
                    <a:stretch>
                      <a:fillRect/>
                    </a:stretch>
                  </pic:blipFill>
                  <pic:spPr>
                    <a:xfrm>
                      <a:off x="0" y="0"/>
                      <a:ext cx="7860494" cy="10142220"/>
                    </a:xfrm>
                    <a:prstGeom prst="rect">
                      <a:avLst/>
                    </a:prstGeom>
                  </pic:spPr>
                </pic:pic>
              </a:graphicData>
            </a:graphic>
            <wp14:sizeRelH relativeFrom="margin">
              <wp14:pctWidth>0</wp14:pctWidth>
            </wp14:sizeRelH>
            <wp14:sizeRelV relativeFrom="margin">
              <wp14:pctHeight>0</wp14:pctHeight>
            </wp14:sizeRelV>
          </wp:anchor>
        </w:drawing>
      </w:r>
      <w:bookmarkEnd w:id="0"/>
      <w:r w:rsidR="003959EE" w:rsidRPr="0026681B">
        <w:t>O</w:t>
      </w:r>
      <w:r w:rsidR="004655E3" w:rsidRPr="0026681B">
        <w:t>ptical Provider Manual</w:t>
      </w:r>
    </w:p>
    <w:p w14:paraId="39771DFF" w14:textId="77777777" w:rsidR="005369E9" w:rsidRPr="005B19BC" w:rsidRDefault="005369E9" w:rsidP="005B19BC">
      <w:pPr>
        <w:pStyle w:val="BodyText"/>
        <w:sectPr w:rsidR="005369E9" w:rsidRPr="005B19BC" w:rsidSect="0028206B">
          <w:headerReference w:type="default" r:id="rId12"/>
          <w:footerReference w:type="even" r:id="rId13"/>
          <w:footerReference w:type="default" r:id="rId14"/>
          <w:footerReference w:type="first" r:id="rId15"/>
          <w:pgSz w:w="12240" w:h="15840"/>
          <w:pgMar w:top="1080" w:right="1080" w:bottom="1080" w:left="1080" w:header="720" w:footer="720" w:gutter="0"/>
          <w:pgNumType w:fmt="lowerRoman" w:start="1"/>
          <w:cols w:space="720"/>
          <w:noEndnote/>
          <w:titlePg/>
          <w:rtlGutter/>
          <w:docGrid w:linePitch="326"/>
        </w:sectPr>
      </w:pPr>
    </w:p>
    <w:sdt>
      <w:sdtPr>
        <w:rPr>
          <w:rFonts w:eastAsiaTheme="minorEastAsia"/>
          <w:b w:val="0"/>
          <w:bCs w:val="0"/>
          <w:color w:val="000000" w:themeColor="text1"/>
          <w:kern w:val="2"/>
          <w:sz w:val="23"/>
          <w:szCs w:val="23"/>
          <w:lang w:eastAsia="zh-CN"/>
          <w14:ligatures w14:val="standardContextual"/>
        </w:rPr>
        <w:id w:val="1691336413"/>
        <w:docPartObj>
          <w:docPartGallery w:val="Table of Contents"/>
          <w:docPartUnique/>
        </w:docPartObj>
      </w:sdtPr>
      <w:sdtContent>
        <w:p w14:paraId="7EDF4332" w14:textId="5EAD1E16" w:rsidR="0028206B" w:rsidRPr="008C47F8" w:rsidRDefault="0028206B" w:rsidP="008C47F8">
          <w:pPr>
            <w:pStyle w:val="TOCHeading"/>
          </w:pPr>
          <w:r>
            <w:t>Table of Contents</w:t>
          </w:r>
        </w:p>
        <w:p w14:paraId="41D66546" w14:textId="5A2588FB" w:rsidR="0028206B" w:rsidRDefault="0028206B">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6462702" w:history="1">
            <w:r w:rsidRPr="00D32271">
              <w:rPr>
                <w:rStyle w:val="Hyperlink"/>
                <w:noProof/>
              </w:rPr>
              <w:t>Section 1:  Reimbursement Methodology</w:t>
            </w:r>
            <w:r>
              <w:rPr>
                <w:noProof/>
                <w:webHidden/>
              </w:rPr>
              <w:tab/>
            </w:r>
            <w:r>
              <w:rPr>
                <w:noProof/>
                <w:webHidden/>
              </w:rPr>
              <w:fldChar w:fldCharType="begin"/>
            </w:r>
            <w:r>
              <w:rPr>
                <w:noProof/>
                <w:webHidden/>
              </w:rPr>
              <w:instrText xml:space="preserve"> PAGEREF _Toc226462702 \h </w:instrText>
            </w:r>
            <w:r>
              <w:rPr>
                <w:noProof/>
                <w:webHidden/>
              </w:rPr>
            </w:r>
            <w:r>
              <w:rPr>
                <w:noProof/>
                <w:webHidden/>
              </w:rPr>
              <w:fldChar w:fldCharType="separate"/>
            </w:r>
            <w:r w:rsidR="007E150A">
              <w:rPr>
                <w:noProof/>
                <w:webHidden/>
              </w:rPr>
              <w:t>1</w:t>
            </w:r>
            <w:r>
              <w:rPr>
                <w:noProof/>
                <w:webHidden/>
              </w:rPr>
              <w:fldChar w:fldCharType="end"/>
            </w:r>
          </w:hyperlink>
        </w:p>
        <w:p w14:paraId="58F81528" w14:textId="5E33D6FA" w:rsidR="0028206B" w:rsidRDefault="0028206B">
          <w:pPr>
            <w:pStyle w:val="TOC2"/>
            <w:rPr>
              <w:rFonts w:asciiTheme="minorHAnsi" w:hAnsiTheme="minorHAnsi" w:cstheme="minorBidi"/>
              <w:b w:val="0"/>
              <w:bCs w:val="0"/>
              <w:noProof/>
              <w:color w:val="auto"/>
              <w:sz w:val="24"/>
              <w:szCs w:val="24"/>
              <w:lang w:eastAsia="en-US"/>
            </w:rPr>
          </w:pPr>
          <w:hyperlink w:anchor="_Toc226462703" w:history="1">
            <w:r w:rsidRPr="00D32271">
              <w:rPr>
                <w:rStyle w:val="Hyperlink"/>
                <w:noProof/>
              </w:rPr>
              <w:t>1.1 Basis for Establishing a Rate of Payment</w:t>
            </w:r>
            <w:r>
              <w:rPr>
                <w:noProof/>
                <w:webHidden/>
              </w:rPr>
              <w:tab/>
            </w:r>
            <w:r>
              <w:rPr>
                <w:noProof/>
                <w:webHidden/>
              </w:rPr>
              <w:fldChar w:fldCharType="begin"/>
            </w:r>
            <w:r>
              <w:rPr>
                <w:noProof/>
                <w:webHidden/>
              </w:rPr>
              <w:instrText xml:space="preserve"> PAGEREF _Toc226462703 \h </w:instrText>
            </w:r>
            <w:r>
              <w:rPr>
                <w:noProof/>
                <w:webHidden/>
              </w:rPr>
            </w:r>
            <w:r>
              <w:rPr>
                <w:noProof/>
                <w:webHidden/>
              </w:rPr>
              <w:fldChar w:fldCharType="separate"/>
            </w:r>
            <w:r w:rsidR="007E150A">
              <w:rPr>
                <w:noProof/>
                <w:webHidden/>
              </w:rPr>
              <w:t>1</w:t>
            </w:r>
            <w:r>
              <w:rPr>
                <w:noProof/>
                <w:webHidden/>
              </w:rPr>
              <w:fldChar w:fldCharType="end"/>
            </w:r>
          </w:hyperlink>
        </w:p>
        <w:p w14:paraId="40507A7F" w14:textId="704FCA77" w:rsidR="0028206B" w:rsidRDefault="0028206B">
          <w:pPr>
            <w:pStyle w:val="TOC2"/>
            <w:rPr>
              <w:rFonts w:asciiTheme="minorHAnsi" w:hAnsiTheme="minorHAnsi" w:cstheme="minorBidi"/>
              <w:b w:val="0"/>
              <w:bCs w:val="0"/>
              <w:noProof/>
              <w:color w:val="auto"/>
              <w:sz w:val="24"/>
              <w:szCs w:val="24"/>
              <w:lang w:eastAsia="en-US"/>
            </w:rPr>
          </w:pPr>
          <w:hyperlink w:anchor="_Toc226462704" w:history="1">
            <w:r w:rsidRPr="00D32271">
              <w:rPr>
                <w:rStyle w:val="Hyperlink"/>
                <w:noProof/>
              </w:rPr>
              <w:t>1.2 Optical Services</w:t>
            </w:r>
            <w:r>
              <w:rPr>
                <w:noProof/>
                <w:webHidden/>
              </w:rPr>
              <w:tab/>
            </w:r>
            <w:r>
              <w:rPr>
                <w:noProof/>
                <w:webHidden/>
              </w:rPr>
              <w:fldChar w:fldCharType="begin"/>
            </w:r>
            <w:r>
              <w:rPr>
                <w:noProof/>
                <w:webHidden/>
              </w:rPr>
              <w:instrText xml:space="preserve"> PAGEREF _Toc226462704 \h </w:instrText>
            </w:r>
            <w:r>
              <w:rPr>
                <w:noProof/>
                <w:webHidden/>
              </w:rPr>
            </w:r>
            <w:r>
              <w:rPr>
                <w:noProof/>
                <w:webHidden/>
              </w:rPr>
              <w:fldChar w:fldCharType="separate"/>
            </w:r>
            <w:r w:rsidR="007E150A">
              <w:rPr>
                <w:noProof/>
                <w:webHidden/>
              </w:rPr>
              <w:t>2</w:t>
            </w:r>
            <w:r>
              <w:rPr>
                <w:noProof/>
                <w:webHidden/>
              </w:rPr>
              <w:fldChar w:fldCharType="end"/>
            </w:r>
          </w:hyperlink>
        </w:p>
        <w:p w14:paraId="6A78213E" w14:textId="4C28D715" w:rsidR="0028206B" w:rsidRDefault="0028206B">
          <w:pPr>
            <w:pStyle w:val="TOC2"/>
            <w:rPr>
              <w:rFonts w:asciiTheme="minorHAnsi" w:hAnsiTheme="minorHAnsi" w:cstheme="minorBidi"/>
              <w:b w:val="0"/>
              <w:bCs w:val="0"/>
              <w:noProof/>
              <w:color w:val="auto"/>
              <w:sz w:val="24"/>
              <w:szCs w:val="24"/>
              <w:lang w:eastAsia="en-US"/>
            </w:rPr>
          </w:pPr>
          <w:hyperlink w:anchor="_Toc226462705" w:history="1">
            <w:r w:rsidRPr="00D32271">
              <w:rPr>
                <w:rStyle w:val="Hyperlink"/>
                <w:noProof/>
              </w:rPr>
              <w:t>1.3 Fee Schedule</w:t>
            </w:r>
            <w:r>
              <w:rPr>
                <w:noProof/>
                <w:webHidden/>
              </w:rPr>
              <w:tab/>
            </w:r>
            <w:r>
              <w:rPr>
                <w:noProof/>
                <w:webHidden/>
              </w:rPr>
              <w:fldChar w:fldCharType="begin"/>
            </w:r>
            <w:r>
              <w:rPr>
                <w:noProof/>
                <w:webHidden/>
              </w:rPr>
              <w:instrText xml:space="preserve"> PAGEREF _Toc226462705 \h </w:instrText>
            </w:r>
            <w:r>
              <w:rPr>
                <w:noProof/>
                <w:webHidden/>
              </w:rPr>
            </w:r>
            <w:r>
              <w:rPr>
                <w:noProof/>
                <w:webHidden/>
              </w:rPr>
              <w:fldChar w:fldCharType="separate"/>
            </w:r>
            <w:r w:rsidR="007E150A">
              <w:rPr>
                <w:noProof/>
                <w:webHidden/>
              </w:rPr>
              <w:t>2</w:t>
            </w:r>
            <w:r>
              <w:rPr>
                <w:noProof/>
                <w:webHidden/>
              </w:rPr>
              <w:fldChar w:fldCharType="end"/>
            </w:r>
          </w:hyperlink>
        </w:p>
        <w:p w14:paraId="1DA02FD3" w14:textId="5F33DD1F" w:rsidR="0028206B" w:rsidRDefault="0028206B">
          <w:pPr>
            <w:pStyle w:val="TOC2"/>
            <w:rPr>
              <w:rFonts w:asciiTheme="minorHAnsi" w:hAnsiTheme="minorHAnsi" w:cstheme="minorBidi"/>
              <w:b w:val="0"/>
              <w:bCs w:val="0"/>
              <w:noProof/>
              <w:color w:val="auto"/>
              <w:sz w:val="24"/>
              <w:szCs w:val="24"/>
              <w:lang w:eastAsia="en-US"/>
            </w:rPr>
          </w:pPr>
          <w:hyperlink w:anchor="_Toc226462706" w:history="1">
            <w:r w:rsidRPr="00D32271">
              <w:rPr>
                <w:rStyle w:val="Hyperlink"/>
                <w:noProof/>
              </w:rPr>
              <w:t>1.4 Managed Care Program</w:t>
            </w:r>
            <w:r>
              <w:rPr>
                <w:noProof/>
                <w:webHidden/>
              </w:rPr>
              <w:tab/>
            </w:r>
            <w:r>
              <w:rPr>
                <w:noProof/>
                <w:webHidden/>
              </w:rPr>
              <w:fldChar w:fldCharType="begin"/>
            </w:r>
            <w:r>
              <w:rPr>
                <w:noProof/>
                <w:webHidden/>
              </w:rPr>
              <w:instrText xml:space="preserve"> PAGEREF _Toc226462706 \h </w:instrText>
            </w:r>
            <w:r>
              <w:rPr>
                <w:noProof/>
                <w:webHidden/>
              </w:rPr>
            </w:r>
            <w:r>
              <w:rPr>
                <w:noProof/>
                <w:webHidden/>
              </w:rPr>
              <w:fldChar w:fldCharType="separate"/>
            </w:r>
            <w:r w:rsidR="007E150A">
              <w:rPr>
                <w:noProof/>
                <w:webHidden/>
              </w:rPr>
              <w:t>2</w:t>
            </w:r>
            <w:r>
              <w:rPr>
                <w:noProof/>
                <w:webHidden/>
              </w:rPr>
              <w:fldChar w:fldCharType="end"/>
            </w:r>
          </w:hyperlink>
        </w:p>
        <w:p w14:paraId="25578580" w14:textId="22749988" w:rsidR="0028206B" w:rsidRDefault="0028206B">
          <w:pPr>
            <w:pStyle w:val="TOC1"/>
            <w:tabs>
              <w:tab w:val="right" w:leader="dot" w:pos="10070"/>
            </w:tabs>
            <w:rPr>
              <w:rFonts w:asciiTheme="minorHAnsi" w:hAnsiTheme="minorHAnsi" w:cstheme="minorBidi"/>
              <w:b w:val="0"/>
              <w:bCs w:val="0"/>
              <w:noProof/>
              <w:color w:val="auto"/>
              <w:sz w:val="24"/>
              <w:szCs w:val="24"/>
              <w:lang w:eastAsia="en-US"/>
            </w:rPr>
          </w:pPr>
          <w:hyperlink w:anchor="_Toc226462707" w:history="1">
            <w:r w:rsidRPr="00D32271">
              <w:rPr>
                <w:rStyle w:val="Hyperlink"/>
                <w:noProof/>
              </w:rPr>
              <w:t>Section 2:  Benefits And Limitations</w:t>
            </w:r>
            <w:r>
              <w:rPr>
                <w:noProof/>
                <w:webHidden/>
              </w:rPr>
              <w:tab/>
            </w:r>
            <w:r>
              <w:rPr>
                <w:noProof/>
                <w:webHidden/>
              </w:rPr>
              <w:fldChar w:fldCharType="begin"/>
            </w:r>
            <w:r>
              <w:rPr>
                <w:noProof/>
                <w:webHidden/>
              </w:rPr>
              <w:instrText xml:space="preserve"> PAGEREF _Toc226462707 \h </w:instrText>
            </w:r>
            <w:r>
              <w:rPr>
                <w:noProof/>
                <w:webHidden/>
              </w:rPr>
            </w:r>
            <w:r>
              <w:rPr>
                <w:noProof/>
                <w:webHidden/>
              </w:rPr>
              <w:fldChar w:fldCharType="separate"/>
            </w:r>
            <w:r w:rsidR="007E150A">
              <w:rPr>
                <w:noProof/>
                <w:webHidden/>
              </w:rPr>
              <w:t>2</w:t>
            </w:r>
            <w:r>
              <w:rPr>
                <w:noProof/>
                <w:webHidden/>
              </w:rPr>
              <w:fldChar w:fldCharType="end"/>
            </w:r>
          </w:hyperlink>
        </w:p>
        <w:p w14:paraId="29A93CCB" w14:textId="7443587A" w:rsidR="0028206B" w:rsidRDefault="0028206B">
          <w:pPr>
            <w:pStyle w:val="TOC2"/>
            <w:rPr>
              <w:rFonts w:asciiTheme="minorHAnsi" w:hAnsiTheme="minorHAnsi" w:cstheme="minorBidi"/>
              <w:b w:val="0"/>
              <w:bCs w:val="0"/>
              <w:noProof/>
              <w:color w:val="auto"/>
              <w:sz w:val="24"/>
              <w:szCs w:val="24"/>
              <w:lang w:eastAsia="en-US"/>
            </w:rPr>
          </w:pPr>
          <w:hyperlink w:anchor="_Toc226462708" w:history="1">
            <w:r w:rsidRPr="00D32271">
              <w:rPr>
                <w:rStyle w:val="Hyperlink"/>
                <w:noProof/>
              </w:rPr>
              <w:t>2.1 Provider Participation</w:t>
            </w:r>
            <w:r>
              <w:rPr>
                <w:noProof/>
                <w:webHidden/>
              </w:rPr>
              <w:tab/>
            </w:r>
            <w:r>
              <w:rPr>
                <w:noProof/>
                <w:webHidden/>
              </w:rPr>
              <w:fldChar w:fldCharType="begin"/>
            </w:r>
            <w:r>
              <w:rPr>
                <w:noProof/>
                <w:webHidden/>
              </w:rPr>
              <w:instrText xml:space="preserve"> PAGEREF _Toc226462708 \h </w:instrText>
            </w:r>
            <w:r>
              <w:rPr>
                <w:noProof/>
                <w:webHidden/>
              </w:rPr>
            </w:r>
            <w:r>
              <w:rPr>
                <w:noProof/>
                <w:webHidden/>
              </w:rPr>
              <w:fldChar w:fldCharType="separate"/>
            </w:r>
            <w:r w:rsidR="007E150A">
              <w:rPr>
                <w:noProof/>
                <w:webHidden/>
              </w:rPr>
              <w:t>2</w:t>
            </w:r>
            <w:r>
              <w:rPr>
                <w:noProof/>
                <w:webHidden/>
              </w:rPr>
              <w:fldChar w:fldCharType="end"/>
            </w:r>
          </w:hyperlink>
        </w:p>
        <w:p w14:paraId="5C8E018D" w14:textId="6A5BC235" w:rsidR="0028206B" w:rsidRDefault="0028206B">
          <w:pPr>
            <w:pStyle w:val="TOC2"/>
            <w:rPr>
              <w:rFonts w:asciiTheme="minorHAnsi" w:hAnsiTheme="minorHAnsi" w:cstheme="minorBidi"/>
              <w:b w:val="0"/>
              <w:bCs w:val="0"/>
              <w:noProof/>
              <w:color w:val="auto"/>
              <w:sz w:val="24"/>
              <w:szCs w:val="24"/>
              <w:lang w:eastAsia="en-US"/>
            </w:rPr>
          </w:pPr>
          <w:hyperlink w:anchor="_Toc226462709" w:history="1">
            <w:r w:rsidRPr="00D32271">
              <w:rPr>
                <w:rStyle w:val="Hyperlink"/>
                <w:noProof/>
              </w:rPr>
              <w:t>Opticians and Ocularists</w:t>
            </w:r>
            <w:r>
              <w:rPr>
                <w:noProof/>
                <w:webHidden/>
              </w:rPr>
              <w:tab/>
            </w:r>
            <w:r>
              <w:rPr>
                <w:noProof/>
                <w:webHidden/>
              </w:rPr>
              <w:fldChar w:fldCharType="begin"/>
            </w:r>
            <w:r>
              <w:rPr>
                <w:noProof/>
                <w:webHidden/>
              </w:rPr>
              <w:instrText xml:space="preserve"> PAGEREF _Toc226462709 \h </w:instrText>
            </w:r>
            <w:r>
              <w:rPr>
                <w:noProof/>
                <w:webHidden/>
              </w:rPr>
            </w:r>
            <w:r>
              <w:rPr>
                <w:noProof/>
                <w:webHidden/>
              </w:rPr>
              <w:fldChar w:fldCharType="separate"/>
            </w:r>
            <w:r w:rsidR="007E150A">
              <w:rPr>
                <w:noProof/>
                <w:webHidden/>
              </w:rPr>
              <w:t>4</w:t>
            </w:r>
            <w:r>
              <w:rPr>
                <w:noProof/>
                <w:webHidden/>
              </w:rPr>
              <w:fldChar w:fldCharType="end"/>
            </w:r>
          </w:hyperlink>
        </w:p>
        <w:p w14:paraId="4EDE54D7" w14:textId="4CF49EDB" w:rsidR="0028206B" w:rsidRDefault="0028206B">
          <w:pPr>
            <w:pStyle w:val="TOC2"/>
            <w:rPr>
              <w:rFonts w:asciiTheme="minorHAnsi" w:hAnsiTheme="minorHAnsi" w:cstheme="minorBidi"/>
              <w:b w:val="0"/>
              <w:bCs w:val="0"/>
              <w:noProof/>
              <w:color w:val="auto"/>
              <w:sz w:val="24"/>
              <w:szCs w:val="24"/>
              <w:lang w:eastAsia="en-US"/>
            </w:rPr>
          </w:pPr>
          <w:hyperlink w:anchor="_Toc226462710" w:history="1">
            <w:r w:rsidRPr="00D32271">
              <w:rPr>
                <w:rStyle w:val="Hyperlink"/>
                <w:noProof/>
              </w:rPr>
              <w:t>Optometrists</w:t>
            </w:r>
            <w:r>
              <w:rPr>
                <w:noProof/>
                <w:webHidden/>
              </w:rPr>
              <w:tab/>
            </w:r>
            <w:r>
              <w:rPr>
                <w:noProof/>
                <w:webHidden/>
              </w:rPr>
              <w:fldChar w:fldCharType="begin"/>
            </w:r>
            <w:r>
              <w:rPr>
                <w:noProof/>
                <w:webHidden/>
              </w:rPr>
              <w:instrText xml:space="preserve"> PAGEREF _Toc226462710 \h </w:instrText>
            </w:r>
            <w:r>
              <w:rPr>
                <w:noProof/>
                <w:webHidden/>
              </w:rPr>
            </w:r>
            <w:r>
              <w:rPr>
                <w:noProof/>
                <w:webHidden/>
              </w:rPr>
              <w:fldChar w:fldCharType="separate"/>
            </w:r>
            <w:r w:rsidR="007E150A">
              <w:rPr>
                <w:noProof/>
                <w:webHidden/>
              </w:rPr>
              <w:t>4</w:t>
            </w:r>
            <w:r>
              <w:rPr>
                <w:noProof/>
                <w:webHidden/>
              </w:rPr>
              <w:fldChar w:fldCharType="end"/>
            </w:r>
          </w:hyperlink>
        </w:p>
        <w:p w14:paraId="4269950C" w14:textId="3329C376" w:rsidR="0028206B" w:rsidRDefault="0028206B">
          <w:pPr>
            <w:pStyle w:val="TOC2"/>
            <w:rPr>
              <w:rFonts w:asciiTheme="minorHAnsi" w:hAnsiTheme="minorHAnsi" w:cstheme="minorBidi"/>
              <w:b w:val="0"/>
              <w:bCs w:val="0"/>
              <w:noProof/>
              <w:color w:val="auto"/>
              <w:sz w:val="24"/>
              <w:szCs w:val="24"/>
              <w:lang w:eastAsia="en-US"/>
            </w:rPr>
          </w:pPr>
          <w:hyperlink w:anchor="_Toc226462711" w:history="1">
            <w:r w:rsidRPr="00D32271">
              <w:rPr>
                <w:rStyle w:val="Hyperlink"/>
                <w:noProof/>
              </w:rPr>
              <w:t>Optical Providers Employed by a Clinic</w:t>
            </w:r>
            <w:r>
              <w:rPr>
                <w:noProof/>
                <w:webHidden/>
              </w:rPr>
              <w:tab/>
            </w:r>
            <w:r>
              <w:rPr>
                <w:noProof/>
                <w:webHidden/>
              </w:rPr>
              <w:fldChar w:fldCharType="begin"/>
            </w:r>
            <w:r>
              <w:rPr>
                <w:noProof/>
                <w:webHidden/>
              </w:rPr>
              <w:instrText xml:space="preserve"> PAGEREF _Toc226462711 \h </w:instrText>
            </w:r>
            <w:r>
              <w:rPr>
                <w:noProof/>
                <w:webHidden/>
              </w:rPr>
            </w:r>
            <w:r>
              <w:rPr>
                <w:noProof/>
                <w:webHidden/>
              </w:rPr>
              <w:fldChar w:fldCharType="separate"/>
            </w:r>
            <w:r w:rsidR="007E150A">
              <w:rPr>
                <w:noProof/>
                <w:webHidden/>
              </w:rPr>
              <w:t>4</w:t>
            </w:r>
            <w:r>
              <w:rPr>
                <w:noProof/>
                <w:webHidden/>
              </w:rPr>
              <w:fldChar w:fldCharType="end"/>
            </w:r>
          </w:hyperlink>
        </w:p>
        <w:p w14:paraId="6787B823" w14:textId="187CDF65" w:rsidR="0028206B" w:rsidRDefault="0028206B">
          <w:pPr>
            <w:pStyle w:val="TOC2"/>
            <w:rPr>
              <w:rFonts w:asciiTheme="minorHAnsi" w:hAnsiTheme="minorHAnsi" w:cstheme="minorBidi"/>
              <w:b w:val="0"/>
              <w:bCs w:val="0"/>
              <w:noProof/>
              <w:color w:val="auto"/>
              <w:sz w:val="24"/>
              <w:szCs w:val="24"/>
              <w:lang w:eastAsia="en-US"/>
            </w:rPr>
          </w:pPr>
          <w:hyperlink w:anchor="_Toc226462712" w:history="1">
            <w:r w:rsidRPr="00D32271">
              <w:rPr>
                <w:rStyle w:val="Hyperlink"/>
                <w:noProof/>
              </w:rPr>
              <w:t>2.2 Participant Eligibility</w:t>
            </w:r>
            <w:r>
              <w:rPr>
                <w:noProof/>
                <w:webHidden/>
              </w:rPr>
              <w:tab/>
            </w:r>
            <w:r>
              <w:rPr>
                <w:noProof/>
                <w:webHidden/>
              </w:rPr>
              <w:fldChar w:fldCharType="begin"/>
            </w:r>
            <w:r>
              <w:rPr>
                <w:noProof/>
                <w:webHidden/>
              </w:rPr>
              <w:instrText xml:space="preserve"> PAGEREF _Toc226462712 \h </w:instrText>
            </w:r>
            <w:r>
              <w:rPr>
                <w:noProof/>
                <w:webHidden/>
              </w:rPr>
            </w:r>
            <w:r>
              <w:rPr>
                <w:noProof/>
                <w:webHidden/>
              </w:rPr>
              <w:fldChar w:fldCharType="separate"/>
            </w:r>
            <w:r w:rsidR="007E150A">
              <w:rPr>
                <w:noProof/>
                <w:webHidden/>
              </w:rPr>
              <w:t>4</w:t>
            </w:r>
            <w:r>
              <w:rPr>
                <w:noProof/>
                <w:webHidden/>
              </w:rPr>
              <w:fldChar w:fldCharType="end"/>
            </w:r>
          </w:hyperlink>
        </w:p>
        <w:p w14:paraId="5CAFFB31" w14:textId="041C5580" w:rsidR="0028206B" w:rsidRDefault="0028206B">
          <w:pPr>
            <w:pStyle w:val="TOC2"/>
            <w:rPr>
              <w:rFonts w:asciiTheme="minorHAnsi" w:hAnsiTheme="minorHAnsi" w:cstheme="minorBidi"/>
              <w:b w:val="0"/>
              <w:bCs w:val="0"/>
              <w:noProof/>
              <w:color w:val="auto"/>
              <w:sz w:val="24"/>
              <w:szCs w:val="24"/>
              <w:lang w:eastAsia="en-US"/>
            </w:rPr>
          </w:pPr>
          <w:hyperlink w:anchor="_Toc226462713" w:history="1">
            <w:r w:rsidRPr="00D32271">
              <w:rPr>
                <w:rStyle w:val="Hyperlink"/>
                <w:noProof/>
              </w:rPr>
              <w:t>Healthy Children and Youth Program</w:t>
            </w:r>
            <w:r>
              <w:rPr>
                <w:noProof/>
                <w:webHidden/>
              </w:rPr>
              <w:tab/>
            </w:r>
            <w:r>
              <w:rPr>
                <w:noProof/>
                <w:webHidden/>
              </w:rPr>
              <w:fldChar w:fldCharType="begin"/>
            </w:r>
            <w:r>
              <w:rPr>
                <w:noProof/>
                <w:webHidden/>
              </w:rPr>
              <w:instrText xml:space="preserve"> PAGEREF _Toc226462713 \h </w:instrText>
            </w:r>
            <w:r>
              <w:rPr>
                <w:noProof/>
                <w:webHidden/>
              </w:rPr>
            </w:r>
            <w:r>
              <w:rPr>
                <w:noProof/>
                <w:webHidden/>
              </w:rPr>
              <w:fldChar w:fldCharType="separate"/>
            </w:r>
            <w:r w:rsidR="007E150A">
              <w:rPr>
                <w:noProof/>
                <w:webHidden/>
              </w:rPr>
              <w:t>5</w:t>
            </w:r>
            <w:r>
              <w:rPr>
                <w:noProof/>
                <w:webHidden/>
              </w:rPr>
              <w:fldChar w:fldCharType="end"/>
            </w:r>
          </w:hyperlink>
        </w:p>
        <w:p w14:paraId="664476E4" w14:textId="49B9C565" w:rsidR="0028206B" w:rsidRDefault="0028206B">
          <w:pPr>
            <w:pStyle w:val="TOC3"/>
            <w:rPr>
              <w:rFonts w:asciiTheme="minorHAnsi" w:hAnsiTheme="minorHAnsi" w:cstheme="minorBidi"/>
              <w:noProof/>
              <w:color w:val="auto"/>
              <w:sz w:val="24"/>
              <w:szCs w:val="24"/>
              <w:lang w:eastAsia="en-US"/>
            </w:rPr>
          </w:pPr>
          <w:hyperlink w:anchor="_Toc226462714" w:history="1">
            <w:r w:rsidRPr="00D32271">
              <w:rPr>
                <w:rStyle w:val="Hyperlink"/>
                <w:noProof/>
              </w:rPr>
              <w:t>Expanded Coverage For Independent Foster Care Adolescents</w:t>
            </w:r>
            <w:r>
              <w:rPr>
                <w:noProof/>
                <w:webHidden/>
              </w:rPr>
              <w:tab/>
            </w:r>
            <w:r>
              <w:rPr>
                <w:noProof/>
                <w:webHidden/>
              </w:rPr>
              <w:fldChar w:fldCharType="begin"/>
            </w:r>
            <w:r>
              <w:rPr>
                <w:noProof/>
                <w:webHidden/>
              </w:rPr>
              <w:instrText xml:space="preserve"> PAGEREF _Toc226462714 \h </w:instrText>
            </w:r>
            <w:r>
              <w:rPr>
                <w:noProof/>
                <w:webHidden/>
              </w:rPr>
            </w:r>
            <w:r>
              <w:rPr>
                <w:noProof/>
                <w:webHidden/>
              </w:rPr>
              <w:fldChar w:fldCharType="separate"/>
            </w:r>
            <w:r w:rsidR="007E150A">
              <w:rPr>
                <w:noProof/>
                <w:webHidden/>
              </w:rPr>
              <w:t>5</w:t>
            </w:r>
            <w:r>
              <w:rPr>
                <w:noProof/>
                <w:webHidden/>
              </w:rPr>
              <w:fldChar w:fldCharType="end"/>
            </w:r>
          </w:hyperlink>
        </w:p>
        <w:p w14:paraId="6B91FED6" w14:textId="7D7AD1A6" w:rsidR="0028206B" w:rsidRDefault="0028206B">
          <w:pPr>
            <w:pStyle w:val="TOC3"/>
            <w:rPr>
              <w:rFonts w:asciiTheme="minorHAnsi" w:hAnsiTheme="minorHAnsi" w:cstheme="minorBidi"/>
              <w:noProof/>
              <w:color w:val="auto"/>
              <w:sz w:val="24"/>
              <w:szCs w:val="24"/>
              <w:lang w:eastAsia="en-US"/>
            </w:rPr>
          </w:pPr>
          <w:hyperlink w:anchor="_Toc226462715" w:history="1">
            <w:r w:rsidRPr="00D32271">
              <w:rPr>
                <w:rStyle w:val="Hyperlink"/>
                <w:noProof/>
              </w:rPr>
              <w:t>Qualified Medicare Beneficiaries Program</w:t>
            </w:r>
            <w:r>
              <w:rPr>
                <w:noProof/>
                <w:webHidden/>
              </w:rPr>
              <w:tab/>
            </w:r>
            <w:r>
              <w:rPr>
                <w:noProof/>
                <w:webHidden/>
              </w:rPr>
              <w:fldChar w:fldCharType="begin"/>
            </w:r>
            <w:r>
              <w:rPr>
                <w:noProof/>
                <w:webHidden/>
              </w:rPr>
              <w:instrText xml:space="preserve"> PAGEREF _Toc226462715 \h </w:instrText>
            </w:r>
            <w:r>
              <w:rPr>
                <w:noProof/>
                <w:webHidden/>
              </w:rPr>
            </w:r>
            <w:r>
              <w:rPr>
                <w:noProof/>
                <w:webHidden/>
              </w:rPr>
              <w:fldChar w:fldCharType="separate"/>
            </w:r>
            <w:r w:rsidR="007E150A">
              <w:rPr>
                <w:noProof/>
                <w:webHidden/>
              </w:rPr>
              <w:t>5</w:t>
            </w:r>
            <w:r>
              <w:rPr>
                <w:noProof/>
                <w:webHidden/>
              </w:rPr>
              <w:fldChar w:fldCharType="end"/>
            </w:r>
          </w:hyperlink>
        </w:p>
        <w:p w14:paraId="5AEA5B2A" w14:textId="5A875677" w:rsidR="0028206B" w:rsidRDefault="0028206B">
          <w:pPr>
            <w:pStyle w:val="TOC2"/>
            <w:rPr>
              <w:rFonts w:asciiTheme="minorHAnsi" w:hAnsiTheme="minorHAnsi" w:cstheme="minorBidi"/>
              <w:b w:val="0"/>
              <w:bCs w:val="0"/>
              <w:noProof/>
              <w:color w:val="auto"/>
              <w:sz w:val="24"/>
              <w:szCs w:val="24"/>
              <w:lang w:eastAsia="en-US"/>
            </w:rPr>
          </w:pPr>
          <w:hyperlink w:anchor="_Toc226462716" w:history="1">
            <w:r w:rsidRPr="00D32271">
              <w:rPr>
                <w:rStyle w:val="Hyperlink"/>
                <w:noProof/>
              </w:rPr>
              <w:t>2.3 Participant Non-Liability</w:t>
            </w:r>
            <w:r>
              <w:rPr>
                <w:noProof/>
                <w:webHidden/>
              </w:rPr>
              <w:tab/>
            </w:r>
            <w:r>
              <w:rPr>
                <w:noProof/>
                <w:webHidden/>
              </w:rPr>
              <w:fldChar w:fldCharType="begin"/>
            </w:r>
            <w:r>
              <w:rPr>
                <w:noProof/>
                <w:webHidden/>
              </w:rPr>
              <w:instrText xml:space="preserve"> PAGEREF _Toc226462716 \h </w:instrText>
            </w:r>
            <w:r>
              <w:rPr>
                <w:noProof/>
                <w:webHidden/>
              </w:rPr>
            </w:r>
            <w:r>
              <w:rPr>
                <w:noProof/>
                <w:webHidden/>
              </w:rPr>
              <w:fldChar w:fldCharType="separate"/>
            </w:r>
            <w:r w:rsidR="007E150A">
              <w:rPr>
                <w:noProof/>
                <w:webHidden/>
              </w:rPr>
              <w:t>6</w:t>
            </w:r>
            <w:r>
              <w:rPr>
                <w:noProof/>
                <w:webHidden/>
              </w:rPr>
              <w:fldChar w:fldCharType="end"/>
            </w:r>
          </w:hyperlink>
        </w:p>
        <w:p w14:paraId="6BB84B2C" w14:textId="49A80F0E" w:rsidR="0028206B" w:rsidRDefault="0028206B">
          <w:pPr>
            <w:pStyle w:val="TOC2"/>
            <w:rPr>
              <w:rFonts w:asciiTheme="minorHAnsi" w:hAnsiTheme="minorHAnsi" w:cstheme="minorBidi"/>
              <w:b w:val="0"/>
              <w:bCs w:val="0"/>
              <w:noProof/>
              <w:color w:val="auto"/>
              <w:sz w:val="24"/>
              <w:szCs w:val="24"/>
              <w:lang w:eastAsia="en-US"/>
            </w:rPr>
          </w:pPr>
          <w:hyperlink w:anchor="_Toc226462717" w:history="1">
            <w:r w:rsidRPr="00D32271">
              <w:rPr>
                <w:rStyle w:val="Hyperlink"/>
                <w:noProof/>
              </w:rPr>
              <w:t>2.4 Pre-Certification Process</w:t>
            </w:r>
            <w:r>
              <w:rPr>
                <w:noProof/>
                <w:webHidden/>
              </w:rPr>
              <w:tab/>
            </w:r>
            <w:r>
              <w:rPr>
                <w:noProof/>
                <w:webHidden/>
              </w:rPr>
              <w:fldChar w:fldCharType="begin"/>
            </w:r>
            <w:r>
              <w:rPr>
                <w:noProof/>
                <w:webHidden/>
              </w:rPr>
              <w:instrText xml:space="preserve"> PAGEREF _Toc226462717 \h </w:instrText>
            </w:r>
            <w:r>
              <w:rPr>
                <w:noProof/>
                <w:webHidden/>
              </w:rPr>
            </w:r>
            <w:r>
              <w:rPr>
                <w:noProof/>
                <w:webHidden/>
              </w:rPr>
              <w:fldChar w:fldCharType="separate"/>
            </w:r>
            <w:r w:rsidR="007E150A">
              <w:rPr>
                <w:noProof/>
                <w:webHidden/>
              </w:rPr>
              <w:t>6</w:t>
            </w:r>
            <w:r>
              <w:rPr>
                <w:noProof/>
                <w:webHidden/>
              </w:rPr>
              <w:fldChar w:fldCharType="end"/>
            </w:r>
          </w:hyperlink>
        </w:p>
        <w:p w14:paraId="1828CCED" w14:textId="121E62D1" w:rsidR="0028206B" w:rsidRDefault="0028206B">
          <w:pPr>
            <w:pStyle w:val="TOC2"/>
            <w:rPr>
              <w:rFonts w:asciiTheme="minorHAnsi" w:hAnsiTheme="minorHAnsi" w:cstheme="minorBidi"/>
              <w:b w:val="0"/>
              <w:bCs w:val="0"/>
              <w:noProof/>
              <w:color w:val="auto"/>
              <w:sz w:val="24"/>
              <w:szCs w:val="24"/>
              <w:lang w:eastAsia="en-US"/>
            </w:rPr>
          </w:pPr>
          <w:hyperlink w:anchor="_Toc226462718" w:history="1">
            <w:r w:rsidRPr="00D32271">
              <w:rPr>
                <w:rStyle w:val="Hyperlink"/>
                <w:noProof/>
              </w:rPr>
              <w:t>2.5 Covered Services</w:t>
            </w:r>
            <w:r>
              <w:rPr>
                <w:noProof/>
                <w:webHidden/>
              </w:rPr>
              <w:tab/>
            </w:r>
            <w:r>
              <w:rPr>
                <w:noProof/>
                <w:webHidden/>
              </w:rPr>
              <w:fldChar w:fldCharType="begin"/>
            </w:r>
            <w:r>
              <w:rPr>
                <w:noProof/>
                <w:webHidden/>
              </w:rPr>
              <w:instrText xml:space="preserve"> PAGEREF _Toc226462718 \h </w:instrText>
            </w:r>
            <w:r>
              <w:rPr>
                <w:noProof/>
                <w:webHidden/>
              </w:rPr>
            </w:r>
            <w:r>
              <w:rPr>
                <w:noProof/>
                <w:webHidden/>
              </w:rPr>
              <w:fldChar w:fldCharType="separate"/>
            </w:r>
            <w:r w:rsidR="007E150A">
              <w:rPr>
                <w:noProof/>
                <w:webHidden/>
              </w:rPr>
              <w:t>6</w:t>
            </w:r>
            <w:r>
              <w:rPr>
                <w:noProof/>
                <w:webHidden/>
              </w:rPr>
              <w:fldChar w:fldCharType="end"/>
            </w:r>
          </w:hyperlink>
        </w:p>
        <w:p w14:paraId="704A4FF9" w14:textId="7C63FAC9" w:rsidR="0028206B" w:rsidRDefault="0028206B">
          <w:pPr>
            <w:pStyle w:val="TOC3"/>
            <w:rPr>
              <w:rFonts w:asciiTheme="minorHAnsi" w:hAnsiTheme="minorHAnsi" w:cstheme="minorBidi"/>
              <w:noProof/>
              <w:color w:val="auto"/>
              <w:sz w:val="24"/>
              <w:szCs w:val="24"/>
              <w:lang w:eastAsia="en-US"/>
            </w:rPr>
          </w:pPr>
          <w:hyperlink w:anchor="_Toc226462719" w:history="1">
            <w:r w:rsidRPr="00D32271">
              <w:rPr>
                <w:rStyle w:val="Hyperlink"/>
                <w:noProof/>
              </w:rPr>
              <w:t>Eye Examinations</w:t>
            </w:r>
            <w:r>
              <w:rPr>
                <w:noProof/>
                <w:webHidden/>
              </w:rPr>
              <w:tab/>
            </w:r>
            <w:r>
              <w:rPr>
                <w:noProof/>
                <w:webHidden/>
              </w:rPr>
              <w:fldChar w:fldCharType="begin"/>
            </w:r>
            <w:r>
              <w:rPr>
                <w:noProof/>
                <w:webHidden/>
              </w:rPr>
              <w:instrText xml:space="preserve"> PAGEREF _Toc226462719 \h </w:instrText>
            </w:r>
            <w:r>
              <w:rPr>
                <w:noProof/>
                <w:webHidden/>
              </w:rPr>
            </w:r>
            <w:r>
              <w:rPr>
                <w:noProof/>
                <w:webHidden/>
              </w:rPr>
              <w:fldChar w:fldCharType="separate"/>
            </w:r>
            <w:r w:rsidR="007E150A">
              <w:rPr>
                <w:noProof/>
                <w:webHidden/>
              </w:rPr>
              <w:t>6</w:t>
            </w:r>
            <w:r>
              <w:rPr>
                <w:noProof/>
                <w:webHidden/>
              </w:rPr>
              <w:fldChar w:fldCharType="end"/>
            </w:r>
          </w:hyperlink>
        </w:p>
        <w:p w14:paraId="6DEB0648" w14:textId="6185F3C0" w:rsidR="0028206B" w:rsidRDefault="0028206B">
          <w:pPr>
            <w:pStyle w:val="TOC3"/>
            <w:rPr>
              <w:rFonts w:asciiTheme="minorHAnsi" w:hAnsiTheme="minorHAnsi" w:cstheme="minorBidi"/>
              <w:noProof/>
              <w:color w:val="auto"/>
              <w:sz w:val="24"/>
              <w:szCs w:val="24"/>
              <w:lang w:eastAsia="en-US"/>
            </w:rPr>
          </w:pPr>
          <w:hyperlink w:anchor="_Toc226462720" w:history="1">
            <w:r w:rsidRPr="00D32271">
              <w:rPr>
                <w:rStyle w:val="Hyperlink"/>
                <w:noProof/>
              </w:rPr>
              <w:t>Serial Tonometry</w:t>
            </w:r>
            <w:r>
              <w:rPr>
                <w:noProof/>
                <w:webHidden/>
              </w:rPr>
              <w:tab/>
            </w:r>
            <w:r>
              <w:rPr>
                <w:noProof/>
                <w:webHidden/>
              </w:rPr>
              <w:fldChar w:fldCharType="begin"/>
            </w:r>
            <w:r>
              <w:rPr>
                <w:noProof/>
                <w:webHidden/>
              </w:rPr>
              <w:instrText xml:space="preserve"> PAGEREF _Toc226462720 \h </w:instrText>
            </w:r>
            <w:r>
              <w:rPr>
                <w:noProof/>
                <w:webHidden/>
              </w:rPr>
            </w:r>
            <w:r>
              <w:rPr>
                <w:noProof/>
                <w:webHidden/>
              </w:rPr>
              <w:fldChar w:fldCharType="separate"/>
            </w:r>
            <w:r w:rsidR="007E150A">
              <w:rPr>
                <w:noProof/>
                <w:webHidden/>
              </w:rPr>
              <w:t>9</w:t>
            </w:r>
            <w:r>
              <w:rPr>
                <w:noProof/>
                <w:webHidden/>
              </w:rPr>
              <w:fldChar w:fldCharType="end"/>
            </w:r>
          </w:hyperlink>
        </w:p>
        <w:p w14:paraId="6C5CD7B0" w14:textId="6910C454" w:rsidR="0028206B" w:rsidRDefault="0028206B">
          <w:pPr>
            <w:pStyle w:val="TOC3"/>
            <w:rPr>
              <w:rFonts w:asciiTheme="minorHAnsi" w:hAnsiTheme="minorHAnsi" w:cstheme="minorBidi"/>
              <w:noProof/>
              <w:color w:val="auto"/>
              <w:sz w:val="24"/>
              <w:szCs w:val="24"/>
              <w:lang w:eastAsia="en-US"/>
            </w:rPr>
          </w:pPr>
          <w:hyperlink w:anchor="_Toc226462721" w:history="1">
            <w:r w:rsidRPr="00D32271">
              <w:rPr>
                <w:rStyle w:val="Hyperlink"/>
                <w:noProof/>
              </w:rPr>
              <w:t>Eyeglasses</w:t>
            </w:r>
            <w:r>
              <w:rPr>
                <w:noProof/>
                <w:webHidden/>
              </w:rPr>
              <w:tab/>
            </w:r>
            <w:r>
              <w:rPr>
                <w:noProof/>
                <w:webHidden/>
              </w:rPr>
              <w:fldChar w:fldCharType="begin"/>
            </w:r>
            <w:r>
              <w:rPr>
                <w:noProof/>
                <w:webHidden/>
              </w:rPr>
              <w:instrText xml:space="preserve"> PAGEREF _Toc226462721 \h </w:instrText>
            </w:r>
            <w:r>
              <w:rPr>
                <w:noProof/>
                <w:webHidden/>
              </w:rPr>
            </w:r>
            <w:r>
              <w:rPr>
                <w:noProof/>
                <w:webHidden/>
              </w:rPr>
              <w:fldChar w:fldCharType="separate"/>
            </w:r>
            <w:r w:rsidR="007E150A">
              <w:rPr>
                <w:noProof/>
                <w:webHidden/>
              </w:rPr>
              <w:t>9</w:t>
            </w:r>
            <w:r>
              <w:rPr>
                <w:noProof/>
                <w:webHidden/>
              </w:rPr>
              <w:fldChar w:fldCharType="end"/>
            </w:r>
          </w:hyperlink>
        </w:p>
        <w:p w14:paraId="40CB6B8E" w14:textId="1403D800" w:rsidR="0028206B" w:rsidRDefault="0028206B">
          <w:pPr>
            <w:pStyle w:val="TOC3"/>
            <w:rPr>
              <w:rFonts w:asciiTheme="minorHAnsi" w:hAnsiTheme="minorHAnsi" w:cstheme="minorBidi"/>
              <w:noProof/>
              <w:color w:val="auto"/>
              <w:sz w:val="24"/>
              <w:szCs w:val="24"/>
              <w:lang w:eastAsia="en-US"/>
            </w:rPr>
          </w:pPr>
          <w:hyperlink w:anchor="_Toc226462722" w:history="1">
            <w:r w:rsidRPr="00D32271">
              <w:rPr>
                <w:rStyle w:val="Hyperlink"/>
                <w:noProof/>
              </w:rPr>
              <w:t>Optical Materials</w:t>
            </w:r>
            <w:r>
              <w:rPr>
                <w:noProof/>
                <w:webHidden/>
              </w:rPr>
              <w:tab/>
            </w:r>
            <w:r>
              <w:rPr>
                <w:noProof/>
                <w:webHidden/>
              </w:rPr>
              <w:fldChar w:fldCharType="begin"/>
            </w:r>
            <w:r>
              <w:rPr>
                <w:noProof/>
                <w:webHidden/>
              </w:rPr>
              <w:instrText xml:space="preserve"> PAGEREF _Toc226462722 \h </w:instrText>
            </w:r>
            <w:r>
              <w:rPr>
                <w:noProof/>
                <w:webHidden/>
              </w:rPr>
            </w:r>
            <w:r>
              <w:rPr>
                <w:noProof/>
                <w:webHidden/>
              </w:rPr>
              <w:fldChar w:fldCharType="separate"/>
            </w:r>
            <w:r w:rsidR="007E150A">
              <w:rPr>
                <w:noProof/>
                <w:webHidden/>
              </w:rPr>
              <w:t>11</w:t>
            </w:r>
            <w:r>
              <w:rPr>
                <w:noProof/>
                <w:webHidden/>
              </w:rPr>
              <w:fldChar w:fldCharType="end"/>
            </w:r>
          </w:hyperlink>
        </w:p>
        <w:p w14:paraId="56EA00B9" w14:textId="505F9D21" w:rsidR="0028206B" w:rsidRDefault="0028206B">
          <w:pPr>
            <w:pStyle w:val="TOC3"/>
            <w:rPr>
              <w:rFonts w:asciiTheme="minorHAnsi" w:hAnsiTheme="minorHAnsi" w:cstheme="minorBidi"/>
              <w:noProof/>
              <w:color w:val="auto"/>
              <w:sz w:val="24"/>
              <w:szCs w:val="24"/>
              <w:lang w:eastAsia="en-US"/>
            </w:rPr>
          </w:pPr>
          <w:hyperlink w:anchor="_Toc226462723" w:history="1">
            <w:r w:rsidRPr="00D32271">
              <w:rPr>
                <w:rStyle w:val="Hyperlink"/>
                <w:noProof/>
              </w:rPr>
              <w:t>Replacement/Repair of Lens(es) and Frames</w:t>
            </w:r>
            <w:r>
              <w:rPr>
                <w:noProof/>
                <w:webHidden/>
              </w:rPr>
              <w:tab/>
            </w:r>
            <w:r>
              <w:rPr>
                <w:noProof/>
                <w:webHidden/>
              </w:rPr>
              <w:fldChar w:fldCharType="begin"/>
            </w:r>
            <w:r>
              <w:rPr>
                <w:noProof/>
                <w:webHidden/>
              </w:rPr>
              <w:instrText xml:space="preserve"> PAGEREF _Toc226462723 \h </w:instrText>
            </w:r>
            <w:r>
              <w:rPr>
                <w:noProof/>
                <w:webHidden/>
              </w:rPr>
            </w:r>
            <w:r>
              <w:rPr>
                <w:noProof/>
                <w:webHidden/>
              </w:rPr>
              <w:fldChar w:fldCharType="separate"/>
            </w:r>
            <w:r w:rsidR="007E150A">
              <w:rPr>
                <w:noProof/>
                <w:webHidden/>
              </w:rPr>
              <w:t>12</w:t>
            </w:r>
            <w:r>
              <w:rPr>
                <w:noProof/>
                <w:webHidden/>
              </w:rPr>
              <w:fldChar w:fldCharType="end"/>
            </w:r>
          </w:hyperlink>
        </w:p>
        <w:p w14:paraId="6A2AA6C0" w14:textId="2B4A5F23" w:rsidR="0028206B" w:rsidRDefault="0028206B">
          <w:pPr>
            <w:pStyle w:val="TOC3"/>
            <w:rPr>
              <w:rFonts w:asciiTheme="minorHAnsi" w:hAnsiTheme="minorHAnsi" w:cstheme="minorBidi"/>
              <w:noProof/>
              <w:color w:val="auto"/>
              <w:sz w:val="24"/>
              <w:szCs w:val="24"/>
              <w:lang w:eastAsia="en-US"/>
            </w:rPr>
          </w:pPr>
          <w:hyperlink w:anchor="_Toc226462724" w:history="1">
            <w:r w:rsidRPr="00D32271">
              <w:rPr>
                <w:rStyle w:val="Hyperlink"/>
                <w:noProof/>
              </w:rPr>
              <w:t>Prosthetic Eyes</w:t>
            </w:r>
            <w:r>
              <w:rPr>
                <w:noProof/>
                <w:webHidden/>
              </w:rPr>
              <w:tab/>
            </w:r>
            <w:r>
              <w:rPr>
                <w:noProof/>
                <w:webHidden/>
              </w:rPr>
              <w:fldChar w:fldCharType="begin"/>
            </w:r>
            <w:r>
              <w:rPr>
                <w:noProof/>
                <w:webHidden/>
              </w:rPr>
              <w:instrText xml:space="preserve"> PAGEREF _Toc226462724 \h </w:instrText>
            </w:r>
            <w:r>
              <w:rPr>
                <w:noProof/>
                <w:webHidden/>
              </w:rPr>
            </w:r>
            <w:r>
              <w:rPr>
                <w:noProof/>
                <w:webHidden/>
              </w:rPr>
              <w:fldChar w:fldCharType="separate"/>
            </w:r>
            <w:r w:rsidR="007E150A">
              <w:rPr>
                <w:noProof/>
                <w:webHidden/>
              </w:rPr>
              <w:t>12</w:t>
            </w:r>
            <w:r>
              <w:rPr>
                <w:noProof/>
                <w:webHidden/>
              </w:rPr>
              <w:fldChar w:fldCharType="end"/>
            </w:r>
          </w:hyperlink>
        </w:p>
        <w:p w14:paraId="014C0306" w14:textId="33A74985" w:rsidR="0028206B" w:rsidRDefault="0028206B">
          <w:pPr>
            <w:pStyle w:val="TOC3"/>
            <w:rPr>
              <w:rFonts w:asciiTheme="minorHAnsi" w:hAnsiTheme="minorHAnsi" w:cstheme="minorBidi"/>
              <w:noProof/>
              <w:color w:val="auto"/>
              <w:sz w:val="24"/>
              <w:szCs w:val="24"/>
              <w:lang w:eastAsia="en-US"/>
            </w:rPr>
          </w:pPr>
          <w:hyperlink w:anchor="_Toc226462725" w:history="1">
            <w:r w:rsidRPr="00D32271">
              <w:rPr>
                <w:rStyle w:val="Hyperlink"/>
                <w:noProof/>
              </w:rPr>
              <w:t>Office Medical Supply Code</w:t>
            </w:r>
            <w:r>
              <w:rPr>
                <w:noProof/>
                <w:webHidden/>
              </w:rPr>
              <w:tab/>
            </w:r>
            <w:r>
              <w:rPr>
                <w:noProof/>
                <w:webHidden/>
              </w:rPr>
              <w:fldChar w:fldCharType="begin"/>
            </w:r>
            <w:r>
              <w:rPr>
                <w:noProof/>
                <w:webHidden/>
              </w:rPr>
              <w:instrText xml:space="preserve"> PAGEREF _Toc226462725 \h </w:instrText>
            </w:r>
            <w:r>
              <w:rPr>
                <w:noProof/>
                <w:webHidden/>
              </w:rPr>
            </w:r>
            <w:r>
              <w:rPr>
                <w:noProof/>
                <w:webHidden/>
              </w:rPr>
              <w:fldChar w:fldCharType="separate"/>
            </w:r>
            <w:r w:rsidR="007E150A">
              <w:rPr>
                <w:noProof/>
                <w:webHidden/>
              </w:rPr>
              <w:t>12</w:t>
            </w:r>
            <w:r>
              <w:rPr>
                <w:noProof/>
                <w:webHidden/>
              </w:rPr>
              <w:fldChar w:fldCharType="end"/>
            </w:r>
          </w:hyperlink>
        </w:p>
        <w:p w14:paraId="5C1CA68A" w14:textId="5B30C3E3" w:rsidR="0028206B" w:rsidRDefault="0028206B">
          <w:pPr>
            <w:pStyle w:val="TOC2"/>
            <w:rPr>
              <w:rFonts w:asciiTheme="minorHAnsi" w:hAnsiTheme="minorHAnsi" w:cstheme="minorBidi"/>
              <w:b w:val="0"/>
              <w:bCs w:val="0"/>
              <w:noProof/>
              <w:color w:val="auto"/>
              <w:sz w:val="24"/>
              <w:szCs w:val="24"/>
              <w:lang w:eastAsia="en-US"/>
            </w:rPr>
          </w:pPr>
          <w:hyperlink w:anchor="_Toc226462726" w:history="1">
            <w:r w:rsidRPr="00D32271">
              <w:rPr>
                <w:rStyle w:val="Hyperlink"/>
                <w:noProof/>
              </w:rPr>
              <w:t>2.6 Non-Covered Services</w:t>
            </w:r>
            <w:r>
              <w:rPr>
                <w:noProof/>
                <w:webHidden/>
              </w:rPr>
              <w:tab/>
            </w:r>
            <w:r>
              <w:rPr>
                <w:noProof/>
                <w:webHidden/>
              </w:rPr>
              <w:fldChar w:fldCharType="begin"/>
            </w:r>
            <w:r>
              <w:rPr>
                <w:noProof/>
                <w:webHidden/>
              </w:rPr>
              <w:instrText xml:space="preserve"> PAGEREF _Toc226462726 \h </w:instrText>
            </w:r>
            <w:r>
              <w:rPr>
                <w:noProof/>
                <w:webHidden/>
              </w:rPr>
            </w:r>
            <w:r>
              <w:rPr>
                <w:noProof/>
                <w:webHidden/>
              </w:rPr>
              <w:fldChar w:fldCharType="separate"/>
            </w:r>
            <w:r w:rsidR="007E150A">
              <w:rPr>
                <w:noProof/>
                <w:webHidden/>
              </w:rPr>
              <w:t>13</w:t>
            </w:r>
            <w:r>
              <w:rPr>
                <w:noProof/>
                <w:webHidden/>
              </w:rPr>
              <w:fldChar w:fldCharType="end"/>
            </w:r>
          </w:hyperlink>
        </w:p>
        <w:p w14:paraId="522DE02A" w14:textId="3C00B406" w:rsidR="0028206B" w:rsidRDefault="0028206B">
          <w:pPr>
            <w:pStyle w:val="TOC2"/>
            <w:rPr>
              <w:rFonts w:asciiTheme="minorHAnsi" w:hAnsiTheme="minorHAnsi" w:cstheme="minorBidi"/>
              <w:b w:val="0"/>
              <w:bCs w:val="0"/>
              <w:noProof/>
              <w:color w:val="auto"/>
              <w:sz w:val="24"/>
              <w:szCs w:val="24"/>
              <w:lang w:eastAsia="en-US"/>
            </w:rPr>
          </w:pPr>
          <w:hyperlink w:anchor="_Toc226462727" w:history="1">
            <w:r w:rsidRPr="00D32271">
              <w:rPr>
                <w:rStyle w:val="Hyperlink"/>
                <w:noProof/>
              </w:rPr>
              <w:t>2.7 Managed Care Covered Services</w:t>
            </w:r>
            <w:r>
              <w:rPr>
                <w:noProof/>
                <w:webHidden/>
              </w:rPr>
              <w:tab/>
            </w:r>
            <w:r>
              <w:rPr>
                <w:noProof/>
                <w:webHidden/>
              </w:rPr>
              <w:fldChar w:fldCharType="begin"/>
            </w:r>
            <w:r>
              <w:rPr>
                <w:noProof/>
                <w:webHidden/>
              </w:rPr>
              <w:instrText xml:space="preserve"> PAGEREF _Toc226462727 \h </w:instrText>
            </w:r>
            <w:r>
              <w:rPr>
                <w:noProof/>
                <w:webHidden/>
              </w:rPr>
            </w:r>
            <w:r>
              <w:rPr>
                <w:noProof/>
                <w:webHidden/>
              </w:rPr>
              <w:fldChar w:fldCharType="separate"/>
            </w:r>
            <w:r w:rsidR="007E150A">
              <w:rPr>
                <w:noProof/>
                <w:webHidden/>
              </w:rPr>
              <w:t>14</w:t>
            </w:r>
            <w:r>
              <w:rPr>
                <w:noProof/>
                <w:webHidden/>
              </w:rPr>
              <w:fldChar w:fldCharType="end"/>
            </w:r>
          </w:hyperlink>
        </w:p>
        <w:p w14:paraId="44FD7D01" w14:textId="50E1CE42" w:rsidR="0028206B" w:rsidRDefault="0028206B">
          <w:pPr>
            <w:pStyle w:val="TOC2"/>
            <w:rPr>
              <w:rFonts w:asciiTheme="minorHAnsi" w:hAnsiTheme="minorHAnsi" w:cstheme="minorBidi"/>
              <w:b w:val="0"/>
              <w:bCs w:val="0"/>
              <w:noProof/>
              <w:color w:val="auto"/>
              <w:sz w:val="24"/>
              <w:szCs w:val="24"/>
              <w:lang w:eastAsia="en-US"/>
            </w:rPr>
          </w:pPr>
          <w:hyperlink w:anchor="_Toc226462728" w:history="1">
            <w:r w:rsidRPr="00D32271">
              <w:rPr>
                <w:rStyle w:val="Hyperlink"/>
                <w:noProof/>
              </w:rPr>
              <w:t>2.8 Non-Allowable Services</w:t>
            </w:r>
            <w:r>
              <w:rPr>
                <w:noProof/>
                <w:webHidden/>
              </w:rPr>
              <w:tab/>
            </w:r>
            <w:r>
              <w:rPr>
                <w:noProof/>
                <w:webHidden/>
              </w:rPr>
              <w:fldChar w:fldCharType="begin"/>
            </w:r>
            <w:r>
              <w:rPr>
                <w:noProof/>
                <w:webHidden/>
              </w:rPr>
              <w:instrText xml:space="preserve"> PAGEREF _Toc226462728 \h </w:instrText>
            </w:r>
            <w:r>
              <w:rPr>
                <w:noProof/>
                <w:webHidden/>
              </w:rPr>
            </w:r>
            <w:r>
              <w:rPr>
                <w:noProof/>
                <w:webHidden/>
              </w:rPr>
              <w:fldChar w:fldCharType="separate"/>
            </w:r>
            <w:r w:rsidR="007E150A">
              <w:rPr>
                <w:noProof/>
                <w:webHidden/>
              </w:rPr>
              <w:t>15</w:t>
            </w:r>
            <w:r>
              <w:rPr>
                <w:noProof/>
                <w:webHidden/>
              </w:rPr>
              <w:fldChar w:fldCharType="end"/>
            </w:r>
          </w:hyperlink>
        </w:p>
        <w:p w14:paraId="4BB16FB8" w14:textId="1139F668" w:rsidR="0028206B" w:rsidRDefault="0028206B">
          <w:pPr>
            <w:pStyle w:val="TOC2"/>
            <w:rPr>
              <w:rFonts w:asciiTheme="minorHAnsi" w:hAnsiTheme="minorHAnsi" w:cstheme="minorBidi"/>
              <w:b w:val="0"/>
              <w:bCs w:val="0"/>
              <w:noProof/>
              <w:color w:val="auto"/>
              <w:sz w:val="24"/>
              <w:szCs w:val="24"/>
              <w:lang w:eastAsia="en-US"/>
            </w:rPr>
          </w:pPr>
          <w:hyperlink w:anchor="_Toc226462729" w:history="1">
            <w:r w:rsidRPr="00D32271">
              <w:rPr>
                <w:rStyle w:val="Hyperlink"/>
                <w:noProof/>
              </w:rPr>
              <w:t>2.9 Dispensing Lens(es) and Frames</w:t>
            </w:r>
            <w:r>
              <w:rPr>
                <w:noProof/>
                <w:webHidden/>
              </w:rPr>
              <w:tab/>
            </w:r>
            <w:r>
              <w:rPr>
                <w:noProof/>
                <w:webHidden/>
              </w:rPr>
              <w:fldChar w:fldCharType="begin"/>
            </w:r>
            <w:r>
              <w:rPr>
                <w:noProof/>
                <w:webHidden/>
              </w:rPr>
              <w:instrText xml:space="preserve"> PAGEREF _Toc226462729 \h </w:instrText>
            </w:r>
            <w:r>
              <w:rPr>
                <w:noProof/>
                <w:webHidden/>
              </w:rPr>
            </w:r>
            <w:r>
              <w:rPr>
                <w:noProof/>
                <w:webHidden/>
              </w:rPr>
              <w:fldChar w:fldCharType="separate"/>
            </w:r>
            <w:r w:rsidR="007E150A">
              <w:rPr>
                <w:noProof/>
                <w:webHidden/>
              </w:rPr>
              <w:t>16</w:t>
            </w:r>
            <w:r>
              <w:rPr>
                <w:noProof/>
                <w:webHidden/>
              </w:rPr>
              <w:fldChar w:fldCharType="end"/>
            </w:r>
          </w:hyperlink>
        </w:p>
        <w:p w14:paraId="7117D64F" w14:textId="09381E87" w:rsidR="0028206B" w:rsidRDefault="0028206B">
          <w:pPr>
            <w:pStyle w:val="TOC2"/>
            <w:rPr>
              <w:rFonts w:asciiTheme="minorHAnsi" w:hAnsiTheme="minorHAnsi" w:cstheme="minorBidi"/>
              <w:b w:val="0"/>
              <w:bCs w:val="0"/>
              <w:noProof/>
              <w:color w:val="auto"/>
              <w:sz w:val="24"/>
              <w:szCs w:val="24"/>
              <w:lang w:eastAsia="en-US"/>
            </w:rPr>
          </w:pPr>
          <w:hyperlink w:anchor="_Toc226462730" w:history="1">
            <w:r w:rsidRPr="00D32271">
              <w:rPr>
                <w:rStyle w:val="Hyperlink"/>
                <w:noProof/>
              </w:rPr>
              <w:t>2.10 Coverage Of Custom Made Items Due To Participant Loss Of Eligibility</w:t>
            </w:r>
            <w:r>
              <w:rPr>
                <w:noProof/>
                <w:webHidden/>
              </w:rPr>
              <w:tab/>
            </w:r>
            <w:r>
              <w:rPr>
                <w:noProof/>
                <w:webHidden/>
              </w:rPr>
              <w:fldChar w:fldCharType="begin"/>
            </w:r>
            <w:r>
              <w:rPr>
                <w:noProof/>
                <w:webHidden/>
              </w:rPr>
              <w:instrText xml:space="preserve"> PAGEREF _Toc226462730 \h </w:instrText>
            </w:r>
            <w:r>
              <w:rPr>
                <w:noProof/>
                <w:webHidden/>
              </w:rPr>
            </w:r>
            <w:r>
              <w:rPr>
                <w:noProof/>
                <w:webHidden/>
              </w:rPr>
              <w:fldChar w:fldCharType="separate"/>
            </w:r>
            <w:r w:rsidR="007E150A">
              <w:rPr>
                <w:noProof/>
                <w:webHidden/>
              </w:rPr>
              <w:t>17</w:t>
            </w:r>
            <w:r>
              <w:rPr>
                <w:noProof/>
                <w:webHidden/>
              </w:rPr>
              <w:fldChar w:fldCharType="end"/>
            </w:r>
          </w:hyperlink>
        </w:p>
        <w:p w14:paraId="3A858731" w14:textId="33F6A022" w:rsidR="0028206B" w:rsidRDefault="0028206B">
          <w:pPr>
            <w:pStyle w:val="TOC2"/>
            <w:rPr>
              <w:rFonts w:asciiTheme="minorHAnsi" w:hAnsiTheme="minorHAnsi" w:cstheme="minorBidi"/>
              <w:b w:val="0"/>
              <w:bCs w:val="0"/>
              <w:noProof/>
              <w:color w:val="auto"/>
              <w:sz w:val="24"/>
              <w:szCs w:val="24"/>
              <w:lang w:eastAsia="en-US"/>
            </w:rPr>
          </w:pPr>
          <w:hyperlink w:anchor="_Toc226462731" w:history="1">
            <w:r w:rsidRPr="00D32271">
              <w:rPr>
                <w:rStyle w:val="Hyperlink"/>
                <w:noProof/>
              </w:rPr>
              <w:t>2.11 Orthoptic And/Or Pleoptic Training</w:t>
            </w:r>
            <w:r>
              <w:rPr>
                <w:noProof/>
                <w:webHidden/>
              </w:rPr>
              <w:tab/>
            </w:r>
            <w:r>
              <w:rPr>
                <w:noProof/>
                <w:webHidden/>
              </w:rPr>
              <w:fldChar w:fldCharType="begin"/>
            </w:r>
            <w:r>
              <w:rPr>
                <w:noProof/>
                <w:webHidden/>
              </w:rPr>
              <w:instrText xml:space="preserve"> PAGEREF _Toc226462731 \h </w:instrText>
            </w:r>
            <w:r>
              <w:rPr>
                <w:noProof/>
                <w:webHidden/>
              </w:rPr>
            </w:r>
            <w:r>
              <w:rPr>
                <w:noProof/>
                <w:webHidden/>
              </w:rPr>
              <w:fldChar w:fldCharType="separate"/>
            </w:r>
            <w:r w:rsidR="007E150A">
              <w:rPr>
                <w:noProof/>
                <w:webHidden/>
              </w:rPr>
              <w:t>18</w:t>
            </w:r>
            <w:r>
              <w:rPr>
                <w:noProof/>
                <w:webHidden/>
              </w:rPr>
              <w:fldChar w:fldCharType="end"/>
            </w:r>
          </w:hyperlink>
        </w:p>
        <w:p w14:paraId="2FA02B42" w14:textId="5EA354DC" w:rsidR="0028206B" w:rsidRDefault="0028206B">
          <w:pPr>
            <w:pStyle w:val="TOC2"/>
            <w:rPr>
              <w:rFonts w:asciiTheme="minorHAnsi" w:hAnsiTheme="minorHAnsi" w:cstheme="minorBidi"/>
              <w:b w:val="0"/>
              <w:bCs w:val="0"/>
              <w:noProof/>
              <w:color w:val="auto"/>
              <w:sz w:val="24"/>
              <w:szCs w:val="24"/>
              <w:lang w:eastAsia="en-US"/>
            </w:rPr>
          </w:pPr>
          <w:hyperlink w:anchor="_Toc226462732" w:history="1">
            <w:r w:rsidRPr="00D32271">
              <w:rPr>
                <w:rStyle w:val="Hyperlink"/>
                <w:noProof/>
              </w:rPr>
              <w:t>2.12 Contact Lens(es)</w:t>
            </w:r>
            <w:r>
              <w:rPr>
                <w:noProof/>
                <w:webHidden/>
              </w:rPr>
              <w:tab/>
            </w:r>
            <w:r>
              <w:rPr>
                <w:noProof/>
                <w:webHidden/>
              </w:rPr>
              <w:fldChar w:fldCharType="begin"/>
            </w:r>
            <w:r>
              <w:rPr>
                <w:noProof/>
                <w:webHidden/>
              </w:rPr>
              <w:instrText xml:space="preserve"> PAGEREF _Toc226462732 \h </w:instrText>
            </w:r>
            <w:r>
              <w:rPr>
                <w:noProof/>
                <w:webHidden/>
              </w:rPr>
            </w:r>
            <w:r>
              <w:rPr>
                <w:noProof/>
                <w:webHidden/>
              </w:rPr>
              <w:fldChar w:fldCharType="separate"/>
            </w:r>
            <w:r w:rsidR="007E150A">
              <w:rPr>
                <w:noProof/>
                <w:webHidden/>
              </w:rPr>
              <w:t>19</w:t>
            </w:r>
            <w:r>
              <w:rPr>
                <w:noProof/>
                <w:webHidden/>
              </w:rPr>
              <w:fldChar w:fldCharType="end"/>
            </w:r>
          </w:hyperlink>
        </w:p>
        <w:p w14:paraId="2EA84F41" w14:textId="3A15B85F" w:rsidR="0028206B" w:rsidRDefault="0028206B">
          <w:pPr>
            <w:pStyle w:val="TOC2"/>
            <w:rPr>
              <w:rFonts w:asciiTheme="minorHAnsi" w:hAnsiTheme="minorHAnsi" w:cstheme="minorBidi"/>
              <w:b w:val="0"/>
              <w:bCs w:val="0"/>
              <w:noProof/>
              <w:color w:val="auto"/>
              <w:sz w:val="24"/>
              <w:szCs w:val="24"/>
              <w:lang w:eastAsia="en-US"/>
            </w:rPr>
          </w:pPr>
          <w:hyperlink w:anchor="_Toc226462733" w:history="1">
            <w:r w:rsidRPr="00D32271">
              <w:rPr>
                <w:rStyle w:val="Hyperlink"/>
                <w:noProof/>
              </w:rPr>
              <w:t>2.13 Reimbursement Of Pharmaceuticals</w:t>
            </w:r>
            <w:r>
              <w:rPr>
                <w:noProof/>
                <w:webHidden/>
              </w:rPr>
              <w:tab/>
            </w:r>
            <w:r>
              <w:rPr>
                <w:noProof/>
                <w:webHidden/>
              </w:rPr>
              <w:fldChar w:fldCharType="begin"/>
            </w:r>
            <w:r>
              <w:rPr>
                <w:noProof/>
                <w:webHidden/>
              </w:rPr>
              <w:instrText xml:space="preserve"> PAGEREF _Toc226462733 \h </w:instrText>
            </w:r>
            <w:r>
              <w:rPr>
                <w:noProof/>
                <w:webHidden/>
              </w:rPr>
            </w:r>
            <w:r>
              <w:rPr>
                <w:noProof/>
                <w:webHidden/>
              </w:rPr>
              <w:fldChar w:fldCharType="separate"/>
            </w:r>
            <w:r w:rsidR="007E150A">
              <w:rPr>
                <w:noProof/>
                <w:webHidden/>
              </w:rPr>
              <w:t>20</w:t>
            </w:r>
            <w:r>
              <w:rPr>
                <w:noProof/>
                <w:webHidden/>
              </w:rPr>
              <w:fldChar w:fldCharType="end"/>
            </w:r>
          </w:hyperlink>
        </w:p>
        <w:p w14:paraId="09F54702" w14:textId="497191EB" w:rsidR="0028206B" w:rsidRDefault="0028206B">
          <w:pPr>
            <w:pStyle w:val="TOC2"/>
            <w:rPr>
              <w:rFonts w:asciiTheme="minorHAnsi" w:hAnsiTheme="minorHAnsi" w:cstheme="minorBidi"/>
              <w:b w:val="0"/>
              <w:bCs w:val="0"/>
              <w:noProof/>
              <w:color w:val="auto"/>
              <w:sz w:val="24"/>
              <w:szCs w:val="24"/>
              <w:lang w:eastAsia="en-US"/>
            </w:rPr>
          </w:pPr>
          <w:hyperlink w:anchor="_Toc226462734" w:history="1">
            <w:r w:rsidRPr="00D32271">
              <w:rPr>
                <w:rStyle w:val="Hyperlink"/>
                <w:noProof/>
              </w:rPr>
              <w:t>2.14 Healthy Children And Youth Screening</w:t>
            </w:r>
            <w:r>
              <w:rPr>
                <w:noProof/>
                <w:webHidden/>
              </w:rPr>
              <w:tab/>
            </w:r>
            <w:r>
              <w:rPr>
                <w:noProof/>
                <w:webHidden/>
              </w:rPr>
              <w:fldChar w:fldCharType="begin"/>
            </w:r>
            <w:r>
              <w:rPr>
                <w:noProof/>
                <w:webHidden/>
              </w:rPr>
              <w:instrText xml:space="preserve"> PAGEREF _Toc226462734 \h </w:instrText>
            </w:r>
            <w:r>
              <w:rPr>
                <w:noProof/>
                <w:webHidden/>
              </w:rPr>
            </w:r>
            <w:r>
              <w:rPr>
                <w:noProof/>
                <w:webHidden/>
              </w:rPr>
              <w:fldChar w:fldCharType="separate"/>
            </w:r>
            <w:r w:rsidR="007E150A">
              <w:rPr>
                <w:noProof/>
                <w:webHidden/>
              </w:rPr>
              <w:t>20</w:t>
            </w:r>
            <w:r>
              <w:rPr>
                <w:noProof/>
                <w:webHidden/>
              </w:rPr>
              <w:fldChar w:fldCharType="end"/>
            </w:r>
          </w:hyperlink>
        </w:p>
        <w:p w14:paraId="21B1DBC3" w14:textId="7B12B2E9" w:rsidR="0028206B" w:rsidRDefault="0028206B">
          <w:pPr>
            <w:pStyle w:val="TOC1"/>
            <w:tabs>
              <w:tab w:val="right" w:leader="dot" w:pos="10070"/>
            </w:tabs>
            <w:rPr>
              <w:rFonts w:asciiTheme="minorHAnsi" w:hAnsiTheme="minorHAnsi" w:cstheme="minorBidi"/>
              <w:b w:val="0"/>
              <w:bCs w:val="0"/>
              <w:noProof/>
              <w:color w:val="auto"/>
              <w:sz w:val="24"/>
              <w:szCs w:val="24"/>
              <w:lang w:eastAsia="en-US"/>
            </w:rPr>
          </w:pPr>
          <w:hyperlink w:anchor="_Toc226462735" w:history="1">
            <w:r w:rsidRPr="00D32271">
              <w:rPr>
                <w:rStyle w:val="Hyperlink"/>
                <w:noProof/>
              </w:rPr>
              <w:t>Section 3:  Special Documentation Requirements</w:t>
            </w:r>
            <w:r>
              <w:rPr>
                <w:noProof/>
                <w:webHidden/>
              </w:rPr>
              <w:tab/>
            </w:r>
            <w:r>
              <w:rPr>
                <w:noProof/>
                <w:webHidden/>
              </w:rPr>
              <w:fldChar w:fldCharType="begin"/>
            </w:r>
            <w:r>
              <w:rPr>
                <w:noProof/>
                <w:webHidden/>
              </w:rPr>
              <w:instrText xml:space="preserve"> PAGEREF _Toc226462735 \h </w:instrText>
            </w:r>
            <w:r>
              <w:rPr>
                <w:noProof/>
                <w:webHidden/>
              </w:rPr>
            </w:r>
            <w:r>
              <w:rPr>
                <w:noProof/>
                <w:webHidden/>
              </w:rPr>
              <w:fldChar w:fldCharType="separate"/>
            </w:r>
            <w:r w:rsidR="007E150A">
              <w:rPr>
                <w:noProof/>
                <w:webHidden/>
              </w:rPr>
              <w:t>20</w:t>
            </w:r>
            <w:r>
              <w:rPr>
                <w:noProof/>
                <w:webHidden/>
              </w:rPr>
              <w:fldChar w:fldCharType="end"/>
            </w:r>
          </w:hyperlink>
        </w:p>
        <w:p w14:paraId="3F489EFB" w14:textId="4DCE9F6D" w:rsidR="0028206B" w:rsidRDefault="0028206B">
          <w:pPr>
            <w:pStyle w:val="TOC1"/>
            <w:tabs>
              <w:tab w:val="right" w:leader="dot" w:pos="10070"/>
            </w:tabs>
            <w:rPr>
              <w:rFonts w:asciiTheme="minorHAnsi" w:hAnsiTheme="minorHAnsi" w:cstheme="minorBidi"/>
              <w:b w:val="0"/>
              <w:bCs w:val="0"/>
              <w:noProof/>
              <w:color w:val="auto"/>
              <w:sz w:val="24"/>
              <w:szCs w:val="24"/>
              <w:lang w:eastAsia="en-US"/>
            </w:rPr>
          </w:pPr>
          <w:hyperlink w:anchor="_Toc226462736" w:history="1">
            <w:r w:rsidRPr="00D32271">
              <w:rPr>
                <w:rStyle w:val="Hyperlink"/>
                <w:noProof/>
              </w:rPr>
              <w:t>Section 4:  Billing Instructions</w:t>
            </w:r>
            <w:r>
              <w:rPr>
                <w:noProof/>
                <w:webHidden/>
              </w:rPr>
              <w:tab/>
            </w:r>
            <w:r>
              <w:rPr>
                <w:noProof/>
                <w:webHidden/>
              </w:rPr>
              <w:fldChar w:fldCharType="begin"/>
            </w:r>
            <w:r>
              <w:rPr>
                <w:noProof/>
                <w:webHidden/>
              </w:rPr>
              <w:instrText xml:space="preserve"> PAGEREF _Toc226462736 \h </w:instrText>
            </w:r>
            <w:r>
              <w:rPr>
                <w:noProof/>
                <w:webHidden/>
              </w:rPr>
            </w:r>
            <w:r>
              <w:rPr>
                <w:noProof/>
                <w:webHidden/>
              </w:rPr>
              <w:fldChar w:fldCharType="separate"/>
            </w:r>
            <w:r w:rsidR="007E150A">
              <w:rPr>
                <w:noProof/>
                <w:webHidden/>
              </w:rPr>
              <w:t>21</w:t>
            </w:r>
            <w:r>
              <w:rPr>
                <w:noProof/>
                <w:webHidden/>
              </w:rPr>
              <w:fldChar w:fldCharType="end"/>
            </w:r>
          </w:hyperlink>
        </w:p>
        <w:p w14:paraId="6007E689" w14:textId="5521CCD2" w:rsidR="0028206B" w:rsidRDefault="0028206B">
          <w:pPr>
            <w:pStyle w:val="TOC2"/>
            <w:rPr>
              <w:rFonts w:asciiTheme="minorHAnsi" w:hAnsiTheme="minorHAnsi" w:cstheme="minorBidi"/>
              <w:b w:val="0"/>
              <w:bCs w:val="0"/>
              <w:noProof/>
              <w:color w:val="auto"/>
              <w:sz w:val="24"/>
              <w:szCs w:val="24"/>
              <w:lang w:eastAsia="en-US"/>
            </w:rPr>
          </w:pPr>
          <w:hyperlink w:anchor="_Toc226462737" w:history="1">
            <w:r w:rsidRPr="00D32271">
              <w:rPr>
                <w:rStyle w:val="Hyperlink"/>
                <w:noProof/>
              </w:rPr>
              <w:t>4.1 Electronic Data Interchange</w:t>
            </w:r>
            <w:r>
              <w:rPr>
                <w:noProof/>
                <w:webHidden/>
              </w:rPr>
              <w:tab/>
            </w:r>
            <w:r>
              <w:rPr>
                <w:noProof/>
                <w:webHidden/>
              </w:rPr>
              <w:fldChar w:fldCharType="begin"/>
            </w:r>
            <w:r>
              <w:rPr>
                <w:noProof/>
                <w:webHidden/>
              </w:rPr>
              <w:instrText xml:space="preserve"> PAGEREF _Toc226462737 \h </w:instrText>
            </w:r>
            <w:r>
              <w:rPr>
                <w:noProof/>
                <w:webHidden/>
              </w:rPr>
            </w:r>
            <w:r>
              <w:rPr>
                <w:noProof/>
                <w:webHidden/>
              </w:rPr>
              <w:fldChar w:fldCharType="separate"/>
            </w:r>
            <w:r w:rsidR="007E150A">
              <w:rPr>
                <w:noProof/>
                <w:webHidden/>
              </w:rPr>
              <w:t>21</w:t>
            </w:r>
            <w:r>
              <w:rPr>
                <w:noProof/>
                <w:webHidden/>
              </w:rPr>
              <w:fldChar w:fldCharType="end"/>
            </w:r>
          </w:hyperlink>
        </w:p>
        <w:p w14:paraId="2A24106E" w14:textId="4D3A1A06" w:rsidR="0028206B" w:rsidRDefault="0028206B">
          <w:pPr>
            <w:pStyle w:val="TOC2"/>
            <w:rPr>
              <w:rFonts w:asciiTheme="minorHAnsi" w:hAnsiTheme="minorHAnsi" w:cstheme="minorBidi"/>
              <w:b w:val="0"/>
              <w:bCs w:val="0"/>
              <w:noProof/>
              <w:color w:val="auto"/>
              <w:sz w:val="24"/>
              <w:szCs w:val="24"/>
              <w:lang w:eastAsia="en-US"/>
            </w:rPr>
          </w:pPr>
          <w:hyperlink w:anchor="_Toc226462738" w:history="1">
            <w:r w:rsidRPr="00D32271">
              <w:rPr>
                <w:rStyle w:val="Hyperlink"/>
                <w:noProof/>
              </w:rPr>
              <w:t>4.2 Electronic Claim Submission</w:t>
            </w:r>
            <w:r>
              <w:rPr>
                <w:noProof/>
                <w:webHidden/>
              </w:rPr>
              <w:tab/>
            </w:r>
            <w:r>
              <w:rPr>
                <w:noProof/>
                <w:webHidden/>
              </w:rPr>
              <w:fldChar w:fldCharType="begin"/>
            </w:r>
            <w:r>
              <w:rPr>
                <w:noProof/>
                <w:webHidden/>
              </w:rPr>
              <w:instrText xml:space="preserve"> PAGEREF _Toc226462738 \h </w:instrText>
            </w:r>
            <w:r>
              <w:rPr>
                <w:noProof/>
                <w:webHidden/>
              </w:rPr>
            </w:r>
            <w:r>
              <w:rPr>
                <w:noProof/>
                <w:webHidden/>
              </w:rPr>
              <w:fldChar w:fldCharType="separate"/>
            </w:r>
            <w:r w:rsidR="007E150A">
              <w:rPr>
                <w:noProof/>
                <w:webHidden/>
              </w:rPr>
              <w:t>21</w:t>
            </w:r>
            <w:r>
              <w:rPr>
                <w:noProof/>
                <w:webHidden/>
              </w:rPr>
              <w:fldChar w:fldCharType="end"/>
            </w:r>
          </w:hyperlink>
        </w:p>
        <w:p w14:paraId="44970CB3" w14:textId="20E65B44" w:rsidR="0028206B" w:rsidRDefault="0028206B">
          <w:pPr>
            <w:pStyle w:val="TOC2"/>
            <w:rPr>
              <w:rFonts w:asciiTheme="minorHAnsi" w:hAnsiTheme="minorHAnsi" w:cstheme="minorBidi"/>
              <w:b w:val="0"/>
              <w:bCs w:val="0"/>
              <w:noProof/>
              <w:color w:val="auto"/>
              <w:sz w:val="24"/>
              <w:szCs w:val="24"/>
              <w:lang w:eastAsia="en-US"/>
            </w:rPr>
          </w:pPr>
          <w:hyperlink w:anchor="_Toc226462739" w:history="1">
            <w:r w:rsidRPr="00D32271">
              <w:rPr>
                <w:rStyle w:val="Hyperlink"/>
                <w:noProof/>
              </w:rPr>
              <w:t>4.3 CMS-1500 Claim Filing Instructions</w:t>
            </w:r>
            <w:r>
              <w:rPr>
                <w:noProof/>
                <w:webHidden/>
              </w:rPr>
              <w:tab/>
            </w:r>
            <w:r>
              <w:rPr>
                <w:noProof/>
                <w:webHidden/>
              </w:rPr>
              <w:fldChar w:fldCharType="begin"/>
            </w:r>
            <w:r>
              <w:rPr>
                <w:noProof/>
                <w:webHidden/>
              </w:rPr>
              <w:instrText xml:space="preserve"> PAGEREF _Toc226462739 \h </w:instrText>
            </w:r>
            <w:r>
              <w:rPr>
                <w:noProof/>
                <w:webHidden/>
              </w:rPr>
            </w:r>
            <w:r>
              <w:rPr>
                <w:noProof/>
                <w:webHidden/>
              </w:rPr>
              <w:fldChar w:fldCharType="separate"/>
            </w:r>
            <w:r w:rsidR="007E150A">
              <w:rPr>
                <w:noProof/>
                <w:webHidden/>
              </w:rPr>
              <w:t>21</w:t>
            </w:r>
            <w:r>
              <w:rPr>
                <w:noProof/>
                <w:webHidden/>
              </w:rPr>
              <w:fldChar w:fldCharType="end"/>
            </w:r>
          </w:hyperlink>
        </w:p>
        <w:p w14:paraId="71CF0677" w14:textId="3C90B7BD" w:rsidR="0028206B" w:rsidRDefault="0028206B">
          <w:pPr>
            <w:pStyle w:val="TOC2"/>
            <w:rPr>
              <w:rFonts w:asciiTheme="minorHAnsi" w:hAnsiTheme="minorHAnsi" w:cstheme="minorBidi"/>
              <w:b w:val="0"/>
              <w:bCs w:val="0"/>
              <w:noProof/>
              <w:color w:val="auto"/>
              <w:sz w:val="24"/>
              <w:szCs w:val="24"/>
              <w:lang w:eastAsia="en-US"/>
            </w:rPr>
          </w:pPr>
          <w:hyperlink w:anchor="_Toc226462740" w:history="1">
            <w:r w:rsidRPr="00D32271">
              <w:rPr>
                <w:rStyle w:val="Hyperlink"/>
                <w:noProof/>
              </w:rPr>
              <w:t>4.4 Place of Service Codes</w:t>
            </w:r>
            <w:r>
              <w:rPr>
                <w:noProof/>
                <w:webHidden/>
              </w:rPr>
              <w:tab/>
            </w:r>
            <w:r>
              <w:rPr>
                <w:noProof/>
                <w:webHidden/>
              </w:rPr>
              <w:fldChar w:fldCharType="begin"/>
            </w:r>
            <w:r>
              <w:rPr>
                <w:noProof/>
                <w:webHidden/>
              </w:rPr>
              <w:instrText xml:space="preserve"> PAGEREF _Toc226462740 \h </w:instrText>
            </w:r>
            <w:r>
              <w:rPr>
                <w:noProof/>
                <w:webHidden/>
              </w:rPr>
            </w:r>
            <w:r>
              <w:rPr>
                <w:noProof/>
                <w:webHidden/>
              </w:rPr>
              <w:fldChar w:fldCharType="separate"/>
            </w:r>
            <w:r w:rsidR="007E150A">
              <w:rPr>
                <w:noProof/>
                <w:webHidden/>
              </w:rPr>
              <w:t>29</w:t>
            </w:r>
            <w:r>
              <w:rPr>
                <w:noProof/>
                <w:webHidden/>
              </w:rPr>
              <w:fldChar w:fldCharType="end"/>
            </w:r>
          </w:hyperlink>
        </w:p>
        <w:p w14:paraId="2E380276" w14:textId="07E84D45" w:rsidR="0028206B" w:rsidRDefault="0028206B">
          <w:pPr>
            <w:pStyle w:val="TOC2"/>
            <w:rPr>
              <w:rFonts w:asciiTheme="minorHAnsi" w:hAnsiTheme="minorHAnsi" w:cstheme="minorBidi"/>
              <w:b w:val="0"/>
              <w:bCs w:val="0"/>
              <w:noProof/>
              <w:color w:val="auto"/>
              <w:sz w:val="24"/>
              <w:szCs w:val="24"/>
              <w:lang w:eastAsia="en-US"/>
            </w:rPr>
          </w:pPr>
          <w:hyperlink w:anchor="_Toc226462741" w:history="1">
            <w:r w:rsidRPr="00D32271">
              <w:rPr>
                <w:rStyle w:val="Hyperlink"/>
                <w:noProof/>
              </w:rPr>
              <w:t>4.5 Diagnosis Codes</w:t>
            </w:r>
            <w:r>
              <w:rPr>
                <w:noProof/>
                <w:webHidden/>
              </w:rPr>
              <w:tab/>
            </w:r>
            <w:r>
              <w:rPr>
                <w:noProof/>
                <w:webHidden/>
              </w:rPr>
              <w:fldChar w:fldCharType="begin"/>
            </w:r>
            <w:r>
              <w:rPr>
                <w:noProof/>
                <w:webHidden/>
              </w:rPr>
              <w:instrText xml:space="preserve"> PAGEREF _Toc226462741 \h </w:instrText>
            </w:r>
            <w:r>
              <w:rPr>
                <w:noProof/>
                <w:webHidden/>
              </w:rPr>
            </w:r>
            <w:r>
              <w:rPr>
                <w:noProof/>
                <w:webHidden/>
              </w:rPr>
              <w:fldChar w:fldCharType="separate"/>
            </w:r>
            <w:r w:rsidR="007E150A">
              <w:rPr>
                <w:noProof/>
                <w:webHidden/>
              </w:rPr>
              <w:t>29</w:t>
            </w:r>
            <w:r>
              <w:rPr>
                <w:noProof/>
                <w:webHidden/>
              </w:rPr>
              <w:fldChar w:fldCharType="end"/>
            </w:r>
          </w:hyperlink>
        </w:p>
        <w:p w14:paraId="35C32CD4" w14:textId="7129B208" w:rsidR="0028206B" w:rsidRDefault="0028206B">
          <w:pPr>
            <w:pStyle w:val="TOC1"/>
            <w:tabs>
              <w:tab w:val="right" w:leader="dot" w:pos="10070"/>
            </w:tabs>
            <w:rPr>
              <w:rFonts w:asciiTheme="minorHAnsi" w:hAnsiTheme="minorHAnsi" w:cstheme="minorBidi"/>
              <w:b w:val="0"/>
              <w:bCs w:val="0"/>
              <w:noProof/>
              <w:color w:val="auto"/>
              <w:sz w:val="24"/>
              <w:szCs w:val="24"/>
              <w:lang w:eastAsia="en-US"/>
            </w:rPr>
          </w:pPr>
          <w:hyperlink w:anchor="_Toc226462742" w:history="1">
            <w:r w:rsidRPr="00D32271">
              <w:rPr>
                <w:rStyle w:val="Hyperlink"/>
                <w:noProof/>
              </w:rPr>
              <w:t>Section 5: Procedure Codes</w:t>
            </w:r>
            <w:r>
              <w:rPr>
                <w:noProof/>
                <w:webHidden/>
              </w:rPr>
              <w:tab/>
            </w:r>
            <w:r>
              <w:rPr>
                <w:noProof/>
                <w:webHidden/>
              </w:rPr>
              <w:fldChar w:fldCharType="begin"/>
            </w:r>
            <w:r>
              <w:rPr>
                <w:noProof/>
                <w:webHidden/>
              </w:rPr>
              <w:instrText xml:space="preserve"> PAGEREF _Toc226462742 \h </w:instrText>
            </w:r>
            <w:r>
              <w:rPr>
                <w:noProof/>
                <w:webHidden/>
              </w:rPr>
            </w:r>
            <w:r>
              <w:rPr>
                <w:noProof/>
                <w:webHidden/>
              </w:rPr>
              <w:fldChar w:fldCharType="separate"/>
            </w:r>
            <w:r w:rsidR="007E150A">
              <w:rPr>
                <w:noProof/>
                <w:webHidden/>
              </w:rPr>
              <w:t>29</w:t>
            </w:r>
            <w:r>
              <w:rPr>
                <w:noProof/>
                <w:webHidden/>
              </w:rPr>
              <w:fldChar w:fldCharType="end"/>
            </w:r>
          </w:hyperlink>
        </w:p>
        <w:p w14:paraId="1B9B9131" w14:textId="39A38797" w:rsidR="0028206B" w:rsidRDefault="0028206B">
          <w:pPr>
            <w:pStyle w:val="TOC2"/>
            <w:rPr>
              <w:rFonts w:asciiTheme="minorHAnsi" w:hAnsiTheme="minorHAnsi" w:cstheme="minorBidi"/>
              <w:b w:val="0"/>
              <w:bCs w:val="0"/>
              <w:noProof/>
              <w:color w:val="auto"/>
              <w:sz w:val="24"/>
              <w:szCs w:val="24"/>
              <w:lang w:eastAsia="en-US"/>
            </w:rPr>
          </w:pPr>
          <w:hyperlink w:anchor="_Toc226462743" w:history="1">
            <w:r w:rsidRPr="00D32271">
              <w:rPr>
                <w:rStyle w:val="Hyperlink"/>
                <w:noProof/>
              </w:rPr>
              <w:t>5.1 Modifiers</w:t>
            </w:r>
            <w:r>
              <w:rPr>
                <w:noProof/>
                <w:webHidden/>
              </w:rPr>
              <w:tab/>
            </w:r>
            <w:r>
              <w:rPr>
                <w:noProof/>
                <w:webHidden/>
              </w:rPr>
              <w:fldChar w:fldCharType="begin"/>
            </w:r>
            <w:r>
              <w:rPr>
                <w:noProof/>
                <w:webHidden/>
              </w:rPr>
              <w:instrText xml:space="preserve"> PAGEREF _Toc226462743 \h </w:instrText>
            </w:r>
            <w:r>
              <w:rPr>
                <w:noProof/>
                <w:webHidden/>
              </w:rPr>
            </w:r>
            <w:r>
              <w:rPr>
                <w:noProof/>
                <w:webHidden/>
              </w:rPr>
              <w:fldChar w:fldCharType="separate"/>
            </w:r>
            <w:r w:rsidR="007E150A">
              <w:rPr>
                <w:noProof/>
                <w:webHidden/>
              </w:rPr>
              <w:t>30</w:t>
            </w:r>
            <w:r>
              <w:rPr>
                <w:noProof/>
                <w:webHidden/>
              </w:rPr>
              <w:fldChar w:fldCharType="end"/>
            </w:r>
          </w:hyperlink>
        </w:p>
        <w:p w14:paraId="3A1DC5EA" w14:textId="1B55F522" w:rsidR="0028206B" w:rsidRDefault="0028206B">
          <w:pPr>
            <w:pStyle w:val="TOC2"/>
            <w:rPr>
              <w:rFonts w:asciiTheme="minorHAnsi" w:hAnsiTheme="minorHAnsi" w:cstheme="minorBidi"/>
              <w:b w:val="0"/>
              <w:bCs w:val="0"/>
              <w:noProof/>
              <w:color w:val="auto"/>
              <w:sz w:val="24"/>
              <w:szCs w:val="24"/>
              <w:lang w:eastAsia="en-US"/>
            </w:rPr>
          </w:pPr>
          <w:hyperlink w:anchor="_Toc226462744" w:history="1">
            <w:r w:rsidRPr="00D32271">
              <w:rPr>
                <w:rStyle w:val="Hyperlink"/>
                <w:noProof/>
              </w:rPr>
              <w:t>5.1 Healthy Children and Youth Vision Screening</w:t>
            </w:r>
            <w:r>
              <w:rPr>
                <w:noProof/>
                <w:webHidden/>
              </w:rPr>
              <w:tab/>
            </w:r>
            <w:r>
              <w:rPr>
                <w:noProof/>
                <w:webHidden/>
              </w:rPr>
              <w:fldChar w:fldCharType="begin"/>
            </w:r>
            <w:r>
              <w:rPr>
                <w:noProof/>
                <w:webHidden/>
              </w:rPr>
              <w:instrText xml:space="preserve"> PAGEREF _Toc226462744 \h </w:instrText>
            </w:r>
            <w:r>
              <w:rPr>
                <w:noProof/>
                <w:webHidden/>
              </w:rPr>
            </w:r>
            <w:r>
              <w:rPr>
                <w:noProof/>
                <w:webHidden/>
              </w:rPr>
              <w:fldChar w:fldCharType="separate"/>
            </w:r>
            <w:r w:rsidR="007E150A">
              <w:rPr>
                <w:noProof/>
                <w:webHidden/>
              </w:rPr>
              <w:t>30</w:t>
            </w:r>
            <w:r>
              <w:rPr>
                <w:noProof/>
                <w:webHidden/>
              </w:rPr>
              <w:fldChar w:fldCharType="end"/>
            </w:r>
          </w:hyperlink>
        </w:p>
        <w:p w14:paraId="233E75EE" w14:textId="55022574" w:rsidR="0028206B" w:rsidRDefault="0028206B">
          <w:pPr>
            <w:pStyle w:val="TOC2"/>
            <w:rPr>
              <w:rFonts w:asciiTheme="minorHAnsi" w:hAnsiTheme="minorHAnsi" w:cstheme="minorBidi"/>
              <w:b w:val="0"/>
              <w:bCs w:val="0"/>
              <w:noProof/>
              <w:color w:val="auto"/>
              <w:sz w:val="24"/>
              <w:szCs w:val="24"/>
              <w:lang w:eastAsia="en-US"/>
            </w:rPr>
          </w:pPr>
          <w:hyperlink w:anchor="_Toc226462745" w:history="1">
            <w:r w:rsidRPr="00D32271">
              <w:rPr>
                <w:rStyle w:val="Hyperlink"/>
                <w:noProof/>
              </w:rPr>
              <w:t>5.2 Optical Procedures</w:t>
            </w:r>
            <w:r>
              <w:rPr>
                <w:noProof/>
                <w:webHidden/>
              </w:rPr>
              <w:tab/>
            </w:r>
            <w:r>
              <w:rPr>
                <w:noProof/>
                <w:webHidden/>
              </w:rPr>
              <w:fldChar w:fldCharType="begin"/>
            </w:r>
            <w:r>
              <w:rPr>
                <w:noProof/>
                <w:webHidden/>
              </w:rPr>
              <w:instrText xml:space="preserve"> PAGEREF _Toc226462745 \h </w:instrText>
            </w:r>
            <w:r>
              <w:rPr>
                <w:noProof/>
                <w:webHidden/>
              </w:rPr>
            </w:r>
            <w:r>
              <w:rPr>
                <w:noProof/>
                <w:webHidden/>
              </w:rPr>
              <w:fldChar w:fldCharType="separate"/>
            </w:r>
            <w:r w:rsidR="007E150A">
              <w:rPr>
                <w:noProof/>
                <w:webHidden/>
              </w:rPr>
              <w:t>31</w:t>
            </w:r>
            <w:r>
              <w:rPr>
                <w:noProof/>
                <w:webHidden/>
              </w:rPr>
              <w:fldChar w:fldCharType="end"/>
            </w:r>
          </w:hyperlink>
        </w:p>
        <w:p w14:paraId="2E3EEFB9" w14:textId="3C2D762E" w:rsidR="0028206B" w:rsidRDefault="0028206B">
          <w:pPr>
            <w:pStyle w:val="TOC3"/>
            <w:rPr>
              <w:rFonts w:asciiTheme="minorHAnsi" w:hAnsiTheme="minorHAnsi" w:cstheme="minorBidi"/>
              <w:noProof/>
              <w:color w:val="auto"/>
              <w:sz w:val="24"/>
              <w:szCs w:val="24"/>
              <w:lang w:eastAsia="en-US"/>
            </w:rPr>
          </w:pPr>
          <w:hyperlink w:anchor="_Toc226462746" w:history="1">
            <w:r w:rsidRPr="00D32271">
              <w:rPr>
                <w:rStyle w:val="Hyperlink"/>
                <w:noProof/>
              </w:rPr>
              <w:t>Eye Examinations</w:t>
            </w:r>
            <w:r>
              <w:rPr>
                <w:noProof/>
                <w:webHidden/>
              </w:rPr>
              <w:tab/>
            </w:r>
            <w:r>
              <w:rPr>
                <w:noProof/>
                <w:webHidden/>
              </w:rPr>
              <w:fldChar w:fldCharType="begin"/>
            </w:r>
            <w:r>
              <w:rPr>
                <w:noProof/>
                <w:webHidden/>
              </w:rPr>
              <w:instrText xml:space="preserve"> PAGEREF _Toc226462746 \h </w:instrText>
            </w:r>
            <w:r>
              <w:rPr>
                <w:noProof/>
                <w:webHidden/>
              </w:rPr>
            </w:r>
            <w:r>
              <w:rPr>
                <w:noProof/>
                <w:webHidden/>
              </w:rPr>
              <w:fldChar w:fldCharType="separate"/>
            </w:r>
            <w:r w:rsidR="007E150A">
              <w:rPr>
                <w:noProof/>
                <w:webHidden/>
              </w:rPr>
              <w:t>31</w:t>
            </w:r>
            <w:r>
              <w:rPr>
                <w:noProof/>
                <w:webHidden/>
              </w:rPr>
              <w:fldChar w:fldCharType="end"/>
            </w:r>
          </w:hyperlink>
        </w:p>
        <w:p w14:paraId="3F7F51E4" w14:textId="144BA15D" w:rsidR="0028206B" w:rsidRDefault="0028206B">
          <w:pPr>
            <w:pStyle w:val="TOC3"/>
            <w:rPr>
              <w:rFonts w:asciiTheme="minorHAnsi" w:hAnsiTheme="minorHAnsi" w:cstheme="minorBidi"/>
              <w:noProof/>
              <w:color w:val="auto"/>
              <w:sz w:val="24"/>
              <w:szCs w:val="24"/>
              <w:lang w:eastAsia="en-US"/>
            </w:rPr>
          </w:pPr>
          <w:hyperlink w:anchor="_Toc226462747" w:history="1">
            <w:r w:rsidRPr="00D32271">
              <w:rPr>
                <w:rStyle w:val="Hyperlink"/>
                <w:noProof/>
              </w:rPr>
              <w:t>Frames</w:t>
            </w:r>
            <w:r>
              <w:rPr>
                <w:noProof/>
                <w:webHidden/>
              </w:rPr>
              <w:tab/>
            </w:r>
            <w:r>
              <w:rPr>
                <w:noProof/>
                <w:webHidden/>
              </w:rPr>
              <w:fldChar w:fldCharType="begin"/>
            </w:r>
            <w:r>
              <w:rPr>
                <w:noProof/>
                <w:webHidden/>
              </w:rPr>
              <w:instrText xml:space="preserve"> PAGEREF _Toc226462747 \h </w:instrText>
            </w:r>
            <w:r>
              <w:rPr>
                <w:noProof/>
                <w:webHidden/>
              </w:rPr>
            </w:r>
            <w:r>
              <w:rPr>
                <w:noProof/>
                <w:webHidden/>
              </w:rPr>
              <w:fldChar w:fldCharType="separate"/>
            </w:r>
            <w:r w:rsidR="007E150A">
              <w:rPr>
                <w:noProof/>
                <w:webHidden/>
              </w:rPr>
              <w:t>31</w:t>
            </w:r>
            <w:r>
              <w:rPr>
                <w:noProof/>
                <w:webHidden/>
              </w:rPr>
              <w:fldChar w:fldCharType="end"/>
            </w:r>
          </w:hyperlink>
        </w:p>
        <w:p w14:paraId="12756ED3" w14:textId="792424AF" w:rsidR="0028206B" w:rsidRDefault="0028206B">
          <w:pPr>
            <w:pStyle w:val="TOC3"/>
            <w:rPr>
              <w:rFonts w:asciiTheme="minorHAnsi" w:hAnsiTheme="minorHAnsi" w:cstheme="minorBidi"/>
              <w:noProof/>
              <w:color w:val="auto"/>
              <w:sz w:val="24"/>
              <w:szCs w:val="24"/>
              <w:lang w:eastAsia="en-US"/>
            </w:rPr>
          </w:pPr>
          <w:hyperlink w:anchor="_Toc226462748" w:history="1">
            <w:r w:rsidRPr="00D32271">
              <w:rPr>
                <w:rStyle w:val="Hyperlink"/>
                <w:noProof/>
              </w:rPr>
              <w:t>Single Vision Lenses (Glass or Plastic)</w:t>
            </w:r>
            <w:r>
              <w:rPr>
                <w:noProof/>
                <w:webHidden/>
              </w:rPr>
              <w:tab/>
            </w:r>
            <w:r>
              <w:rPr>
                <w:noProof/>
                <w:webHidden/>
              </w:rPr>
              <w:fldChar w:fldCharType="begin"/>
            </w:r>
            <w:r>
              <w:rPr>
                <w:noProof/>
                <w:webHidden/>
              </w:rPr>
              <w:instrText xml:space="preserve"> PAGEREF _Toc226462748 \h </w:instrText>
            </w:r>
            <w:r>
              <w:rPr>
                <w:noProof/>
                <w:webHidden/>
              </w:rPr>
            </w:r>
            <w:r>
              <w:rPr>
                <w:noProof/>
                <w:webHidden/>
              </w:rPr>
              <w:fldChar w:fldCharType="separate"/>
            </w:r>
            <w:r w:rsidR="007E150A">
              <w:rPr>
                <w:noProof/>
                <w:webHidden/>
              </w:rPr>
              <w:t>31</w:t>
            </w:r>
            <w:r>
              <w:rPr>
                <w:noProof/>
                <w:webHidden/>
              </w:rPr>
              <w:fldChar w:fldCharType="end"/>
            </w:r>
          </w:hyperlink>
        </w:p>
        <w:p w14:paraId="3E2943B5" w14:textId="2DCCBFE4" w:rsidR="0028206B" w:rsidRDefault="0028206B">
          <w:pPr>
            <w:pStyle w:val="TOC3"/>
            <w:rPr>
              <w:rFonts w:asciiTheme="minorHAnsi" w:hAnsiTheme="minorHAnsi" w:cstheme="minorBidi"/>
              <w:noProof/>
              <w:color w:val="auto"/>
              <w:sz w:val="24"/>
              <w:szCs w:val="24"/>
              <w:lang w:eastAsia="en-US"/>
            </w:rPr>
          </w:pPr>
          <w:hyperlink w:anchor="_Toc226462749" w:history="1">
            <w:r w:rsidRPr="00D32271">
              <w:rPr>
                <w:rStyle w:val="Hyperlink"/>
                <w:noProof/>
              </w:rPr>
              <w:t>Bifocal Lenses (Glass or Plastic)</w:t>
            </w:r>
            <w:r>
              <w:rPr>
                <w:noProof/>
                <w:webHidden/>
              </w:rPr>
              <w:tab/>
            </w:r>
            <w:r>
              <w:rPr>
                <w:noProof/>
                <w:webHidden/>
              </w:rPr>
              <w:fldChar w:fldCharType="begin"/>
            </w:r>
            <w:r>
              <w:rPr>
                <w:noProof/>
                <w:webHidden/>
              </w:rPr>
              <w:instrText xml:space="preserve"> PAGEREF _Toc226462749 \h </w:instrText>
            </w:r>
            <w:r>
              <w:rPr>
                <w:noProof/>
                <w:webHidden/>
              </w:rPr>
            </w:r>
            <w:r>
              <w:rPr>
                <w:noProof/>
                <w:webHidden/>
              </w:rPr>
              <w:fldChar w:fldCharType="separate"/>
            </w:r>
            <w:r w:rsidR="007E150A">
              <w:rPr>
                <w:noProof/>
                <w:webHidden/>
              </w:rPr>
              <w:t>33</w:t>
            </w:r>
            <w:r>
              <w:rPr>
                <w:noProof/>
                <w:webHidden/>
              </w:rPr>
              <w:fldChar w:fldCharType="end"/>
            </w:r>
          </w:hyperlink>
        </w:p>
        <w:p w14:paraId="5017534A" w14:textId="68F6B715" w:rsidR="0028206B" w:rsidRDefault="0028206B">
          <w:pPr>
            <w:pStyle w:val="TOC3"/>
            <w:rPr>
              <w:rFonts w:asciiTheme="minorHAnsi" w:hAnsiTheme="minorHAnsi" w:cstheme="minorBidi"/>
              <w:noProof/>
              <w:color w:val="auto"/>
              <w:sz w:val="24"/>
              <w:szCs w:val="24"/>
              <w:lang w:eastAsia="en-US"/>
            </w:rPr>
          </w:pPr>
          <w:hyperlink w:anchor="_Toc226462750" w:history="1">
            <w:r w:rsidRPr="00D32271">
              <w:rPr>
                <w:rStyle w:val="Hyperlink"/>
                <w:noProof/>
              </w:rPr>
              <w:t>Trifocal Lenses (Glass or Plastic)</w:t>
            </w:r>
            <w:r>
              <w:rPr>
                <w:noProof/>
                <w:webHidden/>
              </w:rPr>
              <w:tab/>
            </w:r>
            <w:r>
              <w:rPr>
                <w:noProof/>
                <w:webHidden/>
              </w:rPr>
              <w:fldChar w:fldCharType="begin"/>
            </w:r>
            <w:r>
              <w:rPr>
                <w:noProof/>
                <w:webHidden/>
              </w:rPr>
              <w:instrText xml:space="preserve"> PAGEREF _Toc226462750 \h </w:instrText>
            </w:r>
            <w:r>
              <w:rPr>
                <w:noProof/>
                <w:webHidden/>
              </w:rPr>
            </w:r>
            <w:r>
              <w:rPr>
                <w:noProof/>
                <w:webHidden/>
              </w:rPr>
              <w:fldChar w:fldCharType="separate"/>
            </w:r>
            <w:r w:rsidR="007E150A">
              <w:rPr>
                <w:noProof/>
                <w:webHidden/>
              </w:rPr>
              <w:t>35</w:t>
            </w:r>
            <w:r>
              <w:rPr>
                <w:noProof/>
                <w:webHidden/>
              </w:rPr>
              <w:fldChar w:fldCharType="end"/>
            </w:r>
          </w:hyperlink>
        </w:p>
        <w:p w14:paraId="29E3243D" w14:textId="0442F1CB" w:rsidR="0028206B" w:rsidRDefault="0028206B">
          <w:pPr>
            <w:pStyle w:val="TOC3"/>
            <w:rPr>
              <w:rFonts w:asciiTheme="minorHAnsi" w:hAnsiTheme="minorHAnsi" w:cstheme="minorBidi"/>
              <w:noProof/>
              <w:color w:val="auto"/>
              <w:sz w:val="24"/>
              <w:szCs w:val="24"/>
              <w:lang w:eastAsia="en-US"/>
            </w:rPr>
          </w:pPr>
          <w:hyperlink w:anchor="_Toc226462751" w:history="1">
            <w:r w:rsidRPr="00D32271">
              <w:rPr>
                <w:rStyle w:val="Hyperlink"/>
                <w:noProof/>
              </w:rPr>
              <w:t>Variable Asphericity Lens (Glass or Plastic)</w:t>
            </w:r>
            <w:r>
              <w:rPr>
                <w:noProof/>
                <w:webHidden/>
              </w:rPr>
              <w:tab/>
            </w:r>
            <w:r>
              <w:rPr>
                <w:noProof/>
                <w:webHidden/>
              </w:rPr>
              <w:fldChar w:fldCharType="begin"/>
            </w:r>
            <w:r>
              <w:rPr>
                <w:noProof/>
                <w:webHidden/>
              </w:rPr>
              <w:instrText xml:space="preserve"> PAGEREF _Toc226462751 \h </w:instrText>
            </w:r>
            <w:r>
              <w:rPr>
                <w:noProof/>
                <w:webHidden/>
              </w:rPr>
            </w:r>
            <w:r>
              <w:rPr>
                <w:noProof/>
                <w:webHidden/>
              </w:rPr>
              <w:fldChar w:fldCharType="separate"/>
            </w:r>
            <w:r w:rsidR="007E150A">
              <w:rPr>
                <w:noProof/>
                <w:webHidden/>
              </w:rPr>
              <w:t>36</w:t>
            </w:r>
            <w:r>
              <w:rPr>
                <w:noProof/>
                <w:webHidden/>
              </w:rPr>
              <w:fldChar w:fldCharType="end"/>
            </w:r>
          </w:hyperlink>
        </w:p>
        <w:p w14:paraId="09F1F049" w14:textId="100AB290" w:rsidR="0028206B" w:rsidRDefault="0028206B">
          <w:pPr>
            <w:pStyle w:val="TOC3"/>
            <w:rPr>
              <w:rFonts w:asciiTheme="minorHAnsi" w:hAnsiTheme="minorHAnsi" w:cstheme="minorBidi"/>
              <w:noProof/>
              <w:color w:val="auto"/>
              <w:sz w:val="24"/>
              <w:szCs w:val="24"/>
              <w:lang w:eastAsia="en-US"/>
            </w:rPr>
          </w:pPr>
          <w:hyperlink w:anchor="_Toc226462752" w:history="1">
            <w:r w:rsidRPr="00D32271">
              <w:rPr>
                <w:rStyle w:val="Hyperlink"/>
                <w:noProof/>
              </w:rPr>
              <w:t>Contact Lenses</w:t>
            </w:r>
            <w:r>
              <w:rPr>
                <w:noProof/>
                <w:webHidden/>
              </w:rPr>
              <w:tab/>
            </w:r>
            <w:r>
              <w:rPr>
                <w:noProof/>
                <w:webHidden/>
              </w:rPr>
              <w:fldChar w:fldCharType="begin"/>
            </w:r>
            <w:r>
              <w:rPr>
                <w:noProof/>
                <w:webHidden/>
              </w:rPr>
              <w:instrText xml:space="preserve"> PAGEREF _Toc226462752 \h </w:instrText>
            </w:r>
            <w:r>
              <w:rPr>
                <w:noProof/>
                <w:webHidden/>
              </w:rPr>
            </w:r>
            <w:r>
              <w:rPr>
                <w:noProof/>
                <w:webHidden/>
              </w:rPr>
              <w:fldChar w:fldCharType="separate"/>
            </w:r>
            <w:r w:rsidR="007E150A">
              <w:rPr>
                <w:noProof/>
                <w:webHidden/>
              </w:rPr>
              <w:t>37</w:t>
            </w:r>
            <w:r>
              <w:rPr>
                <w:noProof/>
                <w:webHidden/>
              </w:rPr>
              <w:fldChar w:fldCharType="end"/>
            </w:r>
          </w:hyperlink>
        </w:p>
        <w:p w14:paraId="219BD5DF" w14:textId="3FB8B9FC" w:rsidR="0028206B" w:rsidRDefault="0028206B">
          <w:pPr>
            <w:pStyle w:val="TOC3"/>
            <w:rPr>
              <w:rFonts w:asciiTheme="minorHAnsi" w:hAnsiTheme="minorHAnsi" w:cstheme="minorBidi"/>
              <w:noProof/>
              <w:color w:val="auto"/>
              <w:sz w:val="24"/>
              <w:szCs w:val="24"/>
              <w:lang w:eastAsia="en-US"/>
            </w:rPr>
          </w:pPr>
          <w:hyperlink w:anchor="_Toc226462753" w:history="1">
            <w:r w:rsidRPr="00D32271">
              <w:rPr>
                <w:rStyle w:val="Hyperlink"/>
                <w:noProof/>
              </w:rPr>
              <w:t>Prosthetic Eye</w:t>
            </w:r>
            <w:r>
              <w:rPr>
                <w:noProof/>
                <w:webHidden/>
              </w:rPr>
              <w:tab/>
            </w:r>
            <w:r>
              <w:rPr>
                <w:noProof/>
                <w:webHidden/>
              </w:rPr>
              <w:fldChar w:fldCharType="begin"/>
            </w:r>
            <w:r>
              <w:rPr>
                <w:noProof/>
                <w:webHidden/>
              </w:rPr>
              <w:instrText xml:space="preserve"> PAGEREF _Toc226462753 \h </w:instrText>
            </w:r>
            <w:r>
              <w:rPr>
                <w:noProof/>
                <w:webHidden/>
              </w:rPr>
            </w:r>
            <w:r>
              <w:rPr>
                <w:noProof/>
                <w:webHidden/>
              </w:rPr>
              <w:fldChar w:fldCharType="separate"/>
            </w:r>
            <w:r w:rsidR="007E150A">
              <w:rPr>
                <w:noProof/>
                <w:webHidden/>
              </w:rPr>
              <w:t>38</w:t>
            </w:r>
            <w:r>
              <w:rPr>
                <w:noProof/>
                <w:webHidden/>
              </w:rPr>
              <w:fldChar w:fldCharType="end"/>
            </w:r>
          </w:hyperlink>
        </w:p>
        <w:p w14:paraId="72688C13" w14:textId="7CCBDC32" w:rsidR="0028206B" w:rsidRDefault="0028206B">
          <w:pPr>
            <w:pStyle w:val="TOC3"/>
            <w:rPr>
              <w:rFonts w:asciiTheme="minorHAnsi" w:hAnsiTheme="minorHAnsi" w:cstheme="minorBidi"/>
              <w:noProof/>
              <w:color w:val="auto"/>
              <w:sz w:val="24"/>
              <w:szCs w:val="24"/>
              <w:lang w:eastAsia="en-US"/>
            </w:rPr>
          </w:pPr>
          <w:hyperlink w:anchor="_Toc226462754" w:history="1">
            <w:r w:rsidRPr="00D32271">
              <w:rPr>
                <w:rStyle w:val="Hyperlink"/>
                <w:noProof/>
              </w:rPr>
              <w:t>Repair of Prosthetic Eye</w:t>
            </w:r>
            <w:r>
              <w:rPr>
                <w:noProof/>
                <w:webHidden/>
              </w:rPr>
              <w:tab/>
            </w:r>
            <w:r>
              <w:rPr>
                <w:noProof/>
                <w:webHidden/>
              </w:rPr>
              <w:fldChar w:fldCharType="begin"/>
            </w:r>
            <w:r>
              <w:rPr>
                <w:noProof/>
                <w:webHidden/>
              </w:rPr>
              <w:instrText xml:space="preserve"> PAGEREF _Toc226462754 \h </w:instrText>
            </w:r>
            <w:r>
              <w:rPr>
                <w:noProof/>
                <w:webHidden/>
              </w:rPr>
            </w:r>
            <w:r>
              <w:rPr>
                <w:noProof/>
                <w:webHidden/>
              </w:rPr>
              <w:fldChar w:fldCharType="separate"/>
            </w:r>
            <w:r w:rsidR="007E150A">
              <w:rPr>
                <w:noProof/>
                <w:webHidden/>
              </w:rPr>
              <w:t>38</w:t>
            </w:r>
            <w:r>
              <w:rPr>
                <w:noProof/>
                <w:webHidden/>
              </w:rPr>
              <w:fldChar w:fldCharType="end"/>
            </w:r>
          </w:hyperlink>
        </w:p>
        <w:p w14:paraId="2FD29A5B" w14:textId="1A844981" w:rsidR="0028206B" w:rsidRDefault="0028206B">
          <w:pPr>
            <w:pStyle w:val="TOC3"/>
            <w:rPr>
              <w:rFonts w:asciiTheme="minorHAnsi" w:hAnsiTheme="minorHAnsi" w:cstheme="minorBidi"/>
              <w:noProof/>
              <w:color w:val="auto"/>
              <w:sz w:val="24"/>
              <w:szCs w:val="24"/>
              <w:lang w:eastAsia="en-US"/>
            </w:rPr>
          </w:pPr>
          <w:hyperlink w:anchor="_Toc226462755" w:history="1">
            <w:r w:rsidRPr="00D32271">
              <w:rPr>
                <w:rStyle w:val="Hyperlink"/>
                <w:noProof/>
              </w:rPr>
              <w:t>Miscellaneous</w:t>
            </w:r>
            <w:r>
              <w:rPr>
                <w:noProof/>
                <w:webHidden/>
              </w:rPr>
              <w:tab/>
            </w:r>
            <w:r>
              <w:rPr>
                <w:noProof/>
                <w:webHidden/>
              </w:rPr>
              <w:fldChar w:fldCharType="begin"/>
            </w:r>
            <w:r>
              <w:rPr>
                <w:noProof/>
                <w:webHidden/>
              </w:rPr>
              <w:instrText xml:space="preserve"> PAGEREF _Toc226462755 \h </w:instrText>
            </w:r>
            <w:r>
              <w:rPr>
                <w:noProof/>
                <w:webHidden/>
              </w:rPr>
            </w:r>
            <w:r>
              <w:rPr>
                <w:noProof/>
                <w:webHidden/>
              </w:rPr>
              <w:fldChar w:fldCharType="separate"/>
            </w:r>
            <w:r w:rsidR="007E150A">
              <w:rPr>
                <w:noProof/>
                <w:webHidden/>
              </w:rPr>
              <w:t>39</w:t>
            </w:r>
            <w:r>
              <w:rPr>
                <w:noProof/>
                <w:webHidden/>
              </w:rPr>
              <w:fldChar w:fldCharType="end"/>
            </w:r>
          </w:hyperlink>
        </w:p>
        <w:p w14:paraId="3D786CCD" w14:textId="29825A0B" w:rsidR="0028206B" w:rsidRDefault="0028206B">
          <w:pPr>
            <w:pStyle w:val="TOC2"/>
            <w:rPr>
              <w:rFonts w:asciiTheme="minorHAnsi" w:hAnsiTheme="minorHAnsi" w:cstheme="minorBidi"/>
              <w:b w:val="0"/>
              <w:bCs w:val="0"/>
              <w:noProof/>
              <w:color w:val="auto"/>
              <w:sz w:val="24"/>
              <w:szCs w:val="24"/>
              <w:lang w:eastAsia="en-US"/>
            </w:rPr>
          </w:pPr>
          <w:hyperlink w:anchor="_Toc226462756" w:history="1">
            <w:r w:rsidRPr="00D32271">
              <w:rPr>
                <w:rStyle w:val="Hyperlink"/>
                <w:noProof/>
              </w:rPr>
              <w:t>5.3 Surgical Procedures</w:t>
            </w:r>
            <w:r>
              <w:rPr>
                <w:noProof/>
                <w:webHidden/>
              </w:rPr>
              <w:tab/>
            </w:r>
            <w:r>
              <w:rPr>
                <w:noProof/>
                <w:webHidden/>
              </w:rPr>
              <w:fldChar w:fldCharType="begin"/>
            </w:r>
            <w:r>
              <w:rPr>
                <w:noProof/>
                <w:webHidden/>
              </w:rPr>
              <w:instrText xml:space="preserve"> PAGEREF _Toc226462756 \h </w:instrText>
            </w:r>
            <w:r>
              <w:rPr>
                <w:noProof/>
                <w:webHidden/>
              </w:rPr>
            </w:r>
            <w:r>
              <w:rPr>
                <w:noProof/>
                <w:webHidden/>
              </w:rPr>
              <w:fldChar w:fldCharType="separate"/>
            </w:r>
            <w:r w:rsidR="007E150A">
              <w:rPr>
                <w:noProof/>
                <w:webHidden/>
              </w:rPr>
              <w:t>40</w:t>
            </w:r>
            <w:r>
              <w:rPr>
                <w:noProof/>
                <w:webHidden/>
              </w:rPr>
              <w:fldChar w:fldCharType="end"/>
            </w:r>
          </w:hyperlink>
        </w:p>
        <w:p w14:paraId="4FF2C2D9" w14:textId="54B797C9" w:rsidR="0028206B" w:rsidRDefault="0028206B">
          <w:pPr>
            <w:pStyle w:val="TOC2"/>
            <w:rPr>
              <w:rFonts w:asciiTheme="minorHAnsi" w:hAnsiTheme="minorHAnsi" w:cstheme="minorBidi"/>
              <w:b w:val="0"/>
              <w:bCs w:val="0"/>
              <w:noProof/>
              <w:color w:val="auto"/>
              <w:sz w:val="24"/>
              <w:szCs w:val="24"/>
              <w:lang w:eastAsia="en-US"/>
            </w:rPr>
          </w:pPr>
          <w:hyperlink w:anchor="_Toc226462757" w:history="1">
            <w:r w:rsidRPr="00D32271">
              <w:rPr>
                <w:rStyle w:val="Hyperlink"/>
                <w:noProof/>
              </w:rPr>
              <w:t>5.4 Post-Operative Cataract Care</w:t>
            </w:r>
            <w:r>
              <w:rPr>
                <w:noProof/>
                <w:webHidden/>
              </w:rPr>
              <w:tab/>
            </w:r>
            <w:r>
              <w:rPr>
                <w:noProof/>
                <w:webHidden/>
              </w:rPr>
              <w:fldChar w:fldCharType="begin"/>
            </w:r>
            <w:r>
              <w:rPr>
                <w:noProof/>
                <w:webHidden/>
              </w:rPr>
              <w:instrText xml:space="preserve"> PAGEREF _Toc226462757 \h </w:instrText>
            </w:r>
            <w:r>
              <w:rPr>
                <w:noProof/>
                <w:webHidden/>
              </w:rPr>
            </w:r>
            <w:r>
              <w:rPr>
                <w:noProof/>
                <w:webHidden/>
              </w:rPr>
              <w:fldChar w:fldCharType="separate"/>
            </w:r>
            <w:r w:rsidR="007E150A">
              <w:rPr>
                <w:noProof/>
                <w:webHidden/>
              </w:rPr>
              <w:t>41</w:t>
            </w:r>
            <w:r>
              <w:rPr>
                <w:noProof/>
                <w:webHidden/>
              </w:rPr>
              <w:fldChar w:fldCharType="end"/>
            </w:r>
          </w:hyperlink>
        </w:p>
        <w:p w14:paraId="2F29D886" w14:textId="2FBCB5F5" w:rsidR="0028206B" w:rsidRDefault="0028206B">
          <w:pPr>
            <w:pStyle w:val="TOC2"/>
            <w:rPr>
              <w:rFonts w:asciiTheme="minorHAnsi" w:hAnsiTheme="minorHAnsi" w:cstheme="minorBidi"/>
              <w:b w:val="0"/>
              <w:bCs w:val="0"/>
              <w:noProof/>
              <w:color w:val="auto"/>
              <w:sz w:val="24"/>
              <w:szCs w:val="24"/>
              <w:lang w:eastAsia="en-US"/>
            </w:rPr>
          </w:pPr>
          <w:hyperlink w:anchor="_Toc226462758" w:history="1">
            <w:r w:rsidRPr="00D32271">
              <w:rPr>
                <w:rStyle w:val="Hyperlink"/>
                <w:noProof/>
              </w:rPr>
              <w:t>5.5 Diagnostic Ultrasound</w:t>
            </w:r>
            <w:r>
              <w:rPr>
                <w:noProof/>
                <w:webHidden/>
              </w:rPr>
              <w:tab/>
            </w:r>
            <w:r>
              <w:rPr>
                <w:noProof/>
                <w:webHidden/>
              </w:rPr>
              <w:fldChar w:fldCharType="begin"/>
            </w:r>
            <w:r>
              <w:rPr>
                <w:noProof/>
                <w:webHidden/>
              </w:rPr>
              <w:instrText xml:space="preserve"> PAGEREF _Toc226462758 \h </w:instrText>
            </w:r>
            <w:r>
              <w:rPr>
                <w:noProof/>
                <w:webHidden/>
              </w:rPr>
            </w:r>
            <w:r>
              <w:rPr>
                <w:noProof/>
                <w:webHidden/>
              </w:rPr>
              <w:fldChar w:fldCharType="separate"/>
            </w:r>
            <w:r w:rsidR="007E150A">
              <w:rPr>
                <w:noProof/>
                <w:webHidden/>
              </w:rPr>
              <w:t>42</w:t>
            </w:r>
            <w:r>
              <w:rPr>
                <w:noProof/>
                <w:webHidden/>
              </w:rPr>
              <w:fldChar w:fldCharType="end"/>
            </w:r>
          </w:hyperlink>
        </w:p>
        <w:p w14:paraId="73645069" w14:textId="21E4AD1E" w:rsidR="0028206B" w:rsidRDefault="0028206B">
          <w:pPr>
            <w:pStyle w:val="TOC2"/>
            <w:rPr>
              <w:rFonts w:asciiTheme="minorHAnsi" w:hAnsiTheme="minorHAnsi" w:cstheme="minorBidi"/>
              <w:b w:val="0"/>
              <w:bCs w:val="0"/>
              <w:noProof/>
              <w:color w:val="auto"/>
              <w:sz w:val="24"/>
              <w:szCs w:val="24"/>
              <w:lang w:eastAsia="en-US"/>
            </w:rPr>
          </w:pPr>
          <w:hyperlink w:anchor="_Toc226462759" w:history="1">
            <w:r w:rsidRPr="00D32271">
              <w:rPr>
                <w:rStyle w:val="Hyperlink"/>
                <w:noProof/>
              </w:rPr>
              <w:t>5.6 General Ophthalmological Services</w:t>
            </w:r>
            <w:r>
              <w:rPr>
                <w:noProof/>
                <w:webHidden/>
              </w:rPr>
              <w:tab/>
            </w:r>
            <w:r>
              <w:rPr>
                <w:noProof/>
                <w:webHidden/>
              </w:rPr>
              <w:fldChar w:fldCharType="begin"/>
            </w:r>
            <w:r>
              <w:rPr>
                <w:noProof/>
                <w:webHidden/>
              </w:rPr>
              <w:instrText xml:space="preserve"> PAGEREF _Toc226462759 \h </w:instrText>
            </w:r>
            <w:r>
              <w:rPr>
                <w:noProof/>
                <w:webHidden/>
              </w:rPr>
            </w:r>
            <w:r>
              <w:rPr>
                <w:noProof/>
                <w:webHidden/>
              </w:rPr>
              <w:fldChar w:fldCharType="separate"/>
            </w:r>
            <w:r w:rsidR="007E150A">
              <w:rPr>
                <w:noProof/>
                <w:webHidden/>
              </w:rPr>
              <w:t>43</w:t>
            </w:r>
            <w:r>
              <w:rPr>
                <w:noProof/>
                <w:webHidden/>
              </w:rPr>
              <w:fldChar w:fldCharType="end"/>
            </w:r>
          </w:hyperlink>
        </w:p>
        <w:p w14:paraId="6A6DD423" w14:textId="6BC5E10C" w:rsidR="0028206B" w:rsidRDefault="0028206B">
          <w:pPr>
            <w:pStyle w:val="TOC2"/>
            <w:rPr>
              <w:rFonts w:asciiTheme="minorHAnsi" w:hAnsiTheme="minorHAnsi" w:cstheme="minorBidi"/>
              <w:b w:val="0"/>
              <w:bCs w:val="0"/>
              <w:noProof/>
              <w:color w:val="auto"/>
              <w:sz w:val="24"/>
              <w:szCs w:val="24"/>
              <w:lang w:eastAsia="en-US"/>
            </w:rPr>
          </w:pPr>
          <w:hyperlink w:anchor="_Toc226462760" w:history="1">
            <w:r w:rsidRPr="00D32271">
              <w:rPr>
                <w:rStyle w:val="Hyperlink"/>
                <w:noProof/>
              </w:rPr>
              <w:t>5.7 Special Ophthalmological Services</w:t>
            </w:r>
            <w:r>
              <w:rPr>
                <w:noProof/>
                <w:webHidden/>
              </w:rPr>
              <w:tab/>
            </w:r>
            <w:r>
              <w:rPr>
                <w:noProof/>
                <w:webHidden/>
              </w:rPr>
              <w:fldChar w:fldCharType="begin"/>
            </w:r>
            <w:r>
              <w:rPr>
                <w:noProof/>
                <w:webHidden/>
              </w:rPr>
              <w:instrText xml:space="preserve"> PAGEREF _Toc226462760 \h </w:instrText>
            </w:r>
            <w:r>
              <w:rPr>
                <w:noProof/>
                <w:webHidden/>
              </w:rPr>
            </w:r>
            <w:r>
              <w:rPr>
                <w:noProof/>
                <w:webHidden/>
              </w:rPr>
              <w:fldChar w:fldCharType="separate"/>
            </w:r>
            <w:r w:rsidR="007E150A">
              <w:rPr>
                <w:noProof/>
                <w:webHidden/>
              </w:rPr>
              <w:t>43</w:t>
            </w:r>
            <w:r>
              <w:rPr>
                <w:noProof/>
                <w:webHidden/>
              </w:rPr>
              <w:fldChar w:fldCharType="end"/>
            </w:r>
          </w:hyperlink>
        </w:p>
        <w:p w14:paraId="127036A2" w14:textId="7AFDCBC2" w:rsidR="0028206B" w:rsidRDefault="0028206B">
          <w:pPr>
            <w:pStyle w:val="TOC2"/>
            <w:rPr>
              <w:rFonts w:asciiTheme="minorHAnsi" w:hAnsiTheme="minorHAnsi" w:cstheme="minorBidi"/>
              <w:b w:val="0"/>
              <w:bCs w:val="0"/>
              <w:noProof/>
              <w:color w:val="auto"/>
              <w:sz w:val="24"/>
              <w:szCs w:val="24"/>
              <w:lang w:eastAsia="en-US"/>
            </w:rPr>
          </w:pPr>
          <w:hyperlink w:anchor="_Toc226462761" w:history="1">
            <w:r w:rsidRPr="00D32271">
              <w:rPr>
                <w:rStyle w:val="Hyperlink"/>
                <w:noProof/>
              </w:rPr>
              <w:t>5.8 Spectacle Services</w:t>
            </w:r>
            <w:r>
              <w:rPr>
                <w:noProof/>
                <w:webHidden/>
              </w:rPr>
              <w:tab/>
            </w:r>
            <w:r>
              <w:rPr>
                <w:noProof/>
                <w:webHidden/>
              </w:rPr>
              <w:fldChar w:fldCharType="begin"/>
            </w:r>
            <w:r>
              <w:rPr>
                <w:noProof/>
                <w:webHidden/>
              </w:rPr>
              <w:instrText xml:space="preserve"> PAGEREF _Toc226462761 \h </w:instrText>
            </w:r>
            <w:r>
              <w:rPr>
                <w:noProof/>
                <w:webHidden/>
              </w:rPr>
            </w:r>
            <w:r>
              <w:rPr>
                <w:noProof/>
                <w:webHidden/>
              </w:rPr>
              <w:fldChar w:fldCharType="separate"/>
            </w:r>
            <w:r w:rsidR="007E150A">
              <w:rPr>
                <w:noProof/>
                <w:webHidden/>
              </w:rPr>
              <w:t>46</w:t>
            </w:r>
            <w:r>
              <w:rPr>
                <w:noProof/>
                <w:webHidden/>
              </w:rPr>
              <w:fldChar w:fldCharType="end"/>
            </w:r>
          </w:hyperlink>
        </w:p>
        <w:p w14:paraId="75EC9840" w14:textId="0A31092A" w:rsidR="0028206B" w:rsidRDefault="0028206B">
          <w:pPr>
            <w:pStyle w:val="TOC2"/>
            <w:rPr>
              <w:rFonts w:asciiTheme="minorHAnsi" w:hAnsiTheme="minorHAnsi" w:cstheme="minorBidi"/>
              <w:b w:val="0"/>
              <w:bCs w:val="0"/>
              <w:noProof/>
              <w:color w:val="auto"/>
              <w:sz w:val="24"/>
              <w:szCs w:val="24"/>
              <w:lang w:eastAsia="en-US"/>
            </w:rPr>
          </w:pPr>
          <w:hyperlink w:anchor="_Toc226462762" w:history="1">
            <w:r w:rsidRPr="00D32271">
              <w:rPr>
                <w:rStyle w:val="Hyperlink"/>
                <w:noProof/>
              </w:rPr>
              <w:t>5.9 Miscellaneous Services</w:t>
            </w:r>
            <w:r>
              <w:rPr>
                <w:noProof/>
                <w:webHidden/>
              </w:rPr>
              <w:tab/>
            </w:r>
            <w:r>
              <w:rPr>
                <w:noProof/>
                <w:webHidden/>
              </w:rPr>
              <w:fldChar w:fldCharType="begin"/>
            </w:r>
            <w:r>
              <w:rPr>
                <w:noProof/>
                <w:webHidden/>
              </w:rPr>
              <w:instrText xml:space="preserve"> PAGEREF _Toc226462762 \h </w:instrText>
            </w:r>
            <w:r>
              <w:rPr>
                <w:noProof/>
                <w:webHidden/>
              </w:rPr>
            </w:r>
            <w:r>
              <w:rPr>
                <w:noProof/>
                <w:webHidden/>
              </w:rPr>
              <w:fldChar w:fldCharType="separate"/>
            </w:r>
            <w:r w:rsidR="007E150A">
              <w:rPr>
                <w:noProof/>
                <w:webHidden/>
              </w:rPr>
              <w:t>46</w:t>
            </w:r>
            <w:r>
              <w:rPr>
                <w:noProof/>
                <w:webHidden/>
              </w:rPr>
              <w:fldChar w:fldCharType="end"/>
            </w:r>
          </w:hyperlink>
        </w:p>
        <w:p w14:paraId="1099C052" w14:textId="66E04282" w:rsidR="0028206B" w:rsidRDefault="0028206B">
          <w:pPr>
            <w:pStyle w:val="TOC2"/>
            <w:tabs>
              <w:tab w:val="left" w:pos="1200"/>
            </w:tabs>
            <w:rPr>
              <w:rFonts w:asciiTheme="minorHAnsi" w:hAnsiTheme="minorHAnsi" w:cstheme="minorBidi"/>
              <w:b w:val="0"/>
              <w:bCs w:val="0"/>
              <w:noProof/>
              <w:color w:val="auto"/>
              <w:sz w:val="24"/>
              <w:szCs w:val="24"/>
              <w:lang w:eastAsia="en-US"/>
            </w:rPr>
          </w:pPr>
          <w:hyperlink w:anchor="_Toc226462763" w:history="1">
            <w:r w:rsidRPr="00D32271">
              <w:rPr>
                <w:rStyle w:val="Hyperlink"/>
                <w:noProof/>
              </w:rPr>
              <w:t>5.10</w:t>
            </w:r>
            <w:r>
              <w:rPr>
                <w:rFonts w:asciiTheme="minorHAnsi" w:hAnsiTheme="minorHAnsi" w:cstheme="minorBidi"/>
                <w:b w:val="0"/>
                <w:bCs w:val="0"/>
                <w:noProof/>
                <w:color w:val="auto"/>
                <w:sz w:val="24"/>
                <w:szCs w:val="24"/>
                <w:lang w:eastAsia="en-US"/>
              </w:rPr>
              <w:tab/>
            </w:r>
            <w:r w:rsidRPr="00D32271">
              <w:rPr>
                <w:rStyle w:val="Hyperlink"/>
                <w:noProof/>
              </w:rPr>
              <w:t>Evaluation and Management Services</w:t>
            </w:r>
            <w:r>
              <w:rPr>
                <w:noProof/>
                <w:webHidden/>
              </w:rPr>
              <w:tab/>
            </w:r>
            <w:r>
              <w:rPr>
                <w:noProof/>
                <w:webHidden/>
              </w:rPr>
              <w:fldChar w:fldCharType="begin"/>
            </w:r>
            <w:r>
              <w:rPr>
                <w:noProof/>
                <w:webHidden/>
              </w:rPr>
              <w:instrText xml:space="preserve"> PAGEREF _Toc226462763 \h </w:instrText>
            </w:r>
            <w:r>
              <w:rPr>
                <w:noProof/>
                <w:webHidden/>
              </w:rPr>
            </w:r>
            <w:r>
              <w:rPr>
                <w:noProof/>
                <w:webHidden/>
              </w:rPr>
              <w:fldChar w:fldCharType="separate"/>
            </w:r>
            <w:r w:rsidR="007E150A">
              <w:rPr>
                <w:noProof/>
                <w:webHidden/>
              </w:rPr>
              <w:t>46</w:t>
            </w:r>
            <w:r>
              <w:rPr>
                <w:noProof/>
                <w:webHidden/>
              </w:rPr>
              <w:fldChar w:fldCharType="end"/>
            </w:r>
          </w:hyperlink>
        </w:p>
        <w:p w14:paraId="7573C102" w14:textId="50FC9249" w:rsidR="0028206B" w:rsidRDefault="0028206B">
          <w:pPr>
            <w:pStyle w:val="TOC3"/>
            <w:rPr>
              <w:rFonts w:asciiTheme="minorHAnsi" w:hAnsiTheme="minorHAnsi" w:cstheme="minorBidi"/>
              <w:noProof/>
              <w:color w:val="auto"/>
              <w:sz w:val="24"/>
              <w:szCs w:val="24"/>
              <w:lang w:eastAsia="en-US"/>
            </w:rPr>
          </w:pPr>
          <w:hyperlink w:anchor="_Toc226462764" w:history="1">
            <w:r w:rsidRPr="00D32271">
              <w:rPr>
                <w:rStyle w:val="Hyperlink"/>
                <w:noProof/>
              </w:rPr>
              <w:t>Office Visit—New Patient</w:t>
            </w:r>
            <w:r>
              <w:rPr>
                <w:noProof/>
                <w:webHidden/>
              </w:rPr>
              <w:tab/>
            </w:r>
            <w:r>
              <w:rPr>
                <w:noProof/>
                <w:webHidden/>
              </w:rPr>
              <w:fldChar w:fldCharType="begin"/>
            </w:r>
            <w:r>
              <w:rPr>
                <w:noProof/>
                <w:webHidden/>
              </w:rPr>
              <w:instrText xml:space="preserve"> PAGEREF _Toc226462764 \h </w:instrText>
            </w:r>
            <w:r>
              <w:rPr>
                <w:noProof/>
                <w:webHidden/>
              </w:rPr>
            </w:r>
            <w:r>
              <w:rPr>
                <w:noProof/>
                <w:webHidden/>
              </w:rPr>
              <w:fldChar w:fldCharType="separate"/>
            </w:r>
            <w:r w:rsidR="007E150A">
              <w:rPr>
                <w:noProof/>
                <w:webHidden/>
              </w:rPr>
              <w:t>47</w:t>
            </w:r>
            <w:r>
              <w:rPr>
                <w:noProof/>
                <w:webHidden/>
              </w:rPr>
              <w:fldChar w:fldCharType="end"/>
            </w:r>
          </w:hyperlink>
        </w:p>
        <w:p w14:paraId="74C064E8" w14:textId="5EAA859A" w:rsidR="0028206B" w:rsidRDefault="0028206B">
          <w:pPr>
            <w:pStyle w:val="TOC3"/>
            <w:rPr>
              <w:rFonts w:asciiTheme="minorHAnsi" w:hAnsiTheme="minorHAnsi" w:cstheme="minorBidi"/>
              <w:noProof/>
              <w:color w:val="auto"/>
              <w:sz w:val="24"/>
              <w:szCs w:val="24"/>
              <w:lang w:eastAsia="en-US"/>
            </w:rPr>
          </w:pPr>
          <w:hyperlink w:anchor="_Toc226462765" w:history="1">
            <w:r w:rsidRPr="00D32271">
              <w:rPr>
                <w:rStyle w:val="Hyperlink"/>
                <w:noProof/>
              </w:rPr>
              <w:t>Office Visit—Established Patient</w:t>
            </w:r>
            <w:r>
              <w:rPr>
                <w:noProof/>
                <w:webHidden/>
              </w:rPr>
              <w:tab/>
            </w:r>
            <w:r>
              <w:rPr>
                <w:noProof/>
                <w:webHidden/>
              </w:rPr>
              <w:fldChar w:fldCharType="begin"/>
            </w:r>
            <w:r>
              <w:rPr>
                <w:noProof/>
                <w:webHidden/>
              </w:rPr>
              <w:instrText xml:space="preserve"> PAGEREF _Toc226462765 \h </w:instrText>
            </w:r>
            <w:r>
              <w:rPr>
                <w:noProof/>
                <w:webHidden/>
              </w:rPr>
            </w:r>
            <w:r>
              <w:rPr>
                <w:noProof/>
                <w:webHidden/>
              </w:rPr>
              <w:fldChar w:fldCharType="separate"/>
            </w:r>
            <w:r w:rsidR="007E150A">
              <w:rPr>
                <w:noProof/>
                <w:webHidden/>
              </w:rPr>
              <w:t>47</w:t>
            </w:r>
            <w:r>
              <w:rPr>
                <w:noProof/>
                <w:webHidden/>
              </w:rPr>
              <w:fldChar w:fldCharType="end"/>
            </w:r>
          </w:hyperlink>
        </w:p>
        <w:p w14:paraId="13EC09CD" w14:textId="2EDE1AB0" w:rsidR="0028206B" w:rsidRDefault="0028206B">
          <w:pPr>
            <w:pStyle w:val="TOC3"/>
            <w:rPr>
              <w:rFonts w:asciiTheme="minorHAnsi" w:hAnsiTheme="minorHAnsi" w:cstheme="minorBidi"/>
              <w:noProof/>
              <w:color w:val="auto"/>
              <w:sz w:val="24"/>
              <w:szCs w:val="24"/>
              <w:lang w:eastAsia="en-US"/>
            </w:rPr>
          </w:pPr>
          <w:hyperlink w:anchor="_Toc226462766" w:history="1">
            <w:r w:rsidRPr="00D32271">
              <w:rPr>
                <w:rStyle w:val="Hyperlink"/>
                <w:noProof/>
              </w:rPr>
              <w:t>Hospital Inpatient Services</w:t>
            </w:r>
            <w:r>
              <w:rPr>
                <w:noProof/>
                <w:webHidden/>
              </w:rPr>
              <w:tab/>
            </w:r>
            <w:r>
              <w:rPr>
                <w:noProof/>
                <w:webHidden/>
              </w:rPr>
              <w:fldChar w:fldCharType="begin"/>
            </w:r>
            <w:r>
              <w:rPr>
                <w:noProof/>
                <w:webHidden/>
              </w:rPr>
              <w:instrText xml:space="preserve"> PAGEREF _Toc226462766 \h </w:instrText>
            </w:r>
            <w:r>
              <w:rPr>
                <w:noProof/>
                <w:webHidden/>
              </w:rPr>
            </w:r>
            <w:r>
              <w:rPr>
                <w:noProof/>
                <w:webHidden/>
              </w:rPr>
              <w:fldChar w:fldCharType="separate"/>
            </w:r>
            <w:r w:rsidR="007E150A">
              <w:rPr>
                <w:noProof/>
                <w:webHidden/>
              </w:rPr>
              <w:t>47</w:t>
            </w:r>
            <w:r>
              <w:rPr>
                <w:noProof/>
                <w:webHidden/>
              </w:rPr>
              <w:fldChar w:fldCharType="end"/>
            </w:r>
          </w:hyperlink>
        </w:p>
        <w:p w14:paraId="6140B824" w14:textId="4B5DE60C" w:rsidR="0028206B" w:rsidRDefault="0028206B">
          <w:pPr>
            <w:pStyle w:val="TOC3"/>
            <w:rPr>
              <w:rFonts w:asciiTheme="minorHAnsi" w:hAnsiTheme="minorHAnsi" w:cstheme="minorBidi"/>
              <w:noProof/>
              <w:color w:val="auto"/>
              <w:sz w:val="24"/>
              <w:szCs w:val="24"/>
              <w:lang w:eastAsia="en-US"/>
            </w:rPr>
          </w:pPr>
          <w:hyperlink w:anchor="_Toc226462767" w:history="1">
            <w:r w:rsidRPr="00D32271">
              <w:rPr>
                <w:rStyle w:val="Hyperlink"/>
                <w:noProof/>
              </w:rPr>
              <w:t>Subsequent Hospital Care</w:t>
            </w:r>
            <w:r>
              <w:rPr>
                <w:noProof/>
                <w:webHidden/>
              </w:rPr>
              <w:tab/>
            </w:r>
            <w:r>
              <w:rPr>
                <w:noProof/>
                <w:webHidden/>
              </w:rPr>
              <w:fldChar w:fldCharType="begin"/>
            </w:r>
            <w:r>
              <w:rPr>
                <w:noProof/>
                <w:webHidden/>
              </w:rPr>
              <w:instrText xml:space="preserve"> PAGEREF _Toc226462767 \h </w:instrText>
            </w:r>
            <w:r>
              <w:rPr>
                <w:noProof/>
                <w:webHidden/>
              </w:rPr>
            </w:r>
            <w:r>
              <w:rPr>
                <w:noProof/>
                <w:webHidden/>
              </w:rPr>
              <w:fldChar w:fldCharType="separate"/>
            </w:r>
            <w:r w:rsidR="007E150A">
              <w:rPr>
                <w:noProof/>
                <w:webHidden/>
              </w:rPr>
              <w:t>48</w:t>
            </w:r>
            <w:r>
              <w:rPr>
                <w:noProof/>
                <w:webHidden/>
              </w:rPr>
              <w:fldChar w:fldCharType="end"/>
            </w:r>
          </w:hyperlink>
        </w:p>
        <w:p w14:paraId="0AE51F8A" w14:textId="112C0634" w:rsidR="0028206B" w:rsidRDefault="0028206B">
          <w:pPr>
            <w:pStyle w:val="TOC3"/>
            <w:rPr>
              <w:rFonts w:asciiTheme="minorHAnsi" w:hAnsiTheme="minorHAnsi" w:cstheme="minorBidi"/>
              <w:noProof/>
              <w:color w:val="auto"/>
              <w:sz w:val="24"/>
              <w:szCs w:val="24"/>
              <w:lang w:eastAsia="en-US"/>
            </w:rPr>
          </w:pPr>
          <w:hyperlink w:anchor="_Toc226462768" w:history="1">
            <w:r w:rsidRPr="00D32271">
              <w:rPr>
                <w:rStyle w:val="Hyperlink"/>
                <w:noProof/>
              </w:rPr>
              <w:t>Office or Other Outpatient Consultations—New or Established Patient</w:t>
            </w:r>
            <w:r>
              <w:rPr>
                <w:noProof/>
                <w:webHidden/>
              </w:rPr>
              <w:tab/>
            </w:r>
            <w:r>
              <w:rPr>
                <w:noProof/>
                <w:webHidden/>
              </w:rPr>
              <w:fldChar w:fldCharType="begin"/>
            </w:r>
            <w:r>
              <w:rPr>
                <w:noProof/>
                <w:webHidden/>
              </w:rPr>
              <w:instrText xml:space="preserve"> PAGEREF _Toc226462768 \h </w:instrText>
            </w:r>
            <w:r>
              <w:rPr>
                <w:noProof/>
                <w:webHidden/>
              </w:rPr>
            </w:r>
            <w:r>
              <w:rPr>
                <w:noProof/>
                <w:webHidden/>
              </w:rPr>
              <w:fldChar w:fldCharType="separate"/>
            </w:r>
            <w:r w:rsidR="007E150A">
              <w:rPr>
                <w:noProof/>
                <w:webHidden/>
              </w:rPr>
              <w:t>48</w:t>
            </w:r>
            <w:r>
              <w:rPr>
                <w:noProof/>
                <w:webHidden/>
              </w:rPr>
              <w:fldChar w:fldCharType="end"/>
            </w:r>
          </w:hyperlink>
        </w:p>
        <w:p w14:paraId="12F7982C" w14:textId="2D184D91" w:rsidR="0028206B" w:rsidRDefault="0028206B">
          <w:pPr>
            <w:pStyle w:val="TOC3"/>
            <w:rPr>
              <w:rFonts w:asciiTheme="minorHAnsi" w:hAnsiTheme="minorHAnsi" w:cstheme="minorBidi"/>
              <w:noProof/>
              <w:color w:val="auto"/>
              <w:sz w:val="24"/>
              <w:szCs w:val="24"/>
              <w:lang w:eastAsia="en-US"/>
            </w:rPr>
          </w:pPr>
          <w:hyperlink w:anchor="_Toc226462769" w:history="1">
            <w:r w:rsidRPr="00D32271">
              <w:rPr>
                <w:rStyle w:val="Hyperlink"/>
                <w:noProof/>
              </w:rPr>
              <w:t>Initial Inpatient Consultations—New or Established Patient</w:t>
            </w:r>
            <w:r>
              <w:rPr>
                <w:noProof/>
                <w:webHidden/>
              </w:rPr>
              <w:tab/>
            </w:r>
            <w:r>
              <w:rPr>
                <w:noProof/>
                <w:webHidden/>
              </w:rPr>
              <w:fldChar w:fldCharType="begin"/>
            </w:r>
            <w:r>
              <w:rPr>
                <w:noProof/>
                <w:webHidden/>
              </w:rPr>
              <w:instrText xml:space="preserve"> PAGEREF _Toc226462769 \h </w:instrText>
            </w:r>
            <w:r>
              <w:rPr>
                <w:noProof/>
                <w:webHidden/>
              </w:rPr>
            </w:r>
            <w:r>
              <w:rPr>
                <w:noProof/>
                <w:webHidden/>
              </w:rPr>
              <w:fldChar w:fldCharType="separate"/>
            </w:r>
            <w:r w:rsidR="007E150A">
              <w:rPr>
                <w:noProof/>
                <w:webHidden/>
              </w:rPr>
              <w:t>48</w:t>
            </w:r>
            <w:r>
              <w:rPr>
                <w:noProof/>
                <w:webHidden/>
              </w:rPr>
              <w:fldChar w:fldCharType="end"/>
            </w:r>
          </w:hyperlink>
        </w:p>
        <w:p w14:paraId="3F959BD0" w14:textId="0E37ACF4" w:rsidR="0028206B" w:rsidRDefault="0028206B">
          <w:pPr>
            <w:pStyle w:val="TOC3"/>
            <w:rPr>
              <w:rFonts w:asciiTheme="minorHAnsi" w:hAnsiTheme="minorHAnsi" w:cstheme="minorBidi"/>
              <w:noProof/>
              <w:color w:val="auto"/>
              <w:sz w:val="24"/>
              <w:szCs w:val="24"/>
              <w:lang w:eastAsia="en-US"/>
            </w:rPr>
          </w:pPr>
          <w:hyperlink w:anchor="_Toc226462770" w:history="1">
            <w:r w:rsidRPr="00D32271">
              <w:rPr>
                <w:rStyle w:val="Hyperlink"/>
                <w:noProof/>
              </w:rPr>
              <w:t>Emergency Department Services—New or Established Patient</w:t>
            </w:r>
            <w:r>
              <w:rPr>
                <w:noProof/>
                <w:webHidden/>
              </w:rPr>
              <w:tab/>
            </w:r>
            <w:r>
              <w:rPr>
                <w:noProof/>
                <w:webHidden/>
              </w:rPr>
              <w:fldChar w:fldCharType="begin"/>
            </w:r>
            <w:r>
              <w:rPr>
                <w:noProof/>
                <w:webHidden/>
              </w:rPr>
              <w:instrText xml:space="preserve"> PAGEREF _Toc226462770 \h </w:instrText>
            </w:r>
            <w:r>
              <w:rPr>
                <w:noProof/>
                <w:webHidden/>
              </w:rPr>
            </w:r>
            <w:r>
              <w:rPr>
                <w:noProof/>
                <w:webHidden/>
              </w:rPr>
              <w:fldChar w:fldCharType="separate"/>
            </w:r>
            <w:r w:rsidR="007E150A">
              <w:rPr>
                <w:noProof/>
                <w:webHidden/>
              </w:rPr>
              <w:t>48</w:t>
            </w:r>
            <w:r>
              <w:rPr>
                <w:noProof/>
                <w:webHidden/>
              </w:rPr>
              <w:fldChar w:fldCharType="end"/>
            </w:r>
          </w:hyperlink>
        </w:p>
        <w:p w14:paraId="69874D82" w14:textId="0E2F1715" w:rsidR="0028206B" w:rsidRDefault="0028206B">
          <w:pPr>
            <w:pStyle w:val="TOC3"/>
            <w:rPr>
              <w:rFonts w:asciiTheme="minorHAnsi" w:hAnsiTheme="minorHAnsi" w:cstheme="minorBidi"/>
              <w:noProof/>
              <w:color w:val="auto"/>
              <w:sz w:val="24"/>
              <w:szCs w:val="24"/>
              <w:lang w:eastAsia="en-US"/>
            </w:rPr>
          </w:pPr>
          <w:hyperlink w:anchor="_Toc226462771" w:history="1">
            <w:r w:rsidRPr="00D32271">
              <w:rPr>
                <w:rStyle w:val="Hyperlink"/>
                <w:noProof/>
              </w:rPr>
              <w:t>Comprehensive Nursing Facility Assessments</w:t>
            </w:r>
            <w:r>
              <w:rPr>
                <w:noProof/>
                <w:webHidden/>
              </w:rPr>
              <w:tab/>
            </w:r>
            <w:r>
              <w:rPr>
                <w:noProof/>
                <w:webHidden/>
              </w:rPr>
              <w:fldChar w:fldCharType="begin"/>
            </w:r>
            <w:r>
              <w:rPr>
                <w:noProof/>
                <w:webHidden/>
              </w:rPr>
              <w:instrText xml:space="preserve"> PAGEREF _Toc226462771 \h </w:instrText>
            </w:r>
            <w:r>
              <w:rPr>
                <w:noProof/>
                <w:webHidden/>
              </w:rPr>
            </w:r>
            <w:r>
              <w:rPr>
                <w:noProof/>
                <w:webHidden/>
              </w:rPr>
              <w:fldChar w:fldCharType="separate"/>
            </w:r>
            <w:r w:rsidR="007E150A">
              <w:rPr>
                <w:noProof/>
                <w:webHidden/>
              </w:rPr>
              <w:t>49</w:t>
            </w:r>
            <w:r>
              <w:rPr>
                <w:noProof/>
                <w:webHidden/>
              </w:rPr>
              <w:fldChar w:fldCharType="end"/>
            </w:r>
          </w:hyperlink>
        </w:p>
        <w:p w14:paraId="06B550FE" w14:textId="33EE94F1" w:rsidR="0028206B" w:rsidRDefault="0028206B">
          <w:pPr>
            <w:pStyle w:val="TOC3"/>
            <w:rPr>
              <w:rFonts w:asciiTheme="minorHAnsi" w:hAnsiTheme="minorHAnsi" w:cstheme="minorBidi"/>
              <w:noProof/>
              <w:color w:val="auto"/>
              <w:sz w:val="24"/>
              <w:szCs w:val="24"/>
              <w:lang w:eastAsia="en-US"/>
            </w:rPr>
          </w:pPr>
          <w:hyperlink w:anchor="_Toc226462772" w:history="1">
            <w:r w:rsidRPr="00D32271">
              <w:rPr>
                <w:rStyle w:val="Hyperlink"/>
                <w:noProof/>
              </w:rPr>
              <w:t>New or Established Patient</w:t>
            </w:r>
            <w:r>
              <w:rPr>
                <w:noProof/>
                <w:webHidden/>
              </w:rPr>
              <w:tab/>
            </w:r>
            <w:r>
              <w:rPr>
                <w:noProof/>
                <w:webHidden/>
              </w:rPr>
              <w:fldChar w:fldCharType="begin"/>
            </w:r>
            <w:r>
              <w:rPr>
                <w:noProof/>
                <w:webHidden/>
              </w:rPr>
              <w:instrText xml:space="preserve"> PAGEREF _Toc226462772 \h </w:instrText>
            </w:r>
            <w:r>
              <w:rPr>
                <w:noProof/>
                <w:webHidden/>
              </w:rPr>
            </w:r>
            <w:r>
              <w:rPr>
                <w:noProof/>
                <w:webHidden/>
              </w:rPr>
              <w:fldChar w:fldCharType="separate"/>
            </w:r>
            <w:r w:rsidR="007E150A">
              <w:rPr>
                <w:noProof/>
                <w:webHidden/>
              </w:rPr>
              <w:t>49</w:t>
            </w:r>
            <w:r>
              <w:rPr>
                <w:noProof/>
                <w:webHidden/>
              </w:rPr>
              <w:fldChar w:fldCharType="end"/>
            </w:r>
          </w:hyperlink>
        </w:p>
        <w:p w14:paraId="74F0CECD" w14:textId="494A10A0" w:rsidR="0028206B" w:rsidRDefault="0028206B">
          <w:pPr>
            <w:pStyle w:val="TOC3"/>
            <w:rPr>
              <w:rFonts w:asciiTheme="minorHAnsi" w:hAnsiTheme="minorHAnsi" w:cstheme="minorBidi"/>
              <w:noProof/>
              <w:color w:val="auto"/>
              <w:sz w:val="24"/>
              <w:szCs w:val="24"/>
              <w:lang w:eastAsia="en-US"/>
            </w:rPr>
          </w:pPr>
          <w:hyperlink w:anchor="_Toc226462773" w:history="1">
            <w:r w:rsidRPr="00D32271">
              <w:rPr>
                <w:rStyle w:val="Hyperlink"/>
                <w:noProof/>
              </w:rPr>
              <w:t>Home Services—New Patient</w:t>
            </w:r>
            <w:r>
              <w:rPr>
                <w:noProof/>
                <w:webHidden/>
              </w:rPr>
              <w:tab/>
            </w:r>
            <w:r>
              <w:rPr>
                <w:noProof/>
                <w:webHidden/>
              </w:rPr>
              <w:fldChar w:fldCharType="begin"/>
            </w:r>
            <w:r>
              <w:rPr>
                <w:noProof/>
                <w:webHidden/>
              </w:rPr>
              <w:instrText xml:space="preserve"> PAGEREF _Toc226462773 \h </w:instrText>
            </w:r>
            <w:r>
              <w:rPr>
                <w:noProof/>
                <w:webHidden/>
              </w:rPr>
            </w:r>
            <w:r>
              <w:rPr>
                <w:noProof/>
                <w:webHidden/>
              </w:rPr>
              <w:fldChar w:fldCharType="separate"/>
            </w:r>
            <w:r w:rsidR="007E150A">
              <w:rPr>
                <w:noProof/>
                <w:webHidden/>
              </w:rPr>
              <w:t>49</w:t>
            </w:r>
            <w:r>
              <w:rPr>
                <w:noProof/>
                <w:webHidden/>
              </w:rPr>
              <w:fldChar w:fldCharType="end"/>
            </w:r>
          </w:hyperlink>
        </w:p>
        <w:p w14:paraId="5621DDC2" w14:textId="1B006F93" w:rsidR="0028206B" w:rsidRDefault="0028206B" w:rsidP="0028206B">
          <w:pPr>
            <w:pStyle w:val="TOC3"/>
          </w:pPr>
          <w:hyperlink w:anchor="_Toc226462774" w:history="1">
            <w:r w:rsidRPr="00D32271">
              <w:rPr>
                <w:rStyle w:val="Hyperlink"/>
                <w:noProof/>
              </w:rPr>
              <w:t>Home Services—Established Patient</w:t>
            </w:r>
            <w:r>
              <w:rPr>
                <w:noProof/>
                <w:webHidden/>
              </w:rPr>
              <w:tab/>
            </w:r>
            <w:r>
              <w:rPr>
                <w:noProof/>
                <w:webHidden/>
              </w:rPr>
              <w:fldChar w:fldCharType="begin"/>
            </w:r>
            <w:r>
              <w:rPr>
                <w:noProof/>
                <w:webHidden/>
              </w:rPr>
              <w:instrText xml:space="preserve"> PAGEREF _Toc226462774 \h </w:instrText>
            </w:r>
            <w:r>
              <w:rPr>
                <w:noProof/>
                <w:webHidden/>
              </w:rPr>
            </w:r>
            <w:r>
              <w:rPr>
                <w:noProof/>
                <w:webHidden/>
              </w:rPr>
              <w:fldChar w:fldCharType="separate"/>
            </w:r>
            <w:r w:rsidR="007E150A">
              <w:rPr>
                <w:noProof/>
                <w:webHidden/>
              </w:rPr>
              <w:t>50</w:t>
            </w:r>
            <w:r>
              <w:rPr>
                <w:noProof/>
                <w:webHidden/>
              </w:rPr>
              <w:fldChar w:fldCharType="end"/>
            </w:r>
          </w:hyperlink>
          <w:r>
            <w:rPr>
              <w:b/>
              <w:bCs/>
            </w:rPr>
            <w:fldChar w:fldCharType="end"/>
          </w:r>
        </w:p>
      </w:sdtContent>
    </w:sdt>
    <w:p w14:paraId="469691D5" w14:textId="77777777" w:rsidR="0028206B" w:rsidRPr="005B19BC" w:rsidRDefault="0028206B" w:rsidP="005B19BC">
      <w:pPr>
        <w:pStyle w:val="BodyText"/>
      </w:pPr>
    </w:p>
    <w:p w14:paraId="489E8369" w14:textId="77777777" w:rsidR="0028206B" w:rsidRPr="005B19BC" w:rsidRDefault="0028206B" w:rsidP="005B19BC">
      <w:pPr>
        <w:pStyle w:val="BodyText"/>
        <w:sectPr w:rsidR="0028206B" w:rsidRPr="005B19BC" w:rsidSect="005369E9">
          <w:pgSz w:w="12240" w:h="15840"/>
          <w:pgMar w:top="1080" w:right="1080" w:bottom="1080" w:left="1080" w:header="720" w:footer="720" w:gutter="0"/>
          <w:pgNumType w:fmt="lowerRoman" w:start="1"/>
          <w:cols w:space="720"/>
          <w:noEndnote/>
          <w:rtlGutter/>
          <w:docGrid w:linePitch="326"/>
        </w:sectPr>
      </w:pPr>
    </w:p>
    <w:p w14:paraId="3264053B" w14:textId="6728D45F" w:rsidR="00B13169" w:rsidRPr="0028206B" w:rsidRDefault="00B13169" w:rsidP="0028206B">
      <w:pPr>
        <w:pStyle w:val="Introduction"/>
      </w:pPr>
      <w:r w:rsidRPr="0048660B">
        <w:t>Introduction</w:t>
      </w:r>
    </w:p>
    <w:p w14:paraId="1C5775AC" w14:textId="23F38DFB" w:rsidR="001C05EA" w:rsidRPr="008C47F8" w:rsidRDefault="001C05EA" w:rsidP="008C47F8">
      <w:pPr>
        <w:pStyle w:val="BodyText"/>
      </w:pPr>
      <w:r w:rsidRPr="008C47F8">
        <w:t>The MO HealthNet Division covers the cost of optical services for eligible participants. Optical services include but are not limited to eye exams, office visits, treatment, prosthetic eyes, eyeglasses, and Healthy Children and Youth (HCY) optical screens and services. </w:t>
      </w:r>
    </w:p>
    <w:p w14:paraId="7B159080" w14:textId="7015EBDA" w:rsidR="001C05EA" w:rsidRPr="008C47F8" w:rsidRDefault="00746D4B" w:rsidP="008C47F8">
      <w:pPr>
        <w:pStyle w:val="BodyText"/>
      </w:pPr>
      <w:r w:rsidRPr="008C47F8">
        <w:t>An optometrist is used as a consultant for this program. The consultant reviews prescriptions that do not meet the program criteria</w:t>
      </w:r>
      <w:r w:rsidR="001C05EA" w:rsidRPr="008C47F8">
        <w:t xml:space="preserve"> as described in this manual</w:t>
      </w:r>
      <w:r w:rsidRPr="008C47F8">
        <w:t>.</w:t>
      </w:r>
    </w:p>
    <w:p w14:paraId="4C3D3DD3" w14:textId="1DB5A4A3" w:rsidR="003178F3" w:rsidRPr="005B19BC" w:rsidRDefault="00A06013" w:rsidP="0032744A">
      <w:pPr>
        <w:pStyle w:val="Heading2"/>
      </w:pPr>
      <w:bookmarkStart w:id="1" w:name="_Toc222838523"/>
      <w:bookmarkStart w:id="2" w:name="_Toc226357517"/>
      <w:bookmarkStart w:id="3" w:name="_Toc226462702"/>
      <w:r w:rsidRPr="0032744A">
        <w:t xml:space="preserve">Section 1: </w:t>
      </w:r>
      <w:r w:rsidR="00A459CD" w:rsidRPr="0032744A">
        <w:t xml:space="preserve"> </w:t>
      </w:r>
      <w:r w:rsidRPr="0032744A">
        <w:t>Reimbursement Methodology</w:t>
      </w:r>
      <w:bookmarkEnd w:id="1"/>
      <w:bookmarkEnd w:id="2"/>
      <w:bookmarkEnd w:id="3"/>
      <w:r w:rsidRPr="0032744A">
        <w:t xml:space="preserve"> </w:t>
      </w:r>
    </w:p>
    <w:p w14:paraId="6479A755" w14:textId="0F7652CF" w:rsidR="003178F3" w:rsidRPr="0048660B" w:rsidRDefault="00A06013" w:rsidP="00E54F5A">
      <w:pPr>
        <w:pStyle w:val="Heading3"/>
      </w:pPr>
      <w:bookmarkStart w:id="4" w:name="_Toc384369025"/>
      <w:bookmarkStart w:id="5" w:name="_Toc222838524"/>
      <w:bookmarkStart w:id="6" w:name="_Toc226357518"/>
      <w:bookmarkStart w:id="7" w:name="_Toc226462703"/>
      <w:r w:rsidRPr="0048660B">
        <w:t>1.1</w:t>
      </w:r>
      <w:r w:rsidR="00DD6D8A">
        <w:t xml:space="preserve"> </w:t>
      </w:r>
      <w:r w:rsidRPr="0048660B">
        <w:t>Basis for Establishing a Rate of Payment</w:t>
      </w:r>
      <w:bookmarkEnd w:id="4"/>
      <w:bookmarkEnd w:id="5"/>
      <w:bookmarkEnd w:id="6"/>
      <w:bookmarkEnd w:id="7"/>
    </w:p>
    <w:p w14:paraId="2A15665C" w14:textId="1B2812FD" w:rsidR="003178F3" w:rsidRPr="008C47F8" w:rsidRDefault="003178F3" w:rsidP="008C47F8">
      <w:pPr>
        <w:pStyle w:val="BodyText"/>
      </w:pPr>
      <w:r w:rsidRPr="008C47F8">
        <w:t xml:space="preserve">The </w:t>
      </w:r>
      <w:r w:rsidR="0021054E" w:rsidRPr="008C47F8">
        <w:t xml:space="preserve">MO HealthNet Division (MHD) </w:t>
      </w:r>
      <w:r w:rsidRPr="008C47F8">
        <w:t xml:space="preserve">is charged with establishing and administering the rate of payment for those medical services covered by the </w:t>
      </w:r>
      <w:r w:rsidR="001C05EA" w:rsidRPr="008C47F8">
        <w:t>Missouri Title XIX</w:t>
      </w:r>
      <w:r w:rsidR="000C5CBA" w:rsidRPr="008C47F8">
        <w:t xml:space="preserve"> Program</w:t>
      </w:r>
      <w:r w:rsidRPr="008C47F8">
        <w:t xml:space="preserve">. </w:t>
      </w:r>
      <w:r w:rsidR="0021054E" w:rsidRPr="008C47F8">
        <w:t>MHD</w:t>
      </w:r>
      <w:r w:rsidRPr="008C47F8">
        <w:t xml:space="preserve"> establishes a rate of payment that meets the following goals:</w:t>
      </w:r>
    </w:p>
    <w:p w14:paraId="1204A247" w14:textId="443FA8F3" w:rsidR="003178F3" w:rsidRPr="00E042E9" w:rsidRDefault="003178F3" w:rsidP="00E042E9">
      <w:pPr>
        <w:pStyle w:val="BulletList1"/>
      </w:pPr>
      <w:r w:rsidRPr="00E042E9">
        <w:t xml:space="preserve">Ensures access to quality medical care for all </w:t>
      </w:r>
      <w:r w:rsidR="0021054E" w:rsidRPr="00E042E9">
        <w:t>participants</w:t>
      </w:r>
      <w:r w:rsidRPr="00E042E9">
        <w:t xml:space="preserve"> by encouraging a sufficient number of providers</w:t>
      </w:r>
    </w:p>
    <w:p w14:paraId="56D242E0" w14:textId="3B763106" w:rsidR="003178F3" w:rsidRPr="00E042E9" w:rsidRDefault="003178F3" w:rsidP="00E042E9">
      <w:pPr>
        <w:pStyle w:val="BulletList1"/>
      </w:pPr>
      <w:r w:rsidRPr="00E042E9">
        <w:t>Allows for no adverse impact on private-pay patient</w:t>
      </w:r>
      <w:r w:rsidR="00E95E6A" w:rsidRPr="00E042E9">
        <w:t>s</w:t>
      </w:r>
    </w:p>
    <w:p w14:paraId="5B5C7758" w14:textId="7B23E35F" w:rsidR="003178F3" w:rsidRPr="00E042E9" w:rsidRDefault="003178F3" w:rsidP="00E042E9">
      <w:pPr>
        <w:pStyle w:val="BulletList1"/>
      </w:pPr>
      <w:r w:rsidRPr="00E042E9">
        <w:t>Assures a reasonable rate to protect the interests of the taxpayers</w:t>
      </w:r>
    </w:p>
    <w:p w14:paraId="055B615C" w14:textId="0A2F1FDB" w:rsidR="003178F3" w:rsidRPr="00E042E9" w:rsidRDefault="003178F3" w:rsidP="00E042E9">
      <w:pPr>
        <w:pStyle w:val="BulletList1"/>
      </w:pPr>
      <w:r w:rsidRPr="00E042E9">
        <w:t>Provides incentives that encourage efficiency on the part of medical providers</w:t>
      </w:r>
    </w:p>
    <w:p w14:paraId="6C86FEBE" w14:textId="3C8FDE23" w:rsidR="00592AA7" w:rsidRPr="00A06013" w:rsidRDefault="00592AA7" w:rsidP="008C47F8">
      <w:pPr>
        <w:pStyle w:val="BodyText"/>
      </w:pPr>
      <w:r w:rsidRPr="00A06013">
        <w:t xml:space="preserve">Under </w:t>
      </w:r>
      <w:r w:rsidR="001C05EA">
        <w:t>the</w:t>
      </w:r>
      <w:r w:rsidRPr="00A06013">
        <w:t xml:space="preserve"> </w:t>
      </w:r>
      <w:hyperlink r:id="rId16" w:history="1">
        <w:r w:rsidR="001C05EA" w:rsidRPr="001C05EA">
          <w:rPr>
            <w:rStyle w:val="Hyperlink"/>
          </w:rPr>
          <w:t>F</w:t>
        </w:r>
        <w:r w:rsidRPr="001C05EA">
          <w:rPr>
            <w:rStyle w:val="Hyperlink"/>
          </w:rPr>
          <w:t xml:space="preserve">ee </w:t>
        </w:r>
        <w:r w:rsidR="001C05EA" w:rsidRPr="001C05EA">
          <w:rPr>
            <w:rStyle w:val="Hyperlink"/>
          </w:rPr>
          <w:t>S</w:t>
        </w:r>
        <w:r w:rsidR="00A56212" w:rsidRPr="001C05EA">
          <w:rPr>
            <w:rStyle w:val="Hyperlink"/>
          </w:rPr>
          <w:t>chedule</w:t>
        </w:r>
      </w:hyperlink>
      <w:r w:rsidR="00A56212" w:rsidRPr="00A06013">
        <w:t>,</w:t>
      </w:r>
      <w:r w:rsidRPr="00A06013">
        <w:t xml:space="preserve"> each procedure, service, medical supply</w:t>
      </w:r>
      <w:r w:rsidR="00E95E6A">
        <w:t>,</w:t>
      </w:r>
      <w:r w:rsidRPr="00A06013">
        <w:t xml:space="preserve"> and equipment covered under a specific program has a maximum allowable fee established.</w:t>
      </w:r>
      <w:r w:rsidR="00F92B49" w:rsidRPr="00A06013">
        <w:t xml:space="preserve"> </w:t>
      </w:r>
      <w:r w:rsidRPr="00A06013">
        <w:t xml:space="preserve">In determining what this fee should be, MHD </w:t>
      </w:r>
      <w:r w:rsidR="00A56212" w:rsidRPr="00A06013">
        <w:t>considers</w:t>
      </w:r>
      <w:r w:rsidRPr="00A06013">
        <w:t xml:space="preserve"> the following </w:t>
      </w:r>
      <w:r w:rsidR="00A56212" w:rsidRPr="00A06013">
        <w:t>information when applicable</w:t>
      </w:r>
      <w:r w:rsidRPr="00A06013">
        <w:t>:</w:t>
      </w:r>
    </w:p>
    <w:p w14:paraId="11E7A8E6" w14:textId="27C58872" w:rsidR="00592AA7" w:rsidRPr="00A06013" w:rsidRDefault="00592AA7" w:rsidP="0028206B">
      <w:pPr>
        <w:pStyle w:val="BulletList1"/>
      </w:pPr>
      <w:r w:rsidRPr="00A06013">
        <w:t>Recommendations from the State Medical Consultant and/or the provider subcommittee of the Medical Advisory Committee</w:t>
      </w:r>
      <w:r w:rsidR="00A56212" w:rsidRPr="00A06013">
        <w:t xml:space="preserve"> and/or stakeholders</w:t>
      </w:r>
      <w:r w:rsidR="00844DC3">
        <w:t>.</w:t>
      </w:r>
    </w:p>
    <w:p w14:paraId="7F474C5A" w14:textId="6AC58EC1" w:rsidR="00592AA7" w:rsidRPr="00A06013" w:rsidRDefault="00592AA7" w:rsidP="0028206B">
      <w:pPr>
        <w:pStyle w:val="BulletList1"/>
      </w:pPr>
      <w:r w:rsidRPr="00A06013">
        <w:t>Medicare’s allowable reasonable and customary charge payment or cost-related payment, if applicable</w:t>
      </w:r>
      <w:r w:rsidR="00844DC3">
        <w:t>.</w:t>
      </w:r>
    </w:p>
    <w:p w14:paraId="6D491FDD" w14:textId="4F2C5EC4" w:rsidR="00592AA7" w:rsidRPr="00A06013" w:rsidRDefault="00592AA7" w:rsidP="0028206B">
      <w:pPr>
        <w:pStyle w:val="BulletList1"/>
      </w:pPr>
      <w:r w:rsidRPr="00A06013">
        <w:t>Charge information obtained from providers in different areas of the state. Charges refer to the usual and customary fees for various services that are charged to the general public. Implicit in the use of charges as the basis for fees is the objective that charges for services be related to the cost of providing the services.</w:t>
      </w:r>
    </w:p>
    <w:p w14:paraId="29585533" w14:textId="6A71B6F0" w:rsidR="00592AA7" w:rsidRPr="00A06013" w:rsidRDefault="00592AA7" w:rsidP="008C47F8">
      <w:pPr>
        <w:pStyle w:val="BodyText"/>
      </w:pPr>
      <w:r w:rsidRPr="00A06013">
        <w:t xml:space="preserve">MHD then determines a maximum allowable fee for the service based upon </w:t>
      </w:r>
      <w:r w:rsidR="00A56212" w:rsidRPr="00A06013">
        <w:t>all applicable information</w:t>
      </w:r>
      <w:r w:rsidRPr="00A06013">
        <w:t xml:space="preserve"> and current appropriated funds.</w:t>
      </w:r>
    </w:p>
    <w:p w14:paraId="3CC95F5E" w14:textId="1ACE921F" w:rsidR="003178F3" w:rsidRDefault="003178F3" w:rsidP="008C47F8">
      <w:pPr>
        <w:pStyle w:val="BodyText"/>
      </w:pPr>
      <w:r w:rsidRPr="00A06013">
        <w:t xml:space="preserve">Total expenditures for </w:t>
      </w:r>
      <w:r w:rsidR="00C64C0B">
        <w:t>MHD</w:t>
      </w:r>
      <w:r w:rsidRPr="00A06013">
        <w:t xml:space="preserve"> </w:t>
      </w:r>
      <w:r w:rsidRPr="005B19BC">
        <w:t>must</w:t>
      </w:r>
      <w:r w:rsidRPr="00A06013">
        <w:t xml:space="preserve"> be within the appropriation limits established by the General Assembly. If the expenditures do </w:t>
      </w:r>
      <w:r w:rsidRPr="005B19BC">
        <w:t>not</w:t>
      </w:r>
      <w:r w:rsidRPr="00A06013">
        <w:t xml:space="preserve"> stay within the appropriation limits set by the General Assembly and funds are insufficient to pay the full amount, the payment for services may be reduced pro rata in proportion to the deficiency.</w:t>
      </w:r>
    </w:p>
    <w:p w14:paraId="145C6AD3" w14:textId="795ED0F2" w:rsidR="003178F3" w:rsidRPr="00E54F5A" w:rsidRDefault="00A06013" w:rsidP="00C70E65">
      <w:pPr>
        <w:pStyle w:val="Heading3"/>
      </w:pPr>
      <w:bookmarkStart w:id="8" w:name="_Toc384369026"/>
      <w:bookmarkStart w:id="9" w:name="_Toc222838525"/>
      <w:bookmarkStart w:id="10" w:name="_Toc226357519"/>
      <w:bookmarkStart w:id="11" w:name="_Toc226462704"/>
      <w:r w:rsidRPr="00E54F5A">
        <w:t>1.2</w:t>
      </w:r>
      <w:r w:rsidR="00DD6D8A">
        <w:t xml:space="preserve"> </w:t>
      </w:r>
      <w:r w:rsidRPr="00E54F5A">
        <w:t>Optical Services</w:t>
      </w:r>
      <w:bookmarkEnd w:id="8"/>
      <w:bookmarkEnd w:id="9"/>
      <w:bookmarkEnd w:id="10"/>
      <w:bookmarkEnd w:id="11"/>
    </w:p>
    <w:p w14:paraId="387AD3AE" w14:textId="72C5A896" w:rsidR="003178F3" w:rsidRPr="00CD4162" w:rsidRDefault="003178F3" w:rsidP="008C47F8">
      <w:pPr>
        <w:pStyle w:val="BodyText"/>
      </w:pPr>
      <w:r w:rsidRPr="00CD4162">
        <w:t xml:space="preserve">Reimbursement for optical services is made on a </w:t>
      </w:r>
      <w:r w:rsidR="00FA1589" w:rsidRPr="00CD4162">
        <w:t>F</w:t>
      </w:r>
      <w:r w:rsidRPr="00CD4162">
        <w:t>ee</w:t>
      </w:r>
      <w:r w:rsidR="001C05EA">
        <w:t>-</w:t>
      </w:r>
      <w:r w:rsidR="00FA1589" w:rsidRPr="00CD4162">
        <w:t>F</w:t>
      </w:r>
      <w:r w:rsidRPr="00CD4162">
        <w:t>or</w:t>
      </w:r>
      <w:r w:rsidR="001C05EA">
        <w:t>-</w:t>
      </w:r>
      <w:r w:rsidR="00FA1589" w:rsidRPr="00CD4162">
        <w:t>S</w:t>
      </w:r>
      <w:r w:rsidRPr="00CD4162">
        <w:t xml:space="preserve">ervice </w:t>
      </w:r>
      <w:r w:rsidR="009260DA" w:rsidRPr="00CD4162">
        <w:t xml:space="preserve">(FFS) </w:t>
      </w:r>
      <w:r w:rsidRPr="00CD4162">
        <w:t xml:space="preserve">basis. </w:t>
      </w:r>
      <w:r w:rsidR="00E95E6A">
        <w:t>MHD has determined the maximum allowable fee for a unit of service</w:t>
      </w:r>
      <w:r w:rsidRPr="00CD4162">
        <w:t xml:space="preserve"> to be a reasonable fee, consistent with efficiency, economy, and quality of care. Payment for covered services is the lower of the provider’s actual billed charge (should be the provider’s usual and customary charge to the general public for the service) or the maximum allowable per unit of service.</w:t>
      </w:r>
    </w:p>
    <w:p w14:paraId="5B17886F" w14:textId="30602D9B" w:rsidR="003178F3" w:rsidRPr="00CD4162" w:rsidRDefault="003178F3" w:rsidP="008C47F8">
      <w:pPr>
        <w:pStyle w:val="BodyText"/>
      </w:pPr>
      <w:r w:rsidRPr="00CD4162">
        <w:t xml:space="preserve">The eyeglasses and optical services </w:t>
      </w:r>
      <w:r w:rsidRPr="005B19BC">
        <w:t>must</w:t>
      </w:r>
      <w:r w:rsidRPr="00CD4162">
        <w:t xml:space="preserve"> be provided to the </w:t>
      </w:r>
      <w:r w:rsidR="00942C90" w:rsidRPr="00CD4162">
        <w:t>participant</w:t>
      </w:r>
      <w:r w:rsidRPr="00CD4162">
        <w:t xml:space="preserve"> before the provider bills </w:t>
      </w:r>
      <w:r w:rsidR="00C64C0B" w:rsidRPr="00CD4162">
        <w:t>MHD</w:t>
      </w:r>
      <w:r w:rsidRPr="00CD4162">
        <w:t xml:space="preserve">. Providers may neither request nor accept a deposit from a </w:t>
      </w:r>
      <w:r w:rsidR="00942C90" w:rsidRPr="00CD4162">
        <w:t>MO HealthNet participant</w:t>
      </w:r>
      <w:r w:rsidRPr="00CD4162">
        <w:t xml:space="preserve"> and then refund it after payment is received from </w:t>
      </w:r>
      <w:r w:rsidR="00C64C0B" w:rsidRPr="00CD4162">
        <w:t>MHD</w:t>
      </w:r>
      <w:r w:rsidRPr="00CD4162">
        <w:t xml:space="preserve">. The provider </w:t>
      </w:r>
      <w:r w:rsidRPr="005B19BC">
        <w:t>cannot</w:t>
      </w:r>
      <w:r w:rsidRPr="00CD4162">
        <w:t xml:space="preserve"> bill the </w:t>
      </w:r>
      <w:r w:rsidR="00500799" w:rsidRPr="00CD4162">
        <w:t>participant</w:t>
      </w:r>
      <w:r w:rsidRPr="00CD4162">
        <w:t xml:space="preserve"> for the difference between the allowable amount and the provider’s usual and customary or billed charge. Accepting a portion of payment for services from a </w:t>
      </w:r>
      <w:r w:rsidR="00500799" w:rsidRPr="00CD4162">
        <w:t>participant</w:t>
      </w:r>
      <w:r w:rsidRPr="00CD4162">
        <w:t xml:space="preserve"> is in violation of </w:t>
      </w:r>
      <w:hyperlink r:id="rId17" w:history="1">
        <w:r w:rsidRPr="005B19BC">
          <w:rPr>
            <w:rStyle w:val="Hyperlink"/>
          </w:rPr>
          <w:t>13 CSR 70-3.030</w:t>
        </w:r>
        <w:r w:rsidRPr="005B19BC">
          <w:t xml:space="preserve"> </w:t>
        </w:r>
        <w:r w:rsidRPr="005B19BC">
          <w:rPr>
            <w:rStyle w:val="Hyperlink"/>
          </w:rPr>
          <w:t>(</w:t>
        </w:r>
        <w:r w:rsidR="00E86E86" w:rsidRPr="005B19BC">
          <w:rPr>
            <w:rStyle w:val="Hyperlink"/>
          </w:rPr>
          <w:t>3</w:t>
        </w:r>
        <w:r w:rsidRPr="005B19BC">
          <w:rPr>
            <w:rStyle w:val="Hyperlink"/>
          </w:rPr>
          <w:t>)(A)</w:t>
        </w:r>
        <w:r w:rsidRPr="005B19BC">
          <w:t>.</w:t>
        </w:r>
      </w:hyperlink>
    </w:p>
    <w:p w14:paraId="30D9FC71" w14:textId="7EAED6E4" w:rsidR="00F40A8E" w:rsidRPr="00A06013" w:rsidRDefault="00F96CDA" w:rsidP="008C47F8">
      <w:pPr>
        <w:pStyle w:val="BodyText"/>
      </w:pPr>
      <w:r>
        <w:t xml:space="preserve">MHD </w:t>
      </w:r>
      <w:r w:rsidR="003178F3" w:rsidRPr="00A06013">
        <w:t xml:space="preserve">reimbursement </w:t>
      </w:r>
      <w:r w:rsidR="003178F3" w:rsidRPr="005B19BC">
        <w:t>must</w:t>
      </w:r>
      <w:r w:rsidR="003178F3" w:rsidRPr="00A06013">
        <w:t xml:space="preserve"> be requested by the optometrist, optician</w:t>
      </w:r>
      <w:r w:rsidR="002254A8">
        <w:t>,</w:t>
      </w:r>
      <w:r w:rsidR="003178F3" w:rsidRPr="00A06013">
        <w:t xml:space="preserve"> or physician who actually provided the service using the </w:t>
      </w:r>
      <w:r w:rsidR="00500799" w:rsidRPr="00A06013">
        <w:t xml:space="preserve">National Provider Identifier (NPI) </w:t>
      </w:r>
      <w:r w:rsidR="003178F3" w:rsidRPr="00A06013">
        <w:t>assigned to the provider.</w:t>
      </w:r>
    </w:p>
    <w:p w14:paraId="35B64707" w14:textId="7056C3A4" w:rsidR="003178F3" w:rsidRPr="00362280" w:rsidRDefault="00C142B1" w:rsidP="00E54F5A">
      <w:pPr>
        <w:pStyle w:val="Heading3"/>
      </w:pPr>
      <w:bookmarkStart w:id="12" w:name="_Toc384369027"/>
      <w:bookmarkStart w:id="13" w:name="_Toc222838526"/>
      <w:bookmarkStart w:id="14" w:name="_Toc226357520"/>
      <w:bookmarkStart w:id="15" w:name="_Toc226462705"/>
      <w:r w:rsidRPr="00362280">
        <w:t>1.3</w:t>
      </w:r>
      <w:r w:rsidR="00DD6D8A">
        <w:t xml:space="preserve"> </w:t>
      </w:r>
      <w:r w:rsidR="00A06013" w:rsidRPr="00362280">
        <w:t>Fee Schedule</w:t>
      </w:r>
      <w:bookmarkEnd w:id="12"/>
      <w:bookmarkEnd w:id="13"/>
      <w:bookmarkEnd w:id="14"/>
      <w:bookmarkEnd w:id="15"/>
    </w:p>
    <w:p w14:paraId="2CCFB86D" w14:textId="5B1C9480" w:rsidR="003178F3" w:rsidRPr="00A06013" w:rsidRDefault="00C142B1" w:rsidP="008C47F8">
      <w:pPr>
        <w:pStyle w:val="BodyText"/>
      </w:pPr>
      <w:r>
        <w:t xml:space="preserve">The </w:t>
      </w:r>
      <w:hyperlink r:id="rId18" w:history="1">
        <w:r w:rsidR="003178F3" w:rsidRPr="00A76168">
          <w:rPr>
            <w:rStyle w:val="Hyperlink"/>
          </w:rPr>
          <w:t>Fee Schedule</w:t>
        </w:r>
      </w:hyperlink>
      <w:r w:rsidR="003178F3" w:rsidRPr="00A06013">
        <w:t xml:space="preserve"> identifies covered and non-covered procedure codes, restrictions, allowed units</w:t>
      </w:r>
      <w:r w:rsidR="002254A8">
        <w:t>,</w:t>
      </w:r>
      <w:r w:rsidR="003178F3" w:rsidRPr="00A06013">
        <w:t xml:space="preserve"> and the </w:t>
      </w:r>
      <w:r w:rsidR="00403CB2">
        <w:t xml:space="preserve">MHD </w:t>
      </w:r>
      <w:r w:rsidR="003178F3" w:rsidRPr="00A06013">
        <w:t xml:space="preserve">allowable fee per unit. The </w:t>
      </w:r>
      <w:hyperlink r:id="rId19" w:history="1">
        <w:r w:rsidR="003178F3" w:rsidRPr="00986428">
          <w:rPr>
            <w:rStyle w:val="Hyperlink"/>
          </w:rPr>
          <w:t>Fee Schedule</w:t>
        </w:r>
      </w:hyperlink>
      <w:r w:rsidR="003178F3" w:rsidRPr="00A06013">
        <w:t xml:space="preserve"> is updated </w:t>
      </w:r>
      <w:r w:rsidR="0051350B">
        <w:t>monthly</w:t>
      </w:r>
      <w:r w:rsidR="0051350B" w:rsidRPr="00A06013">
        <w:t xml:space="preserve"> </w:t>
      </w:r>
      <w:r w:rsidR="003178F3" w:rsidRPr="00A06013">
        <w:t>and is intended as a reference</w:t>
      </w:r>
      <w:r w:rsidR="00E95E6A">
        <w:t>,</w:t>
      </w:r>
      <w:r w:rsidR="003178F3" w:rsidRPr="00A06013">
        <w:t xml:space="preserve"> </w:t>
      </w:r>
      <w:r w:rsidR="003178F3" w:rsidRPr="005B19BC">
        <w:t>not</w:t>
      </w:r>
      <w:r w:rsidR="003178F3" w:rsidRPr="00A06013">
        <w:t xml:space="preserve"> a guarantee for payment.</w:t>
      </w:r>
    </w:p>
    <w:p w14:paraId="37E3021E" w14:textId="21FE98D0" w:rsidR="003178F3" w:rsidRPr="00A06013" w:rsidRDefault="00403CB2" w:rsidP="008C47F8">
      <w:pPr>
        <w:pStyle w:val="BodyText"/>
      </w:pPr>
      <w:r>
        <w:t xml:space="preserve">Providers can download </w:t>
      </w:r>
      <w:r w:rsidR="003178F3" w:rsidRPr="00A06013">
        <w:t xml:space="preserve">individual files or search for a specific </w:t>
      </w:r>
      <w:r>
        <w:t xml:space="preserve">code on the </w:t>
      </w:r>
      <w:hyperlink r:id="rId20" w:history="1">
        <w:r w:rsidRPr="006500D6">
          <w:rPr>
            <w:rStyle w:val="Hyperlink"/>
          </w:rPr>
          <w:t>F</w:t>
        </w:r>
        <w:r w:rsidR="003178F3" w:rsidRPr="006500D6">
          <w:rPr>
            <w:rStyle w:val="Hyperlink"/>
          </w:rPr>
          <w:t xml:space="preserve">ee </w:t>
        </w:r>
        <w:r w:rsidRPr="006500D6">
          <w:rPr>
            <w:rStyle w:val="Hyperlink"/>
          </w:rPr>
          <w:t>S</w:t>
        </w:r>
        <w:r w:rsidR="003178F3" w:rsidRPr="006500D6">
          <w:rPr>
            <w:rStyle w:val="Hyperlink"/>
          </w:rPr>
          <w:t>chedule</w:t>
        </w:r>
      </w:hyperlink>
      <w:r w:rsidR="003178F3" w:rsidRPr="00A06013">
        <w:t xml:space="preserve">. Some procedure codes may be billed by multiple provider types. Categories within </w:t>
      </w:r>
      <w:r>
        <w:t xml:space="preserve">the </w:t>
      </w:r>
      <w:hyperlink r:id="rId21" w:history="1">
        <w:r w:rsidRPr="00A128CA">
          <w:rPr>
            <w:rStyle w:val="Hyperlink"/>
          </w:rPr>
          <w:t>Fee Schedule</w:t>
        </w:r>
      </w:hyperlink>
      <w:r w:rsidR="003178F3" w:rsidRPr="00A06013">
        <w:t xml:space="preserve"> are set up by the service rendered and are </w:t>
      </w:r>
      <w:r w:rsidR="003178F3" w:rsidRPr="005B19BC">
        <w:t>not</w:t>
      </w:r>
      <w:r w:rsidR="003178F3" w:rsidRPr="00A06013">
        <w:t xml:space="preserve"> necessarily provider specific.</w:t>
      </w:r>
    </w:p>
    <w:p w14:paraId="1AD50E8B" w14:textId="757C83FE" w:rsidR="003178F3" w:rsidRPr="00A06013" w:rsidRDefault="003178F3" w:rsidP="008C47F8">
      <w:pPr>
        <w:pStyle w:val="BodyText"/>
      </w:pPr>
      <w:r w:rsidRPr="00A06013">
        <w:t xml:space="preserve">Refer to </w:t>
      </w:r>
      <w:hyperlink w:anchor="_Section_2:_" w:history="1">
        <w:r w:rsidRPr="00E77F14">
          <w:rPr>
            <w:rStyle w:val="Hyperlink"/>
          </w:rPr>
          <w:t xml:space="preserve">Section </w:t>
        </w:r>
        <w:r w:rsidR="007E736B" w:rsidRPr="00E77F14">
          <w:rPr>
            <w:rStyle w:val="Hyperlink"/>
          </w:rPr>
          <w:t>2</w:t>
        </w:r>
      </w:hyperlink>
      <w:r w:rsidRPr="00A06013">
        <w:t xml:space="preserve"> </w:t>
      </w:r>
      <w:r w:rsidR="000E1098" w:rsidRPr="00A06013">
        <w:t xml:space="preserve">of </w:t>
      </w:r>
      <w:r w:rsidR="000027B2">
        <w:t>this m</w:t>
      </w:r>
      <w:r w:rsidR="000E1098" w:rsidRPr="00A06013">
        <w:t xml:space="preserve">anual </w:t>
      </w:r>
      <w:r w:rsidRPr="00A06013">
        <w:t>for program</w:t>
      </w:r>
      <w:r w:rsidR="002254A8">
        <w:t>-</w:t>
      </w:r>
      <w:r w:rsidRPr="00A06013">
        <w:t>specific benefits and limitations.</w:t>
      </w:r>
    </w:p>
    <w:p w14:paraId="7FBEE11B" w14:textId="4A886EAD" w:rsidR="003178F3" w:rsidRPr="00181E4B" w:rsidRDefault="00A06013" w:rsidP="00E54F5A">
      <w:pPr>
        <w:pStyle w:val="Heading3"/>
      </w:pPr>
      <w:bookmarkStart w:id="16" w:name="_Toc222838527"/>
      <w:bookmarkStart w:id="17" w:name="_Toc226357521"/>
      <w:bookmarkStart w:id="18" w:name="_Toc226462706"/>
      <w:r w:rsidRPr="00181E4B">
        <w:t>1.</w:t>
      </w:r>
      <w:r w:rsidR="00EF2CF1" w:rsidRPr="00181E4B">
        <w:t>4</w:t>
      </w:r>
      <w:r w:rsidR="00DD6D8A">
        <w:t xml:space="preserve"> </w:t>
      </w:r>
      <w:r w:rsidRPr="00181E4B">
        <w:t>Managed Care</w:t>
      </w:r>
      <w:r w:rsidR="0092617F" w:rsidRPr="00181E4B">
        <w:t xml:space="preserve"> Program</w:t>
      </w:r>
      <w:bookmarkStart w:id="19" w:name="_Toc384369030"/>
      <w:bookmarkEnd w:id="16"/>
      <w:bookmarkEnd w:id="17"/>
      <w:bookmarkEnd w:id="18"/>
      <w:r w:rsidRPr="00181E4B">
        <w:t xml:space="preserve"> </w:t>
      </w:r>
      <w:bookmarkEnd w:id="19"/>
    </w:p>
    <w:p w14:paraId="58CEB441" w14:textId="0448E8E1" w:rsidR="003178F3" w:rsidRPr="00A06013" w:rsidRDefault="003178F3" w:rsidP="008C47F8">
      <w:pPr>
        <w:pStyle w:val="BodyText"/>
      </w:pPr>
      <w:r w:rsidRPr="00A06013">
        <w:t>One</w:t>
      </w:r>
      <w:r w:rsidR="001C05EA">
        <w:t xml:space="preserve"> (1)</w:t>
      </w:r>
      <w:r w:rsidRPr="00A06013">
        <w:t xml:space="preserve"> method </w:t>
      </w:r>
      <w:r w:rsidR="009B21FD">
        <w:t>in</w:t>
      </w:r>
      <w:r w:rsidRPr="00A06013">
        <w:t xml:space="preserve"> which </w:t>
      </w:r>
      <w:r w:rsidR="009B21FD">
        <w:t>MHD</w:t>
      </w:r>
      <w:r w:rsidRPr="00A06013">
        <w:t xml:space="preserve"> provides services is </w:t>
      </w:r>
      <w:r w:rsidR="009B21FD">
        <w:t xml:space="preserve">through </w:t>
      </w:r>
      <w:r w:rsidRPr="00A06013">
        <w:t xml:space="preserve">a Managed Care </w:t>
      </w:r>
      <w:r w:rsidR="009B21FD">
        <w:t>Program</w:t>
      </w:r>
      <w:r w:rsidRPr="00A06013">
        <w:t xml:space="preserve">. A basic package of services is offered to the </w:t>
      </w:r>
      <w:r w:rsidR="003C0852" w:rsidRPr="00A06013">
        <w:t>participant</w:t>
      </w:r>
      <w:r w:rsidRPr="00A06013">
        <w:t xml:space="preserve"> by the </w:t>
      </w:r>
      <w:r w:rsidR="005B57FC">
        <w:t>M</w:t>
      </w:r>
      <w:r w:rsidRPr="00A06013">
        <w:t xml:space="preserve">anaged </w:t>
      </w:r>
      <w:r w:rsidR="005B57FC">
        <w:t>C</w:t>
      </w:r>
      <w:r w:rsidRPr="00A06013">
        <w:t xml:space="preserve">are </w:t>
      </w:r>
      <w:r w:rsidR="00E53831">
        <w:t>h</w:t>
      </w:r>
      <w:r w:rsidRPr="00A06013">
        <w:t xml:space="preserve">ealth </w:t>
      </w:r>
      <w:r w:rsidR="00E53831">
        <w:t>p</w:t>
      </w:r>
      <w:r w:rsidRPr="00A06013">
        <w:t xml:space="preserve">lan; however, some services are </w:t>
      </w:r>
      <w:r w:rsidRPr="005B19BC">
        <w:t>not</w:t>
      </w:r>
      <w:r w:rsidRPr="00A06013">
        <w:t xml:space="preserve"> included and are covered by </w:t>
      </w:r>
      <w:r w:rsidR="009B21FD">
        <w:t>MHD</w:t>
      </w:r>
      <w:r w:rsidRPr="00A06013">
        <w:t xml:space="preserve"> on a </w:t>
      </w:r>
      <w:r w:rsidR="009260DA">
        <w:t>FFS</w:t>
      </w:r>
      <w:r w:rsidRPr="00A06013">
        <w:t xml:space="preserve"> basis.</w:t>
      </w:r>
    </w:p>
    <w:p w14:paraId="0CE60DBD" w14:textId="5D62E72D" w:rsidR="003178F3" w:rsidRPr="00A06013" w:rsidRDefault="003178F3" w:rsidP="008C47F8">
      <w:pPr>
        <w:pStyle w:val="BodyText"/>
      </w:pPr>
      <w:r w:rsidRPr="00A06013">
        <w:t xml:space="preserve">Optical services are included as a plan benefit in </w:t>
      </w:r>
      <w:r w:rsidR="009B21FD">
        <w:t xml:space="preserve">MHD’s </w:t>
      </w:r>
      <w:r w:rsidR="000C5CBA">
        <w:t>M</w:t>
      </w:r>
      <w:r w:rsidRPr="00A06013">
        <w:t xml:space="preserve">anaged </w:t>
      </w:r>
      <w:r w:rsidR="000C5CBA">
        <w:t>C</w:t>
      </w:r>
      <w:r w:rsidRPr="00A06013">
        <w:t xml:space="preserve">are </w:t>
      </w:r>
      <w:r w:rsidR="000C5CBA">
        <w:t>P</w:t>
      </w:r>
      <w:r w:rsidRPr="00A06013">
        <w:t>rogram.</w:t>
      </w:r>
      <w:r w:rsidR="001C05EA">
        <w:t xml:space="preserve"> Refer to Section 2.</w:t>
      </w:r>
      <w:r w:rsidR="00631716">
        <w:t>6</w:t>
      </w:r>
      <w:r w:rsidR="001C05EA">
        <w:t xml:space="preserve"> in this manual for more information. Refer to the </w:t>
      </w:r>
      <w:hyperlink r:id="rId22" w:history="1">
        <w:r w:rsidR="001C05EA" w:rsidRPr="005C414D">
          <w:rPr>
            <w:rStyle w:val="Hyperlink"/>
          </w:rPr>
          <w:t>General Sections Manual</w:t>
        </w:r>
      </w:hyperlink>
      <w:r w:rsidR="001C05EA">
        <w:t xml:space="preserve"> for more information on the Managed Care Program. </w:t>
      </w:r>
    </w:p>
    <w:p w14:paraId="05F1F63D" w14:textId="274F65C1" w:rsidR="00C02120" w:rsidRPr="005B19BC" w:rsidRDefault="00C02120" w:rsidP="00C70E65">
      <w:pPr>
        <w:pStyle w:val="Heading2"/>
      </w:pPr>
      <w:bookmarkStart w:id="20" w:name="OPTAppforProDirDep"/>
      <w:bookmarkStart w:id="21" w:name="_Section_2:_"/>
      <w:bookmarkStart w:id="22" w:name="_Toc222838528"/>
      <w:bookmarkStart w:id="23" w:name="_Toc226357522"/>
      <w:bookmarkStart w:id="24" w:name="_Toc226462707"/>
      <w:bookmarkEnd w:id="20"/>
      <w:bookmarkEnd w:id="21"/>
      <w:r w:rsidRPr="00E54F5A">
        <w:t>Section 2</w:t>
      </w:r>
      <w:r w:rsidR="00A459CD" w:rsidRPr="00E54F5A">
        <w:t xml:space="preserve">:  </w:t>
      </w:r>
      <w:r w:rsidRPr="00E54F5A">
        <w:t>Benefits And Limitations</w:t>
      </w:r>
      <w:bookmarkEnd w:id="22"/>
      <w:bookmarkEnd w:id="23"/>
      <w:bookmarkEnd w:id="24"/>
    </w:p>
    <w:p w14:paraId="2E802A79" w14:textId="0AFB11D8" w:rsidR="00C02120" w:rsidRPr="00181B3D" w:rsidRDefault="00C02120" w:rsidP="00C70E65">
      <w:pPr>
        <w:pStyle w:val="Heading3"/>
      </w:pPr>
      <w:bookmarkStart w:id="25" w:name="_Toc240272664"/>
      <w:bookmarkStart w:id="26" w:name="_Toc384369779"/>
      <w:bookmarkStart w:id="27" w:name="_Toc222838529"/>
      <w:bookmarkStart w:id="28" w:name="_Toc226357523"/>
      <w:bookmarkStart w:id="29" w:name="_Toc226462708"/>
      <w:r w:rsidRPr="00181B3D">
        <w:t>2.1</w:t>
      </w:r>
      <w:bookmarkEnd w:id="25"/>
      <w:bookmarkEnd w:id="26"/>
      <w:r w:rsidR="00DD6D8A">
        <w:t xml:space="preserve"> </w:t>
      </w:r>
      <w:r w:rsidR="001C05EA">
        <w:t>Provider Participation</w:t>
      </w:r>
      <w:bookmarkEnd w:id="27"/>
      <w:bookmarkEnd w:id="28"/>
      <w:bookmarkEnd w:id="29"/>
    </w:p>
    <w:p w14:paraId="1829983B" w14:textId="77777777" w:rsidR="001C05EA" w:rsidRPr="005B19BC" w:rsidRDefault="001C05EA" w:rsidP="005B19BC">
      <w:pPr>
        <w:pStyle w:val="BodyText"/>
      </w:pPr>
      <w:bookmarkStart w:id="30" w:name="_Toc240272665"/>
      <w:bookmarkStart w:id="31" w:name="_Toc384369780"/>
      <w:r w:rsidRPr="005B19BC">
        <w:t xml:space="preserve">The MO HealthNet Optical Program covers the following types of providers and services: </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8190"/>
      </w:tblGrid>
      <w:tr w:rsidR="001C05EA" w:rsidRPr="00842809" w14:paraId="27FE37E4" w14:textId="77777777" w:rsidTr="004916E0">
        <w:trPr>
          <w:cantSplit/>
          <w:trHeight w:val="576"/>
          <w:tblHeader/>
        </w:trPr>
        <w:tc>
          <w:tcPr>
            <w:tcW w:w="1980" w:type="dxa"/>
            <w:shd w:val="clear" w:color="auto" w:fill="04427D"/>
            <w:noWrap/>
            <w:vAlign w:val="center"/>
            <w:hideMark/>
          </w:tcPr>
          <w:p w14:paraId="3E7AEBFD" w14:textId="051D59A7" w:rsidR="001C05EA" w:rsidRPr="001A56A8" w:rsidRDefault="001C05EA" w:rsidP="00E042E9">
            <w:pPr>
              <w:pStyle w:val="BodyTextTableHeader"/>
            </w:pPr>
            <w:r>
              <w:t>Provider</w:t>
            </w:r>
          </w:p>
        </w:tc>
        <w:tc>
          <w:tcPr>
            <w:tcW w:w="8190" w:type="dxa"/>
            <w:shd w:val="clear" w:color="auto" w:fill="04427D"/>
            <w:noWrap/>
            <w:vAlign w:val="center"/>
            <w:hideMark/>
          </w:tcPr>
          <w:p w14:paraId="0CBC1F02" w14:textId="52F3E2E7" w:rsidR="001C05EA" w:rsidRPr="001A56A8" w:rsidRDefault="001C05EA" w:rsidP="00E042E9">
            <w:pPr>
              <w:pStyle w:val="BodyTextTableHeader"/>
            </w:pPr>
            <w:r>
              <w:t>Services</w:t>
            </w:r>
          </w:p>
        </w:tc>
      </w:tr>
      <w:tr w:rsidR="001C05EA" w:rsidRPr="00842809" w14:paraId="247DDD00" w14:textId="77777777" w:rsidTr="0028206B">
        <w:trPr>
          <w:cantSplit/>
          <w:trHeight w:val="576"/>
        </w:trPr>
        <w:tc>
          <w:tcPr>
            <w:tcW w:w="1980" w:type="dxa"/>
            <w:shd w:val="clear" w:color="F8CBAD" w:fill="F8CBAD"/>
            <w:vAlign w:val="center"/>
            <w:hideMark/>
          </w:tcPr>
          <w:p w14:paraId="5EB2E717" w14:textId="7E81C05D" w:rsidR="001C05EA" w:rsidRPr="00842809" w:rsidRDefault="001C05EA" w:rsidP="0028206B">
            <w:pPr>
              <w:pStyle w:val="BodyTextTableBody"/>
            </w:pPr>
            <w:r>
              <w:t>Opticians</w:t>
            </w:r>
          </w:p>
        </w:tc>
        <w:tc>
          <w:tcPr>
            <w:tcW w:w="8190" w:type="dxa"/>
            <w:shd w:val="clear" w:color="F8CBAD" w:fill="F8CBAD"/>
            <w:vAlign w:val="center"/>
            <w:hideMark/>
          </w:tcPr>
          <w:p w14:paraId="10583F37" w14:textId="4BF8B06C" w:rsidR="001C05EA" w:rsidRPr="00842809" w:rsidRDefault="001C05EA" w:rsidP="0028206B">
            <w:pPr>
              <w:pStyle w:val="BodyTextTableBody"/>
            </w:pPr>
            <w:r>
              <w:t>E</w:t>
            </w:r>
            <w:r w:rsidRPr="00E04642">
              <w:t xml:space="preserve">yeglasses and </w:t>
            </w:r>
            <w:r w:rsidR="00D7636D">
              <w:t>prosthethic</w:t>
            </w:r>
            <w:r w:rsidRPr="00E04642">
              <w:t xml:space="preserve"> eyes</w:t>
            </w:r>
          </w:p>
        </w:tc>
      </w:tr>
      <w:tr w:rsidR="001C05EA" w:rsidRPr="00842809" w14:paraId="6B088100" w14:textId="77777777" w:rsidTr="0028206B">
        <w:trPr>
          <w:cantSplit/>
          <w:trHeight w:val="576"/>
        </w:trPr>
        <w:tc>
          <w:tcPr>
            <w:tcW w:w="1980" w:type="dxa"/>
            <w:shd w:val="clear" w:color="FCE4D6" w:fill="FCE4D6"/>
            <w:vAlign w:val="center"/>
            <w:hideMark/>
          </w:tcPr>
          <w:p w14:paraId="0B940F70" w14:textId="3251B9FF" w:rsidR="001C05EA" w:rsidRPr="00842809" w:rsidRDefault="001C05EA" w:rsidP="0028206B">
            <w:pPr>
              <w:pStyle w:val="BodyTextTableBody"/>
            </w:pPr>
            <w:r>
              <w:t>Optometrists</w:t>
            </w:r>
          </w:p>
        </w:tc>
        <w:tc>
          <w:tcPr>
            <w:tcW w:w="8190" w:type="dxa"/>
            <w:shd w:val="clear" w:color="FCE4D6" w:fill="FCE4D6"/>
            <w:vAlign w:val="center"/>
            <w:hideMark/>
          </w:tcPr>
          <w:p w14:paraId="4A20E546" w14:textId="14C942F4" w:rsidR="001C05EA" w:rsidRPr="00842809" w:rsidRDefault="001C05EA" w:rsidP="0028206B">
            <w:pPr>
              <w:pStyle w:val="BodyTextTableBody"/>
            </w:pPr>
            <w:r>
              <w:t>E</w:t>
            </w:r>
            <w:r w:rsidRPr="00E04642">
              <w:t xml:space="preserve">ye examinations, eyeglasses, </w:t>
            </w:r>
            <w:r w:rsidR="00D7636D">
              <w:t>prosthethic</w:t>
            </w:r>
            <w:r w:rsidRPr="00E04642">
              <w:t xml:space="preserve"> eyes</w:t>
            </w:r>
            <w:r>
              <w:t>,</w:t>
            </w:r>
            <w:r w:rsidRPr="00E04642">
              <w:t xml:space="preserve"> and special ophthalmological services</w:t>
            </w:r>
          </w:p>
        </w:tc>
      </w:tr>
      <w:tr w:rsidR="001C05EA" w:rsidRPr="00842809" w14:paraId="64C54926" w14:textId="77777777" w:rsidTr="0028206B">
        <w:trPr>
          <w:cantSplit/>
          <w:trHeight w:val="576"/>
        </w:trPr>
        <w:tc>
          <w:tcPr>
            <w:tcW w:w="1980" w:type="dxa"/>
            <w:shd w:val="clear" w:color="F8CBAD" w:fill="F8CBAD"/>
            <w:vAlign w:val="center"/>
            <w:hideMark/>
          </w:tcPr>
          <w:p w14:paraId="4049BD48" w14:textId="1599F75C" w:rsidR="001C05EA" w:rsidRPr="00842809" w:rsidRDefault="001C05EA" w:rsidP="0028206B">
            <w:pPr>
              <w:pStyle w:val="BodyTextTableBody"/>
            </w:pPr>
            <w:r>
              <w:t>Physicians</w:t>
            </w:r>
          </w:p>
        </w:tc>
        <w:tc>
          <w:tcPr>
            <w:tcW w:w="8190" w:type="dxa"/>
            <w:shd w:val="clear" w:color="F8CBAD" w:fill="F8CBAD"/>
            <w:vAlign w:val="center"/>
            <w:hideMark/>
          </w:tcPr>
          <w:p w14:paraId="67EF5CBA" w14:textId="4C09D2E1" w:rsidR="001C05EA" w:rsidRPr="00842809" w:rsidRDefault="001C05EA" w:rsidP="0028206B">
            <w:pPr>
              <w:pStyle w:val="BodyTextTableBody"/>
            </w:pPr>
            <w:r>
              <w:t>E</w:t>
            </w:r>
            <w:r w:rsidRPr="00E04642">
              <w:t xml:space="preserve">yeglasses and </w:t>
            </w:r>
            <w:r w:rsidR="00D7636D">
              <w:t>prosthethic</w:t>
            </w:r>
            <w:r w:rsidRPr="00E04642">
              <w:t xml:space="preserve"> eyes </w:t>
            </w:r>
          </w:p>
        </w:tc>
      </w:tr>
    </w:tbl>
    <w:bookmarkEnd w:id="30"/>
    <w:bookmarkEnd w:id="31"/>
    <w:p w14:paraId="04B95F26" w14:textId="411E3CA1" w:rsidR="00C02120" w:rsidRPr="00A17327" w:rsidRDefault="00C02120" w:rsidP="004916E0">
      <w:pPr>
        <w:pStyle w:val="BodyText"/>
      </w:pPr>
      <w:r w:rsidRPr="00A17327">
        <w:t>To participate in the MO HealthNet Optical Program, the optical provider</w:t>
      </w:r>
      <w:r w:rsidR="001C05EA">
        <w:t>/physician</w:t>
      </w:r>
      <w:r w:rsidRPr="00A17327">
        <w:t xml:space="preserve"> </w:t>
      </w:r>
      <w:r w:rsidRPr="005B19BC">
        <w:t>must</w:t>
      </w:r>
      <w:r w:rsidRPr="00A17327">
        <w:t xml:space="preserve"> satisfy the following requirements:</w:t>
      </w:r>
    </w:p>
    <w:p w14:paraId="5683F192" w14:textId="0BC99F3F" w:rsidR="00C02120" w:rsidRPr="004916E0" w:rsidRDefault="00C02120" w:rsidP="004916E0">
      <w:pPr>
        <w:pStyle w:val="BulletList1"/>
      </w:pPr>
      <w:r w:rsidRPr="004916E0">
        <w:t xml:space="preserve">The provider </w:t>
      </w:r>
      <w:r w:rsidRPr="005B19BC">
        <w:rPr>
          <w:rStyle w:val="BodyTextChar"/>
        </w:rPr>
        <w:t>must</w:t>
      </w:r>
      <w:r w:rsidRPr="004916E0">
        <w:t xml:space="preserve"> have a Participation Agreement in effect with the Department of Social Services</w:t>
      </w:r>
      <w:r w:rsidR="001C05EA" w:rsidRPr="004916E0">
        <w:t xml:space="preserve"> (DSS)</w:t>
      </w:r>
      <w:r w:rsidRPr="004916E0">
        <w:t xml:space="preserve">, </w:t>
      </w:r>
      <w:r w:rsidR="001C05EA" w:rsidRPr="004916E0">
        <w:t>MO HealthNet Division (</w:t>
      </w:r>
      <w:r w:rsidR="005760C8" w:rsidRPr="004916E0">
        <w:t>MHD</w:t>
      </w:r>
      <w:r w:rsidR="001C05EA" w:rsidRPr="004916E0">
        <w:t>) as approved by the Missouri Medicaid Audit and Compliance (MMAC) Unit</w:t>
      </w:r>
      <w:r w:rsidR="005760C8" w:rsidRPr="004916E0">
        <w:t>.</w:t>
      </w:r>
    </w:p>
    <w:p w14:paraId="1ED753CB" w14:textId="0AEE6E79" w:rsidR="00C02120" w:rsidRPr="004916E0" w:rsidRDefault="00C02120" w:rsidP="004916E0">
      <w:pPr>
        <w:pStyle w:val="BulletList1"/>
      </w:pPr>
      <w:r w:rsidRPr="004916E0">
        <w:t xml:space="preserve">The optometrist or physician must </w:t>
      </w:r>
      <w:r w:rsidRPr="005B19BC">
        <w:rPr>
          <w:rStyle w:val="BodyTextChar"/>
        </w:rPr>
        <w:t>hold</w:t>
      </w:r>
      <w:r w:rsidRPr="004916E0">
        <w:t xml:space="preserve"> a valid</w:t>
      </w:r>
      <w:r w:rsidR="00E95E6A" w:rsidRPr="004916E0">
        <w:t>,</w:t>
      </w:r>
      <w:r w:rsidRPr="004916E0">
        <w:t xml:space="preserve"> current</w:t>
      </w:r>
      <w:r w:rsidR="00E95E6A" w:rsidRPr="004916E0">
        <w:t>,</w:t>
      </w:r>
      <w:r w:rsidRPr="004916E0">
        <w:t xml:space="preserve"> permanent license to practice in accordance with the licensing provisions of the state in which the provider operates or practices. Temporary licenses are </w:t>
      </w:r>
      <w:r w:rsidRPr="005B19BC">
        <w:rPr>
          <w:rStyle w:val="BodyTextChar"/>
        </w:rPr>
        <w:t>not</w:t>
      </w:r>
      <w:r w:rsidRPr="004916E0">
        <w:t xml:space="preserve"> acceptable.</w:t>
      </w:r>
    </w:p>
    <w:p w14:paraId="45B65FD9" w14:textId="2D73D595" w:rsidR="00C02120" w:rsidRPr="004916E0" w:rsidRDefault="00C02120" w:rsidP="004916E0">
      <w:pPr>
        <w:pStyle w:val="BulletList1"/>
      </w:pPr>
      <w:r w:rsidRPr="004916E0">
        <w:t xml:space="preserve">The certified </w:t>
      </w:r>
      <w:r w:rsidR="001C05EA" w:rsidRPr="004916E0">
        <w:t xml:space="preserve">therapeutic pharmaceutical agent (TPA) </w:t>
      </w:r>
      <w:r w:rsidRPr="004916E0">
        <w:t xml:space="preserve">optometrist license </w:t>
      </w:r>
      <w:r w:rsidRPr="005B19BC">
        <w:rPr>
          <w:rStyle w:val="BodyTextChar"/>
        </w:rPr>
        <w:t>must</w:t>
      </w:r>
      <w:r w:rsidRPr="004916E0">
        <w:t xml:space="preserve"> show the certification from the State Board of Optometry.</w:t>
      </w:r>
    </w:p>
    <w:p w14:paraId="77623B3B" w14:textId="0B8B7A94" w:rsidR="00C02120" w:rsidRPr="004916E0" w:rsidRDefault="00C02120" w:rsidP="004916E0">
      <w:pPr>
        <w:pStyle w:val="BulletList1"/>
      </w:pPr>
      <w:r w:rsidRPr="004916E0">
        <w:t>Missouri optometrist</w:t>
      </w:r>
      <w:r w:rsidR="001B7D33" w:rsidRPr="004916E0">
        <w:t>s</w:t>
      </w:r>
      <w:r w:rsidRPr="004916E0">
        <w:t xml:space="preserve"> and optician</w:t>
      </w:r>
      <w:r w:rsidR="001B7D33" w:rsidRPr="004916E0">
        <w:t>s</w:t>
      </w:r>
      <w:r w:rsidRPr="004916E0">
        <w:t xml:space="preserve"> </w:t>
      </w:r>
      <w:r w:rsidRPr="005B19BC">
        <w:rPr>
          <w:rStyle w:val="BodyTextChar"/>
        </w:rPr>
        <w:t>must</w:t>
      </w:r>
      <w:r w:rsidRPr="004916E0">
        <w:t xml:space="preserve"> </w:t>
      </w:r>
      <w:r w:rsidR="001B7D33" w:rsidRPr="004916E0">
        <w:t>maintain</w:t>
      </w:r>
      <w:r w:rsidRPr="004916E0">
        <w:t xml:space="preserve"> </w:t>
      </w:r>
      <w:r w:rsidR="005F3F37" w:rsidRPr="004916E0">
        <w:t>their</w:t>
      </w:r>
      <w:r w:rsidRPr="004916E0">
        <w:t xml:space="preserve"> licens</w:t>
      </w:r>
      <w:r w:rsidR="001B7D33" w:rsidRPr="004916E0">
        <w:t>ur</w:t>
      </w:r>
      <w:r w:rsidRPr="004916E0">
        <w:t xml:space="preserve">e </w:t>
      </w:r>
      <w:r w:rsidR="001B7D33" w:rsidRPr="004916E0">
        <w:t xml:space="preserve">and remain in good standing with the appropriate agencies </w:t>
      </w:r>
      <w:r w:rsidRPr="004916E0">
        <w:t>to continue participation as a</w:t>
      </w:r>
      <w:r w:rsidR="001C05EA" w:rsidRPr="004916E0">
        <w:t xml:space="preserve"> MO HealthNet </w:t>
      </w:r>
      <w:r w:rsidRPr="004916E0">
        <w:t>provider.</w:t>
      </w:r>
    </w:p>
    <w:p w14:paraId="0E874810" w14:textId="3E19374C" w:rsidR="00C02120" w:rsidRPr="004916E0" w:rsidRDefault="00C02120" w:rsidP="004916E0">
      <w:pPr>
        <w:pStyle w:val="BulletList1"/>
      </w:pPr>
      <w:r w:rsidRPr="004916E0">
        <w:t xml:space="preserve">A physician with a specialty of ophthalmology, who intends to bill for optical supplies or prosthetic eyes, </w:t>
      </w:r>
      <w:r w:rsidRPr="005B19BC">
        <w:rPr>
          <w:rStyle w:val="BodyTextChar"/>
        </w:rPr>
        <w:t>must</w:t>
      </w:r>
      <w:r w:rsidRPr="004916E0">
        <w:t xml:space="preserve"> obtain an </w:t>
      </w:r>
      <w:r w:rsidR="005F3F37" w:rsidRPr="004916E0">
        <w:t>O</w:t>
      </w:r>
      <w:r w:rsidRPr="004916E0">
        <w:t xml:space="preserve">ptical </w:t>
      </w:r>
      <w:r w:rsidR="005F3F37" w:rsidRPr="004916E0">
        <w:t xml:space="preserve">Program </w:t>
      </w:r>
      <w:r w:rsidRPr="004916E0">
        <w:t xml:space="preserve">provider number. </w:t>
      </w:r>
      <w:r w:rsidR="005F3F37" w:rsidRPr="004916E0">
        <w:t>P</w:t>
      </w:r>
      <w:r w:rsidRPr="004916E0">
        <w:t>rovider</w:t>
      </w:r>
      <w:r w:rsidR="005F3F37" w:rsidRPr="004916E0">
        <w:t>s</w:t>
      </w:r>
      <w:r w:rsidRPr="004916E0">
        <w:t xml:space="preserve"> may </w:t>
      </w:r>
      <w:r w:rsidRPr="005B19BC">
        <w:rPr>
          <w:rStyle w:val="BodyTextChar"/>
        </w:rPr>
        <w:t>not</w:t>
      </w:r>
      <w:r w:rsidRPr="004916E0">
        <w:t xml:space="preserve"> use physician provider number</w:t>
      </w:r>
      <w:r w:rsidR="005F3F37" w:rsidRPr="004916E0">
        <w:t>s</w:t>
      </w:r>
      <w:r w:rsidRPr="004916E0">
        <w:t xml:space="preserve"> in the Optical Program to bill </w:t>
      </w:r>
      <w:r w:rsidR="005F3F37" w:rsidRPr="004916E0">
        <w:t>MHD</w:t>
      </w:r>
      <w:r w:rsidRPr="004916E0">
        <w:t xml:space="preserve">. Optical services, such as lens(es) and frames, are </w:t>
      </w:r>
      <w:r w:rsidRPr="005B19BC">
        <w:rPr>
          <w:rStyle w:val="BodyTextChar"/>
        </w:rPr>
        <w:t>not</w:t>
      </w:r>
      <w:r w:rsidRPr="004916E0">
        <w:t xml:space="preserve"> covered under the Physician’s Program.</w:t>
      </w:r>
    </w:p>
    <w:p w14:paraId="76E455F7" w14:textId="30CA568E" w:rsidR="00C02120" w:rsidRDefault="00C02120" w:rsidP="004916E0">
      <w:pPr>
        <w:pStyle w:val="BodyText"/>
      </w:pPr>
      <w:r w:rsidRPr="00A17327">
        <w:t>If a provider’s license is suspended or terminated by the state licensing agency, the Participation Agreement is also suspended or terminated effective the same date.</w:t>
      </w:r>
    </w:p>
    <w:p w14:paraId="2A0A687C" w14:textId="4C018740" w:rsidR="001C05EA" w:rsidRPr="00A17327" w:rsidRDefault="001C05EA" w:rsidP="004916E0">
      <w:pPr>
        <w:pStyle w:val="BodyText"/>
      </w:pPr>
      <w:r>
        <w:t>A provider must notify the MMAC Provider Enrollment Unit of any changes affecting the provider’s enrollment record, in writing. Refer to</w:t>
      </w:r>
      <w:r w:rsidRPr="00A17327">
        <w:t xml:space="preserve"> </w:t>
      </w:r>
      <w:r>
        <w:t xml:space="preserve">the </w:t>
      </w:r>
      <w:hyperlink r:id="rId23" w:history="1">
        <w:r w:rsidRPr="005B19BC">
          <w:rPr>
            <w:rStyle w:val="Hyperlink"/>
          </w:rPr>
          <w:t>General Sections Manual</w:t>
        </w:r>
      </w:hyperlink>
      <w:r>
        <w:t xml:space="preserve"> for more information. </w:t>
      </w:r>
    </w:p>
    <w:p w14:paraId="30C2E1DD" w14:textId="4C23BCE9" w:rsidR="00C02120" w:rsidRPr="00A17327" w:rsidRDefault="00C02120" w:rsidP="004916E0">
      <w:pPr>
        <w:pStyle w:val="BodyText"/>
      </w:pPr>
      <w:r w:rsidRPr="00A17327">
        <w:t xml:space="preserve">Additional information on provider conditions of participation can be found in </w:t>
      </w:r>
      <w:r w:rsidR="00E22094">
        <w:t xml:space="preserve">the </w:t>
      </w:r>
      <w:hyperlink r:id="rId24" w:history="1">
        <w:r w:rsidR="0000079F" w:rsidRPr="005B19BC">
          <w:rPr>
            <w:rStyle w:val="Hyperlink"/>
          </w:rPr>
          <w:t>General Sections Manual</w:t>
        </w:r>
      </w:hyperlink>
      <w:r w:rsidRPr="00A17327">
        <w:t>.</w:t>
      </w:r>
      <w:r w:rsidR="001C05EA">
        <w:t xml:space="preserve"> </w:t>
      </w:r>
    </w:p>
    <w:p w14:paraId="3F5F9BF3" w14:textId="4150EFAA" w:rsidR="00C02120" w:rsidRPr="004916E0" w:rsidRDefault="00C02120" w:rsidP="000C3791">
      <w:pPr>
        <w:pStyle w:val="Heading4"/>
      </w:pPr>
      <w:bookmarkStart w:id="32" w:name="_Toc384369781"/>
      <w:bookmarkStart w:id="33" w:name="_Toc226357524"/>
      <w:bookmarkStart w:id="34" w:name="_Toc226462709"/>
      <w:bookmarkStart w:id="35" w:name="_Toc240272666"/>
      <w:r w:rsidRPr="00DD6D8A">
        <w:t>Optician</w:t>
      </w:r>
      <w:r w:rsidR="00442DD9" w:rsidRPr="00DD6D8A">
        <w:t>s</w:t>
      </w:r>
      <w:r w:rsidRPr="00DD6D8A">
        <w:t xml:space="preserve"> </w:t>
      </w:r>
      <w:r w:rsidR="00442DD9" w:rsidRPr="00DD6D8A">
        <w:t>and</w:t>
      </w:r>
      <w:r w:rsidRPr="00DD6D8A">
        <w:t xml:space="preserve"> Ocularist</w:t>
      </w:r>
      <w:bookmarkEnd w:id="32"/>
      <w:r w:rsidR="00442DD9" w:rsidRPr="00DD6D8A">
        <w:t>s</w:t>
      </w:r>
      <w:bookmarkEnd w:id="33"/>
      <w:bookmarkEnd w:id="34"/>
      <w:bookmarkEnd w:id="35"/>
    </w:p>
    <w:p w14:paraId="50980A8C" w14:textId="7F21EBF2" w:rsidR="00030D74" w:rsidRDefault="00442DD9" w:rsidP="004916E0">
      <w:pPr>
        <w:pStyle w:val="BodyText"/>
      </w:pPr>
      <w:r>
        <w:t>O</w:t>
      </w:r>
      <w:r w:rsidR="00C02120" w:rsidRPr="00A17327">
        <w:t>ptician</w:t>
      </w:r>
      <w:r>
        <w:t>s</w:t>
      </w:r>
      <w:r w:rsidR="00C02120" w:rsidRPr="00A17327">
        <w:t xml:space="preserve"> </w:t>
      </w:r>
      <w:r>
        <w:t>and</w:t>
      </w:r>
      <w:r w:rsidR="00C02120" w:rsidRPr="00A17327">
        <w:t xml:space="preserve"> ocularist</w:t>
      </w:r>
      <w:r>
        <w:t>s</w:t>
      </w:r>
      <w:r w:rsidR="00C02120" w:rsidRPr="00A17327">
        <w:t xml:space="preserve"> may only bill for optical materials (eyeglasses) or prosthetic eyes and services. If the optical company or ocularist employs an optometrist, the eye examination </w:t>
      </w:r>
      <w:r w:rsidR="00C02120" w:rsidRPr="005B19BC">
        <w:t>must</w:t>
      </w:r>
      <w:r w:rsidR="00C02120" w:rsidRPr="00A17327">
        <w:t xml:space="preserve"> be billed on a separate claim using the optometrist's </w:t>
      </w:r>
      <w:r w:rsidR="001C05EA">
        <w:t>MO HealthNet</w:t>
      </w:r>
      <w:r w:rsidR="00C70E65">
        <w:t xml:space="preserve"> p</w:t>
      </w:r>
      <w:r w:rsidR="00C02120" w:rsidRPr="00A17327">
        <w:t xml:space="preserve">rovider </w:t>
      </w:r>
      <w:r w:rsidR="00C70E65">
        <w:t>n</w:t>
      </w:r>
      <w:r w:rsidR="00C02120" w:rsidRPr="00A17327">
        <w:t xml:space="preserve">umber. </w:t>
      </w:r>
    </w:p>
    <w:p w14:paraId="51EE89C0" w14:textId="47340F8D" w:rsidR="00C02120" w:rsidRPr="00A17327" w:rsidRDefault="00C02120" w:rsidP="004916E0">
      <w:pPr>
        <w:pStyle w:val="BodyText"/>
      </w:pPr>
      <w:r w:rsidRPr="00A17327">
        <w:t xml:space="preserve">When the optometrist is an employee of an optical company or an ocularist, the </w:t>
      </w:r>
      <w:r w:rsidR="001C05EA">
        <w:t>‘P</w:t>
      </w:r>
      <w:r w:rsidRPr="00A17327">
        <w:t>ay</w:t>
      </w:r>
      <w:r w:rsidR="001C05EA">
        <w:t xml:space="preserve"> T</w:t>
      </w:r>
      <w:r w:rsidRPr="00A17327">
        <w:t>o</w:t>
      </w:r>
      <w:r w:rsidR="001C05EA">
        <w:t>’</w:t>
      </w:r>
      <w:r w:rsidRPr="00A17327">
        <w:t xml:space="preserve"> name and address on the optometrist</w:t>
      </w:r>
      <w:r w:rsidR="00E95E6A">
        <w:t>'s</w:t>
      </w:r>
      <w:r w:rsidRPr="00A17327">
        <w:t xml:space="preserve"> </w:t>
      </w:r>
      <w:r w:rsidR="001C05EA">
        <w:t>MO HealthNet</w:t>
      </w:r>
      <w:r w:rsidR="001C05EA" w:rsidRPr="00A17327">
        <w:t xml:space="preserve"> </w:t>
      </w:r>
      <w:r w:rsidR="00C70E65">
        <w:t>p</w:t>
      </w:r>
      <w:r w:rsidRPr="00A17327">
        <w:t xml:space="preserve">rovider </w:t>
      </w:r>
      <w:r w:rsidR="00C70E65">
        <w:t>n</w:t>
      </w:r>
      <w:r w:rsidRPr="00A17327">
        <w:t>umber file should show the name and address of the optical company or ocularist.</w:t>
      </w:r>
    </w:p>
    <w:p w14:paraId="472767BC" w14:textId="22D15BD5" w:rsidR="00C02120" w:rsidRPr="009B71ED" w:rsidRDefault="00C02120" w:rsidP="000C3791">
      <w:pPr>
        <w:pStyle w:val="Heading4"/>
      </w:pPr>
      <w:bookmarkStart w:id="36" w:name="_Toc384369782"/>
      <w:bookmarkStart w:id="37" w:name="_Toc226357525"/>
      <w:bookmarkStart w:id="38" w:name="_Toc226462710"/>
      <w:bookmarkStart w:id="39" w:name="_Toc240272668"/>
      <w:r w:rsidRPr="009B71ED">
        <w:t>Optometrist</w:t>
      </w:r>
      <w:bookmarkEnd w:id="36"/>
      <w:r w:rsidR="00442DD9" w:rsidRPr="009B71ED">
        <w:t>s</w:t>
      </w:r>
      <w:bookmarkEnd w:id="37"/>
      <w:bookmarkEnd w:id="38"/>
      <w:r w:rsidRPr="009B71ED">
        <w:t xml:space="preserve"> </w:t>
      </w:r>
      <w:bookmarkEnd w:id="39"/>
    </w:p>
    <w:p w14:paraId="4DC38118" w14:textId="6D15A47C" w:rsidR="00C02120" w:rsidRPr="000C3791" w:rsidRDefault="00442DD9" w:rsidP="000C3791">
      <w:pPr>
        <w:pStyle w:val="BodyText"/>
      </w:pPr>
      <w:r w:rsidRPr="000C3791">
        <w:t>O</w:t>
      </w:r>
      <w:r w:rsidR="00C02120" w:rsidRPr="000C3791">
        <w:t>ptometrist</w:t>
      </w:r>
      <w:r w:rsidRPr="000C3791">
        <w:t>s</w:t>
      </w:r>
      <w:r w:rsidR="00C02120" w:rsidRPr="000C3791">
        <w:t xml:space="preserve"> </w:t>
      </w:r>
      <w:r w:rsidR="00C02120" w:rsidRPr="005B19BC">
        <w:t>must</w:t>
      </w:r>
      <w:r w:rsidR="00C02120" w:rsidRPr="000C3791">
        <w:t xml:space="preserve"> have a current Optical Participation Agreement in effect. Reimbursement for optometric services include</w:t>
      </w:r>
      <w:r w:rsidR="00E95E6A" w:rsidRPr="000C3791">
        <w:t>s: eye examination, eye</w:t>
      </w:r>
      <w:r w:rsidR="00C02120" w:rsidRPr="000C3791">
        <w:t>glasses</w:t>
      </w:r>
      <w:r w:rsidR="002254A8" w:rsidRPr="000C3791">
        <w:t>,</w:t>
      </w:r>
      <w:r w:rsidR="00C02120" w:rsidRPr="000C3791">
        <w:t xml:space="preserve"> and prosthetic eyes. </w:t>
      </w:r>
      <w:r w:rsidR="00E95E6A" w:rsidRPr="000C3791">
        <w:t>A certified optometrist must perform special ophthalmologic services</w:t>
      </w:r>
      <w:r w:rsidR="00C02120" w:rsidRPr="000C3791">
        <w:t xml:space="preserve">. </w:t>
      </w:r>
    </w:p>
    <w:p w14:paraId="2DB98479" w14:textId="77777777" w:rsidR="00C02120" w:rsidRPr="005B19BC" w:rsidRDefault="00C02120" w:rsidP="00C70E65">
      <w:pPr>
        <w:pStyle w:val="Heading5"/>
      </w:pPr>
      <w:bookmarkStart w:id="40" w:name="OPT13.1.A(5)"/>
      <w:bookmarkStart w:id="41" w:name="_Toc384369784"/>
      <w:bookmarkStart w:id="42" w:name="_Toc240272670"/>
      <w:bookmarkEnd w:id="40"/>
      <w:r w:rsidRPr="00255CE1">
        <w:t>Certified Optometrists</w:t>
      </w:r>
      <w:bookmarkEnd w:id="41"/>
      <w:r w:rsidRPr="00255CE1">
        <w:t xml:space="preserve"> </w:t>
      </w:r>
      <w:bookmarkEnd w:id="42"/>
    </w:p>
    <w:p w14:paraId="411BF2DE" w14:textId="43192B64" w:rsidR="00C02120" w:rsidRPr="00255CE1" w:rsidRDefault="00442DD9" w:rsidP="000C3791">
      <w:pPr>
        <w:pStyle w:val="BodyText"/>
      </w:pPr>
      <w:r w:rsidRPr="00255CE1">
        <w:t>O</w:t>
      </w:r>
      <w:r w:rsidR="00C02120" w:rsidRPr="00255CE1">
        <w:t>ptometrist</w:t>
      </w:r>
      <w:r w:rsidRPr="00255CE1">
        <w:t>s</w:t>
      </w:r>
      <w:r w:rsidR="00C02120" w:rsidRPr="00255CE1">
        <w:t xml:space="preserve"> certified in the administration of applied diagnostic or therapeutic pharmaceutical agents in the practice of optometry may also remove superficial foreign bodies from the eye and adnexa. Refer to </w:t>
      </w:r>
      <w:hyperlink w:anchor="_SECTION_19-PROCEDURE_CODES" w:history="1">
        <w:r w:rsidR="00C02120" w:rsidRPr="00030D74">
          <w:rPr>
            <w:rStyle w:val="Hyperlink"/>
          </w:rPr>
          <w:t>Section 5</w:t>
        </w:r>
      </w:hyperlink>
      <w:r w:rsidR="00C02120" w:rsidRPr="00255CE1">
        <w:t xml:space="preserve"> of this manual for procedure codes that c</w:t>
      </w:r>
      <w:r w:rsidR="00E95E6A">
        <w:t>ertified optometrists may use to bill for services provided to MO HealthNet participants, including</w:t>
      </w:r>
      <w:r w:rsidR="00C02120" w:rsidRPr="00255CE1">
        <w:t xml:space="preserve"> the removal of superficial foreign bodies from the eye and adnexa and the administration of topically applied or therapeutic pharmaceuticals.</w:t>
      </w:r>
    </w:p>
    <w:p w14:paraId="6841117A" w14:textId="5272D973" w:rsidR="00C02120" w:rsidRDefault="00442DD9" w:rsidP="000C3791">
      <w:pPr>
        <w:pStyle w:val="BodyText"/>
      </w:pPr>
      <w:r w:rsidRPr="00255CE1">
        <w:t>O</w:t>
      </w:r>
      <w:r w:rsidR="00C02120" w:rsidRPr="00255CE1">
        <w:t>ptometrist</w:t>
      </w:r>
      <w:r w:rsidRPr="00255CE1">
        <w:t>s</w:t>
      </w:r>
      <w:r w:rsidR="00C02120" w:rsidRPr="00255CE1">
        <w:t xml:space="preserve"> may </w:t>
      </w:r>
      <w:r w:rsidR="00C02120" w:rsidRPr="005B19BC">
        <w:t>not</w:t>
      </w:r>
      <w:r w:rsidR="00C02120" w:rsidRPr="00255CE1">
        <w:t xml:space="preserve"> perform surgery </w:t>
      </w:r>
      <w:r w:rsidR="00E95E6A">
        <w:t>on the eye, including the use of a laser, for the treatment of any disease or condition,</w:t>
      </w:r>
      <w:r w:rsidR="00C02120" w:rsidRPr="00255CE1">
        <w:t xml:space="preserve"> or for the correction of refractive error. Procedures that require the penetration or repair of anatomic tissue </w:t>
      </w:r>
      <w:r w:rsidR="00E95E6A">
        <w:t>with any energy, material, device, or instrument are not covered by MHD,</w:t>
      </w:r>
      <w:r w:rsidR="00C02120" w:rsidRPr="00255CE1">
        <w:t xml:space="preserve"> as these services are</w:t>
      </w:r>
      <w:r w:rsidR="00C02120" w:rsidRPr="005B19BC">
        <w:t xml:space="preserve"> not</w:t>
      </w:r>
      <w:r w:rsidR="00C02120" w:rsidRPr="00255CE1">
        <w:t xml:space="preserve"> within the scope of optometric practice.</w:t>
      </w:r>
    </w:p>
    <w:p w14:paraId="6A792748" w14:textId="77777777" w:rsidR="004A5066" w:rsidRPr="009B71ED" w:rsidRDefault="004A5066" w:rsidP="000C3791">
      <w:pPr>
        <w:pStyle w:val="Heading4"/>
      </w:pPr>
      <w:bookmarkStart w:id="43" w:name="_Toc226357526"/>
      <w:bookmarkStart w:id="44" w:name="_Toc226462711"/>
      <w:r w:rsidRPr="009B71ED">
        <w:t>Optical Providers Employed by a Clinic</w:t>
      </w:r>
      <w:bookmarkEnd w:id="43"/>
      <w:bookmarkEnd w:id="44"/>
    </w:p>
    <w:p w14:paraId="44E4E819" w14:textId="77777777" w:rsidR="004A5066" w:rsidRPr="00A17327" w:rsidRDefault="004A5066" w:rsidP="000C3791">
      <w:pPr>
        <w:pStyle w:val="BodyText"/>
      </w:pPr>
      <w:r w:rsidRPr="00A17327">
        <w:t>Optometrists</w:t>
      </w:r>
      <w:r>
        <w:t>, o</w:t>
      </w:r>
      <w:r w:rsidRPr="00A17327">
        <w:t>pticians</w:t>
      </w:r>
      <w:r>
        <w:t>, and o</w:t>
      </w:r>
      <w:r w:rsidRPr="00A17327">
        <w:t>cularists who are employed by a clinic may bill as the performing provider for optical services under the clinic</w:t>
      </w:r>
      <w:r>
        <w:t>’s MO HealthNet</w:t>
      </w:r>
      <w:r w:rsidRPr="00A17327">
        <w:t xml:space="preserve"> </w:t>
      </w:r>
      <w:r>
        <w:t>P</w:t>
      </w:r>
      <w:r w:rsidRPr="00A17327">
        <w:t xml:space="preserve">rovider </w:t>
      </w:r>
      <w:r>
        <w:t>N</w:t>
      </w:r>
      <w:r w:rsidRPr="00A17327">
        <w:t xml:space="preserve">umber. </w:t>
      </w:r>
    </w:p>
    <w:p w14:paraId="601B4AC6" w14:textId="55FFCD5C" w:rsidR="00C02120" w:rsidRPr="00C20794" w:rsidRDefault="00C02120" w:rsidP="00C70E65">
      <w:pPr>
        <w:pStyle w:val="Heading3"/>
      </w:pPr>
      <w:bookmarkStart w:id="45" w:name="_Toc240272676"/>
      <w:bookmarkStart w:id="46" w:name="_Toc384369787"/>
      <w:bookmarkStart w:id="47" w:name="_Toc222838530"/>
      <w:bookmarkStart w:id="48" w:name="_Toc226357527"/>
      <w:bookmarkStart w:id="49" w:name="_Toc226462712"/>
      <w:r w:rsidRPr="00C20794">
        <w:t>2.2</w:t>
      </w:r>
      <w:r w:rsidR="00DD6D8A">
        <w:t xml:space="preserve"> </w:t>
      </w:r>
      <w:r w:rsidRPr="00C20794">
        <w:t>Participant Eligibility</w:t>
      </w:r>
      <w:bookmarkEnd w:id="45"/>
      <w:bookmarkEnd w:id="46"/>
      <w:bookmarkEnd w:id="47"/>
      <w:bookmarkEnd w:id="48"/>
      <w:bookmarkEnd w:id="49"/>
    </w:p>
    <w:p w14:paraId="4E803B1D" w14:textId="77777777" w:rsidR="001C05EA" w:rsidRDefault="001C05EA" w:rsidP="000C3791">
      <w:pPr>
        <w:pStyle w:val="BodyText"/>
      </w:pPr>
      <w:r w:rsidRPr="00413109">
        <w:t xml:space="preserve">Participants </w:t>
      </w:r>
      <w:r>
        <w:t>age</w:t>
      </w:r>
      <w:r w:rsidRPr="00413109">
        <w:t xml:space="preserve"> 20</w:t>
      </w:r>
      <w:r>
        <w:t xml:space="preserve"> and under,</w:t>
      </w:r>
      <w:r w:rsidRPr="00413109">
        <w:t xml:space="preserve"> or </w:t>
      </w:r>
      <w:r>
        <w:t>in a category of assistance for</w:t>
      </w:r>
      <w:r w:rsidRPr="00413109">
        <w:t xml:space="preserve"> pregnant</w:t>
      </w:r>
      <w:r>
        <w:t xml:space="preserve"> women</w:t>
      </w:r>
      <w:r w:rsidRPr="00413109">
        <w:t xml:space="preserve">, blind, or </w:t>
      </w:r>
      <w:r>
        <w:t xml:space="preserve">skilled </w:t>
      </w:r>
      <w:r w:rsidRPr="00413109">
        <w:t xml:space="preserve">nursing facility </w:t>
      </w:r>
      <w:r>
        <w:t xml:space="preserve">residents, </w:t>
      </w:r>
      <w:r w:rsidRPr="00413109">
        <w:t xml:space="preserve">including </w:t>
      </w:r>
      <w:r>
        <w:t>i</w:t>
      </w:r>
      <w:r w:rsidRPr="00AA1234">
        <w:t xml:space="preserve">ntermediate care facility for the intellectually </w:t>
      </w:r>
      <w:r>
        <w:t xml:space="preserve">developmentally </w:t>
      </w:r>
      <w:r w:rsidRPr="00AA1234">
        <w:t>disabled</w:t>
      </w:r>
      <w:r>
        <w:t xml:space="preserve"> (ICF/IDD</w:t>
      </w:r>
      <w:r w:rsidRPr="00413109">
        <w:t>)</w:t>
      </w:r>
      <w:r>
        <w:t>,</w:t>
      </w:r>
      <w:r w:rsidRPr="00413109">
        <w:t xml:space="preserve"> are eligible for an eye exam every 12 months. </w:t>
      </w:r>
    </w:p>
    <w:p w14:paraId="6276455C" w14:textId="77777777" w:rsidR="001C05EA" w:rsidRDefault="001C05EA" w:rsidP="000C3791">
      <w:pPr>
        <w:pStyle w:val="BodyText"/>
      </w:pPr>
      <w:r w:rsidRPr="00413109">
        <w:t xml:space="preserve">MO HealthNet participants age 21 and </w:t>
      </w:r>
      <w:r>
        <w:t>over</w:t>
      </w:r>
      <w:r w:rsidRPr="00413109">
        <w:t xml:space="preserve"> are eligible for an eye exam every 24 months. </w:t>
      </w:r>
    </w:p>
    <w:p w14:paraId="67159286" w14:textId="77777777" w:rsidR="001C05EA" w:rsidRDefault="001C05EA" w:rsidP="000C3791">
      <w:pPr>
        <w:pStyle w:val="BodyText"/>
      </w:pPr>
      <w:r w:rsidRPr="00413109">
        <w:t>MO HealthNet eligible participants are allowed one pair (1) of complete eyeglasses every two (2) years. Participants may be eligible for an additional eye exam and new lens</w:t>
      </w:r>
      <w:r>
        <w:t>(es)</w:t>
      </w:r>
      <w:r w:rsidRPr="00413109">
        <w:t xml:space="preserve"> within the stated time periods if the participant has a </w:t>
      </w:r>
      <w:r>
        <w:t>0</w:t>
      </w:r>
      <w:r w:rsidRPr="00413109">
        <w:t xml:space="preserve">.50 diopter change in one (1) or both eyes. </w:t>
      </w:r>
    </w:p>
    <w:p w14:paraId="3481251D" w14:textId="3F254445" w:rsidR="001C05EA" w:rsidRDefault="00C02120" w:rsidP="000C3791">
      <w:pPr>
        <w:pStyle w:val="BodyText"/>
      </w:pPr>
      <w:r w:rsidRPr="00C20794">
        <w:t xml:space="preserve">The participant </w:t>
      </w:r>
      <w:r w:rsidRPr="005B19BC">
        <w:t>must</w:t>
      </w:r>
      <w:r w:rsidRPr="00C20794">
        <w:t xml:space="preserve"> be eligible for optical services on the day the service is provided or the eyeglasses are dispensed. An approved pre-certification does not guarantee eligibility. </w:t>
      </w:r>
      <w:r w:rsidR="001C05EA" w:rsidRPr="009A1078">
        <w:t xml:space="preserve">However, payment by </w:t>
      </w:r>
      <w:r w:rsidR="001C05EA">
        <w:t xml:space="preserve">MHD </w:t>
      </w:r>
      <w:r w:rsidR="001C05EA" w:rsidRPr="009A1078">
        <w:t xml:space="preserve">may be made for </w:t>
      </w:r>
      <w:r w:rsidR="001C05EA">
        <w:t>in certain circumstances</w:t>
      </w:r>
      <w:r w:rsidR="001C05EA" w:rsidRPr="009A1078">
        <w:t xml:space="preserve"> when the participant becomes ineligible for the service or dies.</w:t>
      </w:r>
      <w:r w:rsidR="001C05EA">
        <w:t xml:space="preserve"> Refer to </w:t>
      </w:r>
      <w:hyperlink w:anchor="_2.7_Exception_For" w:history="1">
        <w:r w:rsidRPr="007A5725">
          <w:rPr>
            <w:rStyle w:val="Hyperlink"/>
          </w:rPr>
          <w:t>Section 2.</w:t>
        </w:r>
        <w:r w:rsidR="0017143A" w:rsidRPr="007A5725">
          <w:rPr>
            <w:rStyle w:val="Hyperlink"/>
          </w:rPr>
          <w:t>7</w:t>
        </w:r>
      </w:hyperlink>
      <w:r w:rsidRPr="00C20794">
        <w:t xml:space="preserve"> </w:t>
      </w:r>
      <w:r w:rsidR="001C05EA">
        <w:t>in</w:t>
      </w:r>
      <w:r w:rsidRPr="00C20794">
        <w:t xml:space="preserve"> this manual</w:t>
      </w:r>
      <w:r w:rsidR="001C05EA">
        <w:t xml:space="preserve"> for more information on this exception</w:t>
      </w:r>
      <w:r w:rsidRPr="00C20794">
        <w:t xml:space="preserve">. </w:t>
      </w:r>
      <w:r w:rsidR="001C05EA">
        <w:t xml:space="preserve">Refer to </w:t>
      </w:r>
      <w:hyperlink w:anchor="_2.4_Pre-Certification_Process" w:history="1">
        <w:r w:rsidR="001C05EA" w:rsidRPr="00EC481D">
          <w:rPr>
            <w:rStyle w:val="Hyperlink"/>
          </w:rPr>
          <w:t>Section 2.4</w:t>
        </w:r>
      </w:hyperlink>
      <w:r w:rsidR="001C05EA">
        <w:t xml:space="preserve"> in this manual for more information on the pre-certification process.</w:t>
      </w:r>
    </w:p>
    <w:p w14:paraId="12108AD7" w14:textId="4105754D" w:rsidR="00C02120" w:rsidRPr="00C20794" w:rsidRDefault="001C05EA" w:rsidP="000C3791">
      <w:pPr>
        <w:pStyle w:val="BodyText"/>
      </w:pPr>
      <w:r>
        <w:t>P</w:t>
      </w:r>
      <w:r w:rsidR="00E95E6A">
        <w:t xml:space="preserve">roviders </w:t>
      </w:r>
      <w:r>
        <w:t>are responsible for confirming</w:t>
      </w:r>
      <w:r w:rsidR="00E95E6A">
        <w:t xml:space="preserve"> the participant's </w:t>
      </w:r>
      <w:r>
        <w:t xml:space="preserve">identity and </w:t>
      </w:r>
      <w:r w:rsidR="00E95E6A">
        <w:t>eligibility on the day the optical material or service is provided, or the eyeglasses are dispensed</w:t>
      </w:r>
      <w:r w:rsidR="00C02120" w:rsidRPr="00C20794">
        <w:t>.</w:t>
      </w:r>
      <w:r>
        <w:t xml:space="preserve"> Providers should verify eligibility using </w:t>
      </w:r>
      <w:hyperlink r:id="rId25" w:history="1">
        <w:r w:rsidRPr="0068141D">
          <w:rPr>
            <w:rStyle w:val="Hyperlink"/>
          </w:rPr>
          <w:t>eMOMED</w:t>
        </w:r>
      </w:hyperlink>
      <w:r>
        <w:t xml:space="preserve"> or by contacting Provider Communications at (573) 751-2896 or toll-free at (833) 222-7916. </w:t>
      </w:r>
    </w:p>
    <w:p w14:paraId="0A99029A" w14:textId="5598C42A" w:rsidR="00C02120" w:rsidRPr="00A17327" w:rsidRDefault="001C05EA" w:rsidP="00B61743">
      <w:pPr>
        <w:pStyle w:val="BodyText"/>
      </w:pPr>
      <w:r>
        <w:t xml:space="preserve">Refer to </w:t>
      </w:r>
      <w:hyperlink w:anchor="OPT13.9.A" w:history="1">
        <w:r w:rsidRPr="009C29A8">
          <w:rPr>
            <w:rStyle w:val="Hyperlink"/>
          </w:rPr>
          <w:t>Section 2.5</w:t>
        </w:r>
      </w:hyperlink>
      <w:r>
        <w:t xml:space="preserve"> in this manual for information on covered services. </w:t>
      </w:r>
      <w:r w:rsidR="00C02120" w:rsidRPr="00A17327">
        <w:t xml:space="preserve">Additional information about participant eligibility can be found in </w:t>
      </w:r>
      <w:r w:rsidR="005B57FC">
        <w:t xml:space="preserve">the </w:t>
      </w:r>
      <w:hyperlink r:id="rId26" w:history="1">
        <w:r w:rsidR="0000079F" w:rsidRPr="005B19BC">
          <w:rPr>
            <w:rStyle w:val="Hyperlink"/>
          </w:rPr>
          <w:t>General Sections Manual</w:t>
        </w:r>
      </w:hyperlink>
      <w:r w:rsidR="00C02120" w:rsidRPr="00A17327">
        <w:t>.</w:t>
      </w:r>
    </w:p>
    <w:p w14:paraId="2B0582C5" w14:textId="77777777" w:rsidR="00C02120" w:rsidRPr="009B71ED" w:rsidRDefault="00C02120" w:rsidP="00B61743">
      <w:pPr>
        <w:pStyle w:val="Heading4"/>
      </w:pPr>
      <w:bookmarkStart w:id="50" w:name="OPT13.3.A"/>
      <w:bookmarkStart w:id="51" w:name="_Healthy_Children_and"/>
      <w:bookmarkStart w:id="52" w:name="_Toc240272677"/>
      <w:bookmarkStart w:id="53" w:name="_Toc384369788"/>
      <w:bookmarkStart w:id="54" w:name="_Toc226357528"/>
      <w:bookmarkStart w:id="55" w:name="_Toc226462713"/>
      <w:bookmarkEnd w:id="50"/>
      <w:bookmarkEnd w:id="51"/>
      <w:r w:rsidRPr="009B71ED">
        <w:t>Healthy Children and Youth Program</w:t>
      </w:r>
      <w:bookmarkEnd w:id="52"/>
      <w:bookmarkEnd w:id="53"/>
      <w:bookmarkEnd w:id="54"/>
      <w:bookmarkEnd w:id="55"/>
    </w:p>
    <w:p w14:paraId="4E2206B3" w14:textId="7A9CD6A8" w:rsidR="001C05EA" w:rsidRDefault="001C05EA" w:rsidP="00B61743">
      <w:pPr>
        <w:pStyle w:val="BodyText"/>
      </w:pPr>
      <w:r>
        <w:t>Missouri’s Early Periodic Screening, Diagnostic, and Treatment (EPSDT) program is called the Healthy Children and Youth (HCY) Program. Under the HCY Program, a</w:t>
      </w:r>
      <w:r w:rsidR="00C02120" w:rsidRPr="00576F87">
        <w:t xml:space="preserve"> medically necessary item or service that is normally non-covered</w:t>
      </w:r>
      <w:r w:rsidR="00E95E6A">
        <w:t>,</w:t>
      </w:r>
      <w:r w:rsidR="00C02120" w:rsidRPr="00576F87">
        <w:t xml:space="preserve"> that is identified as a result of a physician, optometrist</w:t>
      </w:r>
      <w:r w:rsidR="004B3868">
        <w:t>,</w:t>
      </w:r>
      <w:r w:rsidR="00C02120" w:rsidRPr="00576F87">
        <w:t xml:space="preserve"> or other health care professional visit, exam, or screening</w:t>
      </w:r>
      <w:r w:rsidR="00E95E6A">
        <w:t>,</w:t>
      </w:r>
      <w:r w:rsidR="00C02120" w:rsidRPr="00576F87">
        <w:t xml:space="preserve"> may be covered for </w:t>
      </w:r>
      <w:r>
        <w:t>participants</w:t>
      </w:r>
      <w:r w:rsidRPr="00576F87">
        <w:t xml:space="preserve"> </w:t>
      </w:r>
      <w:r w:rsidR="002C764C" w:rsidRPr="00576F87">
        <w:t xml:space="preserve">age </w:t>
      </w:r>
      <w:r w:rsidR="00C02120" w:rsidRPr="00576F87">
        <w:t>20 and</w:t>
      </w:r>
      <w:r>
        <w:t xml:space="preserve"> under</w:t>
      </w:r>
      <w:r w:rsidR="00C02120" w:rsidRPr="00576F87">
        <w:t xml:space="preserve">. </w:t>
      </w:r>
      <w:r w:rsidR="00B24D7F">
        <w:t xml:space="preserve">Refer to </w:t>
      </w:r>
      <w:hyperlink w:anchor="_3.1_Healthy_Children" w:history="1">
        <w:r w:rsidR="00B24D7F" w:rsidRPr="00717684">
          <w:rPr>
            <w:rStyle w:val="Hyperlink"/>
          </w:rPr>
          <w:t>Section 3.1</w:t>
        </w:r>
      </w:hyperlink>
      <w:r w:rsidR="00B24D7F">
        <w:t xml:space="preserve"> in this manual for more information on HCY vision screenings.</w:t>
      </w:r>
    </w:p>
    <w:p w14:paraId="1A3B58B5" w14:textId="41CFD32C" w:rsidR="00C02120" w:rsidRDefault="001C05EA" w:rsidP="00B61743">
      <w:pPr>
        <w:pStyle w:val="BodyText"/>
      </w:pPr>
      <w:r>
        <w:t>E</w:t>
      </w:r>
      <w:r w:rsidR="00C02120" w:rsidRPr="00576F87">
        <w:t>very MO HealthNet</w:t>
      </w:r>
      <w:r w:rsidR="004B3868">
        <w:t>-</w:t>
      </w:r>
      <w:r w:rsidR="00C02120" w:rsidRPr="00576F87">
        <w:t xml:space="preserve">eligible child </w:t>
      </w:r>
      <w:r>
        <w:t>should have</w:t>
      </w:r>
      <w:r w:rsidRPr="00576F87">
        <w:t xml:space="preserve"> </w:t>
      </w:r>
      <w:r w:rsidR="00C02120" w:rsidRPr="00576F87">
        <w:t>a completed HCY screen</w:t>
      </w:r>
      <w:r w:rsidR="00E95E6A">
        <w:t>ing</w:t>
      </w:r>
      <w:r w:rsidR="00C02120" w:rsidRPr="00576F87">
        <w:t>.</w:t>
      </w:r>
      <w:r>
        <w:t xml:space="preserve"> </w:t>
      </w:r>
      <w:r w:rsidR="00C02120" w:rsidRPr="00576F87">
        <w:t xml:space="preserve">If the child has </w:t>
      </w:r>
      <w:r w:rsidR="00C02120" w:rsidRPr="005B19BC">
        <w:t>not</w:t>
      </w:r>
      <w:r w:rsidR="00C02120" w:rsidRPr="00576F87">
        <w:t xml:space="preserve"> had a full screen</w:t>
      </w:r>
      <w:r>
        <w:t>ing</w:t>
      </w:r>
      <w:r w:rsidR="00C02120" w:rsidRPr="00576F87">
        <w:t xml:space="preserve">, the provider should refer the child for a full screen to be done at a later date. </w:t>
      </w:r>
      <w:r>
        <w:t>R</w:t>
      </w:r>
      <w:r w:rsidR="00E95E6A">
        <w:t>efer to</w:t>
      </w:r>
      <w:r w:rsidR="00C02120" w:rsidRPr="00576F87">
        <w:t xml:space="preserve"> the </w:t>
      </w:r>
      <w:hyperlink r:id="rId27" w:history="1">
        <w:r w:rsidR="007F3649" w:rsidRPr="007F1966">
          <w:rPr>
            <w:rStyle w:val="Hyperlink"/>
          </w:rPr>
          <w:t xml:space="preserve">HCY </w:t>
        </w:r>
        <w:r w:rsidRPr="007F1966">
          <w:rPr>
            <w:rStyle w:val="Hyperlink"/>
          </w:rPr>
          <w:t xml:space="preserve">Provider </w:t>
        </w:r>
        <w:r w:rsidR="007F3649" w:rsidRPr="007F1966">
          <w:rPr>
            <w:rStyle w:val="Hyperlink"/>
          </w:rPr>
          <w:t>Manual</w:t>
        </w:r>
      </w:hyperlink>
      <w:r>
        <w:t xml:space="preserve"> for more information. </w:t>
      </w:r>
    </w:p>
    <w:p w14:paraId="41EC6637" w14:textId="6FEF8551" w:rsidR="001C05EA" w:rsidRPr="00576F87" w:rsidRDefault="001C05EA" w:rsidP="00B61743">
      <w:pPr>
        <w:pStyle w:val="BodyText"/>
      </w:pPr>
      <w:r>
        <w:t xml:space="preserve">Pre-certification </w:t>
      </w:r>
      <w:r w:rsidRPr="00576F87">
        <w:t xml:space="preserve">for </w:t>
      </w:r>
      <w:r>
        <w:t>HCY</w:t>
      </w:r>
      <w:r w:rsidRPr="00576F87">
        <w:t xml:space="preserve"> services can be made through </w:t>
      </w:r>
      <w:hyperlink r:id="rId28" w:history="1">
        <w:r w:rsidRPr="00565C23">
          <w:rPr>
            <w:rStyle w:val="Hyperlink"/>
          </w:rPr>
          <w:t>CyberAccess</w:t>
        </w:r>
      </w:hyperlink>
      <w:r>
        <w:t>.</w:t>
      </w:r>
      <w:r w:rsidRPr="00576F87">
        <w:t xml:space="preserve"> For information on completing a pre-certification </w:t>
      </w:r>
      <w:r>
        <w:t xml:space="preserve">through </w:t>
      </w:r>
      <w:hyperlink r:id="rId29" w:history="1">
        <w:r w:rsidRPr="0075798B">
          <w:rPr>
            <w:rStyle w:val="Hyperlink"/>
          </w:rPr>
          <w:t>CyberAccess</w:t>
        </w:r>
      </w:hyperlink>
      <w:r>
        <w:t xml:space="preserve">, </w:t>
      </w:r>
      <w:r w:rsidRPr="00576F87">
        <w:t>refer</w:t>
      </w:r>
      <w:r>
        <w:t xml:space="preserve"> to </w:t>
      </w:r>
      <w:hyperlink w:anchor="_2.4_Pre-Certification_Process" w:history="1">
        <w:r w:rsidRPr="00327373">
          <w:rPr>
            <w:rStyle w:val="Hyperlink"/>
          </w:rPr>
          <w:t>Section 2.4</w:t>
        </w:r>
      </w:hyperlink>
      <w:r w:rsidRPr="00576F87">
        <w:t xml:space="preserve"> of this manual.</w:t>
      </w:r>
    </w:p>
    <w:p w14:paraId="71C6C65B" w14:textId="77777777" w:rsidR="00C02120" w:rsidRPr="00E54F5A" w:rsidRDefault="00C02120" w:rsidP="00C70E65">
      <w:pPr>
        <w:pStyle w:val="Heading4"/>
      </w:pPr>
      <w:bookmarkStart w:id="56" w:name="_Toc384369789"/>
      <w:bookmarkStart w:id="57" w:name="_Toc226357529"/>
      <w:bookmarkStart w:id="58" w:name="_Toc226462714"/>
      <w:bookmarkStart w:id="59" w:name="_Toc240272681"/>
      <w:r w:rsidRPr="00E54F5A">
        <w:t>Expanded Coverage For Independent Foster Care Adolescents</w:t>
      </w:r>
      <w:bookmarkEnd w:id="56"/>
      <w:bookmarkEnd w:id="57"/>
      <w:bookmarkEnd w:id="58"/>
    </w:p>
    <w:p w14:paraId="71B49082" w14:textId="04BB8C65" w:rsidR="00C02120" w:rsidRDefault="00C02120" w:rsidP="00B61743">
      <w:pPr>
        <w:pStyle w:val="BodyText"/>
      </w:pPr>
      <w:r w:rsidRPr="00A17327">
        <w:t xml:space="preserve">Independent </w:t>
      </w:r>
      <w:r w:rsidR="00596404">
        <w:t>f</w:t>
      </w:r>
      <w:r w:rsidRPr="00A17327">
        <w:t xml:space="preserve">oster </w:t>
      </w:r>
      <w:r w:rsidR="00596404">
        <w:t>c</w:t>
      </w:r>
      <w:r w:rsidRPr="00A17327">
        <w:t xml:space="preserve">are </w:t>
      </w:r>
      <w:r w:rsidR="00596404">
        <w:t>a</w:t>
      </w:r>
      <w:r w:rsidRPr="00A17327">
        <w:t>dolescents ages 18 through 25 receive expanded MO HealthNet benefits. These participants have a Medica</w:t>
      </w:r>
      <w:r w:rsidR="001C05EA">
        <w:t>id</w:t>
      </w:r>
      <w:r w:rsidRPr="00A17327">
        <w:t xml:space="preserve"> Eligibility </w:t>
      </w:r>
      <w:r w:rsidR="00596404">
        <w:t xml:space="preserve">(ME) </w:t>
      </w:r>
      <w:r w:rsidRPr="00A17327">
        <w:t xml:space="preserve">code of 38 and are eligible to receive the same Optical Program benefit as participants age </w:t>
      </w:r>
      <w:r w:rsidR="002C764C">
        <w:t>20 and younger</w:t>
      </w:r>
      <w:r w:rsidRPr="00A17327">
        <w:t>.</w:t>
      </w:r>
    </w:p>
    <w:p w14:paraId="2E2477F6" w14:textId="62EE17F7" w:rsidR="001C05EA" w:rsidRPr="00A17327" w:rsidRDefault="001C05EA" w:rsidP="00B61743">
      <w:pPr>
        <w:pStyle w:val="BodyText"/>
      </w:pPr>
      <w:r>
        <w:t xml:space="preserve">Refer to the </w:t>
      </w:r>
      <w:hyperlink r:id="rId30" w:history="1">
        <w:r w:rsidRPr="00101028">
          <w:rPr>
            <w:rStyle w:val="Hyperlink"/>
          </w:rPr>
          <w:t>General Sections Manual</w:t>
        </w:r>
      </w:hyperlink>
      <w:r>
        <w:t xml:space="preserve"> for more information on ME codes and Categories of Aid (COA). </w:t>
      </w:r>
    </w:p>
    <w:p w14:paraId="3718CA61" w14:textId="77777777" w:rsidR="00C02120" w:rsidRPr="00576F87" w:rsidRDefault="00C02120" w:rsidP="00E54F5A">
      <w:pPr>
        <w:pStyle w:val="Heading4"/>
      </w:pPr>
      <w:bookmarkStart w:id="60" w:name="_Toc384369790"/>
      <w:bookmarkStart w:id="61" w:name="_Toc226357530"/>
      <w:bookmarkStart w:id="62" w:name="_Toc226462715"/>
      <w:r w:rsidRPr="00576F87">
        <w:t>Qualified Medicare Beneficiaries Program</w:t>
      </w:r>
      <w:bookmarkEnd w:id="59"/>
      <w:bookmarkEnd w:id="60"/>
      <w:bookmarkEnd w:id="61"/>
      <w:bookmarkEnd w:id="62"/>
    </w:p>
    <w:p w14:paraId="208C3B9A" w14:textId="799FA313" w:rsidR="001C05EA" w:rsidRDefault="001C05EA" w:rsidP="00947B43">
      <w:pPr>
        <w:pStyle w:val="BodyText"/>
      </w:pPr>
      <w:r>
        <w:t xml:space="preserve">Participants who are eligible only as a Qualified Medicare Beneficiary (QMB) are eligible for reimbursement of their Medicare deductible, coinsurance, and copay amounts only for Medicare covered services, whether or not the services are covered by MO HealthNet. QMB-only participants are not eligible for MO HealthNet services that are not generally covered by Medicare. When verifying eligibility, QMB-only participants are identified with ME code 55 (QMB). </w:t>
      </w:r>
    </w:p>
    <w:p w14:paraId="4D18CE85" w14:textId="09A8AC1F" w:rsidR="00C02120" w:rsidRPr="00A17327" w:rsidRDefault="00C02120" w:rsidP="00947B43">
      <w:pPr>
        <w:pStyle w:val="BodyText"/>
      </w:pPr>
      <w:r w:rsidRPr="00A17327">
        <w:t xml:space="preserve">Refer </w:t>
      </w:r>
      <w:r w:rsidR="00762AA3">
        <w:t xml:space="preserve">to the </w:t>
      </w:r>
      <w:hyperlink r:id="rId31" w:history="1">
        <w:r w:rsidR="0000079F" w:rsidRPr="005B19BC">
          <w:rPr>
            <w:rStyle w:val="Hyperlink"/>
          </w:rPr>
          <w:t>General Sections Manual</w:t>
        </w:r>
      </w:hyperlink>
      <w:r w:rsidRPr="00A17327">
        <w:t xml:space="preserve"> for detailed information on QMB participants.</w:t>
      </w:r>
    </w:p>
    <w:p w14:paraId="3AF91AA9" w14:textId="78609B86" w:rsidR="00C02120" w:rsidRPr="00E54F5A" w:rsidRDefault="00C02120" w:rsidP="00C70E65">
      <w:pPr>
        <w:pStyle w:val="Heading3"/>
      </w:pPr>
      <w:bookmarkStart w:id="63" w:name="_Toc240272684"/>
      <w:bookmarkStart w:id="64" w:name="_Toc384369792"/>
      <w:bookmarkStart w:id="65" w:name="_Toc222838531"/>
      <w:bookmarkStart w:id="66" w:name="_Toc226357531"/>
      <w:bookmarkStart w:id="67" w:name="_Toc226462716"/>
      <w:r w:rsidRPr="00E54F5A">
        <w:t>2.3</w:t>
      </w:r>
      <w:r w:rsidR="00046049">
        <w:t xml:space="preserve"> </w:t>
      </w:r>
      <w:r w:rsidRPr="00E54F5A">
        <w:t>Participant Non</w:t>
      </w:r>
      <w:r w:rsidR="001C05EA" w:rsidRPr="00E54F5A">
        <w:t>-L</w:t>
      </w:r>
      <w:r w:rsidRPr="00E54F5A">
        <w:t>iability</w:t>
      </w:r>
      <w:bookmarkEnd w:id="63"/>
      <w:bookmarkEnd w:id="64"/>
      <w:bookmarkEnd w:id="65"/>
      <w:bookmarkEnd w:id="66"/>
      <w:bookmarkEnd w:id="67"/>
    </w:p>
    <w:p w14:paraId="0180A05D" w14:textId="6E38B9A3" w:rsidR="00C02120" w:rsidRPr="00A17327" w:rsidRDefault="001C05EA" w:rsidP="00947B43">
      <w:pPr>
        <w:pStyle w:val="BodyText"/>
      </w:pPr>
      <w:r>
        <w:t xml:space="preserve">MO HealthNet </w:t>
      </w:r>
      <w:r w:rsidR="00C02120" w:rsidRPr="00A17327">
        <w:t xml:space="preserve">covered services rendered to an eligible participant are </w:t>
      </w:r>
      <w:r w:rsidR="00C02120" w:rsidRPr="005B19BC">
        <w:t>not</w:t>
      </w:r>
      <w:r w:rsidR="00C02120" w:rsidRPr="00A17327">
        <w:t xml:space="preserve"> billable to the participant if </w:t>
      </w:r>
      <w:r w:rsidR="00944A06">
        <w:t xml:space="preserve">MHD </w:t>
      </w:r>
      <w:r w:rsidR="00C02120" w:rsidRPr="00A17327">
        <w:t xml:space="preserve">would have paid if the provider had followed the proper policies and procedures for obtaining payment through </w:t>
      </w:r>
      <w:r w:rsidR="00944A06">
        <w:t xml:space="preserve">MHD </w:t>
      </w:r>
      <w:r w:rsidR="00C02120" w:rsidRPr="00A17327">
        <w:t xml:space="preserve">as set forth in </w:t>
      </w:r>
      <w:hyperlink r:id="rId32" w:history="1">
        <w:r w:rsidR="00C02120" w:rsidRPr="00BC654C">
          <w:rPr>
            <w:rStyle w:val="Hyperlink"/>
          </w:rPr>
          <w:t>13 CSR 70-4.030</w:t>
        </w:r>
      </w:hyperlink>
      <w:r w:rsidR="00C02120" w:rsidRPr="00A17327">
        <w:t>.</w:t>
      </w:r>
    </w:p>
    <w:p w14:paraId="3E94B087" w14:textId="5B67FBC8" w:rsidR="00C02120" w:rsidRPr="00EF4D7F" w:rsidRDefault="00C02120" w:rsidP="00E54F5A">
      <w:pPr>
        <w:pStyle w:val="Heading3"/>
      </w:pPr>
      <w:bookmarkStart w:id="68" w:name="_2.4_Pre-Certification_Process"/>
      <w:bookmarkStart w:id="69" w:name="_Toc384369793"/>
      <w:bookmarkStart w:id="70" w:name="_Toc222838532"/>
      <w:bookmarkStart w:id="71" w:name="_Toc226357532"/>
      <w:bookmarkStart w:id="72" w:name="_Toc226462717"/>
      <w:bookmarkEnd w:id="68"/>
      <w:r w:rsidRPr="00EF4D7F">
        <w:t>2.4</w:t>
      </w:r>
      <w:r w:rsidR="00046049">
        <w:t xml:space="preserve"> </w:t>
      </w:r>
      <w:r w:rsidRPr="00EF4D7F">
        <w:t>Pre-Certification Process</w:t>
      </w:r>
      <w:bookmarkStart w:id="73" w:name="_Toc240272689"/>
      <w:bookmarkEnd w:id="69"/>
      <w:bookmarkEnd w:id="70"/>
      <w:bookmarkEnd w:id="71"/>
      <w:bookmarkEnd w:id="72"/>
      <w:r w:rsidRPr="00EF4D7F">
        <w:t xml:space="preserve"> </w:t>
      </w:r>
      <w:bookmarkEnd w:id="73"/>
    </w:p>
    <w:p w14:paraId="326107CC" w14:textId="399A86E5" w:rsidR="00744693" w:rsidRDefault="00D00041" w:rsidP="00947B43">
      <w:pPr>
        <w:pStyle w:val="BodyText"/>
      </w:pPr>
      <w:r>
        <w:t xml:space="preserve">All </w:t>
      </w:r>
      <w:r w:rsidR="00C02120" w:rsidRPr="00A17327">
        <w:t>Optical Program services require pre-certification. Pre-certification serves as a utilization management tool, allowing payment for services that are medically necessary, appropriate</w:t>
      </w:r>
      <w:r w:rsidR="00744693">
        <w:t>,</w:t>
      </w:r>
      <w:r w:rsidR="00C02120" w:rsidRPr="00A17327">
        <w:t xml:space="preserve"> and cost</w:t>
      </w:r>
      <w:r w:rsidR="001569C0">
        <w:t xml:space="preserve"> </w:t>
      </w:r>
      <w:r w:rsidR="00C02120" w:rsidRPr="00A17327">
        <w:t xml:space="preserve">effective without compromising the quality of care </w:t>
      </w:r>
      <w:r w:rsidR="00E95E6A">
        <w:t>for</w:t>
      </w:r>
      <w:r w:rsidR="00E95E6A" w:rsidRPr="00A17327">
        <w:t xml:space="preserve"> </w:t>
      </w:r>
      <w:r w:rsidR="00C02120" w:rsidRPr="00A17327">
        <w:t xml:space="preserve">participants. </w:t>
      </w:r>
      <w:r w:rsidR="00744693" w:rsidRPr="001B7719">
        <w:t xml:space="preserve">Requests for pre-certification must meet </w:t>
      </w:r>
      <w:r w:rsidR="00E95E6A">
        <w:t>the medical criteria established by MHD</w:t>
      </w:r>
      <w:r w:rsidR="00744693" w:rsidRPr="001B7719">
        <w:t xml:space="preserve"> to be approved. </w:t>
      </w:r>
      <w:r w:rsidR="001C05EA">
        <w:t xml:space="preserve">Refer to </w:t>
      </w:r>
      <w:hyperlink r:id="rId33" w:history="1">
        <w:r w:rsidR="001C05EA" w:rsidRPr="002A483F">
          <w:rPr>
            <w:rStyle w:val="Hyperlink"/>
          </w:rPr>
          <w:t>MO HealthNet Optical Pre-Certification Criteria</w:t>
        </w:r>
      </w:hyperlink>
      <w:r w:rsidR="001C05EA">
        <w:t xml:space="preserve"> for more information</w:t>
      </w:r>
      <w:r w:rsidR="00744693" w:rsidRPr="001B7719">
        <w:t>.</w:t>
      </w:r>
    </w:p>
    <w:p w14:paraId="7687B7D5" w14:textId="53649461" w:rsidR="001B7719" w:rsidRPr="00624914" w:rsidRDefault="00C02120" w:rsidP="00947B43">
      <w:pPr>
        <w:pStyle w:val="BodyText"/>
      </w:pPr>
      <w:r w:rsidRPr="00624914">
        <w:t>Requests for pre-certification must be initiated by an enrolled optical provider</w:t>
      </w:r>
      <w:r w:rsidR="00744693" w:rsidRPr="00624914">
        <w:t xml:space="preserve"> and approved by MHD</w:t>
      </w:r>
      <w:r w:rsidRPr="00624914">
        <w:t xml:space="preserve">. </w:t>
      </w:r>
      <w:r w:rsidR="00624914" w:rsidRPr="00624914">
        <w:t>Pre-certification for an eye examination must be obtained before the patient is provided the service. Pre-certification for frames and/or lens(es) must be obtained after the patient has been examined and the patient’s prescription has been determined.</w:t>
      </w:r>
    </w:p>
    <w:p w14:paraId="1A03F648" w14:textId="7A097A06" w:rsidR="00C02120" w:rsidRPr="001C05EA" w:rsidRDefault="001C05EA" w:rsidP="00947B43">
      <w:pPr>
        <w:pStyle w:val="BodyText"/>
      </w:pPr>
      <w:r>
        <w:t>P</w:t>
      </w:r>
      <w:r w:rsidR="00C02120" w:rsidRPr="00624914">
        <w:t xml:space="preserve">roviders should sign up for the </w:t>
      </w:r>
      <w:r w:rsidR="00944A06" w:rsidRPr="00624914">
        <w:t>MHD w</w:t>
      </w:r>
      <w:r w:rsidR="00C02120" w:rsidRPr="00624914">
        <w:t>eb tool</w:t>
      </w:r>
      <w:r w:rsidR="00944A06" w:rsidRPr="00624914">
        <w:t>,</w:t>
      </w:r>
      <w:r w:rsidR="00C02120" w:rsidRPr="00624914">
        <w:t xml:space="preserve"> </w:t>
      </w:r>
      <w:hyperlink r:id="rId34" w:history="1">
        <w:r w:rsidR="00C02120" w:rsidRPr="00445698">
          <w:rPr>
            <w:rStyle w:val="Hyperlink"/>
          </w:rPr>
          <w:t>CyberAccess</w:t>
        </w:r>
      </w:hyperlink>
      <w:r w:rsidR="00944A06" w:rsidRPr="00624914">
        <w:t>,</w:t>
      </w:r>
      <w:r w:rsidR="00C02120" w:rsidRPr="00624914">
        <w:t xml:space="preserve"> which automates the pre-certification process. </w:t>
      </w:r>
      <w:hyperlink r:id="rId35" w:history="1">
        <w:r w:rsidRPr="00445698">
          <w:rPr>
            <w:rStyle w:val="Hyperlink"/>
          </w:rPr>
          <w:t>CyberAccess</w:t>
        </w:r>
      </w:hyperlink>
      <w:r w:rsidRPr="002023F7">
        <w:t xml:space="preserve"> allows each pre-certification to automatically reference the individual participant's claim history, including International Classification of Diseases (ICD) diagnosis codes and </w:t>
      </w:r>
      <w:r>
        <w:t>Current Procedural Terminology (</w:t>
      </w:r>
      <w:r w:rsidRPr="002023F7">
        <w:t>CPT</w:t>
      </w:r>
      <w:r>
        <w:t>)</w:t>
      </w:r>
      <w:r w:rsidRPr="002023F7">
        <w:t xml:space="preserve"> codes. </w:t>
      </w:r>
      <w:r>
        <w:t xml:space="preserve"> </w:t>
      </w:r>
      <w:r w:rsidR="00C02120" w:rsidRPr="00624914">
        <w:t xml:space="preserve">To become a </w:t>
      </w:r>
      <w:hyperlink r:id="rId36" w:history="1">
        <w:r w:rsidR="00C02120" w:rsidRPr="00445698">
          <w:rPr>
            <w:rStyle w:val="Hyperlink"/>
          </w:rPr>
          <w:t>CyberAccess</w:t>
        </w:r>
      </w:hyperlink>
      <w:r w:rsidR="00C02120" w:rsidRPr="00624914">
        <w:t xml:space="preserve"> user, contact the </w:t>
      </w:r>
      <w:r w:rsidR="00D1757F" w:rsidRPr="00624914">
        <w:t>Conduent</w:t>
      </w:r>
      <w:r w:rsidR="00C02120" w:rsidRPr="00624914">
        <w:t xml:space="preserve"> help desk at </w:t>
      </w:r>
      <w:r w:rsidR="00FB4ED1" w:rsidRPr="00624914">
        <w:t>(</w:t>
      </w:r>
      <w:r w:rsidR="00C02120" w:rsidRPr="00624914">
        <w:t>888</w:t>
      </w:r>
      <w:r w:rsidR="00FB4ED1" w:rsidRPr="00624914">
        <w:t xml:space="preserve">) </w:t>
      </w:r>
      <w:r w:rsidR="00C02120" w:rsidRPr="00624914">
        <w:t xml:space="preserve">581-9797 or </w:t>
      </w:r>
      <w:r w:rsidR="00FB4ED1" w:rsidRPr="00624914">
        <w:t>(</w:t>
      </w:r>
      <w:r w:rsidR="00C02120" w:rsidRPr="00624914">
        <w:t>573</w:t>
      </w:r>
      <w:r w:rsidR="00FB4ED1" w:rsidRPr="00624914">
        <w:t xml:space="preserve">) </w:t>
      </w:r>
      <w:r w:rsidR="00C02120" w:rsidRPr="00624914">
        <w:t xml:space="preserve">632-9797 or send an e-mail to </w:t>
      </w:r>
      <w:hyperlink r:id="rId37" w:history="1">
        <w:r w:rsidR="00C02120" w:rsidRPr="00445698">
          <w:rPr>
            <w:rStyle w:val="Hyperlink"/>
          </w:rPr>
          <w:t>CyberAccessHelpdesk@</w:t>
        </w:r>
        <w:r w:rsidR="00D1757F" w:rsidRPr="00445698">
          <w:rPr>
            <w:rStyle w:val="Hyperlink"/>
          </w:rPr>
          <w:t>conduent</w:t>
        </w:r>
        <w:r w:rsidR="00C02120" w:rsidRPr="00445698">
          <w:rPr>
            <w:rStyle w:val="Hyperlink"/>
          </w:rPr>
          <w:t>.com</w:t>
        </w:r>
      </w:hyperlink>
      <w:r w:rsidR="00C02120" w:rsidRPr="00624914">
        <w:t xml:space="preserve">. </w:t>
      </w:r>
      <w:r w:rsidR="00C02120" w:rsidRPr="001C05EA">
        <w:t xml:space="preserve">Requests for pre-certification </w:t>
      </w:r>
      <w:r w:rsidR="001569C0" w:rsidRPr="001C05EA">
        <w:t xml:space="preserve">can </w:t>
      </w:r>
      <w:r w:rsidR="00C02120" w:rsidRPr="001C05EA">
        <w:t xml:space="preserve">also be </w:t>
      </w:r>
      <w:r w:rsidR="001569C0" w:rsidRPr="001C05EA">
        <w:t>made</w:t>
      </w:r>
      <w:r w:rsidR="00C02120" w:rsidRPr="001C05EA">
        <w:t xml:space="preserve"> by call</w:t>
      </w:r>
      <w:r w:rsidR="00FF7BBC" w:rsidRPr="001C05EA">
        <w:t>ing the Pharmacy</w:t>
      </w:r>
      <w:r>
        <w:t xml:space="preserve"> and</w:t>
      </w:r>
      <w:r w:rsidR="00FF7BBC" w:rsidRPr="001C05EA">
        <w:t xml:space="preserve"> Medical Pre-Certification Help</w:t>
      </w:r>
      <w:r>
        <w:t xml:space="preserve"> D</w:t>
      </w:r>
      <w:r w:rsidR="00FF7BBC" w:rsidRPr="001C05EA">
        <w:t>esk</w:t>
      </w:r>
      <w:r w:rsidR="00C02120" w:rsidRPr="001C05EA">
        <w:t xml:space="preserve"> at </w:t>
      </w:r>
      <w:r w:rsidR="00FB4ED1" w:rsidRPr="001C05EA">
        <w:t>(</w:t>
      </w:r>
      <w:r w:rsidR="00C02120" w:rsidRPr="001C05EA">
        <w:t>800</w:t>
      </w:r>
      <w:r w:rsidR="00FB4ED1" w:rsidRPr="001C05EA">
        <w:t xml:space="preserve">) </w:t>
      </w:r>
      <w:r w:rsidR="00C02120" w:rsidRPr="001C05EA">
        <w:t xml:space="preserve">392-8030. If a pre-certification request submitted through </w:t>
      </w:r>
      <w:hyperlink r:id="rId38" w:history="1">
        <w:r w:rsidR="00C02120" w:rsidRPr="00445698">
          <w:rPr>
            <w:rStyle w:val="Hyperlink"/>
          </w:rPr>
          <w:t>CyberAccess</w:t>
        </w:r>
      </w:hyperlink>
      <w:r w:rsidR="00C02120" w:rsidRPr="001C05EA">
        <w:t xml:space="preserve"> is denied, providers may c</w:t>
      </w:r>
      <w:r w:rsidR="00E95E6A" w:rsidRPr="001C05EA">
        <w:t>ontact</w:t>
      </w:r>
      <w:r w:rsidR="00C02120" w:rsidRPr="001C05EA">
        <w:t xml:space="preserve"> </w:t>
      </w:r>
      <w:r w:rsidR="00FF7BBC" w:rsidRPr="001C05EA">
        <w:t>the Pharmacy</w:t>
      </w:r>
      <w:r>
        <w:t xml:space="preserve"> and</w:t>
      </w:r>
      <w:r w:rsidR="00FF7BBC" w:rsidRPr="001C05EA">
        <w:t xml:space="preserve"> Medical Pre-Certification Help</w:t>
      </w:r>
      <w:r>
        <w:t xml:space="preserve"> D</w:t>
      </w:r>
      <w:r w:rsidR="00FF7BBC" w:rsidRPr="001C05EA">
        <w:t>esk at (800) 392-8030.</w:t>
      </w:r>
      <w:r w:rsidR="002023F7" w:rsidRPr="001C05EA">
        <w:t xml:space="preserve"> </w:t>
      </w:r>
      <w:r w:rsidR="00C02120" w:rsidRPr="001C05EA">
        <w:t>The call center is available Monday through Friday from 8:00 a</w:t>
      </w:r>
      <w:r w:rsidR="00FB4ED1" w:rsidRPr="001C05EA">
        <w:t>.</w:t>
      </w:r>
      <w:r w:rsidR="00C02120" w:rsidRPr="001C05EA">
        <w:t>m</w:t>
      </w:r>
      <w:r w:rsidR="00FB4ED1" w:rsidRPr="001C05EA">
        <w:t>.</w:t>
      </w:r>
      <w:r w:rsidR="00C02120" w:rsidRPr="001C05EA">
        <w:t xml:space="preserve"> to 5:00 p</w:t>
      </w:r>
      <w:r w:rsidR="00FB4ED1" w:rsidRPr="001C05EA">
        <w:t>.</w:t>
      </w:r>
      <w:r w:rsidR="00C02120" w:rsidRPr="001C05EA">
        <w:t>m</w:t>
      </w:r>
      <w:r w:rsidR="00FB4ED1" w:rsidRPr="001C05EA">
        <w:t>.</w:t>
      </w:r>
      <w:r w:rsidR="00C02120" w:rsidRPr="001C05EA">
        <w:t xml:space="preserve">, excluding </w:t>
      </w:r>
      <w:hyperlink r:id="rId39" w:history="1">
        <w:r w:rsidR="00C02120" w:rsidRPr="00445698">
          <w:rPr>
            <w:rStyle w:val="Hyperlink"/>
          </w:rPr>
          <w:t>state holidays</w:t>
        </w:r>
      </w:hyperlink>
      <w:r w:rsidR="00C02120" w:rsidRPr="001C05EA">
        <w:t>.</w:t>
      </w:r>
    </w:p>
    <w:p w14:paraId="38B4FCD0" w14:textId="21FB6040" w:rsidR="00C02120" w:rsidRPr="00E54F5A" w:rsidRDefault="00C02120" w:rsidP="00C70E65">
      <w:pPr>
        <w:pStyle w:val="Heading3"/>
      </w:pPr>
      <w:bookmarkStart w:id="74" w:name="OPT13.9.A"/>
      <w:bookmarkStart w:id="75" w:name="OPT13.9.B"/>
      <w:bookmarkStart w:id="76" w:name="OPT13.9.C"/>
      <w:bookmarkStart w:id="77" w:name="OPT13.9.D"/>
      <w:bookmarkStart w:id="78" w:name="OPT13.9.E(2)"/>
      <w:bookmarkStart w:id="79" w:name="OPT13.9.E(3)"/>
      <w:bookmarkStart w:id="80" w:name="_2.5_Covered_Services"/>
      <w:bookmarkStart w:id="81" w:name="_Toc240272701"/>
      <w:bookmarkStart w:id="82" w:name="_Toc384369799"/>
      <w:bookmarkStart w:id="83" w:name="_Toc222838533"/>
      <w:bookmarkStart w:id="84" w:name="_Toc226357533"/>
      <w:bookmarkStart w:id="85" w:name="_Toc226462718"/>
      <w:bookmarkEnd w:id="74"/>
      <w:bookmarkEnd w:id="75"/>
      <w:bookmarkEnd w:id="76"/>
      <w:bookmarkEnd w:id="77"/>
      <w:bookmarkEnd w:id="78"/>
      <w:bookmarkEnd w:id="79"/>
      <w:bookmarkEnd w:id="80"/>
      <w:r w:rsidRPr="00E54F5A">
        <w:t>2.</w:t>
      </w:r>
      <w:r w:rsidR="00650024" w:rsidRPr="00E54F5A">
        <w:t>5</w:t>
      </w:r>
      <w:r w:rsidR="00046049">
        <w:t xml:space="preserve"> </w:t>
      </w:r>
      <w:r w:rsidRPr="00E54F5A">
        <w:t>Covered Services</w:t>
      </w:r>
      <w:bookmarkEnd w:id="81"/>
      <w:bookmarkEnd w:id="82"/>
      <w:bookmarkEnd w:id="83"/>
      <w:bookmarkEnd w:id="84"/>
      <w:bookmarkEnd w:id="85"/>
    </w:p>
    <w:p w14:paraId="125387BD" w14:textId="7D01752C" w:rsidR="00C02120" w:rsidRPr="00A17327" w:rsidRDefault="00C02120" w:rsidP="00EA33EF">
      <w:pPr>
        <w:pStyle w:val="BodyText"/>
      </w:pPr>
      <w:r w:rsidRPr="00A17327">
        <w:t>Th</w:t>
      </w:r>
      <w:r w:rsidR="001C05EA">
        <w:t>e following</w:t>
      </w:r>
      <w:r w:rsidRPr="00A17327">
        <w:t xml:space="preserve"> section</w:t>
      </w:r>
      <w:r w:rsidR="001C05EA">
        <w:t>s</w:t>
      </w:r>
      <w:r w:rsidRPr="00A17327">
        <w:t xml:space="preserve"> provide information regarding the coverage and limitations of </w:t>
      </w:r>
      <w:r w:rsidR="001C05EA">
        <w:t>the MO HealthNet O</w:t>
      </w:r>
      <w:r w:rsidRPr="00A17327">
        <w:t xml:space="preserve">ptical </w:t>
      </w:r>
      <w:r w:rsidR="001C05EA">
        <w:t>Program</w:t>
      </w:r>
      <w:r w:rsidRPr="00A17327">
        <w:t xml:space="preserve">. </w:t>
      </w:r>
    </w:p>
    <w:p w14:paraId="298B1EC6" w14:textId="77777777" w:rsidR="00C02120" w:rsidRPr="005B20D4" w:rsidRDefault="00C02120" w:rsidP="00E54F5A">
      <w:pPr>
        <w:pStyle w:val="Heading4"/>
      </w:pPr>
      <w:bookmarkStart w:id="86" w:name="_Eye_Examinations"/>
      <w:bookmarkStart w:id="87" w:name="_Toc240272702"/>
      <w:bookmarkStart w:id="88" w:name="_Toc384369800"/>
      <w:bookmarkStart w:id="89" w:name="_Toc226357534"/>
      <w:bookmarkStart w:id="90" w:name="_Toc226462719"/>
      <w:bookmarkEnd w:id="86"/>
      <w:r w:rsidRPr="005B20D4">
        <w:t>Eye Examinations</w:t>
      </w:r>
      <w:bookmarkEnd w:id="87"/>
      <w:bookmarkEnd w:id="88"/>
      <w:bookmarkEnd w:id="89"/>
      <w:bookmarkEnd w:id="90"/>
    </w:p>
    <w:p w14:paraId="159C7D7D" w14:textId="1FD66A8D" w:rsidR="001C05EA" w:rsidRPr="005B19BC" w:rsidRDefault="009975C5" w:rsidP="00EA33EF">
      <w:pPr>
        <w:pStyle w:val="BodyText"/>
      </w:pPr>
      <w:r>
        <w:t xml:space="preserve">Eye examinations require pre-certification through </w:t>
      </w:r>
      <w:hyperlink r:id="rId40" w:history="1">
        <w:r w:rsidRPr="000D686B">
          <w:rPr>
            <w:rStyle w:val="Hyperlink"/>
          </w:rPr>
          <w:t>CyberAccess</w:t>
        </w:r>
      </w:hyperlink>
      <w:r>
        <w:t xml:space="preserve">. </w:t>
      </w:r>
      <w:r w:rsidR="001C05EA">
        <w:t xml:space="preserve">Refer to </w:t>
      </w:r>
      <w:hyperlink w:anchor="_2.4_Pre-Certification_Process" w:history="1">
        <w:r w:rsidR="001C05EA" w:rsidRPr="00590C05">
          <w:rPr>
            <w:rStyle w:val="Hyperlink"/>
          </w:rPr>
          <w:t>Section 2.4</w:t>
        </w:r>
      </w:hyperlink>
      <w:r w:rsidR="001C05EA">
        <w:t xml:space="preserve"> in this manual for more information on the pre-certification process. </w:t>
      </w:r>
    </w:p>
    <w:p w14:paraId="592865D9" w14:textId="620DCE4E" w:rsidR="00C02120" w:rsidRPr="009A1078" w:rsidRDefault="00C02120" w:rsidP="00EA33EF">
      <w:pPr>
        <w:pStyle w:val="BodyText"/>
      </w:pPr>
      <w:bookmarkStart w:id="91" w:name="_Hlk222753136"/>
      <w:r w:rsidRPr="009A1078">
        <w:t>Payment for eye examinations can only be made to a MO HealthNet</w:t>
      </w:r>
      <w:r w:rsidR="00E96315">
        <w:t>-</w:t>
      </w:r>
      <w:r w:rsidRPr="009A1078">
        <w:t>enrolled ophthalmologist, optometrist</w:t>
      </w:r>
      <w:r w:rsidR="005A45D5">
        <w:t>,</w:t>
      </w:r>
      <w:r w:rsidRPr="009A1078">
        <w:t xml:space="preserve"> or clinic.</w:t>
      </w:r>
    </w:p>
    <w:bookmarkEnd w:id="91"/>
    <w:p w14:paraId="6979BB48" w14:textId="2CB711D2" w:rsidR="001C05EA" w:rsidRDefault="00C02120" w:rsidP="00EA33EF">
      <w:pPr>
        <w:pStyle w:val="BodyText"/>
      </w:pPr>
      <w:r w:rsidRPr="009A1078">
        <w:t xml:space="preserve">One (1) comprehensive or one (1) limited eye examination is allowed per year (during a 12-month period of time) for those participants </w:t>
      </w:r>
      <w:r w:rsidR="002E7C67">
        <w:t xml:space="preserve">age </w:t>
      </w:r>
      <w:r w:rsidRPr="009A1078">
        <w:t xml:space="preserve">20 and </w:t>
      </w:r>
      <w:r w:rsidR="001C05EA">
        <w:t>under</w:t>
      </w:r>
      <w:r w:rsidRPr="009A1078">
        <w:t xml:space="preserve">; participants in the assistance categories for the blind and pregnant women; and participants residing in skilled nursing facilities. </w:t>
      </w:r>
    </w:p>
    <w:p w14:paraId="7DD82074" w14:textId="4A16E6F1" w:rsidR="00C02120" w:rsidRDefault="00C02120" w:rsidP="001E0CD1">
      <w:pPr>
        <w:pStyle w:val="BodyText"/>
      </w:pPr>
      <w:r w:rsidRPr="009A1078">
        <w:t xml:space="preserve">One </w:t>
      </w:r>
      <w:r w:rsidR="00B47752">
        <w:t xml:space="preserve">(1) </w:t>
      </w:r>
      <w:r w:rsidRPr="009A1078">
        <w:t xml:space="preserve">comprehensive or one </w:t>
      </w:r>
      <w:r w:rsidR="00B47752">
        <w:t xml:space="preserve">(1) </w:t>
      </w:r>
      <w:r w:rsidRPr="009A1078">
        <w:t xml:space="preserve">limited eye examination is allowed every </w:t>
      </w:r>
      <w:r w:rsidR="00B47752">
        <w:t>two (</w:t>
      </w:r>
      <w:r w:rsidRPr="009A1078">
        <w:t>2</w:t>
      </w:r>
      <w:r w:rsidR="00B47752">
        <w:t>)</w:t>
      </w:r>
      <w:r w:rsidRPr="009A1078">
        <w:t xml:space="preserve"> years (during a 24-month period of time) for participants </w:t>
      </w:r>
      <w:r w:rsidR="0021245E">
        <w:t xml:space="preserve">age </w:t>
      </w:r>
      <w:r w:rsidRPr="009A1078">
        <w:t xml:space="preserve">21 and </w:t>
      </w:r>
      <w:r w:rsidR="001C05EA">
        <w:t>over</w:t>
      </w:r>
      <w:r w:rsidRPr="009A1078">
        <w:t>.</w:t>
      </w:r>
    </w:p>
    <w:p w14:paraId="4A0CE0A0" w14:textId="77777777" w:rsidR="001C05EA" w:rsidRPr="009A1078" w:rsidRDefault="001C05EA" w:rsidP="001E0CD1">
      <w:pPr>
        <w:pStyle w:val="BodyText"/>
      </w:pPr>
      <w:r w:rsidRPr="009A1078">
        <w:t xml:space="preserve">Only one </w:t>
      </w:r>
      <w:r>
        <w:t xml:space="preserve">(1) </w:t>
      </w:r>
      <w:r w:rsidRPr="009A1078">
        <w:t xml:space="preserve">optical evaluation or office visit can be billed on a single date of service. </w:t>
      </w:r>
    </w:p>
    <w:p w14:paraId="30F78903" w14:textId="0F7F0375" w:rsidR="001C05EA" w:rsidRPr="00DA1A5C" w:rsidRDefault="001C05EA" w:rsidP="001E0CD1">
      <w:pPr>
        <w:pStyle w:val="BodyText"/>
      </w:pPr>
      <w:r w:rsidRPr="009A1078">
        <w:t>Additional eye examinations are allowed within the 12-month or 24-month period of time if</w:t>
      </w:r>
      <w:r>
        <w:t xml:space="preserve"> they are m</w:t>
      </w:r>
      <w:r w:rsidRPr="009A1078">
        <w:t>edically necessary (e.g., cataract examination, glaucoma examination)</w:t>
      </w:r>
      <w:r>
        <w:t xml:space="preserve">. </w:t>
      </w:r>
      <w:r w:rsidRPr="009A1078">
        <w:t xml:space="preserve">Additional eye examinations with refraction may be allowed within the 12-month or 24-month period of time if medically necessary for a prescription change of </w:t>
      </w:r>
      <w:r>
        <w:t>0</w:t>
      </w:r>
      <w:r w:rsidRPr="009A1078">
        <w:t>.50 diopter or greater. Reimbursement of an additional eye examination with refraction, during the 12-month or 24-month period</w:t>
      </w:r>
      <w:r>
        <w:t>,</w:t>
      </w:r>
      <w:r w:rsidRPr="009A1078">
        <w:t xml:space="preserve"> which determined there was </w:t>
      </w:r>
      <w:r w:rsidRPr="005B19BC">
        <w:t>not</w:t>
      </w:r>
      <w:r w:rsidRPr="009A1078">
        <w:t xml:space="preserve"> a 0.50 diopter change, may be made if it is </w:t>
      </w:r>
      <w:r w:rsidRPr="005B19BC">
        <w:t>not</w:t>
      </w:r>
      <w:r w:rsidRPr="009A1078">
        <w:t xml:space="preserve"> possible to obtain the prescription of the previous eye examination by another provider.</w:t>
      </w:r>
    </w:p>
    <w:p w14:paraId="30971D5D" w14:textId="2DC4233E" w:rsidR="001C05EA" w:rsidRDefault="001C05EA" w:rsidP="001E0CD1">
      <w:pPr>
        <w:pStyle w:val="BodyText"/>
      </w:pPr>
      <w:r w:rsidRPr="009A1078">
        <w:t xml:space="preserve">If a participant </w:t>
      </w:r>
      <w:r>
        <w:t xml:space="preserve">age </w:t>
      </w:r>
      <w:r w:rsidRPr="009A1078">
        <w:t xml:space="preserve">21 </w:t>
      </w:r>
      <w:r>
        <w:t>or older</w:t>
      </w:r>
      <w:r w:rsidRPr="009A1078">
        <w:t xml:space="preserve"> misplaces or breaks their frames and/or lens(es), another eye examination with or without a refraction for the purpose of replacing the frames and/or lens(es) is </w:t>
      </w:r>
      <w:r w:rsidRPr="005B19BC">
        <w:t>not</w:t>
      </w:r>
      <w:r w:rsidRPr="009A1078">
        <w:t xml:space="preserve"> covered during the 24-month period following the original examination. </w:t>
      </w:r>
    </w:p>
    <w:p w14:paraId="6761EE2F" w14:textId="3CA31F47" w:rsidR="00C02120" w:rsidRPr="005B19BC" w:rsidRDefault="001C05EA" w:rsidP="001E0CD1">
      <w:pPr>
        <w:pStyle w:val="BodyText"/>
      </w:pPr>
      <w:r>
        <w:t>Providers should bill Medicare first for all Medicare-covered eye examinations when a participant has Medicare and MO HealthNet coverage</w:t>
      </w:r>
      <w:r w:rsidRPr="009A1078">
        <w:t>. For more information, refer</w:t>
      </w:r>
      <w:r>
        <w:t xml:space="preserve"> to the </w:t>
      </w:r>
      <w:hyperlink r:id="rId41" w:history="1">
        <w:r w:rsidRPr="005B19BC">
          <w:rPr>
            <w:rStyle w:val="Hyperlink"/>
          </w:rPr>
          <w:t>Medicare/Medicaid Claims Processing Provider Manual</w:t>
        </w:r>
      </w:hyperlink>
      <w:r w:rsidRPr="005B19BC">
        <w:t>.</w:t>
      </w:r>
    </w:p>
    <w:p w14:paraId="085328B7" w14:textId="144E28B1" w:rsidR="001C05EA" w:rsidRPr="00392423" w:rsidRDefault="001C05EA" w:rsidP="00C70E65">
      <w:pPr>
        <w:pStyle w:val="Heading5"/>
      </w:pPr>
      <w:r w:rsidRPr="00392423">
        <w:t>Comprehensive Eye Examination</w:t>
      </w:r>
    </w:p>
    <w:p w14:paraId="6849C8FE" w14:textId="4866FC24" w:rsidR="00C02120" w:rsidRPr="009A1078" w:rsidRDefault="00C02120" w:rsidP="00AF046B">
      <w:pPr>
        <w:pStyle w:val="BodyText"/>
      </w:pPr>
      <w:r w:rsidRPr="009A1078">
        <w:t xml:space="preserve">Payment for a comprehensive eye examination is made only if six </w:t>
      </w:r>
      <w:r w:rsidR="00650024">
        <w:t xml:space="preserve">(6) </w:t>
      </w:r>
      <w:r w:rsidRPr="009A1078">
        <w:t>or more of the following procedures have been performed:</w:t>
      </w:r>
    </w:p>
    <w:p w14:paraId="5A7AAE2C" w14:textId="4DA9C15F" w:rsidR="001C05EA" w:rsidRPr="009A1078" w:rsidRDefault="001C05EA" w:rsidP="0028206B">
      <w:pPr>
        <w:pStyle w:val="BulletList1"/>
      </w:pPr>
      <w:r w:rsidRPr="009A1078">
        <w:t>Binocular coordination</w:t>
      </w:r>
    </w:p>
    <w:p w14:paraId="64EEE06E" w14:textId="678CC1F4" w:rsidR="001C05EA" w:rsidRPr="009A1078" w:rsidRDefault="001C05EA" w:rsidP="0028206B">
      <w:pPr>
        <w:pStyle w:val="BulletList1"/>
      </w:pPr>
      <w:r w:rsidRPr="009A1078">
        <w:t>Biomicroscopy (slit lamp)</w:t>
      </w:r>
    </w:p>
    <w:p w14:paraId="71B0A2E5" w14:textId="48771710" w:rsidR="00C02120" w:rsidRDefault="00C02120" w:rsidP="0028206B">
      <w:pPr>
        <w:pStyle w:val="BulletList1"/>
      </w:pPr>
      <w:r w:rsidRPr="009A1078">
        <w:t>Case history</w:t>
      </w:r>
    </w:p>
    <w:p w14:paraId="299377F2" w14:textId="3D3310EF" w:rsidR="001C05EA" w:rsidRPr="009A1078" w:rsidRDefault="001C05EA" w:rsidP="0028206B">
      <w:pPr>
        <w:pStyle w:val="BulletList1"/>
      </w:pPr>
      <w:r w:rsidRPr="009A1078">
        <w:t>Color vision</w:t>
      </w:r>
    </w:p>
    <w:p w14:paraId="58A6970F" w14:textId="6A782D9B" w:rsidR="001C05EA" w:rsidRPr="009A1078" w:rsidRDefault="001C05EA" w:rsidP="0028206B">
      <w:pPr>
        <w:pStyle w:val="BulletList1"/>
      </w:pPr>
      <w:r w:rsidRPr="009A1078">
        <w:t>Depth perception</w:t>
      </w:r>
    </w:p>
    <w:p w14:paraId="5680B1DD" w14:textId="14274702" w:rsidR="001C05EA" w:rsidRPr="009A1078" w:rsidRDefault="001C05EA" w:rsidP="0028206B">
      <w:pPr>
        <w:pStyle w:val="BulletList1"/>
      </w:pPr>
      <w:r w:rsidRPr="009A1078">
        <w:t>External eye examination</w:t>
      </w:r>
    </w:p>
    <w:p w14:paraId="7F5E8800" w14:textId="3AC170D6" w:rsidR="001C05EA" w:rsidRPr="009A1078" w:rsidRDefault="001C05EA" w:rsidP="0028206B">
      <w:pPr>
        <w:pStyle w:val="BulletList1"/>
      </w:pPr>
      <w:r w:rsidRPr="009A1078">
        <w:t>Ocular motility testing</w:t>
      </w:r>
    </w:p>
    <w:p w14:paraId="610B1E80" w14:textId="65D6E521" w:rsidR="001C05EA" w:rsidRPr="009A1078" w:rsidRDefault="001C05EA" w:rsidP="0028206B">
      <w:pPr>
        <w:pStyle w:val="BulletList1"/>
      </w:pPr>
      <w:r w:rsidRPr="009A1078">
        <w:t>Ophthalmoscopy</w:t>
      </w:r>
    </w:p>
    <w:p w14:paraId="67843F80" w14:textId="5CC132B8" w:rsidR="001C05EA" w:rsidRPr="009A1078" w:rsidRDefault="001C05EA" w:rsidP="0028206B">
      <w:pPr>
        <w:pStyle w:val="BulletList1"/>
      </w:pPr>
      <w:r w:rsidRPr="009A1078">
        <w:t>Pupillary reflexes</w:t>
      </w:r>
    </w:p>
    <w:p w14:paraId="25AF88FA" w14:textId="5E38072E" w:rsidR="001C05EA" w:rsidRPr="009A1078" w:rsidRDefault="001C05EA" w:rsidP="0028206B">
      <w:pPr>
        <w:pStyle w:val="BulletList1"/>
      </w:pPr>
      <w:r w:rsidRPr="009A1078">
        <w:t>Tonometry</w:t>
      </w:r>
    </w:p>
    <w:p w14:paraId="3659DA9B" w14:textId="5B5458BE" w:rsidR="001C05EA" w:rsidRPr="009A1078" w:rsidRDefault="001C05EA" w:rsidP="0028206B">
      <w:pPr>
        <w:pStyle w:val="BulletList1"/>
      </w:pPr>
      <w:r w:rsidRPr="009A1078">
        <w:t>Vision fields</w:t>
      </w:r>
    </w:p>
    <w:p w14:paraId="2066173E" w14:textId="41DBD4D2" w:rsidR="00C02120" w:rsidRDefault="00C02120" w:rsidP="0028206B">
      <w:pPr>
        <w:pStyle w:val="BulletList1"/>
      </w:pPr>
      <w:r w:rsidRPr="009A1078">
        <w:t>Visual acuity testing</w:t>
      </w:r>
    </w:p>
    <w:p w14:paraId="03176B0E" w14:textId="6E9C8E63" w:rsidR="001C05EA" w:rsidRDefault="001C05EA" w:rsidP="004916E0">
      <w:pPr>
        <w:pStyle w:val="BodyText"/>
      </w:pPr>
      <w:r w:rsidRPr="009A1078">
        <w:t xml:space="preserve">Claims </w:t>
      </w:r>
      <w:r>
        <w:t xml:space="preserve">submitted to MHD </w:t>
      </w:r>
      <w:r w:rsidRPr="009A1078">
        <w:t xml:space="preserve">with </w:t>
      </w:r>
      <w:r>
        <w:t>the following</w:t>
      </w:r>
      <w:r w:rsidRPr="009A1078">
        <w:t xml:space="preserve"> comprehensive eye examination procedure codes must contain one </w:t>
      </w:r>
      <w:r>
        <w:t xml:space="preserve">(1) </w:t>
      </w:r>
      <w:r w:rsidRPr="009A1078">
        <w:t xml:space="preserve">or more of the approved diagnosis codes listed in the </w:t>
      </w:r>
      <w:hyperlink r:id="rId42" w:history="1">
        <w:r w:rsidRPr="00B10C05">
          <w:rPr>
            <w:rStyle w:val="Hyperlink"/>
          </w:rPr>
          <w:t>Optical Pre-Certification Criteria</w:t>
        </w:r>
      </w:hyperlink>
      <w:r w:rsidRPr="005B19BC">
        <w:t>.</w:t>
      </w:r>
    </w:p>
    <w:tbl>
      <w:tblPr>
        <w:tblpPr w:leftFromText="180" w:rightFromText="180" w:vertAnchor="text" w:horzAnchor="margin" w:tblpY="147"/>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5"/>
        <w:gridCol w:w="8375"/>
      </w:tblGrid>
      <w:tr w:rsidR="001C05EA" w:rsidRPr="00AE0EB0" w14:paraId="00A1BBF3" w14:textId="77777777" w:rsidTr="0028206B">
        <w:trPr>
          <w:cantSplit/>
          <w:trHeight w:val="576"/>
          <w:tblHeader/>
        </w:trPr>
        <w:tc>
          <w:tcPr>
            <w:tcW w:w="1795" w:type="dxa"/>
            <w:shd w:val="clear" w:color="auto" w:fill="04427D"/>
            <w:noWrap/>
            <w:vAlign w:val="center"/>
            <w:hideMark/>
          </w:tcPr>
          <w:p w14:paraId="4D88E3D8" w14:textId="77777777" w:rsidR="001C05EA" w:rsidRPr="00AE0EB0" w:rsidRDefault="001C05EA" w:rsidP="00AF046B">
            <w:pPr>
              <w:pStyle w:val="BodyTextTableHeader"/>
            </w:pPr>
            <w:r>
              <w:t xml:space="preserve">Proc </w:t>
            </w:r>
            <w:r w:rsidRPr="00AE0EB0">
              <w:t>Code</w:t>
            </w:r>
          </w:p>
        </w:tc>
        <w:tc>
          <w:tcPr>
            <w:tcW w:w="8375" w:type="dxa"/>
            <w:shd w:val="clear" w:color="auto" w:fill="04427D"/>
            <w:noWrap/>
            <w:vAlign w:val="center"/>
            <w:hideMark/>
          </w:tcPr>
          <w:p w14:paraId="1799C185" w14:textId="77777777" w:rsidR="001C05EA" w:rsidRPr="00AE0EB0" w:rsidRDefault="001C05EA" w:rsidP="00AF046B">
            <w:pPr>
              <w:pStyle w:val="BodyTextTableHeader"/>
            </w:pPr>
            <w:r w:rsidRPr="00AE0EB0">
              <w:t>Description</w:t>
            </w:r>
          </w:p>
        </w:tc>
      </w:tr>
      <w:tr w:rsidR="001C05EA" w:rsidRPr="00AE0EB0" w14:paraId="3DA7C2F7" w14:textId="77777777" w:rsidTr="0028206B">
        <w:trPr>
          <w:cantSplit/>
          <w:trHeight w:val="576"/>
        </w:trPr>
        <w:tc>
          <w:tcPr>
            <w:tcW w:w="1795" w:type="dxa"/>
            <w:shd w:val="clear" w:color="FCE4D6" w:fill="FCE4D6"/>
            <w:noWrap/>
            <w:vAlign w:val="center"/>
            <w:hideMark/>
          </w:tcPr>
          <w:p w14:paraId="04DC93A0" w14:textId="77777777" w:rsidR="001C05EA" w:rsidRPr="00AE0EB0" w:rsidRDefault="001C05EA" w:rsidP="00AF046B">
            <w:pPr>
              <w:pStyle w:val="BodyTextTableNumbers"/>
            </w:pPr>
            <w:r w:rsidRPr="00AE0EB0">
              <w:t>92004</w:t>
            </w:r>
          </w:p>
        </w:tc>
        <w:tc>
          <w:tcPr>
            <w:tcW w:w="8375" w:type="dxa"/>
            <w:shd w:val="clear" w:color="FCE4D6" w:fill="FCE4D6"/>
            <w:vAlign w:val="center"/>
            <w:hideMark/>
          </w:tcPr>
          <w:p w14:paraId="1D1805EB" w14:textId="6507A915" w:rsidR="001C05EA" w:rsidRPr="00AE0EB0" w:rsidRDefault="001C05EA" w:rsidP="00AF046B">
            <w:pPr>
              <w:pStyle w:val="BodyTextTableBody"/>
            </w:pPr>
            <w:r w:rsidRPr="00AE0EB0">
              <w:t xml:space="preserve">Ophthalmological services:  </w:t>
            </w:r>
            <w:r>
              <w:t>M</w:t>
            </w:r>
            <w:r w:rsidRPr="00AE0EB0">
              <w:t xml:space="preserve">edical examination and evaluation, with initiation or continuation of diagnostic and treatment program; comprehensive, new patient, </w:t>
            </w:r>
            <w:r>
              <w:t>one (</w:t>
            </w:r>
            <w:r w:rsidRPr="00AE0EB0">
              <w:t>1</w:t>
            </w:r>
            <w:r>
              <w:t>)</w:t>
            </w:r>
            <w:r w:rsidRPr="00AE0EB0">
              <w:t xml:space="preserve"> or more visits</w:t>
            </w:r>
          </w:p>
        </w:tc>
      </w:tr>
      <w:tr w:rsidR="001C05EA" w:rsidRPr="00AE0EB0" w14:paraId="7531C6CB" w14:textId="77777777" w:rsidTr="0028206B">
        <w:trPr>
          <w:cantSplit/>
          <w:trHeight w:val="576"/>
        </w:trPr>
        <w:tc>
          <w:tcPr>
            <w:tcW w:w="1795" w:type="dxa"/>
            <w:shd w:val="clear" w:color="F8CBAD" w:fill="F8CBAD"/>
            <w:noWrap/>
            <w:vAlign w:val="center"/>
            <w:hideMark/>
          </w:tcPr>
          <w:p w14:paraId="33FBB8E7" w14:textId="0078E606" w:rsidR="001C05EA" w:rsidRPr="00AE0EB0" w:rsidRDefault="001C05EA" w:rsidP="00AF046B">
            <w:pPr>
              <w:pStyle w:val="BodyTextTableNumbers"/>
            </w:pPr>
            <w:r w:rsidRPr="00AE0EB0">
              <w:t>9201</w:t>
            </w:r>
            <w:r>
              <w:t>4</w:t>
            </w:r>
          </w:p>
        </w:tc>
        <w:tc>
          <w:tcPr>
            <w:tcW w:w="8375" w:type="dxa"/>
            <w:shd w:val="clear" w:color="F8CBAD" w:fill="F8CBAD"/>
            <w:vAlign w:val="center"/>
            <w:hideMark/>
          </w:tcPr>
          <w:p w14:paraId="5AF146B0" w14:textId="684F36F9" w:rsidR="001C05EA" w:rsidRPr="00AE0EB0" w:rsidRDefault="001C05EA" w:rsidP="00AF046B">
            <w:pPr>
              <w:pStyle w:val="BodyTextTableBody"/>
            </w:pPr>
            <w:r w:rsidRPr="00AE0EB0">
              <w:t xml:space="preserve">Ophthalmological services:  medical examination and evaluation, with initiation or continuation of diagnostic and treatment program; comprehensive, established patient, </w:t>
            </w:r>
            <w:r>
              <w:t>one (</w:t>
            </w:r>
            <w:r w:rsidRPr="00AE0EB0">
              <w:t>1</w:t>
            </w:r>
            <w:r>
              <w:t>)</w:t>
            </w:r>
            <w:r w:rsidRPr="00AE0EB0">
              <w:t xml:space="preserve"> or more visits</w:t>
            </w:r>
          </w:p>
        </w:tc>
      </w:tr>
    </w:tbl>
    <w:p w14:paraId="1AE6F80D" w14:textId="0DDE2AA0" w:rsidR="00BE5CD0" w:rsidRPr="009A1078" w:rsidRDefault="00BE5CD0" w:rsidP="004916E0">
      <w:pPr>
        <w:pStyle w:val="BodyText"/>
      </w:pPr>
      <w:r>
        <w:t xml:space="preserve">Refer to </w:t>
      </w:r>
      <w:hyperlink w:anchor="_SECTION_19-PROCEDURE_CODES" w:history="1">
        <w:r w:rsidRPr="0073373E">
          <w:rPr>
            <w:rStyle w:val="Hyperlink"/>
          </w:rPr>
          <w:t>Section 5</w:t>
        </w:r>
      </w:hyperlink>
      <w:r>
        <w:t xml:space="preserve"> in this manual for more information on procedure codes.</w:t>
      </w:r>
    </w:p>
    <w:p w14:paraId="4D8129BA" w14:textId="41EB48F9" w:rsidR="001C05EA" w:rsidRPr="001522E5" w:rsidDel="001C05EA" w:rsidRDefault="001C05EA" w:rsidP="00E54F5A">
      <w:pPr>
        <w:pStyle w:val="Heading5"/>
      </w:pPr>
      <w:r w:rsidRPr="001522E5">
        <w:t>Limited Examination</w:t>
      </w:r>
    </w:p>
    <w:p w14:paraId="75F593AF" w14:textId="0C9679CD" w:rsidR="00C02120" w:rsidRDefault="00C02120" w:rsidP="00F21F7F">
      <w:pPr>
        <w:pStyle w:val="BodyText"/>
      </w:pPr>
      <w:r w:rsidRPr="009A1078">
        <w:t xml:space="preserve">If fewer than six </w:t>
      </w:r>
      <w:r w:rsidR="00650024">
        <w:t xml:space="preserve">(6) </w:t>
      </w:r>
      <w:r w:rsidRPr="009A1078">
        <w:t>of the</w:t>
      </w:r>
      <w:r w:rsidR="001C05EA">
        <w:t xml:space="preserve"> </w:t>
      </w:r>
      <w:r w:rsidR="001C05EA" w:rsidRPr="009A1078">
        <w:t xml:space="preserve">comprehensive eye examination </w:t>
      </w:r>
      <w:r w:rsidRPr="009A1078">
        <w:t xml:space="preserve">procedures are performed, a limited examination </w:t>
      </w:r>
      <w:r w:rsidRPr="005B19BC">
        <w:t xml:space="preserve">must </w:t>
      </w:r>
      <w:r w:rsidRPr="009A1078">
        <w:t>be billed.</w:t>
      </w:r>
    </w:p>
    <w:p w14:paraId="3237A92C" w14:textId="39C03346" w:rsidR="001C05EA" w:rsidRDefault="001C05EA" w:rsidP="00F21F7F">
      <w:pPr>
        <w:pStyle w:val="BodyText"/>
      </w:pPr>
      <w:r w:rsidRPr="009A1078">
        <w:t xml:space="preserve">Claims </w:t>
      </w:r>
      <w:r>
        <w:t xml:space="preserve">submitted to MHD </w:t>
      </w:r>
      <w:r w:rsidRPr="009A1078">
        <w:t xml:space="preserve">with </w:t>
      </w:r>
      <w:r>
        <w:t>the following</w:t>
      </w:r>
      <w:r w:rsidRPr="009A1078">
        <w:t xml:space="preserve"> </w:t>
      </w:r>
      <w:r>
        <w:t xml:space="preserve">limited examination </w:t>
      </w:r>
      <w:r w:rsidRPr="009A1078">
        <w:t xml:space="preserve">procedure codes must contain one </w:t>
      </w:r>
      <w:r>
        <w:t xml:space="preserve">(1) </w:t>
      </w:r>
      <w:r w:rsidRPr="009A1078">
        <w:t xml:space="preserve">or more of the approved diagnosis codes listed in the </w:t>
      </w:r>
      <w:hyperlink r:id="rId43" w:history="1">
        <w:r w:rsidRPr="00583251">
          <w:rPr>
            <w:rStyle w:val="Hyperlink"/>
          </w:rPr>
          <w:t>Optical Pre-Certification Criteria</w:t>
        </w:r>
      </w:hyperlink>
      <w:r w:rsidRPr="005B19BC">
        <w:t>.</w:t>
      </w:r>
    </w:p>
    <w:tbl>
      <w:tblPr>
        <w:tblpPr w:leftFromText="180" w:rightFromText="180" w:vertAnchor="text" w:horzAnchor="margin" w:tblpY="147"/>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5"/>
        <w:gridCol w:w="8375"/>
      </w:tblGrid>
      <w:tr w:rsidR="001C05EA" w:rsidRPr="00AE0EB0" w14:paraId="30B54278" w14:textId="77777777" w:rsidTr="0028206B">
        <w:trPr>
          <w:cantSplit/>
          <w:trHeight w:val="576"/>
          <w:tblHeader/>
        </w:trPr>
        <w:tc>
          <w:tcPr>
            <w:tcW w:w="1795" w:type="dxa"/>
            <w:shd w:val="clear" w:color="auto" w:fill="04427D"/>
            <w:noWrap/>
            <w:vAlign w:val="center"/>
            <w:hideMark/>
          </w:tcPr>
          <w:p w14:paraId="458E9FED" w14:textId="77777777" w:rsidR="001C05EA" w:rsidRPr="00AE0EB0" w:rsidRDefault="001C05EA" w:rsidP="00A04006">
            <w:pPr>
              <w:pStyle w:val="BodyTextTableHeader"/>
            </w:pPr>
            <w:r>
              <w:t xml:space="preserve">Proc </w:t>
            </w:r>
            <w:r w:rsidRPr="00AE0EB0">
              <w:t>Code</w:t>
            </w:r>
          </w:p>
        </w:tc>
        <w:tc>
          <w:tcPr>
            <w:tcW w:w="8375" w:type="dxa"/>
            <w:shd w:val="clear" w:color="auto" w:fill="04427D"/>
            <w:noWrap/>
            <w:vAlign w:val="center"/>
            <w:hideMark/>
          </w:tcPr>
          <w:p w14:paraId="0B9A121B" w14:textId="77777777" w:rsidR="001C05EA" w:rsidRPr="00AE0EB0" w:rsidRDefault="001C05EA" w:rsidP="00A04006">
            <w:pPr>
              <w:pStyle w:val="BodyTextTableHeader"/>
            </w:pPr>
            <w:r w:rsidRPr="00AE0EB0">
              <w:t>Description</w:t>
            </w:r>
          </w:p>
        </w:tc>
      </w:tr>
      <w:tr w:rsidR="001C05EA" w:rsidRPr="00AE0EB0" w14:paraId="12032F94" w14:textId="77777777" w:rsidTr="0028206B">
        <w:trPr>
          <w:cantSplit/>
          <w:trHeight w:val="576"/>
        </w:trPr>
        <w:tc>
          <w:tcPr>
            <w:tcW w:w="1795" w:type="dxa"/>
            <w:shd w:val="clear" w:color="auto" w:fill="FCE4D6"/>
            <w:vAlign w:val="center"/>
            <w:hideMark/>
          </w:tcPr>
          <w:p w14:paraId="34C3B2F6" w14:textId="77777777" w:rsidR="001C05EA" w:rsidRPr="00AE0EB0" w:rsidRDefault="001C05EA" w:rsidP="00A04006">
            <w:pPr>
              <w:pStyle w:val="BodyTextTableNumbers"/>
            </w:pPr>
            <w:r w:rsidRPr="00AE0EB0">
              <w:t>92002</w:t>
            </w:r>
          </w:p>
        </w:tc>
        <w:tc>
          <w:tcPr>
            <w:tcW w:w="8375" w:type="dxa"/>
            <w:shd w:val="clear" w:color="auto" w:fill="FCE4D6"/>
            <w:vAlign w:val="center"/>
            <w:hideMark/>
          </w:tcPr>
          <w:p w14:paraId="52B55824" w14:textId="135E579E" w:rsidR="001C05EA" w:rsidRPr="00AE0EB0" w:rsidRDefault="001C05EA" w:rsidP="00A04006">
            <w:pPr>
              <w:pStyle w:val="BodyTextTableBody"/>
            </w:pPr>
            <w:r w:rsidRPr="00AE0EB0">
              <w:t xml:space="preserve">Ophthalmological services:  </w:t>
            </w:r>
            <w:r>
              <w:t>M</w:t>
            </w:r>
            <w:r w:rsidRPr="00AE0EB0">
              <w:t>edical examination and evaluation, with initiation or continuation of diagnostic and treatment program; intermediate, new patient</w:t>
            </w:r>
          </w:p>
        </w:tc>
      </w:tr>
      <w:tr w:rsidR="001C05EA" w:rsidRPr="00AE0EB0" w14:paraId="38E7C60F" w14:textId="77777777" w:rsidTr="0028206B">
        <w:trPr>
          <w:cantSplit/>
          <w:trHeight w:val="576"/>
        </w:trPr>
        <w:tc>
          <w:tcPr>
            <w:tcW w:w="1795" w:type="dxa"/>
            <w:shd w:val="clear" w:color="F8CBAD" w:fill="F8CBAD"/>
            <w:noWrap/>
            <w:vAlign w:val="center"/>
            <w:hideMark/>
          </w:tcPr>
          <w:p w14:paraId="715A3F64" w14:textId="77777777" w:rsidR="001C05EA" w:rsidRPr="00AE0EB0" w:rsidRDefault="001C05EA" w:rsidP="00A04006">
            <w:pPr>
              <w:pStyle w:val="BodyTextTableNumbers"/>
            </w:pPr>
            <w:r w:rsidRPr="00AE0EB0">
              <w:t>92012</w:t>
            </w:r>
          </w:p>
        </w:tc>
        <w:tc>
          <w:tcPr>
            <w:tcW w:w="8375" w:type="dxa"/>
            <w:shd w:val="clear" w:color="F8CBAD" w:fill="F8CBAD"/>
            <w:vAlign w:val="center"/>
            <w:hideMark/>
          </w:tcPr>
          <w:p w14:paraId="2E3EC3BC" w14:textId="069794A1" w:rsidR="001C05EA" w:rsidRPr="00AE0EB0" w:rsidRDefault="001C05EA" w:rsidP="00A04006">
            <w:pPr>
              <w:pStyle w:val="BodyTextTableBody"/>
            </w:pPr>
            <w:r w:rsidRPr="00AE0EB0">
              <w:t xml:space="preserve">Ophthalmological services:  </w:t>
            </w:r>
            <w:r>
              <w:t>M</w:t>
            </w:r>
            <w:r w:rsidRPr="00AE0EB0">
              <w:t>edical examination and evaluation, with initiation or continuation of diagnostic and treatment program; intermediate, established patient</w:t>
            </w:r>
          </w:p>
        </w:tc>
      </w:tr>
    </w:tbl>
    <w:p w14:paraId="14031816" w14:textId="12634EB2" w:rsidR="00BE5CD0" w:rsidRPr="009A1078" w:rsidRDefault="00BE5CD0" w:rsidP="00CF427B">
      <w:pPr>
        <w:pStyle w:val="BodyText"/>
      </w:pPr>
      <w:r>
        <w:t xml:space="preserve">Refer to </w:t>
      </w:r>
      <w:hyperlink w:anchor="_SECTION_19-PROCEDURE_CODES" w:history="1">
        <w:r w:rsidRPr="00FD69AC">
          <w:rPr>
            <w:rStyle w:val="Hyperlink"/>
          </w:rPr>
          <w:t>Section 5</w:t>
        </w:r>
      </w:hyperlink>
      <w:r>
        <w:t xml:space="preserve"> in this manual for more information on procedure codes.</w:t>
      </w:r>
    </w:p>
    <w:p w14:paraId="77C1F42F" w14:textId="77777777" w:rsidR="00C02120" w:rsidRPr="00E54F5A" w:rsidRDefault="00C02120" w:rsidP="00C70E65">
      <w:pPr>
        <w:pStyle w:val="Heading5"/>
      </w:pPr>
      <w:bookmarkStart w:id="92" w:name="_Toc240272703"/>
      <w:bookmarkStart w:id="93" w:name="_Toc384369801"/>
      <w:r w:rsidRPr="00E0180F">
        <w:t>Eye Refraction</w:t>
      </w:r>
      <w:bookmarkEnd w:id="92"/>
      <w:bookmarkEnd w:id="93"/>
    </w:p>
    <w:p w14:paraId="1326A7D6" w14:textId="6BD81236" w:rsidR="001C05EA" w:rsidRDefault="00551F20" w:rsidP="00130F26">
      <w:pPr>
        <w:pStyle w:val="BodyText"/>
      </w:pPr>
      <w:r>
        <w:t>Eye refractions require pre</w:t>
      </w:r>
      <w:r w:rsidR="00167D25">
        <w:t>-</w:t>
      </w:r>
      <w:r w:rsidR="009975C5">
        <w:t>certification</w:t>
      </w:r>
      <w:r w:rsidR="00167D25">
        <w:t xml:space="preserve"> through </w:t>
      </w:r>
      <w:hyperlink r:id="rId44" w:history="1">
        <w:r w:rsidR="00167D25" w:rsidRPr="00603953">
          <w:rPr>
            <w:rStyle w:val="Hyperlink"/>
          </w:rPr>
          <w:t>CyberA</w:t>
        </w:r>
        <w:r w:rsidRPr="00603953">
          <w:rPr>
            <w:rStyle w:val="Hyperlink"/>
          </w:rPr>
          <w:t>ccess</w:t>
        </w:r>
      </w:hyperlink>
      <w:r>
        <w:t xml:space="preserve">. </w:t>
      </w:r>
      <w:r w:rsidR="001C05EA">
        <w:t xml:space="preserve">Refer to </w:t>
      </w:r>
      <w:hyperlink w:anchor="_2.4_Pre-Certification_Process" w:history="1">
        <w:r w:rsidR="001C05EA" w:rsidRPr="00481D38">
          <w:rPr>
            <w:rStyle w:val="Hyperlink"/>
          </w:rPr>
          <w:t>Section 2.4</w:t>
        </w:r>
      </w:hyperlink>
      <w:r w:rsidR="001C05EA">
        <w:t xml:space="preserve"> in this manual for more information on the pre-certification process. </w:t>
      </w:r>
    </w:p>
    <w:p w14:paraId="66C1AFB9" w14:textId="203090F6" w:rsidR="00C02120" w:rsidRPr="009A1078" w:rsidRDefault="00C02120" w:rsidP="00130F26">
      <w:pPr>
        <w:pStyle w:val="BodyText"/>
      </w:pPr>
      <w:r w:rsidRPr="009A1078">
        <w:t xml:space="preserve">An eye refraction may be billed with the appropriate </w:t>
      </w:r>
      <w:r w:rsidR="001C05EA">
        <w:t xml:space="preserve">comprehensive or limited </w:t>
      </w:r>
      <w:r w:rsidRPr="009A1078">
        <w:t>exam</w:t>
      </w:r>
      <w:r w:rsidR="001C05EA">
        <w:t>ination</w:t>
      </w:r>
      <w:r w:rsidRPr="009A1078">
        <w:t xml:space="preserve"> code when the exam includes the refraction. </w:t>
      </w:r>
    </w:p>
    <w:p w14:paraId="28B02795" w14:textId="291E55BF" w:rsidR="00E4367A" w:rsidRDefault="00C02120" w:rsidP="00130F26">
      <w:pPr>
        <w:pStyle w:val="BodyText"/>
      </w:pPr>
      <w:r w:rsidRPr="009A1078">
        <w:t xml:space="preserve">Eye refractions are </w:t>
      </w:r>
      <w:r w:rsidRPr="005B19BC">
        <w:t xml:space="preserve">not </w:t>
      </w:r>
      <w:r w:rsidRPr="009A1078">
        <w:t>covered by Medicare</w:t>
      </w:r>
      <w:r w:rsidR="00551F20">
        <w:t xml:space="preserve"> Part B</w:t>
      </w:r>
      <w:r w:rsidRPr="009A1078">
        <w:t xml:space="preserve"> but are covered by </w:t>
      </w:r>
      <w:r w:rsidR="001C05EA">
        <w:t>MO HealthNet</w:t>
      </w:r>
      <w:r w:rsidRPr="009A1078">
        <w:t xml:space="preserve">. </w:t>
      </w:r>
      <w:r w:rsidR="009601C0">
        <w:t>P</w:t>
      </w:r>
      <w:r w:rsidR="00C433A9">
        <w:t>rovider</w:t>
      </w:r>
      <w:r w:rsidR="009601C0">
        <w:t>s</w:t>
      </w:r>
      <w:r w:rsidR="00C433A9">
        <w:t xml:space="preserve"> </w:t>
      </w:r>
      <w:r w:rsidR="009601C0">
        <w:t xml:space="preserve">are not required </w:t>
      </w:r>
      <w:r w:rsidR="00C433A9">
        <w:t xml:space="preserve">to bill Medicare Part B for a refraction. Providers </w:t>
      </w:r>
      <w:r w:rsidR="00167D25">
        <w:t xml:space="preserve">should </w:t>
      </w:r>
      <w:r w:rsidR="00C433A9">
        <w:t xml:space="preserve">bill </w:t>
      </w:r>
      <w:r w:rsidR="009601C0">
        <w:t>MHD</w:t>
      </w:r>
      <w:r w:rsidR="00C433A9">
        <w:t xml:space="preserve"> directly on a CMS-1500 claim form for refractions </w:t>
      </w:r>
      <w:r w:rsidR="00333813">
        <w:t>that have been pre-certified</w:t>
      </w:r>
      <w:r w:rsidR="00C433A9">
        <w:t xml:space="preserve">. </w:t>
      </w:r>
    </w:p>
    <w:p w14:paraId="1AFCE809" w14:textId="6D2B1C2C" w:rsidR="00551F20" w:rsidRDefault="001C05EA" w:rsidP="00130F26">
      <w:pPr>
        <w:pStyle w:val="BodyText"/>
      </w:pPr>
      <w:r>
        <w:t>When</w:t>
      </w:r>
      <w:r w:rsidR="00551F20">
        <w:t xml:space="preserve"> the </w:t>
      </w:r>
      <w:r w:rsidR="00CC7196">
        <w:t>participant</w:t>
      </w:r>
      <w:r w:rsidR="00551F20">
        <w:t xml:space="preserve"> has Medicare Part C and </w:t>
      </w:r>
      <w:r w:rsidR="00333813">
        <w:t xml:space="preserve">MO HealthNet </w:t>
      </w:r>
      <w:r w:rsidR="00551F20">
        <w:t>coverage</w:t>
      </w:r>
      <w:r>
        <w:t xml:space="preserve"> all exams and materials to include refractions, must be billed to the Medicare Part C plan.</w:t>
      </w:r>
      <w:r w:rsidR="00551F20">
        <w:t xml:space="preserve"> </w:t>
      </w:r>
    </w:p>
    <w:p w14:paraId="7AC879FC" w14:textId="413B317C" w:rsidR="001C05EA" w:rsidRPr="005B19BC" w:rsidRDefault="001C05EA" w:rsidP="00130F26">
      <w:pPr>
        <w:pStyle w:val="BodyText"/>
      </w:pPr>
      <w:bookmarkStart w:id="94" w:name="_Toc240272704"/>
      <w:r w:rsidRPr="009A1078">
        <w:t xml:space="preserve">Claims </w:t>
      </w:r>
      <w:r>
        <w:t xml:space="preserve">submitted to MHD </w:t>
      </w:r>
      <w:r w:rsidRPr="009A1078">
        <w:t xml:space="preserve">with </w:t>
      </w:r>
      <w:r>
        <w:t>the following</w:t>
      </w:r>
      <w:r w:rsidRPr="009A1078">
        <w:t xml:space="preserve"> </w:t>
      </w:r>
      <w:r>
        <w:t xml:space="preserve">eye refraction </w:t>
      </w:r>
      <w:r w:rsidRPr="009A1078">
        <w:t xml:space="preserve">procedure code must contain one </w:t>
      </w:r>
      <w:r>
        <w:t xml:space="preserve">(1) </w:t>
      </w:r>
      <w:r w:rsidRPr="009A1078">
        <w:t xml:space="preserve">or more of the approved diagnosis codes listed in the </w:t>
      </w:r>
      <w:hyperlink r:id="rId45" w:history="1">
        <w:r w:rsidRPr="00BB5EE0">
          <w:rPr>
            <w:rStyle w:val="Hyperlink"/>
          </w:rPr>
          <w:t>Optical Pre-Certification Criteria</w:t>
        </w:r>
      </w:hyperlink>
      <w:r w:rsidRPr="005B19BC">
        <w:t>.</w:t>
      </w:r>
    </w:p>
    <w:tbl>
      <w:tblPr>
        <w:tblpPr w:leftFromText="180" w:rightFromText="180" w:vertAnchor="text" w:horzAnchor="margin" w:tblpY="147"/>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5"/>
        <w:gridCol w:w="8015"/>
      </w:tblGrid>
      <w:tr w:rsidR="001C05EA" w:rsidRPr="00AE0EB0" w14:paraId="054E1D55" w14:textId="77777777" w:rsidTr="0028206B">
        <w:trPr>
          <w:trHeight w:val="713"/>
        </w:trPr>
        <w:tc>
          <w:tcPr>
            <w:tcW w:w="2155" w:type="dxa"/>
            <w:shd w:val="clear" w:color="auto" w:fill="04427D"/>
            <w:noWrap/>
            <w:vAlign w:val="center"/>
            <w:hideMark/>
          </w:tcPr>
          <w:p w14:paraId="1ED91850" w14:textId="77777777" w:rsidR="001C05EA" w:rsidRPr="00AE0EB0" w:rsidRDefault="001C05EA" w:rsidP="00D4369D">
            <w:pPr>
              <w:pStyle w:val="BodyTextTableHeader"/>
            </w:pPr>
            <w:r>
              <w:t xml:space="preserve">Proc </w:t>
            </w:r>
            <w:r w:rsidRPr="00AE0EB0">
              <w:t>Code</w:t>
            </w:r>
          </w:p>
        </w:tc>
        <w:tc>
          <w:tcPr>
            <w:tcW w:w="8015" w:type="dxa"/>
            <w:shd w:val="clear" w:color="auto" w:fill="04427D"/>
            <w:noWrap/>
            <w:vAlign w:val="center"/>
            <w:hideMark/>
          </w:tcPr>
          <w:p w14:paraId="09866E9C" w14:textId="77777777" w:rsidR="001C05EA" w:rsidRPr="00AE0EB0" w:rsidRDefault="001C05EA" w:rsidP="00D4369D">
            <w:pPr>
              <w:pStyle w:val="BodyTextTableHeader"/>
            </w:pPr>
            <w:r w:rsidRPr="00AE0EB0">
              <w:t>Description</w:t>
            </w:r>
          </w:p>
        </w:tc>
      </w:tr>
      <w:tr w:rsidR="001C05EA" w:rsidRPr="00AE0EB0" w14:paraId="68365CE3" w14:textId="77777777" w:rsidTr="0028206B">
        <w:trPr>
          <w:trHeight w:val="800"/>
        </w:trPr>
        <w:tc>
          <w:tcPr>
            <w:tcW w:w="2155" w:type="dxa"/>
            <w:shd w:val="clear" w:color="F8CBAD" w:fill="F8CBAD"/>
            <w:noWrap/>
            <w:vAlign w:val="center"/>
            <w:hideMark/>
          </w:tcPr>
          <w:p w14:paraId="18919C97" w14:textId="77777777" w:rsidR="001C05EA" w:rsidRPr="00AE0EB0" w:rsidRDefault="001C05EA" w:rsidP="00D4369D">
            <w:pPr>
              <w:pStyle w:val="BodyTextTableNumbers"/>
            </w:pPr>
            <w:r w:rsidRPr="00AE0EB0">
              <w:t>92015</w:t>
            </w:r>
          </w:p>
        </w:tc>
        <w:tc>
          <w:tcPr>
            <w:tcW w:w="8015" w:type="dxa"/>
            <w:shd w:val="clear" w:color="F8CBAD" w:fill="F8CBAD"/>
            <w:vAlign w:val="center"/>
            <w:hideMark/>
          </w:tcPr>
          <w:p w14:paraId="25311D1B" w14:textId="77777777" w:rsidR="001C05EA" w:rsidRPr="00AE0EB0" w:rsidRDefault="001C05EA" w:rsidP="00D4369D">
            <w:pPr>
              <w:pStyle w:val="BodyTextTableBody"/>
            </w:pPr>
            <w:r w:rsidRPr="00AE0EB0">
              <w:t>Determination of refractive state</w:t>
            </w:r>
          </w:p>
        </w:tc>
      </w:tr>
    </w:tbl>
    <w:p w14:paraId="2A3676D6" w14:textId="7967924B" w:rsidR="00BE5CD0" w:rsidRPr="00E0180F" w:rsidRDefault="00BE5CD0" w:rsidP="001E4D2B">
      <w:pPr>
        <w:pStyle w:val="BodyText"/>
      </w:pPr>
      <w:r>
        <w:t xml:space="preserve">Refer to </w:t>
      </w:r>
      <w:hyperlink w:anchor="_SECTION_19-PROCEDURE_CODES" w:history="1">
        <w:r w:rsidRPr="00F672FC">
          <w:rPr>
            <w:rStyle w:val="Hyperlink"/>
          </w:rPr>
          <w:t>Section 5</w:t>
        </w:r>
      </w:hyperlink>
      <w:r>
        <w:t xml:space="preserve"> in this manual for more information on procedure codes.</w:t>
      </w:r>
    </w:p>
    <w:p w14:paraId="40F0F1D6" w14:textId="77777777" w:rsidR="00C02120" w:rsidRPr="003250B4" w:rsidRDefault="00C02120" w:rsidP="00E54F5A">
      <w:pPr>
        <w:pStyle w:val="Heading4"/>
      </w:pPr>
      <w:bookmarkStart w:id="95" w:name="_Toc384369802"/>
      <w:bookmarkStart w:id="96" w:name="_Toc226357535"/>
      <w:bookmarkStart w:id="97" w:name="_Toc226462720"/>
      <w:r w:rsidRPr="003250B4">
        <w:t>Serial Tonometry</w:t>
      </w:r>
      <w:bookmarkEnd w:id="94"/>
      <w:bookmarkEnd w:id="95"/>
      <w:bookmarkEnd w:id="96"/>
      <w:bookmarkEnd w:id="97"/>
    </w:p>
    <w:p w14:paraId="767A6B17" w14:textId="3B33CA94" w:rsidR="00C02120" w:rsidRDefault="00C02120" w:rsidP="001E4D2B">
      <w:pPr>
        <w:pStyle w:val="BodyText"/>
      </w:pPr>
      <w:r w:rsidRPr="009A1078">
        <w:t xml:space="preserve">Serial tonometry with optometric diagnostic evaluation (separate procedure), one </w:t>
      </w:r>
      <w:r w:rsidR="00B47752">
        <w:t xml:space="preserve">(1) </w:t>
      </w:r>
      <w:r w:rsidRPr="009A1078">
        <w:t>or more sessions on the same day is covered when performed by an optometrist</w:t>
      </w:r>
      <w:r w:rsidR="00F13F36">
        <w:t xml:space="preserve"> and requires pre-certification through </w:t>
      </w:r>
      <w:hyperlink r:id="rId46" w:history="1">
        <w:r w:rsidR="00F13F36" w:rsidRPr="00751E59">
          <w:rPr>
            <w:rStyle w:val="Hyperlink"/>
          </w:rPr>
          <w:t>CyberAccess</w:t>
        </w:r>
      </w:hyperlink>
      <w:r w:rsidRPr="009A1078">
        <w:t xml:space="preserve">. Routine tonometry is included in the reimbursement for a comprehensive examination and </w:t>
      </w:r>
      <w:r w:rsidRPr="005B19BC">
        <w:t>cannot</w:t>
      </w:r>
      <w:r w:rsidRPr="009A1078">
        <w:t xml:space="preserve"> be billed separately on the same date as a comprehensive eye exam.</w:t>
      </w:r>
    </w:p>
    <w:tbl>
      <w:tblPr>
        <w:tblpPr w:leftFromText="180" w:rightFromText="180" w:vertAnchor="text" w:horzAnchor="margin" w:tblpY="147"/>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5"/>
        <w:gridCol w:w="8015"/>
      </w:tblGrid>
      <w:tr w:rsidR="001C05EA" w:rsidRPr="00AE0EB0" w14:paraId="4BB63066" w14:textId="77777777" w:rsidTr="0028206B">
        <w:trPr>
          <w:trHeight w:val="800"/>
        </w:trPr>
        <w:tc>
          <w:tcPr>
            <w:tcW w:w="2155" w:type="dxa"/>
            <w:shd w:val="clear" w:color="auto" w:fill="04427D"/>
            <w:noWrap/>
            <w:vAlign w:val="center"/>
            <w:hideMark/>
          </w:tcPr>
          <w:p w14:paraId="7D9E2156" w14:textId="77777777" w:rsidR="001C05EA" w:rsidRPr="00AE0EB0" w:rsidRDefault="001C05EA" w:rsidP="001E4D2B">
            <w:pPr>
              <w:pStyle w:val="BodyTextTableHeader"/>
            </w:pPr>
            <w:r>
              <w:t xml:space="preserve">Proc </w:t>
            </w:r>
            <w:r w:rsidRPr="00AE0EB0">
              <w:t>Code</w:t>
            </w:r>
          </w:p>
        </w:tc>
        <w:tc>
          <w:tcPr>
            <w:tcW w:w="8015" w:type="dxa"/>
            <w:shd w:val="clear" w:color="auto" w:fill="04427D"/>
            <w:noWrap/>
            <w:vAlign w:val="center"/>
            <w:hideMark/>
          </w:tcPr>
          <w:p w14:paraId="3671EDA2" w14:textId="77777777" w:rsidR="001C05EA" w:rsidRPr="00AE0EB0" w:rsidRDefault="001C05EA" w:rsidP="001E4D2B">
            <w:pPr>
              <w:pStyle w:val="BodyTextTableHeader"/>
            </w:pPr>
            <w:r w:rsidRPr="00AE0EB0">
              <w:t>Description</w:t>
            </w:r>
          </w:p>
        </w:tc>
      </w:tr>
      <w:tr w:rsidR="001C05EA" w:rsidRPr="00AE0EB0" w14:paraId="6DBACAE9" w14:textId="77777777" w:rsidTr="0028206B">
        <w:trPr>
          <w:trHeight w:val="806"/>
        </w:trPr>
        <w:tc>
          <w:tcPr>
            <w:tcW w:w="2155" w:type="dxa"/>
            <w:shd w:val="clear" w:color="auto" w:fill="FCE4D6"/>
            <w:vAlign w:val="center"/>
            <w:hideMark/>
          </w:tcPr>
          <w:p w14:paraId="276B9D03" w14:textId="1814D9D6" w:rsidR="001C05EA" w:rsidRPr="00AE0EB0" w:rsidRDefault="001C05EA" w:rsidP="001E4D2B">
            <w:pPr>
              <w:pStyle w:val="BodyTextTableNumbers"/>
            </w:pPr>
            <w:r w:rsidRPr="00AE0EB0">
              <w:t>92</w:t>
            </w:r>
            <w:r>
              <w:t>100</w:t>
            </w:r>
          </w:p>
        </w:tc>
        <w:tc>
          <w:tcPr>
            <w:tcW w:w="8015" w:type="dxa"/>
            <w:shd w:val="clear" w:color="auto" w:fill="FCE4D6"/>
            <w:vAlign w:val="center"/>
            <w:hideMark/>
          </w:tcPr>
          <w:p w14:paraId="66733B67" w14:textId="296CFB62" w:rsidR="001C05EA" w:rsidRPr="00AE0EB0" w:rsidRDefault="00BE5CD0" w:rsidP="001E4D2B">
            <w:pPr>
              <w:pStyle w:val="BodyTextTableBody"/>
            </w:pPr>
            <w:r w:rsidRPr="009A1078">
              <w:t xml:space="preserve">Serial tonometry with optometric diagnostic evaluation (separate procedure), one </w:t>
            </w:r>
            <w:r>
              <w:t xml:space="preserve">(1) </w:t>
            </w:r>
            <w:r w:rsidRPr="009A1078">
              <w:t>or more sessions on the same day</w:t>
            </w:r>
          </w:p>
        </w:tc>
      </w:tr>
    </w:tbl>
    <w:p w14:paraId="5263073B" w14:textId="5992EA51" w:rsidR="00BE5CD0" w:rsidRPr="00BE5CD0" w:rsidRDefault="00BE5CD0" w:rsidP="00414491">
      <w:pPr>
        <w:pStyle w:val="BodyText"/>
      </w:pPr>
      <w:r>
        <w:t xml:space="preserve">Refer to </w:t>
      </w:r>
      <w:hyperlink w:anchor="_SECTION_19-PROCEDURE_CODES" w:history="1">
        <w:r w:rsidRPr="003F3EE1">
          <w:rPr>
            <w:rStyle w:val="Hyperlink"/>
          </w:rPr>
          <w:t>Section 5</w:t>
        </w:r>
      </w:hyperlink>
      <w:r>
        <w:t xml:space="preserve"> in this manual for more information on procedure codes.</w:t>
      </w:r>
    </w:p>
    <w:p w14:paraId="516B5514" w14:textId="77777777" w:rsidR="00C02120" w:rsidRPr="003250B4" w:rsidRDefault="00C02120" w:rsidP="00E54F5A">
      <w:pPr>
        <w:pStyle w:val="Heading4"/>
      </w:pPr>
      <w:bookmarkStart w:id="98" w:name="_Eyeglasses"/>
      <w:bookmarkStart w:id="99" w:name="_Toc240272705"/>
      <w:bookmarkStart w:id="100" w:name="_Toc384369803"/>
      <w:bookmarkStart w:id="101" w:name="_Toc226357536"/>
      <w:bookmarkStart w:id="102" w:name="_Toc226462721"/>
      <w:bookmarkEnd w:id="98"/>
      <w:r w:rsidRPr="003250B4">
        <w:t>Eyeglasses</w:t>
      </w:r>
      <w:bookmarkEnd w:id="99"/>
      <w:bookmarkEnd w:id="100"/>
      <w:bookmarkEnd w:id="101"/>
      <w:bookmarkEnd w:id="102"/>
    </w:p>
    <w:p w14:paraId="1DABC6B2" w14:textId="77777777" w:rsidR="00C02120" w:rsidRPr="009A1078" w:rsidRDefault="00C02120" w:rsidP="00A16BDC">
      <w:pPr>
        <w:pStyle w:val="BodyText"/>
      </w:pPr>
      <w:r w:rsidRPr="009A1078">
        <w:t xml:space="preserve">Eyeglasses are covered under the frames and lens(es) limitations as they are separately billable. </w:t>
      </w:r>
    </w:p>
    <w:p w14:paraId="61F259C0" w14:textId="77777777" w:rsidR="00C02120" w:rsidRPr="005B19BC" w:rsidRDefault="00C02120" w:rsidP="00E26225">
      <w:pPr>
        <w:pStyle w:val="Heading5"/>
      </w:pPr>
      <w:bookmarkStart w:id="103" w:name="OPT13.10.C(1)"/>
      <w:bookmarkStart w:id="104" w:name="_Toc240272706"/>
      <w:bookmarkStart w:id="105" w:name="_Toc384369804"/>
      <w:bookmarkEnd w:id="103"/>
      <w:r w:rsidRPr="003250B4">
        <w:t>Frames</w:t>
      </w:r>
      <w:bookmarkEnd w:id="104"/>
      <w:bookmarkEnd w:id="105"/>
    </w:p>
    <w:p w14:paraId="316CDF4F" w14:textId="77777777" w:rsidR="00BE5CD0" w:rsidRDefault="00E4367A" w:rsidP="00A16BDC">
      <w:pPr>
        <w:pStyle w:val="BodyText"/>
      </w:pPr>
      <w:r>
        <w:t>All frames require pre-</w:t>
      </w:r>
      <w:r w:rsidR="004D7F0B">
        <w:t>certification</w:t>
      </w:r>
      <w:r>
        <w:t xml:space="preserve"> through </w:t>
      </w:r>
      <w:hyperlink r:id="rId47" w:history="1">
        <w:r w:rsidRPr="001A4C6D">
          <w:rPr>
            <w:rStyle w:val="Hyperlink"/>
          </w:rPr>
          <w:t>CyberAccess</w:t>
        </w:r>
      </w:hyperlink>
      <w:r>
        <w:t xml:space="preserve">. </w:t>
      </w:r>
      <w:r w:rsidR="00BE5CD0">
        <w:t xml:space="preserve">Refer to </w:t>
      </w:r>
      <w:hyperlink w:anchor="_2.4_Pre-Certification_Process" w:history="1">
        <w:r w:rsidR="00BE5CD0" w:rsidRPr="00A6435F">
          <w:rPr>
            <w:rStyle w:val="Hyperlink"/>
          </w:rPr>
          <w:t>Section 2.4</w:t>
        </w:r>
      </w:hyperlink>
      <w:r w:rsidR="00BE5CD0">
        <w:t xml:space="preserve"> in this manual for more information on the pre-certification process. </w:t>
      </w:r>
    </w:p>
    <w:p w14:paraId="296A18B5" w14:textId="34FCF2BB" w:rsidR="00C02120" w:rsidRPr="005B19BC" w:rsidRDefault="00C02120" w:rsidP="00A16BDC">
      <w:pPr>
        <w:pStyle w:val="BodyText"/>
      </w:pPr>
      <w:r w:rsidRPr="009A1078">
        <w:t xml:space="preserve">Frames are covered when the prescription for lens(es) meets the coverage guidelines as stated in this section and may only be replaced every 24 months. Temples </w:t>
      </w:r>
      <w:r w:rsidR="00BE5CD0">
        <w:t xml:space="preserve">(the side arms of glasses) </w:t>
      </w:r>
      <w:r w:rsidRPr="009A1078">
        <w:t xml:space="preserve">may </w:t>
      </w:r>
      <w:r w:rsidR="00CC7196">
        <w:t>not</w:t>
      </w:r>
      <w:r w:rsidRPr="009A1078">
        <w:t xml:space="preserve"> be billed in addition to new frames</w:t>
      </w:r>
      <w:r w:rsidRPr="00E54F5A">
        <w:t>.</w:t>
      </w:r>
      <w:r w:rsidR="00BE5CD0">
        <w:t xml:space="preserve"> Refer to </w:t>
      </w:r>
      <w:hyperlink w:anchor="_SECTION_19-PROCEDURE_CODES" w:history="1">
        <w:r w:rsidR="00BE5CD0" w:rsidRPr="00A87EC8">
          <w:rPr>
            <w:rStyle w:val="Hyperlink"/>
          </w:rPr>
          <w:t>Section 5</w:t>
        </w:r>
      </w:hyperlink>
      <w:r w:rsidR="00BE5CD0">
        <w:t xml:space="preserve"> in this manual for applicable procedure codes.</w:t>
      </w:r>
    </w:p>
    <w:p w14:paraId="66429831" w14:textId="79DEEC90" w:rsidR="00C02120" w:rsidRPr="009A1078" w:rsidRDefault="00C02120" w:rsidP="008830E0">
      <w:pPr>
        <w:pStyle w:val="BodyText"/>
      </w:pPr>
      <w:r w:rsidRPr="009A1078">
        <w:t xml:space="preserve">If a participant requests a more expensive pair of frames than provided under the MO HealthNet Program, the participant may purchase their own frames. </w:t>
      </w:r>
      <w:r w:rsidR="00BE5CD0">
        <w:t>In these instances, t</w:t>
      </w:r>
      <w:r w:rsidRPr="009A1078">
        <w:t xml:space="preserve">he participant </w:t>
      </w:r>
      <w:r w:rsidRPr="005B19BC">
        <w:t>must</w:t>
      </w:r>
      <w:r w:rsidRPr="009A1078">
        <w:t xml:space="preserve"> pay the full amount </w:t>
      </w:r>
      <w:r w:rsidR="00E95E6A">
        <w:t>for</w:t>
      </w:r>
      <w:r w:rsidR="00E95E6A" w:rsidRPr="009A1078">
        <w:t xml:space="preserve"> </w:t>
      </w:r>
      <w:r w:rsidRPr="009A1078">
        <w:t xml:space="preserve">the frames. The provider </w:t>
      </w:r>
      <w:r w:rsidRPr="005B19BC">
        <w:t>cannot</w:t>
      </w:r>
      <w:r w:rsidRPr="009A1078">
        <w:t xml:space="preserve"> bill </w:t>
      </w:r>
      <w:r w:rsidR="00F96CDA">
        <w:t xml:space="preserve">MHD </w:t>
      </w:r>
      <w:r w:rsidRPr="009A1078">
        <w:t xml:space="preserve">for frames that the program covers and accept payment from the participant for the difference of the selected non-covered frames. Accepting a portion of payment for services from a participant is in violation of </w:t>
      </w:r>
      <w:hyperlink r:id="rId48" w:history="1">
        <w:r w:rsidRPr="00D06278">
          <w:rPr>
            <w:rStyle w:val="Hyperlink"/>
          </w:rPr>
          <w:t>13 CSR 70-3.030(</w:t>
        </w:r>
        <w:r w:rsidR="008D0E2C" w:rsidRPr="00D06278">
          <w:rPr>
            <w:rStyle w:val="Hyperlink"/>
          </w:rPr>
          <w:t>3</w:t>
        </w:r>
        <w:r w:rsidRPr="00D06278">
          <w:rPr>
            <w:rStyle w:val="Hyperlink"/>
          </w:rPr>
          <w:t>)(A)</w:t>
        </w:r>
        <w:r w:rsidR="008D0E2C" w:rsidRPr="00D06278">
          <w:rPr>
            <w:rStyle w:val="Hyperlink"/>
          </w:rPr>
          <w:t>3</w:t>
        </w:r>
      </w:hyperlink>
      <w:r w:rsidRPr="009A1078">
        <w:t xml:space="preserve"> and </w:t>
      </w:r>
      <w:hyperlink r:id="rId49" w:history="1">
        <w:r w:rsidRPr="002009CC">
          <w:rPr>
            <w:rStyle w:val="Hyperlink"/>
          </w:rPr>
          <w:t>13 CSR 70-3.030(</w:t>
        </w:r>
        <w:r w:rsidR="008D0E2C" w:rsidRPr="002009CC">
          <w:rPr>
            <w:rStyle w:val="Hyperlink"/>
          </w:rPr>
          <w:t>3</w:t>
        </w:r>
        <w:r w:rsidRPr="002009CC">
          <w:rPr>
            <w:rStyle w:val="Hyperlink"/>
          </w:rPr>
          <w:t>)(A)</w:t>
        </w:r>
        <w:r w:rsidR="008D0E2C" w:rsidRPr="002009CC">
          <w:rPr>
            <w:rStyle w:val="Hyperlink"/>
          </w:rPr>
          <w:t>4</w:t>
        </w:r>
      </w:hyperlink>
      <w:r w:rsidRPr="009A1078">
        <w:t>.</w:t>
      </w:r>
    </w:p>
    <w:p w14:paraId="23D571BC" w14:textId="77777777" w:rsidR="00C02120" w:rsidRPr="005B19BC" w:rsidRDefault="00C02120" w:rsidP="00E54F5A">
      <w:pPr>
        <w:pStyle w:val="Heading5"/>
      </w:pPr>
      <w:bookmarkStart w:id="106" w:name="OPT13.10.C(2)"/>
      <w:bookmarkStart w:id="107" w:name="_Toc240272707"/>
      <w:bookmarkStart w:id="108" w:name="_Toc384369805"/>
      <w:bookmarkEnd w:id="106"/>
      <w:r w:rsidRPr="00E40E60">
        <w:t>Special Frames</w:t>
      </w:r>
      <w:bookmarkEnd w:id="107"/>
      <w:bookmarkEnd w:id="108"/>
    </w:p>
    <w:p w14:paraId="4E78FC48" w14:textId="6B422A01" w:rsidR="00C02120" w:rsidRPr="009A1078" w:rsidRDefault="00C02120" w:rsidP="008830E0">
      <w:pPr>
        <w:pStyle w:val="BodyText"/>
      </w:pPr>
      <w:r w:rsidRPr="009A1078">
        <w:t>Special frames</w:t>
      </w:r>
      <w:r w:rsidRPr="005B19BC">
        <w:t xml:space="preserve"> </w:t>
      </w:r>
      <w:r w:rsidRPr="009A1078">
        <w:t xml:space="preserve">are covered under the MO HealthNet Program if medically necessary. Special frames are covered if the participant meets one </w:t>
      </w:r>
      <w:r w:rsidR="00B47752">
        <w:t xml:space="preserve">(1) </w:t>
      </w:r>
      <w:r w:rsidRPr="009A1078">
        <w:t xml:space="preserve">of the following criteria: </w:t>
      </w:r>
    </w:p>
    <w:p w14:paraId="12733ED6" w14:textId="4316ED06" w:rsidR="00C02120" w:rsidRPr="009A1078" w:rsidRDefault="00BE5CD0" w:rsidP="0028206B">
      <w:pPr>
        <w:pStyle w:val="BulletList1"/>
      </w:pPr>
      <w:r>
        <w:t>R</w:t>
      </w:r>
      <w:r w:rsidR="00C02120" w:rsidRPr="009A1078">
        <w:t xml:space="preserve">equires special lens(es) over 4.00 diopters for one </w:t>
      </w:r>
      <w:r w:rsidR="00B47752">
        <w:t xml:space="preserve">(1) </w:t>
      </w:r>
      <w:r w:rsidR="00C02120" w:rsidRPr="009A1078">
        <w:t>eye, or over 4.00 diopters for each eye</w:t>
      </w:r>
      <w:r w:rsidR="00E95E6A">
        <w:t>,</w:t>
      </w:r>
      <w:r w:rsidR="00C02120" w:rsidRPr="009A1078">
        <w:t xml:space="preserve"> and </w:t>
      </w:r>
      <w:r>
        <w:t xml:space="preserve">lenses </w:t>
      </w:r>
      <w:r w:rsidR="00C02120" w:rsidRPr="009A1078">
        <w:t>are extra thick or heavy</w:t>
      </w:r>
    </w:p>
    <w:p w14:paraId="6A3E41B3" w14:textId="72E08191" w:rsidR="00C02120" w:rsidRPr="009A1078" w:rsidRDefault="00BE5CD0" w:rsidP="0028206B">
      <w:pPr>
        <w:pStyle w:val="BulletList1"/>
      </w:pPr>
      <w:r>
        <w:t>S</w:t>
      </w:r>
      <w:r w:rsidR="00C02120" w:rsidRPr="009A1078">
        <w:t>tructure of the participant's face requires special frames (a very large face, wide-set eyes)</w:t>
      </w:r>
    </w:p>
    <w:p w14:paraId="716B6570" w14:textId="65935C01" w:rsidR="00C02120" w:rsidRPr="0028206B" w:rsidRDefault="00BE5CD0" w:rsidP="0028206B">
      <w:pPr>
        <w:pStyle w:val="BulletList1"/>
      </w:pPr>
      <w:r>
        <w:t>N</w:t>
      </w:r>
      <w:r w:rsidR="00C02120" w:rsidRPr="009A1078">
        <w:t>eeds glasses with pads because of nose surgery</w:t>
      </w:r>
      <w:bookmarkStart w:id="109" w:name="OPT13.10.C(3)"/>
      <w:bookmarkStart w:id="110" w:name="_Toc240272708"/>
      <w:bookmarkEnd w:id="109"/>
    </w:p>
    <w:tbl>
      <w:tblPr>
        <w:tblpPr w:leftFromText="180" w:rightFromText="180" w:vertAnchor="text" w:horzAnchor="margin" w:tblpY="147"/>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5"/>
        <w:gridCol w:w="7655"/>
      </w:tblGrid>
      <w:tr w:rsidR="00BE5CD0" w:rsidRPr="00AE0EB0" w14:paraId="069F4E64" w14:textId="77777777" w:rsidTr="0028206B">
        <w:trPr>
          <w:cantSplit/>
          <w:trHeight w:val="576"/>
          <w:tblHeader/>
        </w:trPr>
        <w:tc>
          <w:tcPr>
            <w:tcW w:w="2515" w:type="dxa"/>
            <w:shd w:val="clear" w:color="auto" w:fill="04427D"/>
            <w:noWrap/>
            <w:vAlign w:val="center"/>
            <w:hideMark/>
          </w:tcPr>
          <w:p w14:paraId="346B6F6B" w14:textId="77777777" w:rsidR="00BE5CD0" w:rsidRPr="00AE0EB0" w:rsidRDefault="00BE5CD0" w:rsidP="008830E0">
            <w:pPr>
              <w:pStyle w:val="BodyTextTableHeader"/>
            </w:pPr>
            <w:bookmarkStart w:id="111" w:name="_Toc384369806"/>
            <w:r>
              <w:t xml:space="preserve">Proc </w:t>
            </w:r>
            <w:r w:rsidRPr="00AE0EB0">
              <w:t>Code</w:t>
            </w:r>
          </w:p>
        </w:tc>
        <w:tc>
          <w:tcPr>
            <w:tcW w:w="7655" w:type="dxa"/>
            <w:shd w:val="clear" w:color="auto" w:fill="04427D"/>
            <w:noWrap/>
            <w:vAlign w:val="center"/>
            <w:hideMark/>
          </w:tcPr>
          <w:p w14:paraId="189E2933" w14:textId="77777777" w:rsidR="00BE5CD0" w:rsidRPr="00AE0EB0" w:rsidRDefault="00BE5CD0" w:rsidP="008830E0">
            <w:pPr>
              <w:pStyle w:val="BodyTextTableHeader"/>
            </w:pPr>
            <w:r w:rsidRPr="00AE0EB0">
              <w:t>Description</w:t>
            </w:r>
          </w:p>
        </w:tc>
      </w:tr>
      <w:tr w:rsidR="00BE5CD0" w:rsidRPr="00AE0EB0" w14:paraId="2FEDE3AA" w14:textId="77777777" w:rsidTr="0028206B">
        <w:trPr>
          <w:cantSplit/>
          <w:trHeight w:val="576"/>
        </w:trPr>
        <w:tc>
          <w:tcPr>
            <w:tcW w:w="2515" w:type="dxa"/>
            <w:shd w:val="clear" w:color="auto" w:fill="FCE4D6"/>
            <w:vAlign w:val="center"/>
            <w:hideMark/>
          </w:tcPr>
          <w:p w14:paraId="288F0309" w14:textId="362A4E29" w:rsidR="00BE5CD0" w:rsidRPr="00AE0EB0" w:rsidRDefault="00BE5CD0" w:rsidP="008830E0">
            <w:pPr>
              <w:pStyle w:val="BodyTextTableNumbers"/>
            </w:pPr>
            <w:r>
              <w:t>V2020 22</w:t>
            </w:r>
          </w:p>
        </w:tc>
        <w:tc>
          <w:tcPr>
            <w:tcW w:w="7655" w:type="dxa"/>
            <w:shd w:val="clear" w:color="auto" w:fill="FCE4D6"/>
            <w:vAlign w:val="center"/>
            <w:hideMark/>
          </w:tcPr>
          <w:p w14:paraId="1174264C" w14:textId="2AC35974" w:rsidR="00BE5CD0" w:rsidRPr="00AE0EB0" w:rsidRDefault="00BE5CD0" w:rsidP="008830E0">
            <w:pPr>
              <w:pStyle w:val="BodyTextTableBody"/>
            </w:pPr>
            <w:r w:rsidRPr="0075633D">
              <w:t>Special frames</w:t>
            </w:r>
          </w:p>
        </w:tc>
      </w:tr>
    </w:tbl>
    <w:p w14:paraId="58B5530B" w14:textId="07D2DE63" w:rsidR="00BE5CD0" w:rsidRPr="0014746A" w:rsidRDefault="00BE5CD0" w:rsidP="00496064">
      <w:pPr>
        <w:pStyle w:val="BodyText"/>
      </w:pPr>
      <w:r>
        <w:t xml:space="preserve">Refer to </w:t>
      </w:r>
      <w:hyperlink w:anchor="_SECTION_19-PROCEDURE_CODES" w:history="1">
        <w:r w:rsidRPr="00C87BB1">
          <w:rPr>
            <w:rStyle w:val="Hyperlink"/>
          </w:rPr>
          <w:t>Section 5</w:t>
        </w:r>
      </w:hyperlink>
      <w:r>
        <w:t xml:space="preserve"> in this manual for more information on procedure codes.</w:t>
      </w:r>
    </w:p>
    <w:p w14:paraId="401F6BBB" w14:textId="5295D265" w:rsidR="00C02120" w:rsidRPr="005B19BC" w:rsidRDefault="00C02120" w:rsidP="00E54F5A">
      <w:pPr>
        <w:pStyle w:val="Heading5"/>
      </w:pPr>
      <w:r w:rsidRPr="00E40E60">
        <w:t>Lens(es)</w:t>
      </w:r>
      <w:bookmarkEnd w:id="110"/>
      <w:bookmarkEnd w:id="111"/>
    </w:p>
    <w:p w14:paraId="4523E0C3" w14:textId="77777777" w:rsidR="00BE5CD0" w:rsidRDefault="00E4367A" w:rsidP="00496064">
      <w:pPr>
        <w:pStyle w:val="BodyText"/>
      </w:pPr>
      <w:r>
        <w:t xml:space="preserve">All lens(es) require </w:t>
      </w:r>
      <w:r w:rsidR="003B6E3B">
        <w:t xml:space="preserve">pre-certification </w:t>
      </w:r>
      <w:r>
        <w:t xml:space="preserve">through </w:t>
      </w:r>
      <w:hyperlink r:id="rId50" w:history="1">
        <w:r w:rsidRPr="00C87BB1">
          <w:rPr>
            <w:rStyle w:val="Hyperlink"/>
          </w:rPr>
          <w:t>CyberAccess</w:t>
        </w:r>
      </w:hyperlink>
      <w:r>
        <w:t xml:space="preserve">. </w:t>
      </w:r>
      <w:r w:rsidR="00BE5CD0">
        <w:t xml:space="preserve">Refer to </w:t>
      </w:r>
      <w:hyperlink w:anchor="_2.4_Pre-Certification_Process" w:history="1">
        <w:r w:rsidR="00BE5CD0" w:rsidRPr="00CD33E3">
          <w:rPr>
            <w:rStyle w:val="Hyperlink"/>
          </w:rPr>
          <w:t>Section 2.4</w:t>
        </w:r>
      </w:hyperlink>
      <w:r w:rsidR="00BE5CD0">
        <w:t xml:space="preserve"> in this manual for more information on the pre-certification process. </w:t>
      </w:r>
    </w:p>
    <w:p w14:paraId="1074AA18" w14:textId="73CB3FF1" w:rsidR="00C02120" w:rsidRPr="009A1078" w:rsidRDefault="00C02120" w:rsidP="00496064">
      <w:pPr>
        <w:pStyle w:val="BodyText"/>
      </w:pPr>
      <w:r w:rsidRPr="009A1078">
        <w:t xml:space="preserve">Claims for lens(es) are covered when the prescription is at least 0.75 diopters for one </w:t>
      </w:r>
      <w:r w:rsidR="00B47752">
        <w:t xml:space="preserve">(1) </w:t>
      </w:r>
      <w:r w:rsidRPr="009A1078">
        <w:t xml:space="preserve">eye or 0.75 diopters for each eye. The 0.75 diopters </w:t>
      </w:r>
      <w:r w:rsidRPr="005B19BC">
        <w:t>must</w:t>
      </w:r>
      <w:r w:rsidRPr="009A1078">
        <w:t xml:space="preserve"> be in either the sphere, cylinder, </w:t>
      </w:r>
      <w:r w:rsidR="00A975DD">
        <w:t>prism</w:t>
      </w:r>
      <w:r w:rsidR="00CC7196">
        <w:t>,</w:t>
      </w:r>
      <w:r w:rsidR="00A975DD">
        <w:t xml:space="preserve"> </w:t>
      </w:r>
      <w:r w:rsidRPr="009A1078">
        <w:t xml:space="preserve">or add power. </w:t>
      </w:r>
      <w:r w:rsidR="00BE5CD0">
        <w:t xml:space="preserve">Refer to </w:t>
      </w:r>
      <w:hyperlink w:anchor="_SECTION_19-PROCEDURE_CODES" w:history="1">
        <w:r w:rsidR="00BE5CD0" w:rsidRPr="001432BF">
          <w:rPr>
            <w:rStyle w:val="Hyperlink"/>
          </w:rPr>
          <w:t>Section 5</w:t>
        </w:r>
      </w:hyperlink>
      <w:r w:rsidR="00BE5CD0">
        <w:t xml:space="preserve"> in this manual for applicable procedure codes.</w:t>
      </w:r>
    </w:p>
    <w:p w14:paraId="66AE274B" w14:textId="2B6F2CF6" w:rsidR="00C02120" w:rsidRPr="009A1078" w:rsidRDefault="00C02120" w:rsidP="00496064">
      <w:pPr>
        <w:pStyle w:val="BodyText"/>
      </w:pPr>
      <w:r w:rsidRPr="009A1078">
        <w:t xml:space="preserve">Lens(es) may be covered for a prescription of less than 0.75 diopters if medically necessary and are for one </w:t>
      </w:r>
      <w:r w:rsidR="00CA442A">
        <w:t xml:space="preserve">(1) </w:t>
      </w:r>
      <w:r w:rsidRPr="009A1078">
        <w:t>of the following reasons:</w:t>
      </w:r>
    </w:p>
    <w:p w14:paraId="42265A83" w14:textId="67E8004B" w:rsidR="00C02120" w:rsidRPr="009A1078" w:rsidRDefault="00C02120" w:rsidP="0028206B">
      <w:pPr>
        <w:pStyle w:val="BulletList1"/>
      </w:pPr>
      <w:r w:rsidRPr="009A1078">
        <w:t xml:space="preserve">Child </w:t>
      </w:r>
      <w:r w:rsidR="002E7C67">
        <w:t xml:space="preserve">age </w:t>
      </w:r>
      <w:r w:rsidRPr="009A1078">
        <w:t xml:space="preserve">20 </w:t>
      </w:r>
      <w:r w:rsidR="002E7C67">
        <w:t>or</w:t>
      </w:r>
      <w:r w:rsidRPr="009A1078">
        <w:t xml:space="preserve"> </w:t>
      </w:r>
      <w:r w:rsidR="00BE5CD0">
        <w:t>under</w:t>
      </w:r>
      <w:r w:rsidRPr="009A1078">
        <w:t xml:space="preserve"> and is required for school performance</w:t>
      </w:r>
    </w:p>
    <w:p w14:paraId="546B2D81" w14:textId="6DCFFF17" w:rsidR="00C02120" w:rsidRPr="009A1078" w:rsidRDefault="00C02120" w:rsidP="0028206B">
      <w:pPr>
        <w:pStyle w:val="BulletList1"/>
      </w:pPr>
      <w:r w:rsidRPr="009A1078">
        <w:t>Visual acuity 20/40 or less</w:t>
      </w:r>
    </w:p>
    <w:p w14:paraId="2EBD8681" w14:textId="55F55FA7" w:rsidR="00C02120" w:rsidRPr="009A1078" w:rsidRDefault="00C02120" w:rsidP="0028206B">
      <w:pPr>
        <w:pStyle w:val="BulletList1"/>
      </w:pPr>
      <w:r w:rsidRPr="009A1078">
        <w:t xml:space="preserve">Protective eye wear for persons with sight in only one </w:t>
      </w:r>
      <w:r w:rsidR="00CA442A">
        <w:t xml:space="preserve">(1) </w:t>
      </w:r>
      <w:r w:rsidRPr="009A1078">
        <w:t>eye</w:t>
      </w:r>
    </w:p>
    <w:p w14:paraId="37DDD822" w14:textId="46FC3524" w:rsidR="00C02120" w:rsidRPr="009A1078" w:rsidRDefault="00C02120" w:rsidP="0028206B">
      <w:pPr>
        <w:pStyle w:val="BulletList1"/>
      </w:pPr>
      <w:r w:rsidRPr="009A1078">
        <w:t xml:space="preserve">Plano lens(es) when there is a refractive error in only one </w:t>
      </w:r>
      <w:r w:rsidR="00CA442A">
        <w:t xml:space="preserve">(1) </w:t>
      </w:r>
      <w:r w:rsidRPr="009A1078">
        <w:t>eye</w:t>
      </w:r>
    </w:p>
    <w:p w14:paraId="54B95EF3" w14:textId="089358C0" w:rsidR="00C02120" w:rsidRPr="009A1078" w:rsidRDefault="00C02120" w:rsidP="00496064">
      <w:pPr>
        <w:pStyle w:val="BodyText"/>
      </w:pPr>
      <w:r w:rsidRPr="009A1078">
        <w:t xml:space="preserve">One </w:t>
      </w:r>
      <w:r w:rsidR="00CA442A">
        <w:t xml:space="preserve">(1) </w:t>
      </w:r>
      <w:r w:rsidRPr="009A1078">
        <w:t>pair of lens(es) and frames is allowed every two (2) years (during any 24-month period of time) for MO HealthNet participants. Refer to</w:t>
      </w:r>
      <w:r w:rsidR="00BE5CD0">
        <w:t xml:space="preserve"> </w:t>
      </w:r>
      <w:hyperlink w:anchor="_Replacement/Repair_of_Lens(es)" w:history="1">
        <w:r w:rsidR="00BE5CD0" w:rsidRPr="002A6F3D">
          <w:rPr>
            <w:rStyle w:val="Hyperlink"/>
          </w:rPr>
          <w:t>Replacement/Repair of Lens(es) and Frames</w:t>
        </w:r>
      </w:hyperlink>
      <w:r w:rsidR="00BE5CD0">
        <w:t xml:space="preserve"> below in this section </w:t>
      </w:r>
      <w:r w:rsidRPr="009A1078">
        <w:t>for information regarding replacement.</w:t>
      </w:r>
    </w:p>
    <w:p w14:paraId="667C7EDF" w14:textId="77777777" w:rsidR="00C02120" w:rsidRPr="009A1078" w:rsidRDefault="00C02120" w:rsidP="00496064">
      <w:pPr>
        <w:pStyle w:val="BodyText"/>
      </w:pPr>
      <w:r w:rsidRPr="009A1078">
        <w:t>Plastic lens(es) may be dispensed under the MO HealthNet Program. Reimbursement is the same rate as comparable glass lens(es).</w:t>
      </w:r>
    </w:p>
    <w:p w14:paraId="511C0EBF" w14:textId="34038AAF" w:rsidR="00C02120" w:rsidRDefault="00C02120" w:rsidP="00496064">
      <w:pPr>
        <w:pStyle w:val="BodyText"/>
      </w:pPr>
      <w:r w:rsidRPr="009A1078">
        <w:t>Single vision, bifocal</w:t>
      </w:r>
      <w:r w:rsidR="00CC7196">
        <w:t>,</w:t>
      </w:r>
      <w:r w:rsidRPr="009A1078">
        <w:t xml:space="preserve"> and tri-focal lens(es) are covered by</w:t>
      </w:r>
      <w:r w:rsidR="00CC7196">
        <w:t xml:space="preserve"> </w:t>
      </w:r>
      <w:r w:rsidR="00E21470">
        <w:t>MHD</w:t>
      </w:r>
      <w:r w:rsidRPr="009A1078">
        <w:t xml:space="preserve">. </w:t>
      </w:r>
    </w:p>
    <w:p w14:paraId="4AF03A19" w14:textId="6C7FA001" w:rsidR="00C767C5" w:rsidRPr="009A1078" w:rsidRDefault="00C767C5" w:rsidP="00496064">
      <w:pPr>
        <w:pStyle w:val="BodyText"/>
      </w:pPr>
      <w:r w:rsidRPr="009A1078">
        <w:t xml:space="preserve">If a participant requests a more expensive </w:t>
      </w:r>
      <w:r>
        <w:t>lens</w:t>
      </w:r>
      <w:r w:rsidR="00AF75E7">
        <w:t>(</w:t>
      </w:r>
      <w:r>
        <w:t>es</w:t>
      </w:r>
      <w:r w:rsidR="00AF75E7">
        <w:t>)</w:t>
      </w:r>
      <w:r w:rsidRPr="009A1078">
        <w:t xml:space="preserve"> than provided under the MO HealthNet Program, the participant may purchase their </w:t>
      </w:r>
      <w:r>
        <w:t>lens</w:t>
      </w:r>
      <w:r w:rsidR="00AF75E7">
        <w:t>(</w:t>
      </w:r>
      <w:r>
        <w:t>es</w:t>
      </w:r>
      <w:r w:rsidR="00AF75E7">
        <w:t>)</w:t>
      </w:r>
      <w:r w:rsidRPr="009A1078">
        <w:t xml:space="preserve">. The participant </w:t>
      </w:r>
      <w:r w:rsidRPr="005B19BC">
        <w:t>must</w:t>
      </w:r>
      <w:r w:rsidRPr="009A1078">
        <w:t xml:space="preserve"> pay the full amount of the </w:t>
      </w:r>
      <w:r>
        <w:t>lens</w:t>
      </w:r>
      <w:r w:rsidR="00AF75E7">
        <w:t>(</w:t>
      </w:r>
      <w:r>
        <w:t>es</w:t>
      </w:r>
      <w:r w:rsidR="00AF75E7">
        <w:t>)</w:t>
      </w:r>
      <w:r w:rsidRPr="009A1078">
        <w:t xml:space="preserve">. The provider </w:t>
      </w:r>
      <w:r w:rsidRPr="005B19BC">
        <w:t>cannot</w:t>
      </w:r>
      <w:r w:rsidRPr="009A1078">
        <w:t xml:space="preserve"> bill </w:t>
      </w:r>
      <w:r w:rsidR="00F96CDA">
        <w:t>MHD</w:t>
      </w:r>
      <w:r w:rsidRPr="009A1078">
        <w:t xml:space="preserve"> for </w:t>
      </w:r>
      <w:r>
        <w:t>lens</w:t>
      </w:r>
      <w:r w:rsidR="00AF75E7">
        <w:t>(</w:t>
      </w:r>
      <w:r>
        <w:t>es</w:t>
      </w:r>
      <w:r w:rsidR="00AF75E7">
        <w:t>)</w:t>
      </w:r>
      <w:r w:rsidRPr="009A1078">
        <w:t xml:space="preserve"> that the program covers and accept payment from the participant for the difference of</w:t>
      </w:r>
      <w:r>
        <w:t xml:space="preserve"> non-covered lenses</w:t>
      </w:r>
      <w:r w:rsidRPr="009A1078">
        <w:t xml:space="preserve">. Accepting a portion of payment for services from a participant is in violation of </w:t>
      </w:r>
      <w:hyperlink r:id="rId51" w:history="1">
        <w:r w:rsidRPr="00A45DBC">
          <w:rPr>
            <w:rStyle w:val="Hyperlink"/>
          </w:rPr>
          <w:t>13 CSR 70-3.030(</w:t>
        </w:r>
        <w:r w:rsidR="008D0E2C" w:rsidRPr="00A45DBC">
          <w:rPr>
            <w:rStyle w:val="Hyperlink"/>
          </w:rPr>
          <w:t>3</w:t>
        </w:r>
        <w:r w:rsidRPr="00A45DBC">
          <w:rPr>
            <w:rStyle w:val="Hyperlink"/>
          </w:rPr>
          <w:t>)(A)</w:t>
        </w:r>
        <w:r w:rsidR="008D0E2C" w:rsidRPr="00A45DBC">
          <w:rPr>
            <w:rStyle w:val="Hyperlink"/>
          </w:rPr>
          <w:t>3</w:t>
        </w:r>
      </w:hyperlink>
      <w:r w:rsidRPr="009A1078">
        <w:t xml:space="preserve"> and</w:t>
      </w:r>
      <w:r w:rsidR="00C94BBA" w:rsidRPr="005B19BC">
        <w:t xml:space="preserve"> </w:t>
      </w:r>
      <w:hyperlink r:id="rId52" w:history="1">
        <w:r w:rsidR="00B16F81" w:rsidRPr="00AB1B78">
          <w:rPr>
            <w:rStyle w:val="Hyperlink"/>
          </w:rPr>
          <w:t>13 CSR 70-3.030(3)(A)4</w:t>
        </w:r>
      </w:hyperlink>
      <w:r w:rsidRPr="009A1078">
        <w:t>.</w:t>
      </w:r>
    </w:p>
    <w:p w14:paraId="3C6E9825" w14:textId="77777777" w:rsidR="00C02120" w:rsidRPr="005B19BC" w:rsidRDefault="00C02120" w:rsidP="00E54F5A">
      <w:pPr>
        <w:pStyle w:val="Heading5"/>
      </w:pPr>
      <w:bookmarkStart w:id="112" w:name="_Toc240272709"/>
      <w:bookmarkStart w:id="113" w:name="_Toc384369807"/>
      <w:r w:rsidRPr="007849B7">
        <w:t>Special Lens(es)</w:t>
      </w:r>
      <w:bookmarkEnd w:id="112"/>
      <w:bookmarkEnd w:id="113"/>
    </w:p>
    <w:p w14:paraId="63EFDC0E" w14:textId="77777777" w:rsidR="00BE5CD0" w:rsidRDefault="00E4367A" w:rsidP="00EB64F6">
      <w:pPr>
        <w:pStyle w:val="BodyText"/>
      </w:pPr>
      <w:r>
        <w:t xml:space="preserve">All special lens(es) require </w:t>
      </w:r>
      <w:r w:rsidR="00802F41">
        <w:t xml:space="preserve">pre-certification </w:t>
      </w:r>
      <w:r>
        <w:t xml:space="preserve">through </w:t>
      </w:r>
      <w:hyperlink r:id="rId53" w:history="1">
        <w:r w:rsidRPr="00D268C2">
          <w:rPr>
            <w:rStyle w:val="Hyperlink"/>
          </w:rPr>
          <w:t>CyberAccess</w:t>
        </w:r>
      </w:hyperlink>
      <w:r>
        <w:t xml:space="preserve">. </w:t>
      </w:r>
      <w:r w:rsidR="00BE5CD0">
        <w:t xml:space="preserve">Refer to </w:t>
      </w:r>
      <w:hyperlink w:anchor="_2.4_Pre-Certification_Process" w:history="1">
        <w:r w:rsidR="00BE5CD0" w:rsidRPr="00F32DCE">
          <w:rPr>
            <w:rStyle w:val="Hyperlink"/>
          </w:rPr>
          <w:t>Section 2.4</w:t>
        </w:r>
      </w:hyperlink>
      <w:r w:rsidR="00BE5CD0">
        <w:t xml:space="preserve"> in this manual for more information on the pre-certification process. </w:t>
      </w:r>
    </w:p>
    <w:p w14:paraId="665D4DE9" w14:textId="0488AFC8" w:rsidR="00E4367A" w:rsidRDefault="00C02120" w:rsidP="00EB64F6">
      <w:pPr>
        <w:pStyle w:val="BodyText"/>
      </w:pPr>
      <w:r w:rsidRPr="009A1078">
        <w:t xml:space="preserve">Special lens(es) are covered under the MO HealthNet Program if they are medically justified. A special lens is described as a sphere power of plus or minus 4.00 </w:t>
      </w:r>
      <w:r w:rsidR="00BE5CD0" w:rsidRPr="009A1078">
        <w:t xml:space="preserve">diopters </w:t>
      </w:r>
      <w:r w:rsidRPr="009A1078">
        <w:t>or greater</w:t>
      </w:r>
      <w:r w:rsidR="00E95E6A">
        <w:t>,</w:t>
      </w:r>
      <w:r w:rsidRPr="009A1078">
        <w:t xml:space="preserve"> and/ or cylinder minus 3.25 </w:t>
      </w:r>
      <w:r w:rsidR="00BE5CD0" w:rsidRPr="009A1078">
        <w:t xml:space="preserve">diopters </w:t>
      </w:r>
      <w:r w:rsidRPr="009A1078">
        <w:t>or greater</w:t>
      </w:r>
      <w:r w:rsidR="00E95E6A">
        <w:t>,</w:t>
      </w:r>
      <w:r w:rsidRPr="009A1078">
        <w:t xml:space="preserve"> and/or an add power of 3.50 </w:t>
      </w:r>
      <w:r w:rsidR="00BE5CD0" w:rsidRPr="009A1078">
        <w:t xml:space="preserve">diopters </w:t>
      </w:r>
      <w:r w:rsidRPr="009A1078">
        <w:t xml:space="preserve">or greater. </w:t>
      </w:r>
    </w:p>
    <w:p w14:paraId="3E23CC5F" w14:textId="2DF82F0B" w:rsidR="00B135C3" w:rsidRPr="009A1078" w:rsidRDefault="00C02120" w:rsidP="00EB64F6">
      <w:pPr>
        <w:pStyle w:val="BodyText"/>
      </w:pPr>
      <w:r w:rsidRPr="009A1078">
        <w:t xml:space="preserve">Progressive lens(es) are covered only when the participant currently has progressive lens(es) and </w:t>
      </w:r>
      <w:r w:rsidR="00E95E6A">
        <w:t>is</w:t>
      </w:r>
      <w:r w:rsidR="00E95E6A" w:rsidRPr="009A1078">
        <w:t xml:space="preserve"> </w:t>
      </w:r>
      <w:r w:rsidRPr="009A1078">
        <w:t>replacing them.</w:t>
      </w:r>
      <w:r w:rsidR="00802F41">
        <w:t xml:space="preserve"> </w:t>
      </w:r>
      <w:r w:rsidR="00B135C3">
        <w:t>When billing progressive lens</w:t>
      </w:r>
      <w:r w:rsidR="00802F41">
        <w:t>(es)</w:t>
      </w:r>
      <w:r w:rsidR="00B135C3">
        <w:t>, provider</w:t>
      </w:r>
      <w:r w:rsidR="00802F41">
        <w:t>s</w:t>
      </w:r>
      <w:r w:rsidR="00B135C3">
        <w:t xml:space="preserve"> should bill on two </w:t>
      </w:r>
      <w:r w:rsidR="00802F41">
        <w:t xml:space="preserve">(2) </w:t>
      </w:r>
      <w:r w:rsidR="00B135C3">
        <w:t xml:space="preserve">lines. </w:t>
      </w:r>
      <w:r w:rsidR="00802F41">
        <w:t>T</w:t>
      </w:r>
      <w:r w:rsidR="00B135C3">
        <w:t>he first line</w:t>
      </w:r>
      <w:r w:rsidR="00802F41">
        <w:t xml:space="preserve"> should</w:t>
      </w:r>
      <w:r w:rsidR="00B135C3">
        <w:t xml:space="preserve"> </w:t>
      </w:r>
      <w:r w:rsidR="00B135C3" w:rsidRPr="00B135C3">
        <w:t>report the appropriate code for the bifocal (V2200-V2299) or trifocal (V2300-V2399)</w:t>
      </w:r>
      <w:r w:rsidR="00802F41">
        <w:t xml:space="preserve"> lens(es)</w:t>
      </w:r>
      <w:r w:rsidR="00B135C3" w:rsidRPr="00B135C3">
        <w:t xml:space="preserve">. </w:t>
      </w:r>
      <w:r w:rsidR="00802F41">
        <w:t xml:space="preserve">The </w:t>
      </w:r>
      <w:r w:rsidR="00B135C3" w:rsidRPr="00B135C3">
        <w:t xml:space="preserve">second line </w:t>
      </w:r>
      <w:r w:rsidR="00802F41">
        <w:t xml:space="preserve">should report </w:t>
      </w:r>
      <w:r w:rsidR="00B135C3" w:rsidRPr="00B135C3">
        <w:t xml:space="preserve">code V2781 </w:t>
      </w:r>
      <w:r w:rsidR="00802F41">
        <w:t>with</w:t>
      </w:r>
      <w:r w:rsidR="00B135C3" w:rsidRPr="00B135C3">
        <w:t xml:space="preserve"> the </w:t>
      </w:r>
      <w:r w:rsidR="00104CE1">
        <w:t xml:space="preserve">charge </w:t>
      </w:r>
      <w:r w:rsidR="00B135C3" w:rsidRPr="00B135C3">
        <w:t>difference between the progres</w:t>
      </w:r>
      <w:r w:rsidR="00B135C3">
        <w:t>sive lens</w:t>
      </w:r>
      <w:r w:rsidR="00802F41">
        <w:t>(es)</w:t>
      </w:r>
      <w:r w:rsidR="00B135C3">
        <w:t xml:space="preserve"> and the standard lens</w:t>
      </w:r>
      <w:r w:rsidR="00104CE1">
        <w:t>(es)</w:t>
      </w:r>
      <w:r w:rsidR="00B135C3">
        <w:t>.</w:t>
      </w:r>
      <w:r w:rsidR="00BE5CD0">
        <w:t xml:space="preserve"> Refer to </w:t>
      </w:r>
      <w:hyperlink w:anchor="_SECTION_19-PROCEDURE_CODES" w:history="1">
        <w:r w:rsidR="00BE5CD0" w:rsidRPr="009F3C4D">
          <w:rPr>
            <w:rStyle w:val="Hyperlink"/>
          </w:rPr>
          <w:t>Section 5</w:t>
        </w:r>
      </w:hyperlink>
      <w:r w:rsidR="00BE5CD0">
        <w:t xml:space="preserve"> in this manual for applicable procedure codes.</w:t>
      </w:r>
    </w:p>
    <w:p w14:paraId="29620C67" w14:textId="77777777" w:rsidR="00C02120" w:rsidRPr="009A1078" w:rsidRDefault="00C02120" w:rsidP="00EB64F6">
      <w:pPr>
        <w:pStyle w:val="BodyText"/>
      </w:pPr>
      <w:r w:rsidRPr="009A1078">
        <w:t>Photochromatic lens(es) are covered.</w:t>
      </w:r>
    </w:p>
    <w:p w14:paraId="31829FDD" w14:textId="77777777" w:rsidR="00C02120" w:rsidRPr="009A1078" w:rsidRDefault="00C02120" w:rsidP="00EB64F6">
      <w:pPr>
        <w:pStyle w:val="BodyText"/>
      </w:pPr>
      <w:r w:rsidRPr="009A1078">
        <w:t xml:space="preserve">Tinted lens(es) (Rose I and Rose II) are covered. </w:t>
      </w:r>
    </w:p>
    <w:p w14:paraId="7B3BAFF5" w14:textId="75C75843" w:rsidR="00C02120" w:rsidRPr="009A1078" w:rsidRDefault="00C02120" w:rsidP="00EB64F6">
      <w:pPr>
        <w:pStyle w:val="BodyText"/>
      </w:pPr>
      <w:r w:rsidRPr="009A1078">
        <w:t xml:space="preserve">Polycarbonate lens(es) are only covered when one </w:t>
      </w:r>
      <w:r w:rsidR="00CA442A">
        <w:t xml:space="preserve">(1) </w:t>
      </w:r>
      <w:r w:rsidRPr="009A1078">
        <w:t xml:space="preserve">of the following criteria </w:t>
      </w:r>
      <w:r w:rsidR="00E95E6A">
        <w:t>is</w:t>
      </w:r>
      <w:r w:rsidR="00E95E6A" w:rsidRPr="009A1078">
        <w:t xml:space="preserve"> </w:t>
      </w:r>
      <w:r w:rsidRPr="009A1078">
        <w:t>met:</w:t>
      </w:r>
    </w:p>
    <w:p w14:paraId="3C449B38" w14:textId="52F6CB44" w:rsidR="00585560" w:rsidRDefault="00C02120" w:rsidP="0028206B">
      <w:pPr>
        <w:pStyle w:val="BulletList1"/>
      </w:pPr>
      <w:r w:rsidRPr="00585560">
        <w:t xml:space="preserve">Participant is a child </w:t>
      </w:r>
      <w:r w:rsidR="002E7C67">
        <w:t xml:space="preserve">age </w:t>
      </w:r>
      <w:r w:rsidRPr="00585560">
        <w:t xml:space="preserve">20 </w:t>
      </w:r>
      <w:r w:rsidR="002E7C67">
        <w:t xml:space="preserve">or </w:t>
      </w:r>
      <w:r w:rsidR="00BE5CD0">
        <w:t>under</w:t>
      </w:r>
      <w:r w:rsidRPr="00585560">
        <w:t xml:space="preserve"> and is required for school performance</w:t>
      </w:r>
    </w:p>
    <w:p w14:paraId="7F162945" w14:textId="3CCC7B97" w:rsidR="00585560" w:rsidRDefault="00C02120" w:rsidP="0028206B">
      <w:pPr>
        <w:pStyle w:val="BulletList1"/>
      </w:pPr>
      <w:r w:rsidRPr="00585560">
        <w:t xml:space="preserve">The participant has a medical condition </w:t>
      </w:r>
      <w:r w:rsidR="00E95E6A">
        <w:t xml:space="preserve">that </w:t>
      </w:r>
      <w:r w:rsidRPr="00585560">
        <w:t xml:space="preserve">warrants the need for special lens(es). </w:t>
      </w:r>
      <w:r w:rsidR="00BE5CD0">
        <w:t>An e</w:t>
      </w:r>
      <w:r w:rsidRPr="00585560">
        <w:t xml:space="preserve">xamples of </w:t>
      </w:r>
      <w:r w:rsidR="00BE5CD0">
        <w:t xml:space="preserve">a </w:t>
      </w:r>
      <w:r w:rsidRPr="00585560">
        <w:t xml:space="preserve">medical reason </w:t>
      </w:r>
      <w:r w:rsidR="00BE5CD0">
        <w:t xml:space="preserve">includes </w:t>
      </w:r>
      <w:r w:rsidRPr="00585560">
        <w:t xml:space="preserve">a participant </w:t>
      </w:r>
      <w:r w:rsidR="00BE5CD0">
        <w:t>with</w:t>
      </w:r>
      <w:r w:rsidRPr="00585560">
        <w:t xml:space="preserve"> a seizure disorder which could cause them to fall and break their glasses</w:t>
      </w:r>
      <w:r w:rsidR="00104CE1">
        <w:t>.</w:t>
      </w:r>
    </w:p>
    <w:p w14:paraId="388114E2" w14:textId="0DDA3547" w:rsidR="00C02120" w:rsidRPr="00585560" w:rsidRDefault="00C02120" w:rsidP="0028206B">
      <w:pPr>
        <w:pStyle w:val="BulletList1"/>
      </w:pPr>
      <w:r w:rsidRPr="00585560">
        <w:t xml:space="preserve">A participant has only one </w:t>
      </w:r>
      <w:r w:rsidR="00CA442A">
        <w:t xml:space="preserve">(1) </w:t>
      </w:r>
      <w:r w:rsidRPr="00585560">
        <w:t>eye and needs the lens(es) to protect their good eye</w:t>
      </w:r>
    </w:p>
    <w:p w14:paraId="4B0B03BC" w14:textId="090F4ED9" w:rsidR="00C02120" w:rsidRDefault="00BE5CD0" w:rsidP="00EB64F6">
      <w:pPr>
        <w:pStyle w:val="BodyText"/>
      </w:pPr>
      <w:r>
        <w:t>Ultraviolet radiation (</w:t>
      </w:r>
      <w:r w:rsidR="00C02120" w:rsidRPr="009A1078">
        <w:t>UV</w:t>
      </w:r>
      <w:r>
        <w:t>)</w:t>
      </w:r>
      <w:r w:rsidR="00C02120" w:rsidRPr="009A1078">
        <w:t xml:space="preserve"> lens(es) and anti-reflective lens(es) are only covered after cataract surgery.</w:t>
      </w:r>
      <w:bookmarkStart w:id="114" w:name="_Toc240272710"/>
    </w:p>
    <w:p w14:paraId="009B10C7" w14:textId="4B40C74C" w:rsidR="00C02120" w:rsidRPr="006F1AAD" w:rsidRDefault="00C02120" w:rsidP="00E54F5A">
      <w:pPr>
        <w:pStyle w:val="Heading4"/>
      </w:pPr>
      <w:bookmarkStart w:id="115" w:name="_Toc384369808"/>
      <w:bookmarkStart w:id="116" w:name="_Toc226357537"/>
      <w:bookmarkStart w:id="117" w:name="_Toc226462722"/>
      <w:r w:rsidRPr="006F1AAD">
        <w:t>Optical Materials</w:t>
      </w:r>
      <w:bookmarkEnd w:id="114"/>
      <w:bookmarkEnd w:id="115"/>
      <w:bookmarkEnd w:id="116"/>
      <w:bookmarkEnd w:id="117"/>
    </w:p>
    <w:p w14:paraId="57DF4EB9" w14:textId="77777777" w:rsidR="00C02120" w:rsidRPr="009A1078" w:rsidRDefault="00C02120" w:rsidP="00EB64F6">
      <w:pPr>
        <w:pStyle w:val="BodyText"/>
      </w:pPr>
      <w:r w:rsidRPr="009A1078">
        <w:t xml:space="preserve">Optical materials dispensed through the MO HealthNet Program </w:t>
      </w:r>
      <w:r w:rsidRPr="005B19BC">
        <w:t>must</w:t>
      </w:r>
      <w:r w:rsidRPr="009A1078">
        <w:t xml:space="preserve"> meet the following standards:</w:t>
      </w:r>
    </w:p>
    <w:p w14:paraId="2CDC0466" w14:textId="2870DC60" w:rsidR="00C02120" w:rsidRPr="009A1078" w:rsidRDefault="00C02120" w:rsidP="0028206B">
      <w:pPr>
        <w:pStyle w:val="BulletList1"/>
      </w:pPr>
      <w:r w:rsidRPr="009A1078">
        <w:t xml:space="preserve">Frames </w:t>
      </w:r>
      <w:r w:rsidRPr="005B19BC">
        <w:rPr>
          <w:rStyle w:val="BodyTextChar"/>
        </w:rPr>
        <w:t>must</w:t>
      </w:r>
      <w:r w:rsidRPr="009A1078">
        <w:t xml:space="preserve"> be sturdy and of good quality.</w:t>
      </w:r>
    </w:p>
    <w:p w14:paraId="3D04A33B" w14:textId="63E33F6D" w:rsidR="00BE5CD0" w:rsidRPr="00E042E9" w:rsidRDefault="00C02120" w:rsidP="00EB64F6">
      <w:pPr>
        <w:pStyle w:val="BulletList1"/>
      </w:pPr>
      <w:r w:rsidRPr="009A1078">
        <w:t xml:space="preserve">Lens(es) </w:t>
      </w:r>
      <w:r w:rsidRPr="005B19BC">
        <w:rPr>
          <w:rStyle w:val="BodyTextChar"/>
        </w:rPr>
        <w:t>must</w:t>
      </w:r>
      <w:r w:rsidRPr="009A1078">
        <w:t xml:space="preserve"> be of safety type glass or plastic complying with </w:t>
      </w:r>
      <w:r w:rsidR="00E21470">
        <w:t>f</w:t>
      </w:r>
      <w:r w:rsidRPr="009A1078">
        <w:t xml:space="preserve">ederal </w:t>
      </w:r>
      <w:r w:rsidR="00E21470">
        <w:t>r</w:t>
      </w:r>
      <w:r w:rsidRPr="009A1078">
        <w:t xml:space="preserve">egulations and substantially meet </w:t>
      </w:r>
      <w:r w:rsidR="001B3CE3" w:rsidRPr="001B3CE3">
        <w:t>American National Standards Institute</w:t>
      </w:r>
      <w:r w:rsidR="001B3CE3" w:rsidRPr="009A1078">
        <w:t xml:space="preserve"> </w:t>
      </w:r>
      <w:r w:rsidRPr="009A1078">
        <w:t>standards</w:t>
      </w:r>
      <w:r w:rsidR="00EB64F6">
        <w:t xml:space="preserve"> </w:t>
      </w:r>
      <w:r w:rsidR="00BE5CD0" w:rsidRPr="00E042E9">
        <w:t>to participant abuse is not covered. The participantesponsible for such charges.</w:t>
      </w:r>
    </w:p>
    <w:p w14:paraId="510CC0F8" w14:textId="77777777" w:rsidR="00BE5CD0" w:rsidRPr="00CE361F" w:rsidRDefault="00BE5CD0" w:rsidP="00E54F5A">
      <w:pPr>
        <w:pStyle w:val="Heading4"/>
      </w:pPr>
      <w:bookmarkStart w:id="118" w:name="_Replacement/Repair_of_Lens(es)"/>
      <w:bookmarkStart w:id="119" w:name="_Toc226357538"/>
      <w:bookmarkStart w:id="120" w:name="_Toc226462723"/>
      <w:bookmarkStart w:id="121" w:name="_Toc240272711"/>
      <w:bookmarkStart w:id="122" w:name="_Toc384369809"/>
      <w:bookmarkEnd w:id="118"/>
      <w:r w:rsidRPr="00CE361F">
        <w:t xml:space="preserve">Replacement/Repair </w:t>
      </w:r>
      <w:r>
        <w:t>o</w:t>
      </w:r>
      <w:r w:rsidRPr="00CE361F">
        <w:t>f Lens(es) and Frames</w:t>
      </w:r>
      <w:bookmarkEnd w:id="119"/>
      <w:bookmarkEnd w:id="120"/>
    </w:p>
    <w:p w14:paraId="7153C8F3" w14:textId="77777777" w:rsidR="00BE5CD0" w:rsidRDefault="00BE5CD0" w:rsidP="00F03066">
      <w:pPr>
        <w:pStyle w:val="BodyText"/>
      </w:pPr>
      <w:r w:rsidRPr="009A1078">
        <w:t xml:space="preserve">MO HealthNet covers one </w:t>
      </w:r>
      <w:r>
        <w:t xml:space="preserve">(1) </w:t>
      </w:r>
      <w:r w:rsidRPr="009A1078">
        <w:t xml:space="preserve">pair of lens(es) and frames per participant every </w:t>
      </w:r>
      <w:r>
        <w:t>two (</w:t>
      </w:r>
      <w:r w:rsidRPr="009A1078">
        <w:t>2</w:t>
      </w:r>
      <w:r>
        <w:t>)</w:t>
      </w:r>
      <w:r w:rsidRPr="009A1078">
        <w:t xml:space="preserve"> years (during any 24-month period).</w:t>
      </w:r>
    </w:p>
    <w:p w14:paraId="55CCCE3C" w14:textId="3625B589" w:rsidR="00E473B5" w:rsidRDefault="00E473B5" w:rsidP="00F03066">
      <w:pPr>
        <w:pStyle w:val="BodyText"/>
      </w:pPr>
      <w:r w:rsidRPr="00E042E9">
        <w:t xml:space="preserve">Replacement of misplaced or broken frames and/or lens(es) is a covered service for participants age 20 and under whose glasses are necessary for school. The provider </w:t>
      </w:r>
      <w:r w:rsidR="00531B15" w:rsidRPr="00E042E9">
        <w:t>must</w:t>
      </w:r>
      <w:r w:rsidRPr="00E042E9">
        <w:t xml:space="preserve"> submit a </w:t>
      </w:r>
      <w:r w:rsidR="00531B15" w:rsidRPr="00E042E9">
        <w:t xml:space="preserve">pre-certification </w:t>
      </w:r>
      <w:r w:rsidRPr="00E042E9">
        <w:t xml:space="preserve">request through </w:t>
      </w:r>
      <w:hyperlink r:id="rId54" w:history="1">
        <w:r w:rsidRPr="005513C4">
          <w:rPr>
            <w:rStyle w:val="Hyperlink"/>
          </w:rPr>
          <w:t>CyberAccess</w:t>
        </w:r>
      </w:hyperlink>
      <w:r w:rsidRPr="00E042E9">
        <w:t>, using the appropriate optical procedure codes for the frames and the lens(es).</w:t>
      </w:r>
      <w:r w:rsidRPr="009A1078">
        <w:t xml:space="preserve"> </w:t>
      </w:r>
      <w:r>
        <w:t xml:space="preserve">Refer to </w:t>
      </w:r>
      <w:hyperlink w:anchor="_SECTION_19-PROCEDURE_CODES" w:history="1">
        <w:r w:rsidRPr="00D337D5">
          <w:rPr>
            <w:rStyle w:val="Hyperlink"/>
          </w:rPr>
          <w:t>Section 5</w:t>
        </w:r>
      </w:hyperlink>
      <w:r>
        <w:t xml:space="preserve"> in this manual for optical procedure code information.</w:t>
      </w:r>
    </w:p>
    <w:p w14:paraId="639C0F5A" w14:textId="63D5F6BD" w:rsidR="00BE5CD0" w:rsidRPr="00B25363" w:rsidRDefault="00BE5CD0" w:rsidP="00E54F5A">
      <w:pPr>
        <w:pStyle w:val="Heading5"/>
      </w:pPr>
      <w:r w:rsidRPr="00B25363">
        <w:t>Replacement of Frames</w:t>
      </w:r>
    </w:p>
    <w:p w14:paraId="365110D5" w14:textId="4F0EB458" w:rsidR="00BE5CD0" w:rsidRPr="009A1078" w:rsidRDefault="00BE5CD0" w:rsidP="00E042E9">
      <w:pPr>
        <w:pStyle w:val="BodyText"/>
      </w:pPr>
      <w:r w:rsidRPr="009A1078">
        <w:t xml:space="preserve">Replacement of frames is </w:t>
      </w:r>
      <w:r w:rsidRPr="005B19BC">
        <w:t>not</w:t>
      </w:r>
      <w:r w:rsidRPr="009A1078">
        <w:t xml:space="preserve"> covered </w:t>
      </w:r>
      <w:r w:rsidRPr="00E042E9">
        <w:t>during the</w:t>
      </w:r>
      <w:r w:rsidRPr="009A1078">
        <w:t xml:space="preserve"> 24-month period following the date of service of the </w:t>
      </w:r>
      <w:r>
        <w:t xml:space="preserve">MHD </w:t>
      </w:r>
      <w:r w:rsidRPr="009A1078">
        <w:t xml:space="preserve">purchased frames for participants </w:t>
      </w:r>
      <w:r w:rsidR="00E473B5">
        <w:t xml:space="preserve">age </w:t>
      </w:r>
      <w:r w:rsidRPr="009A1078">
        <w:t xml:space="preserve">21 </w:t>
      </w:r>
      <w:r w:rsidR="00E473B5">
        <w:t xml:space="preserve">and </w:t>
      </w:r>
      <w:r w:rsidRPr="009A1078">
        <w:t>o</w:t>
      </w:r>
      <w:r w:rsidR="00E473B5">
        <w:t>ver</w:t>
      </w:r>
      <w:r w:rsidRPr="009A1078">
        <w:t>.</w:t>
      </w:r>
    </w:p>
    <w:p w14:paraId="0CD1721C" w14:textId="036A3709" w:rsidR="00BE5CD0" w:rsidRPr="00B25363" w:rsidRDefault="00BE5CD0" w:rsidP="00E54F5A">
      <w:pPr>
        <w:pStyle w:val="Heading5"/>
      </w:pPr>
      <w:r w:rsidRPr="00260954">
        <w:t xml:space="preserve">Replacement of </w:t>
      </w:r>
      <w:r>
        <w:t>Lens(es)</w:t>
      </w:r>
    </w:p>
    <w:p w14:paraId="5EFF8D46" w14:textId="27E81098" w:rsidR="00BE5CD0" w:rsidRPr="009A1078" w:rsidRDefault="00BE5CD0" w:rsidP="00F03066">
      <w:pPr>
        <w:pStyle w:val="BodyText"/>
      </w:pPr>
      <w:r w:rsidRPr="009A1078">
        <w:t xml:space="preserve">Replacement of a </w:t>
      </w:r>
      <w:r w:rsidRPr="005B19BC">
        <w:t>lens(es)</w:t>
      </w:r>
      <w:r w:rsidRPr="009A1078">
        <w:t xml:space="preserve"> is </w:t>
      </w:r>
      <w:r w:rsidRPr="005B19BC">
        <w:t>not</w:t>
      </w:r>
      <w:r w:rsidRPr="009A1078">
        <w:t xml:space="preserve"> covered within the 24-month period following the date of service of the </w:t>
      </w:r>
      <w:r>
        <w:t xml:space="preserve">MHD </w:t>
      </w:r>
      <w:r w:rsidRPr="009A1078">
        <w:t xml:space="preserve">purchased </w:t>
      </w:r>
      <w:r w:rsidRPr="005B19BC">
        <w:t>lens(es) except</w:t>
      </w:r>
      <w:r w:rsidRPr="009A1078">
        <w:t xml:space="preserve"> if medically necessary because of a prescription change of at least 0.50 diopters for one </w:t>
      </w:r>
      <w:r>
        <w:t xml:space="preserve">(1) </w:t>
      </w:r>
      <w:r w:rsidRPr="009A1078">
        <w:t xml:space="preserve">eye or 0.50 diopters for each eye. If there is a 0.50 diopter change in only one </w:t>
      </w:r>
      <w:r>
        <w:t xml:space="preserve">(1) </w:t>
      </w:r>
      <w:r w:rsidRPr="009A1078">
        <w:t xml:space="preserve">eye, </w:t>
      </w:r>
      <w:r>
        <w:t xml:space="preserve">MHD </w:t>
      </w:r>
      <w:r w:rsidRPr="005B19BC">
        <w:t xml:space="preserve">only </w:t>
      </w:r>
      <w:r w:rsidRPr="009A1078">
        <w:t xml:space="preserve">replaces the lens for the eye with the 0.50 diopter change, </w:t>
      </w:r>
      <w:r w:rsidRPr="005B19BC">
        <w:t>not</w:t>
      </w:r>
      <w:r w:rsidRPr="009A1078">
        <w:t xml:space="preserve"> both eyes.</w:t>
      </w:r>
    </w:p>
    <w:p w14:paraId="0CDBA4BA" w14:textId="2CC06F24" w:rsidR="00BE5CD0" w:rsidRPr="009A1078" w:rsidRDefault="00BE5CD0" w:rsidP="00F03066">
      <w:pPr>
        <w:pStyle w:val="BodyText"/>
      </w:pPr>
      <w:r>
        <w:t>To bill for replacement of lens(es) due to a prescription change within the 24-month period,</w:t>
      </w:r>
      <w:r w:rsidRPr="009A1078">
        <w:t xml:space="preserve"> a pre-certification must be obtained through </w:t>
      </w:r>
      <w:hyperlink r:id="rId55" w:history="1">
        <w:r w:rsidRPr="001C28FE">
          <w:rPr>
            <w:rStyle w:val="Hyperlink"/>
          </w:rPr>
          <w:t>CyberAccess</w:t>
        </w:r>
      </w:hyperlink>
      <w:r w:rsidRPr="009A1078">
        <w:t xml:space="preserve"> prior to submitting a claim to </w:t>
      </w:r>
      <w:r>
        <w:t>MHD</w:t>
      </w:r>
      <w:r w:rsidRPr="009A1078">
        <w:t>.</w:t>
      </w:r>
      <w:r w:rsidR="00E473B5">
        <w:t xml:space="preserve"> Refer to </w:t>
      </w:r>
      <w:hyperlink w:anchor="_2.4_Pre-Certification_Process" w:history="1">
        <w:r w:rsidR="00E473B5" w:rsidRPr="00F03B91">
          <w:rPr>
            <w:rStyle w:val="Hyperlink"/>
          </w:rPr>
          <w:t>Section 2.4</w:t>
        </w:r>
      </w:hyperlink>
      <w:r w:rsidR="00E473B5">
        <w:t xml:space="preserve"> in this manual for more information on the pre-certification process.</w:t>
      </w:r>
    </w:p>
    <w:p w14:paraId="4551CC1E" w14:textId="3CDBD802" w:rsidR="00C02120" w:rsidRPr="00D60468" w:rsidRDefault="00C02120" w:rsidP="00E54F5A">
      <w:pPr>
        <w:pStyle w:val="Heading4"/>
      </w:pPr>
      <w:bookmarkStart w:id="123" w:name="_Prosthetic_Eyes"/>
      <w:bookmarkStart w:id="124" w:name="_Toc226357539"/>
      <w:bookmarkStart w:id="125" w:name="_Toc226462724"/>
      <w:bookmarkEnd w:id="123"/>
      <w:r w:rsidRPr="00D60468">
        <w:t>Prosthetic Eyes</w:t>
      </w:r>
      <w:bookmarkEnd w:id="121"/>
      <w:bookmarkEnd w:id="122"/>
      <w:bookmarkEnd w:id="124"/>
      <w:bookmarkEnd w:id="125"/>
    </w:p>
    <w:p w14:paraId="6E106633" w14:textId="112B70F4" w:rsidR="00C02120" w:rsidRPr="009A1078" w:rsidRDefault="00C02120" w:rsidP="00F03066">
      <w:pPr>
        <w:pStyle w:val="BodyText"/>
      </w:pPr>
      <w:r w:rsidRPr="009A1078">
        <w:t xml:space="preserve">MO HealthNet allows one </w:t>
      </w:r>
      <w:r w:rsidR="00CA442A">
        <w:t xml:space="preserve">(1) </w:t>
      </w:r>
      <w:r w:rsidRPr="009A1078">
        <w:t>prosthetic eye per eye within a five</w:t>
      </w:r>
      <w:r w:rsidR="00CA442A">
        <w:t xml:space="preserve"> (5)</w:t>
      </w:r>
      <w:r w:rsidRPr="009A1078">
        <w:t>-year period. If the prosthetic eye is lost, destroyed, cracked</w:t>
      </w:r>
      <w:r w:rsidR="00E95E6A">
        <w:t>,</w:t>
      </w:r>
      <w:r w:rsidRPr="009A1078">
        <w:t xml:space="preserve"> or deteriorated, payment is considered through the </w:t>
      </w:r>
      <w:hyperlink r:id="rId56" w:history="1">
        <w:r w:rsidRPr="00B22E86">
          <w:rPr>
            <w:rStyle w:val="Hyperlink"/>
          </w:rPr>
          <w:t>CyberAccess</w:t>
        </w:r>
      </w:hyperlink>
      <w:r w:rsidRPr="009A1078">
        <w:t xml:space="preserve"> process as explained in </w:t>
      </w:r>
      <w:hyperlink w:anchor="_2.4_Pre-Certification_Process" w:history="1">
        <w:r w:rsidRPr="000932F7">
          <w:rPr>
            <w:rStyle w:val="Hyperlink"/>
          </w:rPr>
          <w:t>Section 2.4</w:t>
        </w:r>
      </w:hyperlink>
      <w:r w:rsidRPr="009A1078">
        <w:t xml:space="preserve"> of this manual</w:t>
      </w:r>
      <w:r w:rsidR="000027B2">
        <w:t>.</w:t>
      </w:r>
      <w:r w:rsidRPr="009A1078">
        <w:t xml:space="preserve"> </w:t>
      </w:r>
    </w:p>
    <w:p w14:paraId="062DA16D" w14:textId="77777777" w:rsidR="00C02120" w:rsidRDefault="00C02120" w:rsidP="00F03066">
      <w:pPr>
        <w:pStyle w:val="BodyText"/>
      </w:pPr>
      <w:r w:rsidRPr="009A1078">
        <w:t xml:space="preserve">Checking the prosthesis (including cleaning and polishing) is a covered service. </w:t>
      </w:r>
    </w:p>
    <w:p w14:paraId="1EBB741B" w14:textId="0D96686C" w:rsidR="00E473B5" w:rsidRPr="009A1078" w:rsidRDefault="00E473B5" w:rsidP="00F03066">
      <w:pPr>
        <w:pStyle w:val="BodyText"/>
      </w:pPr>
      <w:r>
        <w:t xml:space="preserve">Refer to </w:t>
      </w:r>
      <w:hyperlink w:anchor="_SECTION_19-PROCEDURE_CODES" w:history="1">
        <w:r w:rsidRPr="0021179F">
          <w:rPr>
            <w:rStyle w:val="Hyperlink"/>
          </w:rPr>
          <w:t>Section 5</w:t>
        </w:r>
      </w:hyperlink>
      <w:r>
        <w:t xml:space="preserve"> in this manual for procedure code information.</w:t>
      </w:r>
    </w:p>
    <w:p w14:paraId="3266701A" w14:textId="77777777" w:rsidR="00C02120" w:rsidRPr="00E54F5A" w:rsidRDefault="00C02120" w:rsidP="00C70E65">
      <w:pPr>
        <w:pStyle w:val="Heading4"/>
      </w:pPr>
      <w:bookmarkStart w:id="126" w:name="OPT13.10.F"/>
      <w:bookmarkStart w:id="127" w:name="_Toc240272713"/>
      <w:bookmarkStart w:id="128" w:name="_Toc384369811"/>
      <w:bookmarkStart w:id="129" w:name="_Toc226357540"/>
      <w:bookmarkStart w:id="130" w:name="_Toc226462725"/>
      <w:bookmarkEnd w:id="126"/>
      <w:r w:rsidRPr="00E54F5A">
        <w:t>Office Medical Supply Code</w:t>
      </w:r>
      <w:bookmarkEnd w:id="127"/>
      <w:bookmarkEnd w:id="128"/>
      <w:bookmarkEnd w:id="129"/>
      <w:bookmarkEnd w:id="130"/>
    </w:p>
    <w:p w14:paraId="4905378B" w14:textId="68E03F9F" w:rsidR="005F1333" w:rsidRDefault="00C02120" w:rsidP="00F03066">
      <w:pPr>
        <w:pStyle w:val="BodyText"/>
      </w:pPr>
      <w:r w:rsidRPr="009A1078">
        <w:t xml:space="preserve">Optometrists and opticians may bill for supplies and materials in addition to an office visit or minor surgical procedure if these supplies are over and above those usually included with the office visit. </w:t>
      </w:r>
      <w:r w:rsidR="00E473B5">
        <w:t xml:space="preserve">Refer to </w:t>
      </w:r>
      <w:hyperlink w:anchor="_5.3_Surgical_Procedures" w:history="1">
        <w:r w:rsidR="00E473B5" w:rsidRPr="009C3420">
          <w:rPr>
            <w:rStyle w:val="Hyperlink"/>
          </w:rPr>
          <w:t>Section 5.3</w:t>
        </w:r>
      </w:hyperlink>
      <w:r w:rsidR="00E473B5">
        <w:t xml:space="preserve"> in this manual for surgical procedure codes.</w:t>
      </w:r>
    </w:p>
    <w:p w14:paraId="604D5627" w14:textId="6830ABE1" w:rsidR="00E473B5" w:rsidRDefault="00E473B5" w:rsidP="00F03066">
      <w:pPr>
        <w:pStyle w:val="BodyText"/>
      </w:pPr>
      <w:r w:rsidRPr="009A1078">
        <w:t xml:space="preserve">Supplies such as gowns, drapes, gloves, eye patches, eye bandages, tape, gauze, sterile swabs, etc., are included in the office visit and may </w:t>
      </w:r>
      <w:r w:rsidRPr="005B19BC">
        <w:t>not</w:t>
      </w:r>
      <w:r w:rsidRPr="009A1078">
        <w:t xml:space="preserve"> be billed separately. Providers may </w:t>
      </w:r>
      <w:r w:rsidRPr="005B19BC">
        <w:t>not</w:t>
      </w:r>
      <w:r w:rsidRPr="009A1078">
        <w:t xml:space="preserve"> bill for any reusable supplies.</w:t>
      </w:r>
    </w:p>
    <w:p w14:paraId="1EE76313" w14:textId="45FBEC13" w:rsidR="00C02120" w:rsidRDefault="00E473B5" w:rsidP="00F03066">
      <w:pPr>
        <w:pStyle w:val="BodyText"/>
      </w:pPr>
      <w:r>
        <w:t>B</w:t>
      </w:r>
      <w:r w:rsidR="00E95E6A">
        <w:t>ill</w:t>
      </w:r>
      <w:r>
        <w:t>ing for</w:t>
      </w:r>
      <w:r w:rsidR="00E95E6A">
        <w:t xml:space="preserve"> supplies</w:t>
      </w:r>
      <w:r>
        <w:t xml:space="preserve"> </w:t>
      </w:r>
      <w:r w:rsidRPr="009A1078">
        <w:t>over and above those usually included with the office visit</w:t>
      </w:r>
      <w:r>
        <w:t xml:space="preserve"> </w:t>
      </w:r>
      <w:r w:rsidR="00C02120" w:rsidRPr="009A1078">
        <w:t xml:space="preserve">requires optical consultant review for manual pricing. Specific information related to the cost of the supplies and/or materials must be documented in the comments box in </w:t>
      </w:r>
      <w:hyperlink r:id="rId57" w:history="1">
        <w:r w:rsidR="00C02120" w:rsidRPr="00862395">
          <w:rPr>
            <w:rStyle w:val="Hyperlink"/>
          </w:rPr>
          <w:t>CyberAccess</w:t>
        </w:r>
      </w:hyperlink>
      <w:r w:rsidR="00C02120" w:rsidRPr="009A1078">
        <w:t>. The cost of the supplies and/or materials and the manufacture</w:t>
      </w:r>
      <w:r w:rsidR="00E95E6A">
        <w:t>r'</w:t>
      </w:r>
      <w:r w:rsidR="00C02120" w:rsidRPr="009A1078">
        <w:t xml:space="preserve">s invoice of cost must be maintained in the participant’s record. </w:t>
      </w:r>
      <w:r>
        <w:t xml:space="preserve">Refer to the </w:t>
      </w:r>
      <w:hyperlink r:id="rId58" w:history="1">
        <w:r w:rsidRPr="009B1FE7">
          <w:rPr>
            <w:rStyle w:val="Hyperlink"/>
          </w:rPr>
          <w:t>General Sections Manual</w:t>
        </w:r>
      </w:hyperlink>
      <w:r>
        <w:t xml:space="preserve"> for more information on record retention.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0"/>
        <w:gridCol w:w="8730"/>
      </w:tblGrid>
      <w:tr w:rsidR="00E473B5" w:rsidRPr="00FC6BCE" w14:paraId="0AA42F43" w14:textId="77777777" w:rsidTr="00FC07E9">
        <w:trPr>
          <w:trHeight w:val="197"/>
        </w:trPr>
        <w:tc>
          <w:tcPr>
            <w:tcW w:w="1530" w:type="dxa"/>
            <w:shd w:val="clear" w:color="auto" w:fill="04427D"/>
            <w:vAlign w:val="center"/>
          </w:tcPr>
          <w:p w14:paraId="75670B90" w14:textId="1D9007D2" w:rsidR="00E473B5" w:rsidRPr="00E54F5A" w:rsidRDefault="00E473B5" w:rsidP="00E042E9">
            <w:pPr>
              <w:pStyle w:val="BodyTextTableHeader"/>
            </w:pPr>
            <w:r w:rsidRPr="00E54F5A">
              <w:t>Proc Code</w:t>
            </w:r>
          </w:p>
        </w:tc>
        <w:tc>
          <w:tcPr>
            <w:tcW w:w="8730" w:type="dxa"/>
            <w:shd w:val="clear" w:color="auto" w:fill="04427D"/>
            <w:vAlign w:val="center"/>
          </w:tcPr>
          <w:p w14:paraId="0D33788B" w14:textId="057150A9" w:rsidR="00E473B5" w:rsidRPr="00E54F5A" w:rsidRDefault="00E473B5" w:rsidP="00E042E9">
            <w:pPr>
              <w:pStyle w:val="BodyTextTableHeader"/>
            </w:pPr>
            <w:r w:rsidRPr="00E54F5A">
              <w:t>Description</w:t>
            </w:r>
          </w:p>
        </w:tc>
      </w:tr>
      <w:tr w:rsidR="00E473B5" w:rsidRPr="00FC6BCE" w14:paraId="1AA78693" w14:textId="77777777" w:rsidTr="00E853F8">
        <w:trPr>
          <w:trHeight w:val="1295"/>
        </w:trPr>
        <w:tc>
          <w:tcPr>
            <w:tcW w:w="1530" w:type="dxa"/>
            <w:shd w:val="clear" w:color="FCE4D6" w:fill="FCE4D6"/>
            <w:vAlign w:val="center"/>
            <w:hideMark/>
          </w:tcPr>
          <w:p w14:paraId="06973983" w14:textId="77777777" w:rsidR="00E473B5" w:rsidRPr="00FC6BCE" w:rsidRDefault="00E473B5" w:rsidP="004916E0">
            <w:pPr>
              <w:pStyle w:val="BodyTextTableNumbers"/>
            </w:pPr>
            <w:r w:rsidRPr="00FC6BCE">
              <w:t>99070</w:t>
            </w:r>
          </w:p>
        </w:tc>
        <w:tc>
          <w:tcPr>
            <w:tcW w:w="8730" w:type="dxa"/>
            <w:shd w:val="clear" w:color="FCE4D6" w:fill="FCE4D6"/>
            <w:vAlign w:val="center"/>
            <w:hideMark/>
          </w:tcPr>
          <w:p w14:paraId="7286062B" w14:textId="0153FD53" w:rsidR="00E473B5" w:rsidRPr="00FC6BCE" w:rsidRDefault="00E473B5" w:rsidP="00BD30CB">
            <w:pPr>
              <w:pStyle w:val="BodyTextTableBody"/>
            </w:pPr>
            <w:r w:rsidRPr="00FC6BCE">
              <w:t xml:space="preserve">Special supplies (drugs, trays, </w:t>
            </w:r>
            <w:r w:rsidR="00631716">
              <w:t xml:space="preserve">specialized non-surgical </w:t>
            </w:r>
            <w:r w:rsidRPr="00FC6BCE">
              <w:t xml:space="preserve">supplies or materials) </w:t>
            </w:r>
            <w:r w:rsidR="00631716">
              <w:t xml:space="preserve">over and above those usually included with </w:t>
            </w:r>
            <w:r w:rsidR="00631716" w:rsidRPr="009A1078">
              <w:t>an office visit or minor surgical procedure</w:t>
            </w:r>
            <w:r w:rsidR="00631716">
              <w:t xml:space="preserve">. Not to be used for eyeglasses. </w:t>
            </w:r>
          </w:p>
        </w:tc>
      </w:tr>
    </w:tbl>
    <w:p w14:paraId="0749F891" w14:textId="2A419C48" w:rsidR="00F13F36" w:rsidRPr="00842809" w:rsidRDefault="00F13F36" w:rsidP="00F13F36">
      <w:pPr>
        <w:pStyle w:val="Heading3"/>
      </w:pPr>
      <w:bookmarkStart w:id="131" w:name="_Toc226357541"/>
      <w:bookmarkStart w:id="132" w:name="_Toc226462726"/>
      <w:r w:rsidRPr="00842809">
        <w:t>2.</w:t>
      </w:r>
      <w:r>
        <w:t>6</w:t>
      </w:r>
      <w:r w:rsidR="00046049">
        <w:t xml:space="preserve"> </w:t>
      </w:r>
      <w:r w:rsidRPr="00842809">
        <w:t>Non</w:t>
      </w:r>
      <w:r>
        <w:t>-C</w:t>
      </w:r>
      <w:r w:rsidRPr="00842809">
        <w:t>overed Services</w:t>
      </w:r>
      <w:bookmarkEnd w:id="131"/>
      <w:bookmarkEnd w:id="132"/>
    </w:p>
    <w:p w14:paraId="3BD18E65" w14:textId="77777777" w:rsidR="00F13F36" w:rsidRPr="00842809" w:rsidRDefault="00F13F36" w:rsidP="008A3090">
      <w:pPr>
        <w:pStyle w:val="BodyText"/>
      </w:pPr>
      <w:r w:rsidRPr="00842809">
        <w:t>The following items/services are non</w:t>
      </w:r>
      <w:r>
        <w:t>-</w:t>
      </w:r>
      <w:r w:rsidRPr="00842809">
        <w:t>covered</w:t>
      </w:r>
      <w:r>
        <w:t xml:space="preserve"> by the MO HealthNet Optical Program</w:t>
      </w:r>
      <w:r w:rsidRPr="00842809">
        <w:t>:</w:t>
      </w:r>
    </w:p>
    <w:p w14:paraId="7150899C" w14:textId="77777777" w:rsidR="00F13F36" w:rsidRPr="00842809" w:rsidRDefault="00F13F36" w:rsidP="008F616F">
      <w:pPr>
        <w:pStyle w:val="BulletList1"/>
      </w:pPr>
      <w:r w:rsidRPr="00842809">
        <w:t xml:space="preserve">Adjustments for eyeglasses </w:t>
      </w:r>
      <w:r w:rsidRPr="005B19BC">
        <w:rPr>
          <w:rStyle w:val="BodyTextChar"/>
        </w:rPr>
        <w:t>not</w:t>
      </w:r>
      <w:r w:rsidRPr="00842809">
        <w:t xml:space="preserve"> furnished by the provider to the MO HealthNet participant</w:t>
      </w:r>
    </w:p>
    <w:p w14:paraId="39BC2C78" w14:textId="77777777" w:rsidR="00F13F36" w:rsidRPr="00842809" w:rsidRDefault="00F13F36" w:rsidP="008F616F">
      <w:pPr>
        <w:pStyle w:val="BulletList1"/>
      </w:pPr>
      <w:r w:rsidRPr="00842809">
        <w:t xml:space="preserve">Contact lens(es) other than for medical purposes as stated in </w:t>
      </w:r>
      <w:hyperlink w:anchor="_2.9_Fitting_Contact" w:history="1">
        <w:r w:rsidRPr="007C6D95">
          <w:rPr>
            <w:rStyle w:val="Hyperlink"/>
          </w:rPr>
          <w:t>Section 2.12</w:t>
        </w:r>
      </w:hyperlink>
      <w:r w:rsidRPr="00842809">
        <w:t xml:space="preserve"> of this manual</w:t>
      </w:r>
    </w:p>
    <w:p w14:paraId="0302C8BF" w14:textId="77777777" w:rsidR="00F13F36" w:rsidRPr="00842809" w:rsidRDefault="00F13F36" w:rsidP="008F616F">
      <w:pPr>
        <w:pStyle w:val="BulletList1"/>
      </w:pPr>
      <w:r w:rsidRPr="00842809">
        <w:t>Eyeglass cases</w:t>
      </w:r>
    </w:p>
    <w:p w14:paraId="1CDBF000" w14:textId="77777777" w:rsidR="00F13F36" w:rsidRPr="00842809" w:rsidRDefault="00F13F36" w:rsidP="008F616F">
      <w:pPr>
        <w:pStyle w:val="BulletList1"/>
      </w:pPr>
      <w:r w:rsidRPr="00842809">
        <w:t xml:space="preserve">Eyeglass frames with </w:t>
      </w:r>
      <w:r>
        <w:t xml:space="preserve">built-in </w:t>
      </w:r>
      <w:r w:rsidRPr="00842809">
        <w:t>hearing aids</w:t>
      </w:r>
    </w:p>
    <w:p w14:paraId="3C92F4B6" w14:textId="77777777" w:rsidR="00F13F36" w:rsidRPr="00842809" w:rsidRDefault="00F13F36" w:rsidP="008F616F">
      <w:pPr>
        <w:pStyle w:val="BulletList1"/>
      </w:pPr>
      <w:r w:rsidRPr="00842809">
        <w:t>Magnifiers</w:t>
      </w:r>
    </w:p>
    <w:p w14:paraId="6CC2CA3F" w14:textId="77777777" w:rsidR="00F13F36" w:rsidRPr="00842809" w:rsidRDefault="00F13F36" w:rsidP="008F616F">
      <w:pPr>
        <w:pStyle w:val="BulletList1"/>
      </w:pPr>
      <w:r w:rsidRPr="00842809">
        <w:t>Monocles</w:t>
      </w:r>
    </w:p>
    <w:p w14:paraId="07D5D4D1" w14:textId="77777777" w:rsidR="00F13F36" w:rsidRPr="00842809" w:rsidRDefault="00F13F36" w:rsidP="008F616F">
      <w:pPr>
        <w:pStyle w:val="BulletList1"/>
      </w:pPr>
      <w:r w:rsidRPr="00842809">
        <w:t>Nose pads</w:t>
      </w:r>
    </w:p>
    <w:p w14:paraId="31520834" w14:textId="77777777" w:rsidR="00F13F36" w:rsidRPr="00842809" w:rsidRDefault="00F13F36" w:rsidP="008F616F">
      <w:pPr>
        <w:pStyle w:val="BulletList1"/>
      </w:pPr>
      <w:r w:rsidRPr="00842809">
        <w:t xml:space="preserve">Optical materials </w:t>
      </w:r>
      <w:r>
        <w:t xml:space="preserve">that do </w:t>
      </w:r>
      <w:r w:rsidRPr="005B19BC">
        <w:rPr>
          <w:rStyle w:val="BodyTextChar"/>
        </w:rPr>
        <w:t>not</w:t>
      </w:r>
      <w:r w:rsidRPr="00842809">
        <w:t xml:space="preserve"> meet </w:t>
      </w:r>
      <w:r>
        <w:t xml:space="preserve">MHD </w:t>
      </w:r>
      <w:r w:rsidRPr="00842809">
        <w:t>standards</w:t>
      </w:r>
    </w:p>
    <w:p w14:paraId="33118829" w14:textId="77777777" w:rsidR="00F13F36" w:rsidRPr="00842809" w:rsidRDefault="00F13F36" w:rsidP="008F616F">
      <w:pPr>
        <w:pStyle w:val="BulletList1"/>
      </w:pPr>
      <w:r w:rsidRPr="00842809">
        <w:t xml:space="preserve">Optical materials that are </w:t>
      </w:r>
      <w:r w:rsidRPr="005B19BC">
        <w:rPr>
          <w:rStyle w:val="BodyTextChar"/>
        </w:rPr>
        <w:t>not</w:t>
      </w:r>
      <w:r w:rsidRPr="00842809">
        <w:t xml:space="preserve"> medically necessary</w:t>
      </w:r>
    </w:p>
    <w:p w14:paraId="42A15B7F" w14:textId="77777777" w:rsidR="00F13F36" w:rsidRPr="00842809" w:rsidRDefault="00F13F36" w:rsidP="008F616F">
      <w:pPr>
        <w:pStyle w:val="BulletList1"/>
      </w:pPr>
      <w:r w:rsidRPr="00842809">
        <w:t xml:space="preserve">Optical services or materials provided to a participant who was </w:t>
      </w:r>
      <w:r w:rsidRPr="005B19BC">
        <w:rPr>
          <w:rStyle w:val="BodyTextChar"/>
        </w:rPr>
        <w:t>not</w:t>
      </w:r>
      <w:r w:rsidRPr="00842809">
        <w:t xml:space="preserve"> eligible on the date the service was provided or the optical materials were delivered to the participant. Refer to </w:t>
      </w:r>
      <w:hyperlink w:anchor="OPT13.12" w:history="1">
        <w:r w:rsidRPr="00A21BB0">
          <w:rPr>
            <w:rStyle w:val="Hyperlink"/>
          </w:rPr>
          <w:t>Section 2.10</w:t>
        </w:r>
      </w:hyperlink>
      <w:r w:rsidRPr="00842809">
        <w:t xml:space="preserve"> </w:t>
      </w:r>
      <w:r>
        <w:t>in</w:t>
      </w:r>
      <w:r w:rsidRPr="00842809">
        <w:t xml:space="preserve"> this manual for </w:t>
      </w:r>
      <w:r>
        <w:t xml:space="preserve">information on </w:t>
      </w:r>
      <w:r w:rsidRPr="00842809">
        <w:t>custom-made items</w:t>
      </w:r>
      <w:r>
        <w:t>.</w:t>
      </w:r>
    </w:p>
    <w:p w14:paraId="433FDF5E" w14:textId="77777777" w:rsidR="00F13F36" w:rsidRPr="00842809" w:rsidRDefault="00F13F36" w:rsidP="008F616F">
      <w:pPr>
        <w:pStyle w:val="BulletList1"/>
      </w:pPr>
      <w:r w:rsidRPr="00842809">
        <w:t>Ornamental, jeweled</w:t>
      </w:r>
      <w:r>
        <w:t>,</w:t>
      </w:r>
      <w:r w:rsidRPr="00842809">
        <w:t xml:space="preserve"> and trimmed frames</w:t>
      </w:r>
    </w:p>
    <w:p w14:paraId="0468F6E3" w14:textId="77777777" w:rsidR="00F13F36" w:rsidRPr="00842809" w:rsidRDefault="00F13F36" w:rsidP="008F616F">
      <w:pPr>
        <w:pStyle w:val="BulletList1"/>
      </w:pPr>
      <w:r w:rsidRPr="00842809">
        <w:t>Oversized lens(es) other than for medical purposes</w:t>
      </w:r>
    </w:p>
    <w:p w14:paraId="49D41EDB" w14:textId="77777777" w:rsidR="00F13F36" w:rsidRPr="00842809" w:rsidRDefault="00F13F36" w:rsidP="008F616F">
      <w:pPr>
        <w:pStyle w:val="BulletList1"/>
      </w:pPr>
      <w:r w:rsidRPr="00842809">
        <w:t>Prism therapy</w:t>
      </w:r>
    </w:p>
    <w:p w14:paraId="69B0A0D5" w14:textId="77777777" w:rsidR="00F13F36" w:rsidRPr="00842809" w:rsidRDefault="00F13F36" w:rsidP="008F616F">
      <w:pPr>
        <w:pStyle w:val="BulletList1"/>
      </w:pPr>
      <w:r w:rsidRPr="00842809">
        <w:t>Replacement of optical materials resulting from participant abuse</w:t>
      </w:r>
    </w:p>
    <w:p w14:paraId="3816ED16" w14:textId="77777777" w:rsidR="00F13F36" w:rsidRPr="00842809" w:rsidRDefault="00F13F36" w:rsidP="008F616F">
      <w:pPr>
        <w:pStyle w:val="BulletList1"/>
      </w:pPr>
      <w:r w:rsidRPr="00842809">
        <w:t xml:space="preserve">Sales or use tax on optical materials </w:t>
      </w:r>
      <w:r w:rsidRPr="005B19BC">
        <w:rPr>
          <w:rStyle w:val="BodyTextChar"/>
        </w:rPr>
        <w:t>not</w:t>
      </w:r>
      <w:r w:rsidRPr="00842809">
        <w:t xml:space="preserve"> reimbursed by</w:t>
      </w:r>
      <w:r>
        <w:t xml:space="preserve"> MHD</w:t>
      </w:r>
      <w:r w:rsidRPr="00842809">
        <w:t>; the participant is responsible for and may be billed for such taxes on a non covered item</w:t>
      </w:r>
    </w:p>
    <w:p w14:paraId="6292396F" w14:textId="77777777" w:rsidR="00F13F36" w:rsidRDefault="00F13F36" w:rsidP="008F616F">
      <w:pPr>
        <w:pStyle w:val="BulletList1"/>
      </w:pPr>
      <w:r w:rsidRPr="00842809">
        <w:t>Scratch resistant coating</w:t>
      </w:r>
    </w:p>
    <w:p w14:paraId="1EB24C5D" w14:textId="77777777" w:rsidR="00F13F36" w:rsidRPr="004710C9" w:rsidRDefault="00F13F36" w:rsidP="008F616F">
      <w:pPr>
        <w:pStyle w:val="BulletList1"/>
      </w:pPr>
      <w:r w:rsidRPr="00842809">
        <w:t>Sunglasses</w:t>
      </w:r>
    </w:p>
    <w:p w14:paraId="1952978E" w14:textId="72D68768" w:rsidR="001C05EA" w:rsidRPr="00E54F5A" w:rsidRDefault="001C05EA" w:rsidP="00AA111C">
      <w:pPr>
        <w:pStyle w:val="Heading3"/>
      </w:pPr>
      <w:bookmarkStart w:id="133" w:name="_Toc222838534"/>
      <w:bookmarkStart w:id="134" w:name="_Toc226357542"/>
      <w:bookmarkStart w:id="135" w:name="_Toc226462727"/>
      <w:bookmarkStart w:id="136" w:name="_Toc240272714"/>
      <w:bookmarkStart w:id="137" w:name="_Toc384369812"/>
      <w:r w:rsidRPr="00E54F5A">
        <w:t>2.</w:t>
      </w:r>
      <w:r w:rsidR="00F13F36">
        <w:t>7</w:t>
      </w:r>
      <w:r w:rsidR="00046049">
        <w:t xml:space="preserve"> </w:t>
      </w:r>
      <w:r w:rsidRPr="00E54F5A">
        <w:t>Managed Care Covered Services</w:t>
      </w:r>
      <w:bookmarkEnd w:id="133"/>
      <w:bookmarkEnd w:id="134"/>
      <w:bookmarkEnd w:id="135"/>
    </w:p>
    <w:p w14:paraId="5397EE78" w14:textId="77777777" w:rsidR="00631716" w:rsidRDefault="001C05EA" w:rsidP="008A3090">
      <w:pPr>
        <w:pStyle w:val="BodyText"/>
      </w:pPr>
      <w:r w:rsidRPr="00842809">
        <w:t xml:space="preserve">Children </w:t>
      </w:r>
      <w:r>
        <w:t xml:space="preserve">age </w:t>
      </w:r>
      <w:r w:rsidRPr="00842809">
        <w:t xml:space="preserve">20 and </w:t>
      </w:r>
      <w:r>
        <w:t>under</w:t>
      </w:r>
      <w:r w:rsidRPr="00842809">
        <w:t xml:space="preserve"> in a MO HealthNet </w:t>
      </w:r>
      <w:r>
        <w:t>M</w:t>
      </w:r>
      <w:r w:rsidRPr="00842809">
        <w:t xml:space="preserve">anaged </w:t>
      </w:r>
      <w:r>
        <w:t>C</w:t>
      </w:r>
      <w:r w:rsidRPr="00842809">
        <w:t xml:space="preserve">are </w:t>
      </w:r>
      <w:r>
        <w:t>h</w:t>
      </w:r>
      <w:r w:rsidRPr="00842809">
        <w:t xml:space="preserve">ealth </w:t>
      </w:r>
      <w:r>
        <w:t>p</w:t>
      </w:r>
      <w:r w:rsidRPr="00842809">
        <w:t xml:space="preserve">lan receive eye care, including one (1) comprehensive or one (1) limited eye examination every 12 months for refractive error and services related to trauma or treatment of disease/medical condition (including eye prosthetics). </w:t>
      </w:r>
    </w:p>
    <w:p w14:paraId="108CEBA5" w14:textId="13FB65C2" w:rsidR="001C05EA" w:rsidRPr="00842809" w:rsidRDefault="001C05EA" w:rsidP="008A3090">
      <w:pPr>
        <w:pStyle w:val="BodyText"/>
      </w:pPr>
      <w:r w:rsidRPr="00842809">
        <w:t xml:space="preserve">The MO HealthNet </w:t>
      </w:r>
      <w:r>
        <w:t>M</w:t>
      </w:r>
      <w:r w:rsidRPr="00842809">
        <w:t xml:space="preserve">anaged </w:t>
      </w:r>
      <w:r>
        <w:t>C</w:t>
      </w:r>
      <w:r w:rsidRPr="00842809">
        <w:t xml:space="preserve">are </w:t>
      </w:r>
      <w:r>
        <w:t>h</w:t>
      </w:r>
      <w:r w:rsidRPr="00842809">
        <w:t xml:space="preserve">ealth </w:t>
      </w:r>
      <w:r>
        <w:t>p</w:t>
      </w:r>
      <w:r w:rsidRPr="00842809">
        <w:t>lan is responsible for one (1) pair of eyeglasses every two (2) years, during any 24-month period. Children are eligible for replacement frames during the 24-month period of time if their frames are misplaced or broken. Children are eligible for replacement lenses during the 24-month period if they are misplaced, broken</w:t>
      </w:r>
      <w:r>
        <w:t>,</w:t>
      </w:r>
      <w:r w:rsidRPr="00842809">
        <w:t xml:space="preserve"> or are medically necessary (</w:t>
      </w:r>
      <w:r w:rsidR="00631716">
        <w:t>0</w:t>
      </w:r>
      <w:r w:rsidRPr="00842809">
        <w:t>.50 diopter change or greater).</w:t>
      </w:r>
    </w:p>
    <w:p w14:paraId="0938D03E" w14:textId="71415267" w:rsidR="001C05EA" w:rsidRPr="00842809" w:rsidRDefault="001C05EA" w:rsidP="008A3090">
      <w:pPr>
        <w:pStyle w:val="BodyText"/>
      </w:pPr>
      <w:r w:rsidRPr="00842809">
        <w:t xml:space="preserve">Adult participants age 21 and </w:t>
      </w:r>
      <w:r>
        <w:t>older</w:t>
      </w:r>
      <w:r w:rsidRPr="00842809">
        <w:t xml:space="preserve"> in a MO HealthNet </w:t>
      </w:r>
      <w:r>
        <w:t>M</w:t>
      </w:r>
      <w:r w:rsidRPr="00842809">
        <w:t xml:space="preserve">anaged </w:t>
      </w:r>
      <w:r>
        <w:t>C</w:t>
      </w:r>
      <w:r w:rsidRPr="00842809">
        <w:t xml:space="preserve">are </w:t>
      </w:r>
      <w:r>
        <w:t>h</w:t>
      </w:r>
      <w:r w:rsidRPr="00842809">
        <w:t xml:space="preserve">ealth </w:t>
      </w:r>
      <w:r>
        <w:t>p</w:t>
      </w:r>
      <w:r w:rsidRPr="00842809">
        <w:t xml:space="preserve">lan receive eye care, including one (1) comprehensive or one (1) limited eye examination every two (2) years for refractive error and services related to trauma or treatment of disease/medical condition (including eye prosthetics). The MO HealthNet </w:t>
      </w:r>
      <w:r>
        <w:t>M</w:t>
      </w:r>
      <w:r w:rsidRPr="00842809">
        <w:t xml:space="preserve">anaged </w:t>
      </w:r>
      <w:r>
        <w:t>C</w:t>
      </w:r>
      <w:r w:rsidRPr="00842809">
        <w:t xml:space="preserve">are </w:t>
      </w:r>
      <w:r>
        <w:t>h</w:t>
      </w:r>
      <w:r w:rsidRPr="00842809">
        <w:t xml:space="preserve">ealth </w:t>
      </w:r>
      <w:r>
        <w:t>p</w:t>
      </w:r>
      <w:r w:rsidRPr="00842809">
        <w:t xml:space="preserve">lan is also responsible for one (1) pair of eyeglasses every two (2) years, during any 24-month period. The MO HealthNet </w:t>
      </w:r>
      <w:r>
        <w:t>M</w:t>
      </w:r>
      <w:r w:rsidRPr="00842809">
        <w:t xml:space="preserve">anaged </w:t>
      </w:r>
      <w:r>
        <w:t>C</w:t>
      </w:r>
      <w:r w:rsidRPr="00842809">
        <w:t xml:space="preserve">are </w:t>
      </w:r>
      <w:r>
        <w:t>h</w:t>
      </w:r>
      <w:r w:rsidRPr="00842809">
        <w:t xml:space="preserve">ealth </w:t>
      </w:r>
      <w:r>
        <w:t>p</w:t>
      </w:r>
      <w:r w:rsidRPr="00842809">
        <w:t xml:space="preserve">lan is also responsible for replacement lenses during the 24-month period if the participant has a </w:t>
      </w:r>
      <w:r w:rsidR="00EE6DF7">
        <w:t>0</w:t>
      </w:r>
      <w:r w:rsidRPr="00842809">
        <w:t>.50 diopter change or greater.</w:t>
      </w:r>
    </w:p>
    <w:p w14:paraId="63998FF2" w14:textId="6B742CAE" w:rsidR="001C05EA" w:rsidRPr="00842809" w:rsidRDefault="001C05EA" w:rsidP="008A3090">
      <w:pPr>
        <w:pStyle w:val="BodyText"/>
      </w:pPr>
      <w:r w:rsidRPr="00842809">
        <w:t xml:space="preserve">Adult pregnant participants age 21 and </w:t>
      </w:r>
      <w:r>
        <w:t>older</w:t>
      </w:r>
      <w:r w:rsidRPr="00842809">
        <w:t xml:space="preserve"> in a MO HealthNet </w:t>
      </w:r>
      <w:r>
        <w:t>Managed Ca</w:t>
      </w:r>
      <w:r w:rsidRPr="00842809">
        <w:t xml:space="preserve">re </w:t>
      </w:r>
      <w:r>
        <w:t>h</w:t>
      </w:r>
      <w:r w:rsidRPr="00842809">
        <w:t xml:space="preserve">ealth </w:t>
      </w:r>
      <w:r>
        <w:t>p</w:t>
      </w:r>
      <w:r w:rsidRPr="00842809">
        <w:t xml:space="preserve">lan, receive eye care, including one (1) comprehensive or one (1) limited eye examination per year for refractive error. The MO HealthNet </w:t>
      </w:r>
      <w:r>
        <w:t>M</w:t>
      </w:r>
      <w:r w:rsidRPr="00842809">
        <w:t xml:space="preserve">anaged </w:t>
      </w:r>
      <w:r>
        <w:t>C</w:t>
      </w:r>
      <w:r w:rsidRPr="00842809">
        <w:t xml:space="preserve">are </w:t>
      </w:r>
      <w:r>
        <w:t>h</w:t>
      </w:r>
      <w:r w:rsidRPr="00842809">
        <w:t xml:space="preserve">ealth </w:t>
      </w:r>
      <w:r>
        <w:t>p</w:t>
      </w:r>
      <w:r w:rsidRPr="00842809">
        <w:t xml:space="preserve">lan is also responsible for services related to trauma or treatment of disease/medical condition (including eye prosthetics), and one (1) pair of eyeglasses every two (2) years, during any 24-month period. The MO HealthNet </w:t>
      </w:r>
      <w:r>
        <w:t>M</w:t>
      </w:r>
      <w:r w:rsidRPr="00842809">
        <w:t xml:space="preserve">anaged </w:t>
      </w:r>
      <w:r>
        <w:t>C</w:t>
      </w:r>
      <w:r w:rsidRPr="00842809">
        <w:t xml:space="preserve">are </w:t>
      </w:r>
      <w:r>
        <w:t>h</w:t>
      </w:r>
      <w:r w:rsidRPr="00842809">
        <w:t xml:space="preserve">ealth </w:t>
      </w:r>
      <w:r>
        <w:t>p</w:t>
      </w:r>
      <w:r w:rsidRPr="00842809">
        <w:t xml:space="preserve">lan is also responsible for replacement lens during the 24-month period, if the participant has a </w:t>
      </w:r>
      <w:r w:rsidR="00EE6DF7">
        <w:t>0</w:t>
      </w:r>
      <w:r w:rsidRPr="00842809">
        <w:t>.50 diopter change or greater.</w:t>
      </w:r>
    </w:p>
    <w:p w14:paraId="15342450" w14:textId="77777777" w:rsidR="001C05EA" w:rsidRPr="00842809" w:rsidRDefault="001C05EA" w:rsidP="008A3090">
      <w:pPr>
        <w:pStyle w:val="BodyText"/>
      </w:pPr>
      <w:r w:rsidRPr="00842809">
        <w:t xml:space="preserve">Certain items and services initiated or pre-certified by MO HealthNet before the effective date in the MO HealthNet Managed Care Program are reimbursed on a </w:t>
      </w:r>
      <w:r>
        <w:t>F</w:t>
      </w:r>
      <w:r w:rsidRPr="00842809">
        <w:t>ee</w:t>
      </w:r>
      <w:r>
        <w:t xml:space="preserve"> F</w:t>
      </w:r>
      <w:r w:rsidRPr="00842809">
        <w:t>or</w:t>
      </w:r>
      <w:r>
        <w:t xml:space="preserve"> S</w:t>
      </w:r>
      <w:r w:rsidRPr="00842809">
        <w:t xml:space="preserve">ervice </w:t>
      </w:r>
      <w:r>
        <w:t xml:space="preserve">(FFS) </w:t>
      </w:r>
      <w:r w:rsidRPr="00842809">
        <w:t xml:space="preserve">basis, when placement occurs after the MO HealthNet </w:t>
      </w:r>
      <w:r>
        <w:t>M</w:t>
      </w:r>
      <w:r w:rsidRPr="00842809">
        <w:t xml:space="preserve">anaged </w:t>
      </w:r>
      <w:r>
        <w:t>C</w:t>
      </w:r>
      <w:r w:rsidRPr="00842809">
        <w:t>are health plan effective date. MO HealthNet is financially responsible for these items or services in accordance with the following:</w:t>
      </w:r>
    </w:p>
    <w:p w14:paraId="0C61CC09" w14:textId="4952F787" w:rsidR="001C05EA" w:rsidRPr="00842809" w:rsidRDefault="001C05EA" w:rsidP="008F616F">
      <w:pPr>
        <w:pStyle w:val="BulletList1"/>
      </w:pPr>
      <w:r w:rsidRPr="00842809">
        <w:t>Complete eyeglasses, lenses</w:t>
      </w:r>
      <w:r>
        <w:t>,</w:t>
      </w:r>
      <w:r w:rsidRPr="00842809">
        <w:t xml:space="preserve"> and prosthetic eyes ordered or initiated prior to the enrollment effective date in the MO HealthNet </w:t>
      </w:r>
      <w:r>
        <w:t>M</w:t>
      </w:r>
      <w:r w:rsidRPr="00842809">
        <w:t xml:space="preserve">anaged </w:t>
      </w:r>
      <w:r>
        <w:t>C</w:t>
      </w:r>
      <w:r w:rsidRPr="00842809">
        <w:t xml:space="preserve">are </w:t>
      </w:r>
      <w:r>
        <w:t>h</w:t>
      </w:r>
      <w:r w:rsidRPr="00842809">
        <w:t xml:space="preserve">ealth </w:t>
      </w:r>
      <w:r>
        <w:t>p</w:t>
      </w:r>
      <w:r w:rsidRPr="00842809">
        <w:t xml:space="preserve">lan, but the service or placement occurs after the effective date of the MO HealthNet </w:t>
      </w:r>
      <w:r>
        <w:t>M</w:t>
      </w:r>
      <w:r w:rsidRPr="00842809">
        <w:t xml:space="preserve">anaged </w:t>
      </w:r>
      <w:r>
        <w:t>C</w:t>
      </w:r>
      <w:r w:rsidRPr="00842809">
        <w:t xml:space="preserve">are </w:t>
      </w:r>
      <w:r>
        <w:t>h</w:t>
      </w:r>
      <w:r w:rsidRPr="00842809">
        <w:t xml:space="preserve">ealth </w:t>
      </w:r>
      <w:r>
        <w:t>p</w:t>
      </w:r>
      <w:r w:rsidRPr="00842809">
        <w:t>lan enrollment</w:t>
      </w:r>
      <w:r>
        <w:t>.</w:t>
      </w:r>
    </w:p>
    <w:p w14:paraId="1EDD26E0" w14:textId="1EDCAC30" w:rsidR="001C05EA" w:rsidRPr="00842809" w:rsidRDefault="001C05EA" w:rsidP="008F616F">
      <w:pPr>
        <w:pStyle w:val="BulletList1"/>
      </w:pPr>
      <w:r w:rsidRPr="00842809">
        <w:t xml:space="preserve">Replacement eyeglasses pre-certified by MO HealthNet prior to the enrollment effective date in the MO HealthNet </w:t>
      </w:r>
      <w:r>
        <w:t>M</w:t>
      </w:r>
      <w:r w:rsidRPr="00842809">
        <w:t xml:space="preserve">anaged </w:t>
      </w:r>
      <w:r>
        <w:t>C</w:t>
      </w:r>
      <w:r w:rsidRPr="00842809">
        <w:t xml:space="preserve">are </w:t>
      </w:r>
      <w:r>
        <w:t>h</w:t>
      </w:r>
      <w:r w:rsidRPr="00842809">
        <w:t xml:space="preserve">ealth </w:t>
      </w:r>
      <w:r>
        <w:t>p</w:t>
      </w:r>
      <w:r w:rsidRPr="00842809">
        <w:t xml:space="preserve">lan, but placement occurs after the effective date of the MO HealthNet </w:t>
      </w:r>
      <w:r>
        <w:t>M</w:t>
      </w:r>
      <w:r w:rsidRPr="00842809">
        <w:t xml:space="preserve">anaged </w:t>
      </w:r>
      <w:r>
        <w:t>C</w:t>
      </w:r>
      <w:r w:rsidRPr="00842809">
        <w:t xml:space="preserve">are </w:t>
      </w:r>
      <w:r>
        <w:t>h</w:t>
      </w:r>
      <w:r w:rsidRPr="00842809">
        <w:t xml:space="preserve">ealth </w:t>
      </w:r>
      <w:r>
        <w:t>p</w:t>
      </w:r>
      <w:r w:rsidRPr="00842809">
        <w:t>lan enrollment.</w:t>
      </w:r>
    </w:p>
    <w:p w14:paraId="25291C4B" w14:textId="77777777" w:rsidR="001C05EA" w:rsidRPr="00842809" w:rsidRDefault="001C05EA" w:rsidP="005752D4">
      <w:pPr>
        <w:pStyle w:val="BodyText"/>
      </w:pPr>
      <w:r w:rsidRPr="00842809">
        <w:t xml:space="preserve">Certain items and services initiated or prior authorized by the MO HealthNet </w:t>
      </w:r>
      <w:r>
        <w:t>M</w:t>
      </w:r>
      <w:r w:rsidRPr="00842809">
        <w:t xml:space="preserve">anaged </w:t>
      </w:r>
      <w:r>
        <w:t>C</w:t>
      </w:r>
      <w:r w:rsidRPr="00842809">
        <w:t xml:space="preserve">are </w:t>
      </w:r>
      <w:r>
        <w:t>h</w:t>
      </w:r>
      <w:r w:rsidRPr="00842809">
        <w:t xml:space="preserve">ealth </w:t>
      </w:r>
      <w:r>
        <w:t>p</w:t>
      </w:r>
      <w:r w:rsidRPr="00842809">
        <w:t xml:space="preserve">lan before the MO HealthNet </w:t>
      </w:r>
      <w:r>
        <w:t>FFS</w:t>
      </w:r>
      <w:r w:rsidRPr="00842809">
        <w:t xml:space="preserve"> Program enrollment effective date are reimbursed by the MO HealthNet </w:t>
      </w:r>
      <w:r>
        <w:t>M</w:t>
      </w:r>
      <w:r w:rsidRPr="00842809">
        <w:t xml:space="preserve">anaged </w:t>
      </w:r>
      <w:r>
        <w:t>C</w:t>
      </w:r>
      <w:r w:rsidRPr="00842809">
        <w:t xml:space="preserve">are </w:t>
      </w:r>
      <w:r>
        <w:t>h</w:t>
      </w:r>
      <w:r w:rsidRPr="00842809">
        <w:t xml:space="preserve">ealth </w:t>
      </w:r>
      <w:r>
        <w:t>p</w:t>
      </w:r>
      <w:r w:rsidRPr="00842809">
        <w:t xml:space="preserve">lan when placement occurs after the MO HealthNet </w:t>
      </w:r>
      <w:r>
        <w:t>FFS</w:t>
      </w:r>
      <w:r w:rsidRPr="00842809">
        <w:t xml:space="preserve"> effective date. The MO HealthNet </w:t>
      </w:r>
      <w:r>
        <w:t>M</w:t>
      </w:r>
      <w:r w:rsidRPr="00842809">
        <w:t xml:space="preserve">anaged </w:t>
      </w:r>
      <w:r>
        <w:t>C</w:t>
      </w:r>
      <w:r w:rsidRPr="00842809">
        <w:t xml:space="preserve">are </w:t>
      </w:r>
      <w:r>
        <w:t>h</w:t>
      </w:r>
      <w:r w:rsidRPr="00842809">
        <w:t xml:space="preserve">ealth </w:t>
      </w:r>
      <w:r>
        <w:t>p</w:t>
      </w:r>
      <w:r w:rsidRPr="00842809">
        <w:t>lan is financially responsible for these items or services in accordance with the following:</w:t>
      </w:r>
    </w:p>
    <w:p w14:paraId="352F3693" w14:textId="527D8F48" w:rsidR="001C05EA" w:rsidRPr="00842809" w:rsidRDefault="001C05EA" w:rsidP="008F616F">
      <w:pPr>
        <w:pStyle w:val="BulletList1"/>
      </w:pPr>
      <w:r w:rsidRPr="00842809">
        <w:t>Complete eyeglasses, lenses</w:t>
      </w:r>
      <w:r>
        <w:t>,</w:t>
      </w:r>
      <w:r w:rsidRPr="00842809">
        <w:t xml:space="preserve"> and prosthetic eyes ordered or initiated prior to the enrollment effective date in the </w:t>
      </w:r>
      <w:r>
        <w:t>FFS</w:t>
      </w:r>
      <w:r w:rsidRPr="00842809">
        <w:t xml:space="preserve"> Program, but placement occurs after the effective date of the </w:t>
      </w:r>
      <w:r>
        <w:t>FFS</w:t>
      </w:r>
      <w:r w:rsidRPr="00842809">
        <w:t xml:space="preserve"> enrollment</w:t>
      </w:r>
      <w:r>
        <w:t>.</w:t>
      </w:r>
    </w:p>
    <w:p w14:paraId="6F4D6A42" w14:textId="602C6EE0" w:rsidR="001C05EA" w:rsidRPr="00842809" w:rsidRDefault="001C05EA" w:rsidP="008F616F">
      <w:pPr>
        <w:pStyle w:val="BulletList1"/>
      </w:pPr>
      <w:r w:rsidRPr="00842809">
        <w:t xml:space="preserve">Replacement eyeglasses and services prior authorized by the MO HealthNet </w:t>
      </w:r>
      <w:r>
        <w:t>M</w:t>
      </w:r>
      <w:r w:rsidRPr="00842809">
        <w:t xml:space="preserve">anaged </w:t>
      </w:r>
      <w:r>
        <w:t>C</w:t>
      </w:r>
      <w:r w:rsidRPr="00842809">
        <w:t xml:space="preserve">are </w:t>
      </w:r>
      <w:r>
        <w:t>h</w:t>
      </w:r>
      <w:r w:rsidRPr="00842809">
        <w:t xml:space="preserve">ealth </w:t>
      </w:r>
      <w:r>
        <w:t>p</w:t>
      </w:r>
      <w:r w:rsidRPr="00842809">
        <w:t xml:space="preserve">lan before the MO HealthNet </w:t>
      </w:r>
      <w:r>
        <w:t>FFS</w:t>
      </w:r>
      <w:r w:rsidRPr="00842809">
        <w:t xml:space="preserve"> Program enrollment </w:t>
      </w:r>
      <w:r>
        <w:t xml:space="preserve">are </w:t>
      </w:r>
      <w:r w:rsidRPr="00842809">
        <w:t xml:space="preserve">effective, but the service or placement occurs after the effective date of the MO HealthNet </w:t>
      </w:r>
      <w:r>
        <w:t>FFS</w:t>
      </w:r>
      <w:r w:rsidRPr="00842809">
        <w:t xml:space="preserve"> Program enrollment.</w:t>
      </w:r>
    </w:p>
    <w:p w14:paraId="07F26369" w14:textId="3269D9C9" w:rsidR="001C05EA" w:rsidRPr="00842809" w:rsidRDefault="001C05EA" w:rsidP="005752D4">
      <w:pPr>
        <w:pStyle w:val="BodyText"/>
      </w:pPr>
      <w:r w:rsidRPr="00842809">
        <w:t>Providers must contact Provider Communication</w:t>
      </w:r>
      <w:r w:rsidR="00EE6DF7">
        <w:t>s</w:t>
      </w:r>
      <w:r w:rsidRPr="00842809">
        <w:t xml:space="preserve"> at (573) 751-2986 for instructions regarding how to bill for these items or services.</w:t>
      </w:r>
    </w:p>
    <w:p w14:paraId="74B3B1FE" w14:textId="2C72C325" w:rsidR="00631716" w:rsidRPr="00842809" w:rsidRDefault="00631716" w:rsidP="00E54F5A">
      <w:pPr>
        <w:pStyle w:val="Heading3"/>
      </w:pPr>
      <w:bookmarkStart w:id="138" w:name="_Toc222838536"/>
      <w:bookmarkStart w:id="139" w:name="_Toc226357543"/>
      <w:bookmarkStart w:id="140" w:name="_Toc226462728"/>
      <w:r w:rsidRPr="00842809">
        <w:t>2.</w:t>
      </w:r>
      <w:r>
        <w:t>8</w:t>
      </w:r>
      <w:r w:rsidR="00F131C3">
        <w:t xml:space="preserve"> </w:t>
      </w:r>
      <w:r w:rsidRPr="00842809">
        <w:t>Non</w:t>
      </w:r>
      <w:r>
        <w:t>-A</w:t>
      </w:r>
      <w:r w:rsidRPr="00842809">
        <w:t>llowable Services</w:t>
      </w:r>
      <w:bookmarkEnd w:id="138"/>
      <w:bookmarkEnd w:id="139"/>
      <w:bookmarkEnd w:id="140"/>
    </w:p>
    <w:p w14:paraId="2CC050BD" w14:textId="77777777" w:rsidR="00631716" w:rsidRPr="00842809" w:rsidRDefault="00631716" w:rsidP="00CC2E85">
      <w:pPr>
        <w:pStyle w:val="BodyText"/>
      </w:pPr>
      <w:r w:rsidRPr="00842809">
        <w:t xml:space="preserve">The following services are </w:t>
      </w:r>
      <w:r w:rsidRPr="005B19BC">
        <w:t>not</w:t>
      </w:r>
      <w:r w:rsidRPr="00842809">
        <w:t xml:space="preserve"> billable to the participant or to</w:t>
      </w:r>
      <w:r>
        <w:t xml:space="preserve"> MHD</w:t>
      </w:r>
      <w:r w:rsidRPr="00842809">
        <w:t>:</w:t>
      </w:r>
    </w:p>
    <w:p w14:paraId="68E6390D" w14:textId="3F15EB29" w:rsidR="00631716" w:rsidRPr="00842809" w:rsidRDefault="00631716" w:rsidP="008F616F">
      <w:pPr>
        <w:pStyle w:val="BulletList1"/>
      </w:pPr>
      <w:r w:rsidRPr="00842809">
        <w:t>Analysis of information data stored in computers</w:t>
      </w:r>
    </w:p>
    <w:p w14:paraId="6327921E" w14:textId="097A4106" w:rsidR="00631716" w:rsidRPr="00842809" w:rsidRDefault="00631716" w:rsidP="008F616F">
      <w:pPr>
        <w:pStyle w:val="BulletList1"/>
      </w:pPr>
      <w:r w:rsidRPr="00842809">
        <w:t>Canceled or no</w:t>
      </w:r>
      <w:r>
        <w:t>-</w:t>
      </w:r>
      <w:r w:rsidRPr="00842809">
        <w:t>show appointment</w:t>
      </w:r>
    </w:p>
    <w:p w14:paraId="001D8668" w14:textId="5D065395" w:rsidR="00631716" w:rsidRPr="00842809" w:rsidRDefault="00631716" w:rsidP="008F616F">
      <w:pPr>
        <w:pStyle w:val="BulletList1"/>
      </w:pPr>
      <w:r w:rsidRPr="00842809">
        <w:t>Claim filing fees</w:t>
      </w:r>
    </w:p>
    <w:p w14:paraId="07BA00C7" w14:textId="375A186D" w:rsidR="00631716" w:rsidRPr="00842809" w:rsidRDefault="00631716" w:rsidP="008F616F">
      <w:pPr>
        <w:pStyle w:val="BulletList1"/>
      </w:pPr>
      <w:r w:rsidRPr="00842809">
        <w:t>Collection, handling, conveyance, and/or any other service in connection with the implementation of an order involving devices (e.g., designing, fitting, packaging, handling, delivery</w:t>
      </w:r>
      <w:r>
        <w:t>,</w:t>
      </w:r>
      <w:r w:rsidRPr="00842809">
        <w:t xml:space="preserve"> or mailing)</w:t>
      </w:r>
    </w:p>
    <w:p w14:paraId="05BC803B" w14:textId="153CFBBC" w:rsidR="00631716" w:rsidRPr="00842809" w:rsidRDefault="00631716" w:rsidP="008F616F">
      <w:pPr>
        <w:pStyle w:val="BulletList1"/>
      </w:pPr>
      <w:r w:rsidRPr="00842809">
        <w:t>Courtesy calls/visits during which no identifiable medical service was rendered</w:t>
      </w:r>
    </w:p>
    <w:p w14:paraId="2B900030" w14:textId="36B5455B" w:rsidR="00631716" w:rsidRPr="00842809" w:rsidRDefault="00631716" w:rsidP="008F616F">
      <w:pPr>
        <w:pStyle w:val="BulletList1"/>
      </w:pPr>
      <w:r w:rsidRPr="00842809">
        <w:t>Educational supplies, such as books, tapes</w:t>
      </w:r>
      <w:r>
        <w:t>,</w:t>
      </w:r>
      <w:r w:rsidRPr="00842809">
        <w:t xml:space="preserve"> and pamphlets</w:t>
      </w:r>
      <w:r>
        <w:t>,</w:t>
      </w:r>
      <w:r w:rsidRPr="00842809">
        <w:t xml:space="preserve"> provided by the optometrist</w:t>
      </w:r>
    </w:p>
    <w:p w14:paraId="4E63F4D3" w14:textId="6105AAEE" w:rsidR="00631716" w:rsidRPr="00842809" w:rsidRDefault="00631716" w:rsidP="008F616F">
      <w:pPr>
        <w:pStyle w:val="BulletList1"/>
      </w:pPr>
      <w:r w:rsidRPr="00842809">
        <w:t>Eyeglass adjustments on eyeglasses made by the provide</w:t>
      </w:r>
      <w:r w:rsidR="003C61B0">
        <w:t>r</w:t>
      </w:r>
    </w:p>
    <w:p w14:paraId="6BB42F39" w14:textId="14CF2351" w:rsidR="00631716" w:rsidRPr="00842809" w:rsidRDefault="00631716" w:rsidP="008F616F">
      <w:pPr>
        <w:pStyle w:val="BulletList1"/>
      </w:pPr>
      <w:r w:rsidRPr="00842809">
        <w:t>Incorrect lens(es), frames, or prosthetic eyes supplied to the provider by the supplier or manufacturer</w:t>
      </w:r>
    </w:p>
    <w:p w14:paraId="7A847F1C" w14:textId="60F3E49E" w:rsidR="00631716" w:rsidRPr="00842809" w:rsidRDefault="00631716" w:rsidP="008F616F">
      <w:pPr>
        <w:pStyle w:val="BulletList1"/>
      </w:pPr>
      <w:r w:rsidRPr="00842809">
        <w:t>Incorrect lens(es), frames, or prosthetic eyes supplied to the participant by the provider</w:t>
      </w:r>
    </w:p>
    <w:p w14:paraId="480D5A78" w14:textId="352841DB" w:rsidR="00631716" w:rsidRPr="00842809" w:rsidRDefault="00631716" w:rsidP="008F616F">
      <w:pPr>
        <w:pStyle w:val="BulletList1"/>
      </w:pPr>
      <w:r w:rsidRPr="00842809">
        <w:t>Medical testimony</w:t>
      </w:r>
    </w:p>
    <w:p w14:paraId="43548CD4" w14:textId="7F22CF5D" w:rsidR="00631716" w:rsidRPr="00842809" w:rsidRDefault="00631716" w:rsidP="008F616F">
      <w:pPr>
        <w:pStyle w:val="BulletList1"/>
      </w:pPr>
      <w:r w:rsidRPr="00842809">
        <w:t xml:space="preserve">More than one </w:t>
      </w:r>
      <w:r>
        <w:t xml:space="preserve">(1) </w:t>
      </w:r>
      <w:r w:rsidRPr="00842809">
        <w:t xml:space="preserve">optical evaluation </w:t>
      </w:r>
      <w:r w:rsidRPr="005B19BC">
        <w:rPr>
          <w:rStyle w:val="BodyTextChar"/>
        </w:rPr>
        <w:t>or</w:t>
      </w:r>
      <w:r w:rsidRPr="00842809">
        <w:t xml:space="preserve"> office visit code on a single date of service (the provider may </w:t>
      </w:r>
      <w:r w:rsidRPr="005B19BC">
        <w:rPr>
          <w:rStyle w:val="BodyTextChar"/>
        </w:rPr>
        <w:t>not</w:t>
      </w:r>
      <w:r w:rsidRPr="00842809">
        <w:t xml:space="preserve"> bill the participant for either visit)</w:t>
      </w:r>
    </w:p>
    <w:p w14:paraId="1DAB75B0" w14:textId="705C0ABA" w:rsidR="00631716" w:rsidRPr="00842809" w:rsidRDefault="00631716" w:rsidP="008F616F">
      <w:pPr>
        <w:pStyle w:val="BulletList1"/>
      </w:pPr>
      <w:r w:rsidRPr="00842809">
        <w:t>Optometric educational services rendered to participants in a group setting</w:t>
      </w:r>
    </w:p>
    <w:p w14:paraId="55CE9E27" w14:textId="1267E970" w:rsidR="00631716" w:rsidRPr="00842809" w:rsidRDefault="00631716" w:rsidP="008F616F">
      <w:pPr>
        <w:pStyle w:val="BulletList1"/>
      </w:pPr>
      <w:r w:rsidRPr="00842809">
        <w:t>Preparation of special reports sent to insurance companies</w:t>
      </w:r>
    </w:p>
    <w:p w14:paraId="7296275D" w14:textId="48FF10B4" w:rsidR="00631716" w:rsidRPr="00842809" w:rsidRDefault="00631716" w:rsidP="008F616F">
      <w:pPr>
        <w:pStyle w:val="BulletList1"/>
      </w:pPr>
      <w:r w:rsidRPr="00842809">
        <w:t xml:space="preserve">Sales or use tax on optical materials reimbursed by </w:t>
      </w:r>
      <w:r>
        <w:t xml:space="preserve">MHD </w:t>
      </w:r>
      <w:r w:rsidRPr="00842809">
        <w:t xml:space="preserve">(the participant is </w:t>
      </w:r>
      <w:r w:rsidRPr="005B19BC">
        <w:rPr>
          <w:rStyle w:val="BodyTextChar"/>
        </w:rPr>
        <w:t>not</w:t>
      </w:r>
      <w:r w:rsidRPr="00842809">
        <w:t xml:space="preserve"> responsible for and may </w:t>
      </w:r>
      <w:r w:rsidRPr="005B19BC">
        <w:rPr>
          <w:rStyle w:val="BodyTextChar"/>
        </w:rPr>
        <w:t>not</w:t>
      </w:r>
      <w:r w:rsidRPr="00842809">
        <w:t xml:space="preserve"> be billed for such taxes on a</w:t>
      </w:r>
      <w:r>
        <w:t>n</w:t>
      </w:r>
      <w:r w:rsidRPr="00842809">
        <w:t xml:space="preserve"> </w:t>
      </w:r>
      <w:r>
        <w:t>MHD</w:t>
      </w:r>
      <w:r w:rsidRPr="00842809">
        <w:t xml:space="preserve"> covered service)</w:t>
      </w:r>
    </w:p>
    <w:p w14:paraId="05711BE4" w14:textId="58E04FCE" w:rsidR="00631716" w:rsidRPr="00842809" w:rsidRDefault="00631716" w:rsidP="008F616F">
      <w:pPr>
        <w:pStyle w:val="BulletList1"/>
      </w:pPr>
      <w:r w:rsidRPr="00842809">
        <w:t xml:space="preserve">Services considered part of a </w:t>
      </w:r>
      <w:r>
        <w:t>MHD</w:t>
      </w:r>
      <w:r w:rsidRPr="00842809">
        <w:t xml:space="preserve"> covered service/procedure</w:t>
      </w:r>
    </w:p>
    <w:p w14:paraId="5F47AC1A" w14:textId="099DB580" w:rsidR="00631716" w:rsidRPr="00842809" w:rsidRDefault="00631716" w:rsidP="008F616F">
      <w:pPr>
        <w:pStyle w:val="BulletList1"/>
      </w:pPr>
      <w:r w:rsidRPr="00842809">
        <w:t xml:space="preserve">Services </w:t>
      </w:r>
      <w:r w:rsidRPr="005B19BC">
        <w:rPr>
          <w:rStyle w:val="BodyTextChar"/>
        </w:rPr>
        <w:t>not</w:t>
      </w:r>
      <w:r w:rsidRPr="00842809">
        <w:t xml:space="preserve"> directly related to the diagnosis, symptoms</w:t>
      </w:r>
      <w:r>
        <w:t>,</w:t>
      </w:r>
      <w:r w:rsidRPr="00842809">
        <w:t xml:space="preserve"> or services in excess of those deemed medically necessary to treat the participant’s eye condition</w:t>
      </w:r>
    </w:p>
    <w:p w14:paraId="5BA25D13" w14:textId="0ED36321" w:rsidR="00631716" w:rsidRPr="00842809" w:rsidRDefault="00631716" w:rsidP="008F616F">
      <w:pPr>
        <w:pStyle w:val="BulletList1"/>
      </w:pPr>
      <w:r w:rsidRPr="00842809">
        <w:t>Services or supplies furnished free of charge by any governmental body</w:t>
      </w:r>
    </w:p>
    <w:p w14:paraId="7ED996DD" w14:textId="576913FD" w:rsidR="00631716" w:rsidRPr="00842809" w:rsidRDefault="00631716" w:rsidP="008F616F">
      <w:pPr>
        <w:pStyle w:val="BulletList1"/>
      </w:pPr>
      <w:r w:rsidRPr="00842809">
        <w:t xml:space="preserve">Services rendered anywhere by a person who is </w:t>
      </w:r>
      <w:r w:rsidRPr="005B19BC">
        <w:rPr>
          <w:rStyle w:val="BodyTextChar"/>
        </w:rPr>
        <w:t>not</w:t>
      </w:r>
      <w:r w:rsidRPr="00842809">
        <w:t xml:space="preserve"> a diagnostic certified or therapeutic certified optometrist</w:t>
      </w:r>
    </w:p>
    <w:p w14:paraId="7C7D8AE0" w14:textId="07C77143" w:rsidR="00631716" w:rsidRPr="00842809" w:rsidRDefault="00631716" w:rsidP="008F616F">
      <w:pPr>
        <w:pStyle w:val="BulletList1"/>
      </w:pPr>
      <w:r w:rsidRPr="00842809">
        <w:t>Services requested after office hours</w:t>
      </w:r>
      <w:r>
        <w:t>,</w:t>
      </w:r>
      <w:r w:rsidRPr="00842809">
        <w:t xml:space="preserve"> in addition to basic service</w:t>
      </w:r>
      <w:r w:rsidR="003C61B0">
        <w:t>s</w:t>
      </w:r>
    </w:p>
    <w:p w14:paraId="7745B778" w14:textId="38EFD737" w:rsidR="00631716" w:rsidRPr="00842809" w:rsidRDefault="00631716" w:rsidP="008F616F">
      <w:pPr>
        <w:pStyle w:val="BulletList1"/>
      </w:pPr>
      <w:r w:rsidRPr="00842809">
        <w:t>Shipping and handling fees</w:t>
      </w:r>
    </w:p>
    <w:p w14:paraId="489C7FCA" w14:textId="6080370C" w:rsidR="00631716" w:rsidRPr="00D70A7B" w:rsidRDefault="00631716" w:rsidP="008F616F">
      <w:pPr>
        <w:pStyle w:val="BulletList1"/>
      </w:pPr>
      <w:r w:rsidRPr="00842809">
        <w:t>Telephone calls or phone consultations</w:t>
      </w:r>
    </w:p>
    <w:p w14:paraId="2DD08A46" w14:textId="441F1E25" w:rsidR="00C02120" w:rsidRPr="009A1078" w:rsidRDefault="00C02120" w:rsidP="00E54F5A">
      <w:pPr>
        <w:pStyle w:val="Heading3"/>
      </w:pPr>
      <w:bookmarkStart w:id="141" w:name="_Toc222838537"/>
      <w:bookmarkStart w:id="142" w:name="_Toc226357544"/>
      <w:bookmarkStart w:id="143" w:name="_Toc226462729"/>
      <w:r>
        <w:t>2.</w:t>
      </w:r>
      <w:r w:rsidR="00631716">
        <w:t>9</w:t>
      </w:r>
      <w:r w:rsidR="00F131C3">
        <w:t xml:space="preserve"> </w:t>
      </w:r>
      <w:r>
        <w:t>Dispensing Lens(e</w:t>
      </w:r>
      <w:r w:rsidRPr="009A1078">
        <w:t xml:space="preserve">s) </w:t>
      </w:r>
      <w:r>
        <w:t>a</w:t>
      </w:r>
      <w:r w:rsidRPr="009A1078">
        <w:t>nd Frames</w:t>
      </w:r>
      <w:bookmarkEnd w:id="136"/>
      <w:bookmarkEnd w:id="137"/>
      <w:bookmarkEnd w:id="141"/>
      <w:bookmarkEnd w:id="142"/>
      <w:bookmarkEnd w:id="143"/>
    </w:p>
    <w:p w14:paraId="240A8A41" w14:textId="14AA52F4" w:rsidR="0057659F" w:rsidRDefault="00C02120" w:rsidP="00CC2E85">
      <w:pPr>
        <w:pStyle w:val="BodyText"/>
      </w:pPr>
      <w:r w:rsidRPr="009A1078">
        <w:t xml:space="preserve">Lens(es) and frames </w:t>
      </w:r>
      <w:r w:rsidRPr="005B19BC">
        <w:t>must</w:t>
      </w:r>
      <w:r w:rsidRPr="009A1078">
        <w:t xml:space="preserve"> be dispensed to the participant before the provider bills </w:t>
      </w:r>
      <w:r w:rsidR="009C2433">
        <w:t>MHD</w:t>
      </w:r>
      <w:r w:rsidR="003C61B0">
        <w:t xml:space="preserve"> and</w:t>
      </w:r>
      <w:r w:rsidR="0057659F">
        <w:t xml:space="preserve"> must be dispensed within the </w:t>
      </w:r>
      <w:r w:rsidR="009C2433">
        <w:t xml:space="preserve">approved timeframe </w:t>
      </w:r>
      <w:r w:rsidR="0057659F">
        <w:t xml:space="preserve">of the pre-certification. If the </w:t>
      </w:r>
      <w:r w:rsidR="009C2433">
        <w:t>lens(es) and frames</w:t>
      </w:r>
      <w:r w:rsidR="0057659F">
        <w:t xml:space="preserve"> are dispensed outside the </w:t>
      </w:r>
      <w:r w:rsidR="009C2433">
        <w:t xml:space="preserve">approved </w:t>
      </w:r>
      <w:r w:rsidR="0057659F">
        <w:t>pre-cert</w:t>
      </w:r>
      <w:r w:rsidR="00E95E6A">
        <w:t>if</w:t>
      </w:r>
      <w:r w:rsidR="0057659F">
        <w:t xml:space="preserve">ication </w:t>
      </w:r>
      <w:r w:rsidR="009C2433">
        <w:t>timeframe,</w:t>
      </w:r>
      <w:r w:rsidR="0057659F">
        <w:t xml:space="preserve"> the claim </w:t>
      </w:r>
      <w:r w:rsidR="009C2433">
        <w:t>will</w:t>
      </w:r>
      <w:r w:rsidR="0057659F">
        <w:t xml:space="preserve"> </w:t>
      </w:r>
      <w:r w:rsidR="00E95E6A">
        <w:t>be denied</w:t>
      </w:r>
      <w:r w:rsidR="0057659F">
        <w:t xml:space="preserve">. </w:t>
      </w:r>
      <w:r w:rsidR="009C2433">
        <w:t>If a participant does not pick up the lens(es) and frames within the approved pre-certification timeframe, p</w:t>
      </w:r>
      <w:r w:rsidR="0057659F">
        <w:t xml:space="preserve">roviders can </w:t>
      </w:r>
      <w:r w:rsidR="009C2433">
        <w:t xml:space="preserve">contact </w:t>
      </w:r>
      <w:r w:rsidR="0057659F">
        <w:t xml:space="preserve">the </w:t>
      </w:r>
      <w:r w:rsidR="003C61B0" w:rsidRPr="001C05EA">
        <w:t>Pharmacy</w:t>
      </w:r>
      <w:r w:rsidR="003C61B0">
        <w:t xml:space="preserve"> and</w:t>
      </w:r>
      <w:r w:rsidR="003C61B0" w:rsidRPr="001C05EA">
        <w:t xml:space="preserve"> Medical Pre-Certification Help</w:t>
      </w:r>
      <w:r w:rsidR="003C61B0">
        <w:t xml:space="preserve"> D</w:t>
      </w:r>
      <w:r w:rsidR="003C61B0" w:rsidRPr="001C05EA">
        <w:t xml:space="preserve">esk </w:t>
      </w:r>
      <w:r w:rsidR="009C2433">
        <w:t>at (</w:t>
      </w:r>
      <w:r w:rsidR="009C2433" w:rsidRPr="001B7719">
        <w:t>800) 392-8030</w:t>
      </w:r>
      <w:r w:rsidR="009C2433">
        <w:t xml:space="preserve"> </w:t>
      </w:r>
      <w:r w:rsidR="0057659F">
        <w:t>to extend the pre-certification</w:t>
      </w:r>
      <w:r w:rsidR="009C2433">
        <w:t xml:space="preserve"> timeframe</w:t>
      </w:r>
      <w:r w:rsidR="0057659F">
        <w:t xml:space="preserve">. </w:t>
      </w:r>
      <w:r w:rsidR="003C61B0">
        <w:t xml:space="preserve">Refer to </w:t>
      </w:r>
      <w:hyperlink w:anchor="_2.4_Pre-Certification_Process" w:history="1">
        <w:r w:rsidR="003C61B0" w:rsidRPr="0028469F">
          <w:rPr>
            <w:rStyle w:val="Hyperlink"/>
          </w:rPr>
          <w:t>Section 2.4</w:t>
        </w:r>
      </w:hyperlink>
      <w:r w:rsidR="003C61B0">
        <w:t xml:space="preserve"> in this manual for pre-certification information.</w:t>
      </w:r>
    </w:p>
    <w:p w14:paraId="6EDF7F2F" w14:textId="77777777" w:rsidR="00D64538" w:rsidRPr="009A1078" w:rsidRDefault="00D64538" w:rsidP="00CC2E85">
      <w:pPr>
        <w:pStyle w:val="BodyText"/>
      </w:pPr>
      <w:r w:rsidRPr="009A1078">
        <w:t>Eyeglasses cannot</w:t>
      </w:r>
      <w:r w:rsidRPr="005369E9">
        <w:t xml:space="preserve"> </w:t>
      </w:r>
      <w:r w:rsidRPr="009A1078">
        <w:t xml:space="preserve">be mailed to a participant, and </w:t>
      </w:r>
      <w:r w:rsidRPr="005B19BC">
        <w:t>must</w:t>
      </w:r>
      <w:r w:rsidRPr="009A1078">
        <w:t xml:space="preserve"> be delivered by the optician or a qualified employee of the optician to assure the frame fits properly</w:t>
      </w:r>
      <w:r>
        <w:t>,</w:t>
      </w:r>
      <w:r w:rsidRPr="009A1078">
        <w:t xml:space="preserve"> and the lens(es) are correct for the participant.</w:t>
      </w:r>
    </w:p>
    <w:p w14:paraId="19A700C0" w14:textId="1F9F9899" w:rsidR="003C61B0" w:rsidRDefault="00C02120" w:rsidP="00CC2E85">
      <w:pPr>
        <w:pStyle w:val="BodyText"/>
      </w:pPr>
      <w:r w:rsidRPr="009A1078">
        <w:t xml:space="preserve">Holding the lens(es) and frames until </w:t>
      </w:r>
      <w:r w:rsidR="008767AF">
        <w:t xml:space="preserve">MHD </w:t>
      </w:r>
      <w:r w:rsidRPr="009A1078">
        <w:t xml:space="preserve">payment is received constitutes </w:t>
      </w:r>
      <w:r w:rsidR="00E95E6A">
        <w:t>payment for a service not provided and is in violation of</w:t>
      </w:r>
      <w:r w:rsidRPr="009A1078">
        <w:t xml:space="preserve"> </w:t>
      </w:r>
      <w:hyperlink r:id="rId59" w:history="1">
        <w:r w:rsidRPr="00200E68">
          <w:rPr>
            <w:rStyle w:val="Hyperlink"/>
          </w:rPr>
          <w:t>13 CSR 70-3.030(3)(A)</w:t>
        </w:r>
      </w:hyperlink>
      <w:r w:rsidRPr="009A1078">
        <w:t xml:space="preserve">. </w:t>
      </w:r>
      <w:r w:rsidR="00D64538" w:rsidRPr="005A4EF8">
        <w:t xml:space="preserve">Providers may </w:t>
      </w:r>
      <w:r w:rsidR="00D64538" w:rsidRPr="005B19BC">
        <w:t>not</w:t>
      </w:r>
      <w:r w:rsidR="00D64538" w:rsidRPr="005A4EF8">
        <w:t xml:space="preserve"> request or accept a deposit from a MO HealthNet participant and then refund it after payment is received from MHD. Accepting a deposit or portion of the fee or charge is in violation of</w:t>
      </w:r>
      <w:r w:rsidR="00D64538" w:rsidRPr="009A1078">
        <w:t xml:space="preserve"> </w:t>
      </w:r>
      <w:hyperlink r:id="rId60" w:history="1">
        <w:r w:rsidR="00D64538" w:rsidRPr="00260954">
          <w:rPr>
            <w:rStyle w:val="Hyperlink"/>
          </w:rPr>
          <w:t>13 CSR 70-3.030(3)(A)</w:t>
        </w:r>
      </w:hyperlink>
      <w:r w:rsidR="00D64538" w:rsidRPr="009A1078">
        <w:t>.</w:t>
      </w:r>
    </w:p>
    <w:p w14:paraId="4413FA64" w14:textId="367B0671" w:rsidR="00D64538" w:rsidRPr="00A17327" w:rsidRDefault="00C02120" w:rsidP="00CC2E85">
      <w:pPr>
        <w:pStyle w:val="BodyText"/>
      </w:pPr>
      <w:r w:rsidRPr="009A1078">
        <w:t xml:space="preserve">The participant’s MO HealthNet eligibility </w:t>
      </w:r>
      <w:r w:rsidRPr="005B19BC">
        <w:t>must</w:t>
      </w:r>
      <w:r w:rsidRPr="009A1078">
        <w:t xml:space="preserve"> be verified on the date the optical materials or services are dispensed to ensure the person is eligible. If the participant is </w:t>
      </w:r>
      <w:r w:rsidRPr="005B19BC">
        <w:t>not</w:t>
      </w:r>
      <w:r w:rsidRPr="009A1078">
        <w:t xml:space="preserve"> eligible on the day an office visit or eye examination is performed, the participant is responsible for payment. </w:t>
      </w:r>
      <w:r w:rsidR="00D64538">
        <w:t xml:space="preserve">Providers should verify eligibility using </w:t>
      </w:r>
      <w:hyperlink r:id="rId61" w:history="1">
        <w:r w:rsidR="00D64538" w:rsidRPr="00935722">
          <w:rPr>
            <w:rStyle w:val="Hyperlink"/>
          </w:rPr>
          <w:t>eMOMED</w:t>
        </w:r>
      </w:hyperlink>
      <w:r w:rsidR="00D64538">
        <w:t xml:space="preserve"> or by contacting Provider Communications at (573) 751-2896 or toll-free at (833) 222-7916. Refer to the </w:t>
      </w:r>
      <w:hyperlink r:id="rId62" w:history="1">
        <w:r w:rsidR="00D64538" w:rsidRPr="005B19BC">
          <w:rPr>
            <w:rStyle w:val="Hyperlink"/>
          </w:rPr>
          <w:t>General Sections Manual</w:t>
        </w:r>
      </w:hyperlink>
      <w:r w:rsidR="00D64538" w:rsidRPr="005B19BC">
        <w:t xml:space="preserve"> for more information on verifying eligibility</w:t>
      </w:r>
      <w:r w:rsidR="00D64538" w:rsidRPr="00A17327">
        <w:t>.</w:t>
      </w:r>
    </w:p>
    <w:p w14:paraId="34556603" w14:textId="2C541A0F" w:rsidR="00C02120" w:rsidRPr="009A1078" w:rsidRDefault="00C02120" w:rsidP="004205AF">
      <w:pPr>
        <w:pStyle w:val="BodyText"/>
      </w:pPr>
      <w:r w:rsidRPr="009A1078">
        <w:t xml:space="preserve">If the participant is </w:t>
      </w:r>
      <w:r w:rsidRPr="005B19BC">
        <w:t>not</w:t>
      </w:r>
      <w:r w:rsidRPr="009A1078">
        <w:t xml:space="preserve"> eligible on the date a custom made item is dispensed, refer to </w:t>
      </w:r>
      <w:hyperlink w:anchor="_2.10_Reimbursement_Of" w:history="1">
        <w:r w:rsidRPr="00A34E98">
          <w:rPr>
            <w:rStyle w:val="Hyperlink"/>
          </w:rPr>
          <w:t>Section 2.1</w:t>
        </w:r>
        <w:r w:rsidR="0017143A" w:rsidRPr="00A34E98">
          <w:rPr>
            <w:rStyle w:val="Hyperlink"/>
          </w:rPr>
          <w:t>0</w:t>
        </w:r>
      </w:hyperlink>
      <w:r w:rsidRPr="009A1078">
        <w:t xml:space="preserve"> </w:t>
      </w:r>
      <w:r w:rsidR="00D64538">
        <w:t>in</w:t>
      </w:r>
      <w:r w:rsidR="00D64538" w:rsidRPr="009A1078">
        <w:t xml:space="preserve"> </w:t>
      </w:r>
      <w:r w:rsidRPr="009A1078">
        <w:t>this manual</w:t>
      </w:r>
      <w:r w:rsidR="000027B2">
        <w:t xml:space="preserve"> </w:t>
      </w:r>
      <w:r w:rsidRPr="009A1078">
        <w:t>for payment guidelines.</w:t>
      </w:r>
    </w:p>
    <w:p w14:paraId="02D8FDD7" w14:textId="19D8218E" w:rsidR="00C02120" w:rsidRPr="00CE361F" w:rsidRDefault="00C02120" w:rsidP="00C70E65">
      <w:pPr>
        <w:pStyle w:val="Heading3"/>
      </w:pPr>
      <w:bookmarkStart w:id="144" w:name="OPT13.12"/>
      <w:bookmarkStart w:id="145" w:name="_2.7_Exception_For"/>
      <w:bookmarkStart w:id="146" w:name="_Toc240272715"/>
      <w:bookmarkStart w:id="147" w:name="_Toc384369813"/>
      <w:bookmarkStart w:id="148" w:name="_Toc222838538"/>
      <w:bookmarkStart w:id="149" w:name="_Toc226357545"/>
      <w:bookmarkStart w:id="150" w:name="_Toc226462730"/>
      <w:bookmarkEnd w:id="144"/>
      <w:bookmarkEnd w:id="145"/>
      <w:r w:rsidRPr="00CE361F">
        <w:t>2.</w:t>
      </w:r>
      <w:r w:rsidR="00631716">
        <w:t>10</w:t>
      </w:r>
      <w:r w:rsidR="00FB5934">
        <w:t xml:space="preserve"> </w:t>
      </w:r>
      <w:r w:rsidRPr="00CE361F">
        <w:t>Coverage Of Custom Made Items Due To Participant Loss Of Eligibility</w:t>
      </w:r>
      <w:bookmarkEnd w:id="146"/>
      <w:bookmarkEnd w:id="147"/>
      <w:bookmarkEnd w:id="148"/>
      <w:bookmarkEnd w:id="149"/>
      <w:bookmarkEnd w:id="150"/>
    </w:p>
    <w:p w14:paraId="598EDD32" w14:textId="334128B6" w:rsidR="00C02120" w:rsidRPr="009A1078" w:rsidRDefault="00C02120" w:rsidP="004205AF">
      <w:pPr>
        <w:pStyle w:val="BodyText"/>
      </w:pPr>
      <w:r w:rsidRPr="009A1078">
        <w:t xml:space="preserve">The participant </w:t>
      </w:r>
      <w:r w:rsidRPr="005B19BC">
        <w:t>must</w:t>
      </w:r>
      <w:r w:rsidRPr="009A1078">
        <w:t xml:space="preserve"> be eligible on the date a service is provided or the prosthetic eye(s), lens(es)</w:t>
      </w:r>
      <w:r w:rsidR="006F3CE1">
        <w:t>,</w:t>
      </w:r>
      <w:r w:rsidRPr="009A1078">
        <w:t xml:space="preserve"> or complete eyeglasses are dispensed. This is a requirement even if the service has been pre-certified. It is the </w:t>
      </w:r>
      <w:r w:rsidR="00E95E6A">
        <w:t>provider's responsibility to verify the participant's eligibility on the date the frames and/or lens(es) are ordered, and on the date the frames and/or lens(es) are dispensed</w:t>
      </w:r>
      <w:r w:rsidRPr="009A1078">
        <w:t xml:space="preserve">. </w:t>
      </w:r>
    </w:p>
    <w:p w14:paraId="58C8BAEE" w14:textId="29CF4916" w:rsidR="00C02120" w:rsidRPr="009A1078" w:rsidRDefault="00C02120" w:rsidP="004205AF">
      <w:pPr>
        <w:pStyle w:val="BodyText"/>
      </w:pPr>
      <w:r w:rsidRPr="009A1078">
        <w:t xml:space="preserve">However, payment by </w:t>
      </w:r>
      <w:r w:rsidR="008767AF">
        <w:t xml:space="preserve">MHD </w:t>
      </w:r>
      <w:r w:rsidRPr="009A1078">
        <w:t>may be made for the prosthetic eye(s), lens(es)</w:t>
      </w:r>
      <w:r w:rsidR="006F3CE1">
        <w:t>,</w:t>
      </w:r>
      <w:r w:rsidRPr="009A1078">
        <w:t xml:space="preserve"> or complete eyeglasses when the participant becomes ineligible for the service or dies </w:t>
      </w:r>
      <w:r w:rsidRPr="00E042E9">
        <w:t>after</w:t>
      </w:r>
      <w:r w:rsidRPr="009A1078">
        <w:t xml:space="preserve"> the prosthetic eye(s), lens(es)</w:t>
      </w:r>
      <w:r w:rsidR="006F3CE1">
        <w:t>,</w:t>
      </w:r>
      <w:r w:rsidRPr="009A1078">
        <w:t xml:space="preserve"> or complete eyeglasses are ordered and before the prosthetic eye(s), lens(es)</w:t>
      </w:r>
      <w:r w:rsidR="006F3CE1">
        <w:t>,</w:t>
      </w:r>
      <w:r w:rsidRPr="009A1078">
        <w:t xml:space="preserve"> or complete eyeglasses can be dispensed.</w:t>
      </w:r>
    </w:p>
    <w:p w14:paraId="27B81F4B" w14:textId="2AD07475" w:rsidR="00C02120" w:rsidRPr="009A1078" w:rsidRDefault="00C02120" w:rsidP="004205AF">
      <w:pPr>
        <w:pStyle w:val="BodyText"/>
      </w:pPr>
      <w:r w:rsidRPr="009A1078">
        <w:t>The following prerequisites apply to such payments:</w:t>
      </w:r>
    </w:p>
    <w:p w14:paraId="5D954A20" w14:textId="1F439651" w:rsidR="00C02120" w:rsidRPr="009A1078" w:rsidRDefault="00C02120" w:rsidP="008F616F">
      <w:pPr>
        <w:pStyle w:val="BulletList1"/>
      </w:pPr>
      <w:r w:rsidRPr="009A1078">
        <w:t xml:space="preserve">There </w:t>
      </w:r>
      <w:r w:rsidRPr="005B19BC">
        <w:rPr>
          <w:rStyle w:val="BodyTextChar"/>
        </w:rPr>
        <w:t>must</w:t>
      </w:r>
      <w:r w:rsidRPr="009A1078">
        <w:t xml:space="preserve"> have been a commitment by the provider to provide the service and to accept the </w:t>
      </w:r>
      <w:r w:rsidR="008767AF">
        <w:t xml:space="preserve">MHD </w:t>
      </w:r>
      <w:r w:rsidRPr="009A1078">
        <w:t xml:space="preserve">payment based upon the participant’s verified MO HealthNet eligibility at the initiation of the service </w:t>
      </w:r>
    </w:p>
    <w:p w14:paraId="43498B36" w14:textId="5394ABF0" w:rsidR="00C02120" w:rsidRPr="009A1078" w:rsidRDefault="00C02120" w:rsidP="008F616F">
      <w:pPr>
        <w:pStyle w:val="BulletList1"/>
      </w:pPr>
      <w:r w:rsidRPr="009A1078">
        <w:t xml:space="preserve">There </w:t>
      </w:r>
      <w:r w:rsidRPr="005B19BC">
        <w:rPr>
          <w:rStyle w:val="BodyTextChar"/>
        </w:rPr>
        <w:t>must</w:t>
      </w:r>
      <w:r w:rsidRPr="009A1078">
        <w:t xml:space="preserve"> have been </w:t>
      </w:r>
      <w:r w:rsidR="00E95E6A">
        <w:t xml:space="preserve">a </w:t>
      </w:r>
      <w:r w:rsidRPr="009A1078">
        <w:t>reason to believe that the participant’s MO HealthNet eligibility would continue</w:t>
      </w:r>
    </w:p>
    <w:p w14:paraId="776E6B6F" w14:textId="234AA271" w:rsidR="00C02120" w:rsidRPr="009A1078" w:rsidRDefault="00C02120" w:rsidP="008F616F">
      <w:pPr>
        <w:pStyle w:val="BulletList1"/>
      </w:pPr>
      <w:r w:rsidRPr="009A1078">
        <w:t xml:space="preserve">The participant </w:t>
      </w:r>
      <w:r w:rsidRPr="005B19BC">
        <w:rPr>
          <w:rStyle w:val="BodyTextChar"/>
        </w:rPr>
        <w:t>must</w:t>
      </w:r>
      <w:r w:rsidRPr="009A1078">
        <w:t xml:space="preserve"> have been eligible when the service was first initiated</w:t>
      </w:r>
      <w:r w:rsidR="00E95E6A">
        <w:t>,</w:t>
      </w:r>
      <w:r w:rsidRPr="009A1078">
        <w:t xml:space="preserve"> and following approval through the </w:t>
      </w:r>
      <w:hyperlink r:id="rId63" w:history="1">
        <w:r w:rsidRPr="00A31355">
          <w:rPr>
            <w:rStyle w:val="Hyperlink"/>
          </w:rPr>
          <w:t>CyberAccess</w:t>
        </w:r>
      </w:hyperlink>
      <w:r w:rsidRPr="009A1078">
        <w:t xml:space="preserve"> process</w:t>
      </w:r>
      <w:r w:rsidR="00E95E6A">
        <w:t>,</w:t>
      </w:r>
      <w:r w:rsidRPr="009A1078">
        <w:t xml:space="preserve"> and at the time </w:t>
      </w:r>
      <w:r w:rsidR="00E95E6A">
        <w:t xml:space="preserve">of </w:t>
      </w:r>
      <w:r w:rsidRPr="009A1078">
        <w:t>any subsequent service, preparatory</w:t>
      </w:r>
      <w:r w:rsidR="001F01CD">
        <w:t>,</w:t>
      </w:r>
      <w:r w:rsidRPr="009A1078">
        <w:t xml:space="preserve"> and prior to the actual ordering of the fabrication of the device or item </w:t>
      </w:r>
    </w:p>
    <w:p w14:paraId="621C72D7" w14:textId="1E7441AC" w:rsidR="00C02120" w:rsidRPr="009A1078" w:rsidRDefault="00C02120" w:rsidP="008F616F">
      <w:pPr>
        <w:pStyle w:val="BulletList1"/>
      </w:pPr>
      <w:r w:rsidRPr="009A1078">
        <w:t xml:space="preserve">The custom-made device or item </w:t>
      </w:r>
      <w:r w:rsidRPr="005B19BC">
        <w:rPr>
          <w:rStyle w:val="BodyTextChar"/>
        </w:rPr>
        <w:t>must</w:t>
      </w:r>
      <w:r w:rsidRPr="009A1078">
        <w:t xml:space="preserve"> have been fitted and fabricated to the specific medical needs of the participant in such a manner as to preclude its use for medical purpose</w:t>
      </w:r>
      <w:r w:rsidR="00E95E6A">
        <w:t>s</w:t>
      </w:r>
      <w:r w:rsidRPr="009A1078">
        <w:t xml:space="preserve"> by any other individual </w:t>
      </w:r>
    </w:p>
    <w:p w14:paraId="786E8322" w14:textId="02D46E5D" w:rsidR="00C02120" w:rsidRPr="009A1078" w:rsidRDefault="00C02120" w:rsidP="008F616F">
      <w:pPr>
        <w:pStyle w:val="BulletList1"/>
      </w:pPr>
      <w:r w:rsidRPr="009A1078">
        <w:t xml:space="preserve">The custom-made device or item </w:t>
      </w:r>
      <w:r w:rsidRPr="005B19BC">
        <w:rPr>
          <w:rStyle w:val="BodyTextChar"/>
        </w:rPr>
        <w:t>must</w:t>
      </w:r>
      <w:r w:rsidRPr="009A1078">
        <w:t xml:space="preserve"> have been delivered or placed if the participant is living</w:t>
      </w:r>
    </w:p>
    <w:p w14:paraId="42A9B82C" w14:textId="77777777" w:rsidR="00C02120" w:rsidRPr="009A1078" w:rsidRDefault="00C02120" w:rsidP="00A148A4">
      <w:pPr>
        <w:pStyle w:val="BodyText"/>
      </w:pPr>
      <w:r w:rsidRPr="009A1078">
        <w:t>Payments under this exception are made as follows:</w:t>
      </w:r>
    </w:p>
    <w:p w14:paraId="040B3D8A" w14:textId="2E3407E1" w:rsidR="00C02120" w:rsidRPr="00B83306" w:rsidRDefault="00C02120" w:rsidP="008F616F">
      <w:pPr>
        <w:pStyle w:val="BulletList1"/>
      </w:pPr>
      <w:r w:rsidRPr="00B83306">
        <w:t xml:space="preserve">If the custom item is dispensed to the participant following loss of MO HealthNet eligibility and all of the prerequisites listed above have been met, the payment is the </w:t>
      </w:r>
      <w:r w:rsidRPr="005B19BC">
        <w:rPr>
          <w:rStyle w:val="BodyTextChar"/>
        </w:rPr>
        <w:t>lesser</w:t>
      </w:r>
      <w:r w:rsidRPr="00B83306">
        <w:t xml:space="preserve"> of the </w:t>
      </w:r>
      <w:r w:rsidR="001F01CD" w:rsidRPr="00B83306">
        <w:t>‘</w:t>
      </w:r>
      <w:r w:rsidRPr="00B83306">
        <w:t>net billed charge</w:t>
      </w:r>
      <w:r w:rsidR="001F01CD" w:rsidRPr="00B83306">
        <w:t>’</w:t>
      </w:r>
      <w:r w:rsidRPr="00B83306">
        <w:t xml:space="preserve"> or the </w:t>
      </w:r>
      <w:r w:rsidR="008767AF" w:rsidRPr="00B83306">
        <w:t xml:space="preserve">MHD </w:t>
      </w:r>
      <w:r w:rsidRPr="00B83306">
        <w:t>maximum allowable amount for the total service, less any applicable copay</w:t>
      </w:r>
      <w:r w:rsidR="009813BB">
        <w:t>.</w:t>
      </w:r>
      <w:r w:rsidRPr="00B83306">
        <w:t xml:space="preserve"> </w:t>
      </w:r>
    </w:p>
    <w:p w14:paraId="44BF908C" w14:textId="51B6AD65" w:rsidR="00AF6213" w:rsidRDefault="00C02120" w:rsidP="008F616F">
      <w:pPr>
        <w:pStyle w:val="BulletList1"/>
      </w:pPr>
      <w:r w:rsidRPr="009A1078">
        <w:t xml:space="preserve">If the item </w:t>
      </w:r>
      <w:r w:rsidRPr="005B19BC">
        <w:rPr>
          <w:rStyle w:val="BodyTextChar"/>
        </w:rPr>
        <w:t>cannot</w:t>
      </w:r>
      <w:r w:rsidRPr="009A1078">
        <w:t xml:space="preserve"> be dispensed due to </w:t>
      </w:r>
      <w:r w:rsidR="00E95E6A">
        <w:t xml:space="preserve">the </w:t>
      </w:r>
      <w:r w:rsidRPr="009A1078">
        <w:t xml:space="preserve">death of the participant, the payment is the lesser of the </w:t>
      </w:r>
      <w:r w:rsidR="001F01CD">
        <w:t>‘</w:t>
      </w:r>
      <w:r w:rsidRPr="009A1078">
        <w:t>net billed charge</w:t>
      </w:r>
      <w:r w:rsidR="001F01CD">
        <w:t>’</w:t>
      </w:r>
      <w:r w:rsidRPr="009A1078">
        <w:t xml:space="preserve"> or the </w:t>
      </w:r>
      <w:r w:rsidR="008767AF">
        <w:t xml:space="preserve">MHD </w:t>
      </w:r>
      <w:r w:rsidRPr="009A1078">
        <w:t xml:space="preserve">maximum allowable amount for the total service, less any applicable copay. The </w:t>
      </w:r>
      <w:r w:rsidR="001F01CD">
        <w:t>‘</w:t>
      </w:r>
      <w:r w:rsidRPr="009A1078">
        <w:t>net billed charge</w:t>
      </w:r>
      <w:r w:rsidR="001F01CD">
        <w:t>’</w:t>
      </w:r>
      <w:r w:rsidRPr="009A1078">
        <w:t xml:space="preserve"> shall be the provider's usual and customary billed charge(s) as reduced by any salvage value amount.</w:t>
      </w:r>
    </w:p>
    <w:p w14:paraId="66837479" w14:textId="568D0E0F" w:rsidR="00C02120" w:rsidRPr="009A1078" w:rsidRDefault="00C02120" w:rsidP="005369E9">
      <w:pPr>
        <w:pStyle w:val="BodyText"/>
      </w:pPr>
      <w:r w:rsidRPr="009A1078">
        <w:t xml:space="preserve">If the provider determines the participant has lost eligibility </w:t>
      </w:r>
      <w:r w:rsidRPr="005B19BC">
        <w:t xml:space="preserve">after </w:t>
      </w:r>
      <w:r w:rsidRPr="009A1078">
        <w:t xml:space="preserve">the service is first initiated and </w:t>
      </w:r>
      <w:r w:rsidRPr="005B19BC">
        <w:t>before</w:t>
      </w:r>
      <w:r w:rsidRPr="009A1078">
        <w:t xml:space="preserve"> the custom-made item is actually ordered or fabricated, the participant </w:t>
      </w:r>
      <w:r w:rsidRPr="005B19BC">
        <w:t>must</w:t>
      </w:r>
      <w:r w:rsidRPr="009A1078">
        <w:t xml:space="preserve"> be immediately advised that completion of the work and delivery or placement of the item is </w:t>
      </w:r>
      <w:r w:rsidRPr="005B19BC">
        <w:t>not</w:t>
      </w:r>
      <w:r w:rsidRPr="009A1078">
        <w:t xml:space="preserve"> covered by</w:t>
      </w:r>
      <w:r w:rsidR="001569C0">
        <w:t xml:space="preserve"> </w:t>
      </w:r>
      <w:r w:rsidR="008767AF">
        <w:t>MHD</w:t>
      </w:r>
      <w:r w:rsidRPr="009A1078">
        <w:t xml:space="preserve">. It is then the participant's choice to request completion of the work on a private payment basis. If </w:t>
      </w:r>
      <w:r w:rsidR="001F01CD">
        <w:t xml:space="preserve">the </w:t>
      </w:r>
      <w:r w:rsidRPr="009A1078">
        <w:t xml:space="preserve">participant </w:t>
      </w:r>
      <w:r w:rsidR="001F01CD">
        <w:t>dies</w:t>
      </w:r>
      <w:r w:rsidRPr="009A1078">
        <w:t>, the non-provided item of service</w:t>
      </w:r>
      <w:r w:rsidR="001F01CD">
        <w:t xml:space="preserve"> may not be billed to MHD</w:t>
      </w:r>
      <w:r w:rsidRPr="009A1078">
        <w:t>.</w:t>
      </w:r>
    </w:p>
    <w:p w14:paraId="25158072" w14:textId="43C84976" w:rsidR="00C02120" w:rsidRPr="009A1078" w:rsidRDefault="00C02120" w:rsidP="005369E9">
      <w:pPr>
        <w:pStyle w:val="BodyText"/>
      </w:pPr>
      <w:r w:rsidRPr="009A1078">
        <w:t xml:space="preserve">This policy does </w:t>
      </w:r>
      <w:r w:rsidRPr="005B19BC">
        <w:t>not</w:t>
      </w:r>
      <w:r w:rsidRPr="009A1078">
        <w:t xml:space="preserve"> apply to a situation in which</w:t>
      </w:r>
      <w:r w:rsidR="001F01CD">
        <w:t xml:space="preserve"> t</w:t>
      </w:r>
      <w:r w:rsidRPr="009A1078">
        <w:t>he prosthetic eye, lens(es)</w:t>
      </w:r>
      <w:r w:rsidR="00E95E6A">
        <w:t>,</w:t>
      </w:r>
      <w:r w:rsidRPr="009A1078">
        <w:t xml:space="preserve"> or frames </w:t>
      </w:r>
      <w:r w:rsidRPr="005B19BC">
        <w:t>cannot</w:t>
      </w:r>
      <w:r w:rsidRPr="009A1078">
        <w:t xml:space="preserve"> be dispensed because the participant refuses to accept the item. If a participant refuses to accept the item, </w:t>
      </w:r>
      <w:r w:rsidR="008767AF">
        <w:t xml:space="preserve">MHD </w:t>
      </w:r>
      <w:r w:rsidRPr="009A1078">
        <w:t xml:space="preserve">does </w:t>
      </w:r>
      <w:r w:rsidRPr="005B19BC">
        <w:t>not</w:t>
      </w:r>
      <w:r w:rsidRPr="009A1078">
        <w:t xml:space="preserve"> reimburse the provider.</w:t>
      </w:r>
    </w:p>
    <w:p w14:paraId="623C9485" w14:textId="6DB9A96D" w:rsidR="00C02120" w:rsidRDefault="005B5936" w:rsidP="005369E9">
      <w:pPr>
        <w:pStyle w:val="BodyText"/>
      </w:pPr>
      <w:r>
        <w:t>When</w:t>
      </w:r>
      <w:r w:rsidR="00C02120" w:rsidRPr="009A1078">
        <w:t xml:space="preserve"> </w:t>
      </w:r>
      <w:r>
        <w:t xml:space="preserve">submitting </w:t>
      </w:r>
      <w:r w:rsidR="00C02120" w:rsidRPr="009A1078">
        <w:t xml:space="preserve">a claim under this exception </w:t>
      </w:r>
      <w:r>
        <w:t>t</w:t>
      </w:r>
      <w:r w:rsidR="00C02120" w:rsidRPr="009A1078">
        <w:t xml:space="preserve">he date of service that is shown on the claim </w:t>
      </w:r>
      <w:r w:rsidR="00C02120" w:rsidRPr="005B19BC">
        <w:t xml:space="preserve">for the </w:t>
      </w:r>
      <w:r w:rsidRPr="005B19BC">
        <w:t xml:space="preserve">custom made </w:t>
      </w:r>
      <w:r w:rsidR="00C02120" w:rsidRPr="005B19BC">
        <w:t xml:space="preserve">item </w:t>
      </w:r>
      <w:r w:rsidR="00C02120" w:rsidRPr="009A1078">
        <w:t xml:space="preserve">(glasses, prosthetic eye, etc.) </w:t>
      </w:r>
      <w:r w:rsidR="00C02120" w:rsidRPr="005B19BC">
        <w:t>must</w:t>
      </w:r>
      <w:r w:rsidR="00C02120" w:rsidRPr="009A1078">
        <w:t xml:space="preserve"> be the last date on which service is provided to the </w:t>
      </w:r>
      <w:r w:rsidR="00C02120" w:rsidRPr="005B19BC">
        <w:t>eligible</w:t>
      </w:r>
      <w:r w:rsidR="00C02120" w:rsidRPr="005369E9">
        <w:t xml:space="preserve"> </w:t>
      </w:r>
      <w:r w:rsidR="00C02120" w:rsidRPr="009A1078">
        <w:t xml:space="preserve">participant (and following approval through the </w:t>
      </w:r>
      <w:hyperlink r:id="rId64" w:history="1">
        <w:r w:rsidR="00C02120" w:rsidRPr="00EA2C88">
          <w:rPr>
            <w:rStyle w:val="Hyperlink"/>
          </w:rPr>
          <w:t>CyberAccess</w:t>
        </w:r>
      </w:hyperlink>
      <w:r w:rsidR="00C02120" w:rsidRPr="009A1078">
        <w:t xml:space="preserve"> process) prior to the ordering or fabrication of the item. The provider is responsible for verifying participant eligibility each time service is provided</w:t>
      </w:r>
      <w:r>
        <w:t>, therefore u</w:t>
      </w:r>
      <w:r w:rsidR="00C02120" w:rsidRPr="009A1078">
        <w:t xml:space="preserve">se of a date for which the participant is no longer eligible for MO HealthNet coverage of the service results in a denial of the claim. The claim </w:t>
      </w:r>
      <w:r>
        <w:t>should</w:t>
      </w:r>
      <w:r w:rsidR="00C02120" w:rsidRPr="009A1078">
        <w:t xml:space="preserve"> be submitted in the same manner as other claims.</w:t>
      </w:r>
    </w:p>
    <w:p w14:paraId="151C71F7" w14:textId="77777777" w:rsidR="005B5936" w:rsidRPr="00A17327" w:rsidRDefault="005B5936" w:rsidP="005369E9">
      <w:pPr>
        <w:pStyle w:val="BodyText"/>
      </w:pPr>
      <w:r>
        <w:t xml:space="preserve">Providers should verify eligibility using </w:t>
      </w:r>
      <w:hyperlink r:id="rId65" w:history="1">
        <w:r w:rsidRPr="007F2F04">
          <w:rPr>
            <w:rStyle w:val="Hyperlink"/>
          </w:rPr>
          <w:t>eMOMED</w:t>
        </w:r>
      </w:hyperlink>
      <w:r>
        <w:t xml:space="preserve"> or by contacting Provider Communications at (573) 751-2896 or toll-free at (833) 222-7916. Refer to the </w:t>
      </w:r>
      <w:hyperlink r:id="rId66" w:history="1">
        <w:r w:rsidRPr="005B19BC">
          <w:rPr>
            <w:rStyle w:val="Hyperlink"/>
          </w:rPr>
          <w:t>General Sections Manual</w:t>
        </w:r>
      </w:hyperlink>
      <w:r w:rsidRPr="005B19BC">
        <w:t xml:space="preserve"> for more information on verifying eligibility</w:t>
      </w:r>
      <w:r w:rsidRPr="00A17327">
        <w:t>.</w:t>
      </w:r>
    </w:p>
    <w:p w14:paraId="491A9153" w14:textId="6A8517B4" w:rsidR="00C02120" w:rsidRPr="00842809" w:rsidRDefault="00C02120" w:rsidP="00C70E65">
      <w:pPr>
        <w:pStyle w:val="Heading3"/>
      </w:pPr>
      <w:bookmarkStart w:id="151" w:name="_Toc240272716"/>
      <w:bookmarkStart w:id="152" w:name="_Toc384369814"/>
      <w:bookmarkStart w:id="153" w:name="_Toc222838539"/>
      <w:bookmarkStart w:id="154" w:name="_Toc226357546"/>
      <w:bookmarkStart w:id="155" w:name="_Toc226462731"/>
      <w:r w:rsidRPr="00842809">
        <w:t>2</w:t>
      </w:r>
      <w:r w:rsidR="00631716">
        <w:t>.11</w:t>
      </w:r>
      <w:r w:rsidR="008D1982">
        <w:t xml:space="preserve"> </w:t>
      </w:r>
      <w:r w:rsidRPr="00842809">
        <w:t>Orthoptic And/Or Pleoptic Training</w:t>
      </w:r>
      <w:bookmarkEnd w:id="151"/>
      <w:bookmarkEnd w:id="152"/>
      <w:bookmarkEnd w:id="153"/>
      <w:bookmarkEnd w:id="154"/>
      <w:bookmarkEnd w:id="155"/>
    </w:p>
    <w:p w14:paraId="3CFCBB8F" w14:textId="083BEFD0" w:rsidR="00EE6DF7" w:rsidRDefault="00C02120" w:rsidP="00A148A4">
      <w:pPr>
        <w:pStyle w:val="BodyText"/>
      </w:pPr>
      <w:r w:rsidRPr="00842809">
        <w:t>Optometrists may be reimbursed for orthoptic and/or pleoptic training, with continuing optometric direction and evaluation (visual training/therapy)</w:t>
      </w:r>
      <w:r w:rsidR="00EE6DF7">
        <w:t xml:space="preserve"> </w:t>
      </w:r>
      <w:r w:rsidRPr="00842809">
        <w:t xml:space="preserve">when there is a prognosis for substantial improvement or correction of an ocular or vision condition. </w:t>
      </w:r>
    </w:p>
    <w:p w14:paraId="19146C5E" w14:textId="6870731B" w:rsidR="00EE6DF7" w:rsidRDefault="00C02120" w:rsidP="00A148A4">
      <w:pPr>
        <w:pStyle w:val="BodyText"/>
      </w:pPr>
      <w:r w:rsidRPr="00842809">
        <w:t xml:space="preserve">These conditions include </w:t>
      </w:r>
      <w:r w:rsidR="00EE6DF7">
        <w:t>the following:</w:t>
      </w:r>
    </w:p>
    <w:p w14:paraId="0D37B76C" w14:textId="497387A5" w:rsidR="00EE6DF7" w:rsidRDefault="00EE6DF7" w:rsidP="008F616F">
      <w:pPr>
        <w:pStyle w:val="BulletList1"/>
      </w:pPr>
      <w:r w:rsidRPr="00842809">
        <w:t>A</w:t>
      </w:r>
      <w:r w:rsidR="00C02120" w:rsidRPr="00842809">
        <w:t>mblyopia</w:t>
      </w:r>
    </w:p>
    <w:p w14:paraId="26CA9067" w14:textId="02034F79" w:rsidR="00EE6DF7" w:rsidRDefault="00EE6DF7" w:rsidP="008F616F">
      <w:pPr>
        <w:pStyle w:val="BulletList1"/>
      </w:pPr>
      <w:r>
        <w:t>E</w:t>
      </w:r>
      <w:r w:rsidR="00C02120" w:rsidRPr="00842809">
        <w:t>ccentric (nonfoveal) monocular fixation</w:t>
      </w:r>
    </w:p>
    <w:p w14:paraId="0DADA9C9" w14:textId="77777777" w:rsidR="00EE6DF7" w:rsidRDefault="00EE6DF7" w:rsidP="008F616F">
      <w:pPr>
        <w:pStyle w:val="BulletList1"/>
      </w:pPr>
      <w:r>
        <w:t>I</w:t>
      </w:r>
      <w:r w:rsidRPr="00842809">
        <w:t>nadequate motor or sensory fusion</w:t>
      </w:r>
    </w:p>
    <w:p w14:paraId="20C4C5B8" w14:textId="3A4CF5BD" w:rsidR="00EE6DF7" w:rsidRPr="00EE6DF7" w:rsidRDefault="00EE6DF7" w:rsidP="008F616F">
      <w:pPr>
        <w:pStyle w:val="BulletList1"/>
      </w:pPr>
      <w:r>
        <w:t>S</w:t>
      </w:r>
      <w:r w:rsidRPr="00842809">
        <w:t>trabismus (squint)</w:t>
      </w:r>
    </w:p>
    <w:p w14:paraId="0C728F14" w14:textId="2705BB7D" w:rsidR="00EE6DF7" w:rsidRDefault="00EE6DF7" w:rsidP="008F616F">
      <w:pPr>
        <w:pStyle w:val="BulletList1"/>
      </w:pPr>
      <w:r>
        <w:t>S</w:t>
      </w:r>
      <w:r w:rsidR="00C02120" w:rsidRPr="00842809">
        <w:t>uppression</w:t>
      </w:r>
    </w:p>
    <w:p w14:paraId="1B460348" w14:textId="39D29FEE" w:rsidR="00C02120" w:rsidRPr="00842809" w:rsidRDefault="00C02120" w:rsidP="00A148A4">
      <w:pPr>
        <w:pStyle w:val="BodyText"/>
      </w:pPr>
      <w:r w:rsidRPr="00842809">
        <w:t xml:space="preserve">Training sessions are limited to one </w:t>
      </w:r>
      <w:r w:rsidR="00CA442A">
        <w:t xml:space="preserve">(1) </w:t>
      </w:r>
      <w:r w:rsidRPr="00842809">
        <w:t xml:space="preserve">per day, two </w:t>
      </w:r>
      <w:r w:rsidR="00650024">
        <w:t xml:space="preserve">(2) </w:t>
      </w:r>
      <w:r w:rsidRPr="00842809">
        <w:t>per week</w:t>
      </w:r>
      <w:r w:rsidR="00E95E6A">
        <w:t>,</w:t>
      </w:r>
      <w:r w:rsidRPr="00842809">
        <w:t xml:space="preserve"> with a maximum of 20 sessions. If the participant shows significant improvement after the initial 20 sessions, and the optometrist feels that further progress can be made, </w:t>
      </w:r>
      <w:r w:rsidR="009260DA">
        <w:t>MHD</w:t>
      </w:r>
      <w:r w:rsidRPr="00842809">
        <w:t xml:space="preserve"> may grant pre-certification for additional training sessions </w:t>
      </w:r>
      <w:r w:rsidRPr="005B19BC">
        <w:t>not</w:t>
      </w:r>
      <w:r w:rsidRPr="00842809">
        <w:t xml:space="preserve"> to exceed a total of 40 sessions.</w:t>
      </w:r>
      <w:r w:rsidR="00EE6DF7">
        <w:t xml:space="preserve"> </w:t>
      </w:r>
    </w:p>
    <w:p w14:paraId="7DE1CB19" w14:textId="5BF7C719" w:rsidR="00EE6DF7" w:rsidRDefault="00C02120" w:rsidP="00A148A4">
      <w:pPr>
        <w:pStyle w:val="BodyText"/>
      </w:pPr>
      <w:bookmarkStart w:id="156" w:name="_Hlk219806511"/>
      <w:r w:rsidRPr="00842809">
        <w:t xml:space="preserve">The pre-certification request should be </w:t>
      </w:r>
      <w:r w:rsidR="003A1A74">
        <w:t xml:space="preserve">obtained by contacting the </w:t>
      </w:r>
      <w:r w:rsidRPr="00842809">
        <w:t xml:space="preserve"> </w:t>
      </w:r>
      <w:r w:rsidR="00EE6DF7" w:rsidRPr="001C05EA">
        <w:t>the Pharmacy</w:t>
      </w:r>
      <w:r w:rsidR="00EE6DF7">
        <w:t xml:space="preserve"> and</w:t>
      </w:r>
      <w:r w:rsidR="00EE6DF7" w:rsidRPr="001C05EA">
        <w:t xml:space="preserve"> Medical Pre-Certification Help</w:t>
      </w:r>
      <w:r w:rsidR="00EE6DF7">
        <w:t xml:space="preserve"> D</w:t>
      </w:r>
      <w:r w:rsidR="00EE6DF7" w:rsidRPr="001C05EA">
        <w:t>esk</w:t>
      </w:r>
      <w:r w:rsidR="0038771F" w:rsidRPr="0038771F">
        <w:t xml:space="preserve"> at </w:t>
      </w:r>
      <w:r w:rsidR="00EE6DF7">
        <w:t>(</w:t>
      </w:r>
      <w:r w:rsidR="0038771F" w:rsidRPr="0038771F">
        <w:t>800</w:t>
      </w:r>
      <w:r w:rsidR="00EE6DF7">
        <w:t xml:space="preserve">) </w:t>
      </w:r>
      <w:r w:rsidR="0038771F" w:rsidRPr="0038771F">
        <w:t>392-8030</w:t>
      </w:r>
      <w:r w:rsidR="00EE6DF7">
        <w:t>,</w:t>
      </w:r>
      <w:r w:rsidR="0038771F" w:rsidRPr="0038771F">
        <w:t xml:space="preserve"> option 2</w:t>
      </w:r>
      <w:r w:rsidR="003A1A74">
        <w:t>.</w:t>
      </w:r>
      <w:r w:rsidR="0038771F">
        <w:t xml:space="preserve"> </w:t>
      </w:r>
      <w:r w:rsidR="003A1A74" w:rsidRPr="005B19BC">
        <w:t>Documentation required</w:t>
      </w:r>
      <w:r w:rsidRPr="00842809">
        <w:t xml:space="preserve"> include</w:t>
      </w:r>
      <w:r w:rsidR="003A1A74">
        <w:t>s</w:t>
      </w:r>
      <w:r w:rsidRPr="00842809">
        <w:t xml:space="preserve"> the</w:t>
      </w:r>
      <w:r w:rsidR="00EE6DF7">
        <w:t xml:space="preserve"> following:</w:t>
      </w:r>
    </w:p>
    <w:p w14:paraId="7E970067" w14:textId="332E06E8" w:rsidR="00EE6DF7" w:rsidRDefault="00B32D7A" w:rsidP="008F616F">
      <w:pPr>
        <w:pStyle w:val="BulletList1"/>
      </w:pPr>
      <w:r>
        <w:t>R</w:t>
      </w:r>
      <w:r w:rsidR="00C02120" w:rsidRPr="00842809">
        <w:t>elevant history</w:t>
      </w:r>
    </w:p>
    <w:p w14:paraId="218D68E0" w14:textId="2E206B44" w:rsidR="00EE6DF7" w:rsidRDefault="00B32D7A" w:rsidP="008F616F">
      <w:pPr>
        <w:pStyle w:val="BulletList1"/>
      </w:pPr>
      <w:r>
        <w:t>R</w:t>
      </w:r>
      <w:r w:rsidR="00C02120" w:rsidRPr="00842809">
        <w:t>efractive error</w:t>
      </w:r>
    </w:p>
    <w:p w14:paraId="38F7E249" w14:textId="0BE38B29" w:rsidR="00EE6DF7" w:rsidRDefault="00B32D7A" w:rsidP="008F616F">
      <w:pPr>
        <w:pStyle w:val="BulletList1"/>
      </w:pPr>
      <w:r>
        <w:t>C</w:t>
      </w:r>
      <w:r w:rsidR="00C02120" w:rsidRPr="00842809">
        <w:t>orrected visual acuity</w:t>
      </w:r>
    </w:p>
    <w:p w14:paraId="1C13D62F" w14:textId="7978D5AB" w:rsidR="00EE6DF7" w:rsidRDefault="00B32D7A" w:rsidP="008F616F">
      <w:pPr>
        <w:pStyle w:val="BulletList1"/>
      </w:pPr>
      <w:r>
        <w:t>C</w:t>
      </w:r>
      <w:r w:rsidR="00C02120" w:rsidRPr="00842809">
        <w:t>ondition for which the treatment is requested</w:t>
      </w:r>
    </w:p>
    <w:p w14:paraId="7D15069F" w14:textId="35044534" w:rsidR="00EE6DF7" w:rsidRDefault="00B32D7A" w:rsidP="008F616F">
      <w:pPr>
        <w:pStyle w:val="BulletList1"/>
      </w:pPr>
      <w:r>
        <w:t>D</w:t>
      </w:r>
      <w:r w:rsidR="00C02120" w:rsidRPr="00842809">
        <w:t>etails of the type, scope</w:t>
      </w:r>
      <w:r w:rsidR="00E95E6A">
        <w:t>,</w:t>
      </w:r>
      <w:r w:rsidR="00C02120" w:rsidRPr="00842809">
        <w:t xml:space="preserve"> and number of treatments planned</w:t>
      </w:r>
    </w:p>
    <w:p w14:paraId="66A6E6A4" w14:textId="42E2DBB4" w:rsidR="00EE6DF7" w:rsidRDefault="00B32D7A" w:rsidP="008F616F">
      <w:pPr>
        <w:pStyle w:val="BulletList1"/>
      </w:pPr>
      <w:r>
        <w:t>E</w:t>
      </w:r>
      <w:r w:rsidR="00C02120" w:rsidRPr="00842809">
        <w:t>stimated cost</w:t>
      </w:r>
    </w:p>
    <w:p w14:paraId="67F8AABC" w14:textId="3FB74C4A" w:rsidR="00C02120" w:rsidRPr="00842809" w:rsidRDefault="00B32D7A" w:rsidP="008F616F">
      <w:pPr>
        <w:pStyle w:val="BulletList1"/>
      </w:pPr>
      <w:r>
        <w:t>P</w:t>
      </w:r>
      <w:r w:rsidR="00C02120" w:rsidRPr="00842809">
        <w:t xml:space="preserve">rognosis for correction of </w:t>
      </w:r>
      <w:r w:rsidR="00E95E6A">
        <w:t xml:space="preserve">the </w:t>
      </w:r>
      <w:r w:rsidR="00C02120" w:rsidRPr="00842809">
        <w:t>existing condition</w:t>
      </w:r>
    </w:p>
    <w:bookmarkEnd w:id="156"/>
    <w:p w14:paraId="49BAD65F" w14:textId="77777777" w:rsidR="00C02120" w:rsidRDefault="00C02120" w:rsidP="00BE7FD7">
      <w:pPr>
        <w:pStyle w:val="BodyText"/>
      </w:pPr>
      <w:r w:rsidRPr="00842809">
        <w:t>An eye examination or office visit may be allowed at the initial visual therapy session if medically necessary. Eye examinations or office visits at subsequent therapy sessions are not covered.</w:t>
      </w:r>
      <w:bookmarkStart w:id="157" w:name="OPT13.14"/>
      <w:bookmarkStart w:id="158" w:name="_Toc240272717"/>
      <w:bookmarkEnd w:id="157"/>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8370"/>
      </w:tblGrid>
      <w:tr w:rsidR="00EE6DF7" w:rsidRPr="00FC6BCE" w14:paraId="2C838A66" w14:textId="77777777" w:rsidTr="004543D5">
        <w:trPr>
          <w:trHeight w:val="532"/>
        </w:trPr>
        <w:tc>
          <w:tcPr>
            <w:tcW w:w="1710" w:type="dxa"/>
            <w:shd w:val="clear" w:color="auto" w:fill="04427D"/>
            <w:vAlign w:val="center"/>
          </w:tcPr>
          <w:p w14:paraId="1C5039AC" w14:textId="6F48171F" w:rsidR="00EE6DF7" w:rsidRPr="00FC07E9" w:rsidRDefault="00EE6DF7" w:rsidP="00E042E9">
            <w:pPr>
              <w:pStyle w:val="BodyTextTableHeader"/>
            </w:pPr>
            <w:r w:rsidRPr="00FC07E9">
              <w:t>Proc Code</w:t>
            </w:r>
          </w:p>
        </w:tc>
        <w:tc>
          <w:tcPr>
            <w:tcW w:w="8370" w:type="dxa"/>
            <w:shd w:val="clear" w:color="auto" w:fill="04427D"/>
            <w:vAlign w:val="center"/>
          </w:tcPr>
          <w:p w14:paraId="4CC13E65" w14:textId="595A768E" w:rsidR="00EE6DF7" w:rsidRPr="00FC07E9" w:rsidRDefault="00EE6DF7" w:rsidP="00E042E9">
            <w:pPr>
              <w:pStyle w:val="BodyTextTableHeader"/>
            </w:pPr>
            <w:r w:rsidRPr="00FC07E9">
              <w:t>Description</w:t>
            </w:r>
          </w:p>
        </w:tc>
      </w:tr>
      <w:tr w:rsidR="00EE6DF7" w:rsidRPr="00FC6BCE" w14:paraId="1E1EAB8F" w14:textId="77777777" w:rsidTr="00021FE8">
        <w:trPr>
          <w:trHeight w:val="648"/>
        </w:trPr>
        <w:tc>
          <w:tcPr>
            <w:tcW w:w="1710" w:type="dxa"/>
            <w:shd w:val="clear" w:color="auto" w:fill="FCE4D6"/>
            <w:vAlign w:val="center"/>
            <w:hideMark/>
          </w:tcPr>
          <w:p w14:paraId="44346978" w14:textId="77777777" w:rsidR="00EE6DF7" w:rsidRPr="00FC6BCE" w:rsidRDefault="00EE6DF7" w:rsidP="004916E0">
            <w:pPr>
              <w:pStyle w:val="BodyTextTableNumbers"/>
            </w:pPr>
            <w:r w:rsidRPr="00FC6BCE">
              <w:t>92065</w:t>
            </w:r>
          </w:p>
        </w:tc>
        <w:tc>
          <w:tcPr>
            <w:tcW w:w="8370" w:type="dxa"/>
            <w:shd w:val="clear" w:color="auto" w:fill="FCE4D6"/>
            <w:vAlign w:val="center"/>
            <w:hideMark/>
          </w:tcPr>
          <w:p w14:paraId="29BEF736" w14:textId="77777777" w:rsidR="00EE6DF7" w:rsidRPr="00FC6BCE" w:rsidRDefault="00EE6DF7" w:rsidP="004916E0">
            <w:pPr>
              <w:pStyle w:val="BodyTextTableBody"/>
            </w:pPr>
            <w:r w:rsidRPr="00FC6BCE">
              <w:t>Orthoptic/pleoptic training</w:t>
            </w:r>
          </w:p>
        </w:tc>
      </w:tr>
    </w:tbl>
    <w:p w14:paraId="432A70C5" w14:textId="4E8AE3FE" w:rsidR="00B32D7A" w:rsidRPr="00B32D7A" w:rsidRDefault="00B32D7A" w:rsidP="007D0147">
      <w:pPr>
        <w:pStyle w:val="BodyText"/>
      </w:pPr>
      <w:r>
        <w:t xml:space="preserve">Refer to </w:t>
      </w:r>
      <w:hyperlink w:anchor="_SECTION_19-PROCEDURE_CODES" w:history="1">
        <w:r w:rsidRPr="00925B20">
          <w:rPr>
            <w:rStyle w:val="Hyperlink"/>
          </w:rPr>
          <w:t>Section 5</w:t>
        </w:r>
      </w:hyperlink>
      <w:r>
        <w:t xml:space="preserve"> in this manual for more information on procedure codes.</w:t>
      </w:r>
    </w:p>
    <w:p w14:paraId="1FBEDFD1" w14:textId="26BBC8D5" w:rsidR="00C02120" w:rsidRPr="00842809" w:rsidRDefault="00C02120" w:rsidP="00E54F5A">
      <w:pPr>
        <w:pStyle w:val="Heading3"/>
      </w:pPr>
      <w:bookmarkStart w:id="159" w:name="_2.9_Fitting_Contact"/>
      <w:bookmarkStart w:id="160" w:name="_2.12_Contact_Lens(es)"/>
      <w:bookmarkStart w:id="161" w:name="_Toc384369815"/>
      <w:bookmarkStart w:id="162" w:name="_Toc222838540"/>
      <w:bookmarkStart w:id="163" w:name="_Toc226357547"/>
      <w:bookmarkStart w:id="164" w:name="_Toc226462732"/>
      <w:bookmarkEnd w:id="159"/>
      <w:bookmarkEnd w:id="160"/>
      <w:r w:rsidRPr="00740AE4">
        <w:t>2.</w:t>
      </w:r>
      <w:r w:rsidR="00631716">
        <w:t>12</w:t>
      </w:r>
      <w:r w:rsidR="004100F4">
        <w:t xml:space="preserve"> </w:t>
      </w:r>
      <w:r w:rsidRPr="00740AE4">
        <w:t>Contact Lens(es)</w:t>
      </w:r>
      <w:bookmarkEnd w:id="158"/>
      <w:bookmarkEnd w:id="161"/>
      <w:bookmarkEnd w:id="162"/>
      <w:bookmarkEnd w:id="163"/>
      <w:bookmarkEnd w:id="164"/>
      <w:r w:rsidRPr="00842809">
        <w:t xml:space="preserve"> </w:t>
      </w:r>
    </w:p>
    <w:p w14:paraId="548DA568" w14:textId="621D4867" w:rsidR="00AF6213" w:rsidRDefault="00C02120" w:rsidP="007D0147">
      <w:pPr>
        <w:pStyle w:val="BodyText"/>
      </w:pPr>
      <w:r w:rsidRPr="00842809">
        <w:t>Contact lens(es) used as a therapeutic bandage for the treatment of disease,</w:t>
      </w:r>
      <w:r w:rsidR="00A5279F">
        <w:t xml:space="preserve"> </w:t>
      </w:r>
      <w:r w:rsidR="00A5279F" w:rsidRPr="00842809">
        <w:t>fitting of the</w:t>
      </w:r>
      <w:r w:rsidR="00A5279F">
        <w:t>se</w:t>
      </w:r>
      <w:r w:rsidR="00A5279F" w:rsidRPr="00842809">
        <w:t xml:space="preserve"> contact lens(es)</w:t>
      </w:r>
      <w:r w:rsidR="00A5279F">
        <w:t>,</w:t>
      </w:r>
      <w:r w:rsidRPr="00842809">
        <w:t xml:space="preserve"> </w:t>
      </w:r>
      <w:r w:rsidR="00A5279F">
        <w:t>and</w:t>
      </w:r>
      <w:r w:rsidRPr="00842809">
        <w:t xml:space="preserve"> a supply of lens(es) without corrective power</w:t>
      </w:r>
      <w:r w:rsidR="00E95E6A">
        <w:t>,</w:t>
      </w:r>
      <w:r w:rsidRPr="00842809">
        <w:t xml:space="preserve"> are covered</w:t>
      </w:r>
      <w:r w:rsidR="00A5279F">
        <w:t xml:space="preserve"> by MO HealthNet</w:t>
      </w:r>
      <w:r w:rsidRPr="00842809">
        <w:t xml:space="preserve">. </w:t>
      </w:r>
    </w:p>
    <w:p w14:paraId="728765AE" w14:textId="6F8C0147" w:rsidR="00B32D7A" w:rsidRDefault="00B32D7A" w:rsidP="007D0147">
      <w:pPr>
        <w:pStyle w:val="BodyText"/>
      </w:pPr>
      <w:r>
        <w:t>The d</w:t>
      </w:r>
      <w:r w:rsidR="00C02120" w:rsidRPr="00842809">
        <w:t>iagnoses for which the</w:t>
      </w:r>
      <w:r>
        <w:t xml:space="preserve"> contact</w:t>
      </w:r>
      <w:r w:rsidR="00C02120" w:rsidRPr="00842809">
        <w:t xml:space="preserve"> lens(es) are reimbursed are</w:t>
      </w:r>
      <w:r>
        <w:t xml:space="preserve"> the following:</w:t>
      </w:r>
      <w:r w:rsidR="00C02120" w:rsidRPr="00842809">
        <w:t xml:space="preserve"> </w:t>
      </w:r>
    </w:p>
    <w:p w14:paraId="4ED935D8" w14:textId="06EC18E2" w:rsidR="00B32D7A" w:rsidRDefault="00B32D7A" w:rsidP="008F616F">
      <w:pPr>
        <w:pStyle w:val="BulletList1"/>
      </w:pPr>
      <w:r>
        <w:t>B</w:t>
      </w:r>
      <w:r w:rsidR="00C02120" w:rsidRPr="00842809">
        <w:t xml:space="preserve">ullous </w:t>
      </w:r>
      <w:r w:rsidR="00913A98">
        <w:t>k</w:t>
      </w:r>
      <w:r w:rsidR="00C02120" w:rsidRPr="00842809">
        <w:t>erotopathy</w:t>
      </w:r>
    </w:p>
    <w:p w14:paraId="32759051" w14:textId="0B60F44D" w:rsidR="00B32D7A" w:rsidRDefault="00B32D7A" w:rsidP="008F616F">
      <w:pPr>
        <w:pStyle w:val="BulletList1"/>
      </w:pPr>
      <w:r>
        <w:t>C</w:t>
      </w:r>
      <w:r w:rsidR="00C02120" w:rsidRPr="00842809">
        <w:t xml:space="preserve">orneal </w:t>
      </w:r>
      <w:r w:rsidR="00913A98">
        <w:t>u</w:t>
      </w:r>
      <w:r w:rsidR="00C02120" w:rsidRPr="00842809">
        <w:t>lcers</w:t>
      </w:r>
    </w:p>
    <w:p w14:paraId="366E8982" w14:textId="7241B130" w:rsidR="00B32D7A" w:rsidRDefault="00B32D7A" w:rsidP="008F616F">
      <w:pPr>
        <w:pStyle w:val="BulletList1"/>
      </w:pPr>
      <w:r>
        <w:t>O</w:t>
      </w:r>
      <w:r w:rsidR="00C02120" w:rsidRPr="00842809">
        <w:t xml:space="preserve">cular </w:t>
      </w:r>
      <w:r w:rsidR="00913A98">
        <w:t>p</w:t>
      </w:r>
      <w:r w:rsidR="00C02120" w:rsidRPr="00842809">
        <w:t>emphigoid</w:t>
      </w:r>
    </w:p>
    <w:p w14:paraId="52B6333D" w14:textId="4E8113AB" w:rsidR="00B32D7A" w:rsidRDefault="00B32D7A" w:rsidP="008F616F">
      <w:pPr>
        <w:pStyle w:val="BulletList1"/>
      </w:pPr>
      <w:r>
        <w:t>O</w:t>
      </w:r>
      <w:r w:rsidR="00C02120" w:rsidRPr="00842809">
        <w:t>ther corneal exposure problems</w:t>
      </w:r>
    </w:p>
    <w:tbl>
      <w:tblPr>
        <w:tblW w:w="1009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7"/>
        <w:gridCol w:w="8443"/>
      </w:tblGrid>
      <w:tr w:rsidR="00A5279F" w:rsidRPr="00FC6BCE" w14:paraId="6BD853F5" w14:textId="77777777" w:rsidTr="001A4C69">
        <w:trPr>
          <w:trHeight w:val="533"/>
        </w:trPr>
        <w:tc>
          <w:tcPr>
            <w:tcW w:w="1647" w:type="dxa"/>
            <w:shd w:val="clear" w:color="auto" w:fill="04427D"/>
            <w:vAlign w:val="center"/>
          </w:tcPr>
          <w:p w14:paraId="4C46E3DE" w14:textId="77777777" w:rsidR="00A5279F" w:rsidRPr="00260954" w:rsidRDefault="00A5279F" w:rsidP="00E042E9">
            <w:pPr>
              <w:pStyle w:val="BodyTextTableHeader"/>
            </w:pPr>
            <w:r w:rsidRPr="00260954">
              <w:t>Proc Code</w:t>
            </w:r>
          </w:p>
        </w:tc>
        <w:tc>
          <w:tcPr>
            <w:tcW w:w="8443" w:type="dxa"/>
            <w:shd w:val="clear" w:color="auto" w:fill="04427D"/>
            <w:vAlign w:val="center"/>
          </w:tcPr>
          <w:p w14:paraId="56A0A49F" w14:textId="77777777" w:rsidR="00A5279F" w:rsidRPr="00260954" w:rsidRDefault="00A5279F" w:rsidP="00E042E9">
            <w:pPr>
              <w:pStyle w:val="BodyTextTableHeader"/>
            </w:pPr>
            <w:r w:rsidRPr="00260954">
              <w:t>Description</w:t>
            </w:r>
          </w:p>
        </w:tc>
      </w:tr>
      <w:tr w:rsidR="00A5279F" w:rsidRPr="00FC6BCE" w14:paraId="56A07528" w14:textId="77777777" w:rsidTr="00021FE8">
        <w:trPr>
          <w:trHeight w:val="648"/>
        </w:trPr>
        <w:tc>
          <w:tcPr>
            <w:tcW w:w="1647" w:type="dxa"/>
            <w:shd w:val="clear" w:color="auto" w:fill="F8CBAD"/>
            <w:vAlign w:val="center"/>
            <w:hideMark/>
          </w:tcPr>
          <w:p w14:paraId="6519C2EE" w14:textId="77777777" w:rsidR="00A5279F" w:rsidRPr="00FC6BCE" w:rsidRDefault="00A5279F" w:rsidP="004916E0">
            <w:pPr>
              <w:pStyle w:val="BodyTextTableNumbers"/>
            </w:pPr>
            <w:r w:rsidRPr="00FC6BCE">
              <w:t>92071</w:t>
            </w:r>
          </w:p>
        </w:tc>
        <w:tc>
          <w:tcPr>
            <w:tcW w:w="8443" w:type="dxa"/>
            <w:shd w:val="clear" w:color="auto" w:fill="F8CBAD"/>
            <w:vAlign w:val="center"/>
            <w:hideMark/>
          </w:tcPr>
          <w:p w14:paraId="28581814" w14:textId="77777777" w:rsidR="00A5279F" w:rsidRPr="00FC6BCE" w:rsidRDefault="00A5279F" w:rsidP="004916E0">
            <w:pPr>
              <w:pStyle w:val="BodyTextTableBody"/>
            </w:pPr>
            <w:r w:rsidRPr="00FC6BCE">
              <w:t>Fitting of contact lens for treatment of ocular surface disease</w:t>
            </w:r>
          </w:p>
        </w:tc>
      </w:tr>
      <w:tr w:rsidR="00A5279F" w:rsidRPr="00FC6BCE" w14:paraId="07BD4D80" w14:textId="77777777" w:rsidTr="00021FE8">
        <w:trPr>
          <w:trHeight w:val="648"/>
        </w:trPr>
        <w:tc>
          <w:tcPr>
            <w:tcW w:w="1647" w:type="dxa"/>
            <w:shd w:val="clear" w:color="auto" w:fill="FCE4D6"/>
            <w:vAlign w:val="center"/>
            <w:hideMark/>
          </w:tcPr>
          <w:p w14:paraId="64BB5AB8" w14:textId="77777777" w:rsidR="00A5279F" w:rsidRPr="00FC6BCE" w:rsidRDefault="00A5279F" w:rsidP="004916E0">
            <w:pPr>
              <w:pStyle w:val="BodyTextTableNumbers"/>
            </w:pPr>
            <w:r w:rsidRPr="00FC6BCE">
              <w:t>92072</w:t>
            </w:r>
          </w:p>
        </w:tc>
        <w:tc>
          <w:tcPr>
            <w:tcW w:w="8443" w:type="dxa"/>
            <w:shd w:val="clear" w:color="auto" w:fill="FCE4D6"/>
            <w:vAlign w:val="center"/>
            <w:hideMark/>
          </w:tcPr>
          <w:p w14:paraId="029420DC" w14:textId="77777777" w:rsidR="00A5279F" w:rsidRPr="00FC6BCE" w:rsidRDefault="00A5279F" w:rsidP="004916E0">
            <w:pPr>
              <w:pStyle w:val="BodyTextTableBody"/>
            </w:pPr>
            <w:r w:rsidRPr="00FC6BCE">
              <w:t>Fitting of contact lens for management of keratoconus, initial fitting</w:t>
            </w:r>
          </w:p>
        </w:tc>
      </w:tr>
    </w:tbl>
    <w:p w14:paraId="6C5E9ECC" w14:textId="7AC26E28" w:rsidR="00A5279F" w:rsidRDefault="00A5279F" w:rsidP="007D0147">
      <w:pPr>
        <w:pStyle w:val="BodyText"/>
      </w:pPr>
      <w:r w:rsidRPr="00842809">
        <w:t xml:space="preserve">Contact lens(es) with refractive errors are covered for children when the diagnosis is </w:t>
      </w:r>
      <w:r>
        <w:t>a</w:t>
      </w:r>
      <w:r w:rsidRPr="00842809">
        <w:t xml:space="preserve">nisometropia of 4.00 diopters or greater in one </w:t>
      </w:r>
      <w:r>
        <w:t xml:space="preserve">(1) </w:t>
      </w:r>
      <w:r w:rsidRPr="00842809">
        <w:t>eye</w:t>
      </w:r>
      <w:r>
        <w:t>, k</w:t>
      </w:r>
      <w:r w:rsidRPr="00842809">
        <w:t>eratoconus</w:t>
      </w:r>
      <w:r>
        <w:t>,</w:t>
      </w:r>
      <w:r w:rsidRPr="00842809">
        <w:t xml:space="preserve"> and </w:t>
      </w:r>
      <w:r>
        <w:t>a</w:t>
      </w:r>
      <w:r w:rsidRPr="00842809">
        <w:t>phakia.</w:t>
      </w:r>
      <w:r>
        <w:t xml:space="preserve"> Refer to </w:t>
      </w:r>
      <w:hyperlink w:anchor="_SECTION_19-PROCEDURE_CODES" w:history="1">
        <w:r w:rsidRPr="0060517B">
          <w:rPr>
            <w:rStyle w:val="Hyperlink"/>
          </w:rPr>
          <w:t>Section 5</w:t>
        </w:r>
      </w:hyperlink>
      <w:r>
        <w:t xml:space="preserve"> in this manual for procedure code information.</w:t>
      </w:r>
    </w:p>
    <w:p w14:paraId="789D1E94" w14:textId="31F315DA" w:rsidR="00C02120" w:rsidRDefault="00C02120" w:rsidP="00ED4F7E">
      <w:pPr>
        <w:pStyle w:val="BodyText"/>
      </w:pPr>
      <w:r w:rsidRPr="00842809">
        <w:t xml:space="preserve">Contact lens(es) with corrective power for visual improvement </w:t>
      </w:r>
      <w:r w:rsidR="00E95E6A">
        <w:t>are</w:t>
      </w:r>
      <w:r w:rsidR="00E95E6A" w:rsidRPr="00842809">
        <w:t xml:space="preserve"> </w:t>
      </w:r>
      <w:r w:rsidRPr="005B19BC">
        <w:t>not</w:t>
      </w:r>
      <w:r w:rsidRPr="00842809">
        <w:t xml:space="preserve"> covered for participants </w:t>
      </w:r>
      <w:r w:rsidR="005C5631">
        <w:t xml:space="preserve">age </w:t>
      </w:r>
      <w:r w:rsidRPr="00842809">
        <w:t xml:space="preserve">21 and </w:t>
      </w:r>
      <w:r w:rsidR="00A5279F">
        <w:t>over</w:t>
      </w:r>
      <w:r w:rsidRPr="00842809">
        <w:t xml:space="preserve">. </w:t>
      </w:r>
    </w:p>
    <w:p w14:paraId="3EAB02CF" w14:textId="0C1A12A0" w:rsidR="00C02120" w:rsidRPr="00842809" w:rsidRDefault="00C02120" w:rsidP="00C70E65">
      <w:pPr>
        <w:pStyle w:val="Heading3"/>
      </w:pPr>
      <w:bookmarkStart w:id="165" w:name="_2.10_Reimbursement_Of"/>
      <w:bookmarkStart w:id="166" w:name="_Toc384369816"/>
      <w:bookmarkStart w:id="167" w:name="_Toc240272718"/>
      <w:bookmarkStart w:id="168" w:name="_Toc222838541"/>
      <w:bookmarkStart w:id="169" w:name="_Toc226357548"/>
      <w:bookmarkStart w:id="170" w:name="_Toc226462733"/>
      <w:bookmarkEnd w:id="165"/>
      <w:r w:rsidRPr="00842809">
        <w:t>2.1</w:t>
      </w:r>
      <w:r w:rsidR="00631716">
        <w:t>3</w:t>
      </w:r>
      <w:r w:rsidR="004521FF">
        <w:t xml:space="preserve"> </w:t>
      </w:r>
      <w:r w:rsidRPr="00842809">
        <w:t>Reimbursement Of Pharmaceuticals</w:t>
      </w:r>
      <w:bookmarkEnd w:id="166"/>
      <w:bookmarkEnd w:id="167"/>
      <w:bookmarkEnd w:id="168"/>
      <w:bookmarkEnd w:id="169"/>
      <w:bookmarkEnd w:id="170"/>
      <w:r w:rsidRPr="00842809">
        <w:tab/>
      </w:r>
    </w:p>
    <w:p w14:paraId="4197A088" w14:textId="7F185FAA" w:rsidR="00C02120" w:rsidRDefault="00C02120" w:rsidP="00ED4F7E">
      <w:pPr>
        <w:pStyle w:val="BodyText"/>
      </w:pPr>
      <w:r w:rsidRPr="00842809">
        <w:t xml:space="preserve">An optometrist who has become certified to administer pharmaceutical agents may prescribe a pharmaceutical; however, </w:t>
      </w:r>
      <w:r w:rsidR="002A6D38">
        <w:t xml:space="preserve">MHD </w:t>
      </w:r>
      <w:r w:rsidRPr="00842809">
        <w:t xml:space="preserve">reimbursement for pharmaceutical agents is through the Pharmacy Program and </w:t>
      </w:r>
      <w:r w:rsidRPr="005B19BC">
        <w:t>cannot</w:t>
      </w:r>
      <w:r w:rsidRPr="00842809">
        <w:t xml:space="preserve"> be made directly to optometrists through the Optical Program.</w:t>
      </w:r>
      <w:r w:rsidR="00A5279F">
        <w:t xml:space="preserve"> Refer to the </w:t>
      </w:r>
      <w:hyperlink r:id="rId67" w:history="1">
        <w:r w:rsidR="00A5279F" w:rsidRPr="002136B9">
          <w:rPr>
            <w:rStyle w:val="Hyperlink"/>
          </w:rPr>
          <w:t>Pharmacy Provider Manual</w:t>
        </w:r>
      </w:hyperlink>
      <w:r w:rsidR="00A5279F">
        <w:t xml:space="preserve"> for more information on the Pharmacy Program.</w:t>
      </w:r>
    </w:p>
    <w:p w14:paraId="7EBB9013" w14:textId="155472BA" w:rsidR="00DE3954" w:rsidRPr="005B19BC" w:rsidRDefault="00DE3954" w:rsidP="00DE3954">
      <w:pPr>
        <w:pStyle w:val="Heading3"/>
      </w:pPr>
      <w:bookmarkStart w:id="171" w:name="_2.14_Third_Party"/>
      <w:bookmarkStart w:id="172" w:name="OPT13.20"/>
      <w:bookmarkStart w:id="173" w:name="_2.14_Healthy_Children"/>
      <w:bookmarkStart w:id="174" w:name="_Toc226357549"/>
      <w:bookmarkStart w:id="175" w:name="_Toc226462734"/>
      <w:bookmarkStart w:id="176" w:name="_Toc240272723"/>
      <w:bookmarkStart w:id="177" w:name="_Toc384369821"/>
      <w:bookmarkEnd w:id="171"/>
      <w:bookmarkEnd w:id="172"/>
      <w:bookmarkEnd w:id="173"/>
      <w:r>
        <w:t>2</w:t>
      </w:r>
      <w:r w:rsidRPr="00FF5C46">
        <w:t>.1</w:t>
      </w:r>
      <w:r>
        <w:t>4</w:t>
      </w:r>
      <w:r w:rsidR="004521FF">
        <w:t xml:space="preserve"> </w:t>
      </w:r>
      <w:r w:rsidRPr="00FF5C46">
        <w:t>Healthy Children And Youth Screening</w:t>
      </w:r>
      <w:bookmarkEnd w:id="174"/>
      <w:bookmarkEnd w:id="175"/>
    </w:p>
    <w:p w14:paraId="7C931B8A" w14:textId="77777777" w:rsidR="00DE3954" w:rsidRDefault="00DE3954" w:rsidP="00ED4F7E">
      <w:pPr>
        <w:pStyle w:val="BodyText"/>
      </w:pPr>
      <w:r w:rsidRPr="0014746A">
        <w:t xml:space="preserve">The vision partial screen may be provided by a MO HealthNet enrolled physician, nurse practitioner, assistant physician, physician assistant or optometrist. A nurse midwife may also perform this screen for infants age zero (0) to two (2) months and females age 15 to 20 years old. Refer to </w:t>
      </w:r>
      <w:hyperlink w:anchor="_Healthy_Children_and" w:history="1">
        <w:r w:rsidRPr="00576BD4">
          <w:rPr>
            <w:rStyle w:val="Hyperlink"/>
          </w:rPr>
          <w:t>Section 2.2</w:t>
        </w:r>
      </w:hyperlink>
      <w:r w:rsidRPr="0014746A">
        <w:t xml:space="preserve"> in this manual for more information on eligibility for the HCY Program. </w:t>
      </w:r>
    </w:p>
    <w:p w14:paraId="32947A0A" w14:textId="77777777" w:rsidR="00DE3954" w:rsidRDefault="00DE3954" w:rsidP="00ED4F7E">
      <w:pPr>
        <w:pStyle w:val="BodyText"/>
      </w:pPr>
      <w:r w:rsidRPr="00E35510">
        <w:t xml:space="preserve">This screen can include observation for blinking, tracking, corneal light reflex, pupillary response, </w:t>
      </w:r>
      <w:r>
        <w:t xml:space="preserve">and </w:t>
      </w:r>
      <w:r w:rsidRPr="00E35510">
        <w:t>ocular movements. To test for visual acuity, use the Cover test for children under three (3) years of age. For children over three (3) years of age</w:t>
      </w:r>
      <w:r>
        <w:t>,</w:t>
      </w:r>
      <w:r w:rsidRPr="00E35510">
        <w:t xml:space="preserve"> utilize the Snellen Vision Chart. </w:t>
      </w:r>
      <w:r>
        <w:t>Refer to</w:t>
      </w:r>
      <w:r w:rsidRPr="00E35510">
        <w:t xml:space="preserve"> the </w:t>
      </w:r>
      <w:hyperlink r:id="rId68" w:history="1">
        <w:r w:rsidRPr="005B19BC">
          <w:rPr>
            <w:rStyle w:val="Hyperlink"/>
          </w:rPr>
          <w:t>HCY Provider Manual</w:t>
        </w:r>
      </w:hyperlink>
      <w:r w:rsidRPr="00E35510">
        <w:t xml:space="preserve"> for information on the Healthy Children and Youth Program.</w:t>
      </w:r>
    </w:p>
    <w:p w14:paraId="051AA3AF" w14:textId="77777777" w:rsidR="00DE3954" w:rsidRDefault="00DE3954" w:rsidP="00ED4F7E">
      <w:pPr>
        <w:pStyle w:val="BodyText"/>
      </w:pPr>
      <w:r>
        <w:t>A</w:t>
      </w:r>
      <w:r w:rsidRPr="00A11A83">
        <w:t xml:space="preserve">ll aspects of the screen </w:t>
      </w:r>
      <w:r w:rsidRPr="005B19BC">
        <w:t>must</w:t>
      </w:r>
      <w:r w:rsidRPr="00A11A83">
        <w:t xml:space="preserve"> be documented in the medical record when billing </w:t>
      </w:r>
      <w:r>
        <w:t>MHD</w:t>
      </w:r>
      <w:r w:rsidRPr="00A11A83">
        <w:t xml:space="preserve"> for HCY vision exams. </w:t>
      </w:r>
    </w:p>
    <w:p w14:paraId="6A062014" w14:textId="77777777" w:rsidR="00DE3954" w:rsidRDefault="00DE3954" w:rsidP="00ED4F7E">
      <w:pPr>
        <w:pStyle w:val="BodyText"/>
      </w:pPr>
      <w:r w:rsidRPr="00A11A83">
        <w:t xml:space="preserve">Field 24h of the </w:t>
      </w:r>
      <w:hyperlink r:id="rId69" w:history="1">
        <w:r w:rsidRPr="000B4123">
          <w:rPr>
            <w:rStyle w:val="Hyperlink"/>
          </w:rPr>
          <w:t>CMS-1500 claim form</w:t>
        </w:r>
      </w:hyperlink>
      <w:r w:rsidRPr="00A11A83">
        <w:t xml:space="preserve"> </w:t>
      </w:r>
      <w:r w:rsidRPr="005B19BC">
        <w:t>must</w:t>
      </w:r>
      <w:r w:rsidRPr="00A11A83">
        <w:t xml:space="preserve"> be marked </w:t>
      </w:r>
      <w:r>
        <w:t>‘</w:t>
      </w:r>
      <w:r w:rsidRPr="00A11A83">
        <w:t>E</w:t>
      </w:r>
      <w:r>
        <w:t>’</w:t>
      </w:r>
      <w:r w:rsidRPr="00A11A83">
        <w:t xml:space="preserve"> to reflect the service as </w:t>
      </w:r>
      <w:r>
        <w:t>a HCY</w:t>
      </w:r>
      <w:r w:rsidRPr="00A11A83">
        <w:t xml:space="preserve"> exam</w:t>
      </w:r>
      <w:r>
        <w:t>ination</w:t>
      </w:r>
      <w:r w:rsidRPr="00A11A83">
        <w:t xml:space="preserve">. </w:t>
      </w:r>
      <w:r>
        <w:t xml:space="preserve">Refer to </w:t>
      </w:r>
      <w:hyperlink w:anchor="_4.3_CMS-1500_Claim" w:history="1">
        <w:r w:rsidRPr="000B4123">
          <w:rPr>
            <w:rStyle w:val="Hyperlink"/>
          </w:rPr>
          <w:t>Section 4.3</w:t>
        </w:r>
      </w:hyperlink>
      <w:r>
        <w:t xml:space="preserve"> in this manual for CMS-1500 claim filing instructions.</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1800"/>
        <w:gridCol w:w="6570"/>
      </w:tblGrid>
      <w:tr w:rsidR="00DE3954" w:rsidRPr="00F0086C" w14:paraId="08AC61D5" w14:textId="77777777" w:rsidTr="00EC0C9D">
        <w:trPr>
          <w:trHeight w:val="480"/>
        </w:trPr>
        <w:tc>
          <w:tcPr>
            <w:tcW w:w="1710" w:type="dxa"/>
            <w:shd w:val="clear" w:color="auto" w:fill="04427D"/>
            <w:noWrap/>
            <w:vAlign w:val="bottom"/>
            <w:hideMark/>
          </w:tcPr>
          <w:p w14:paraId="08097F41" w14:textId="77777777" w:rsidR="00DE3954" w:rsidRPr="000C0332" w:rsidRDefault="00DE3954" w:rsidP="000C0332">
            <w:pPr>
              <w:pStyle w:val="BodyTextTableHeader"/>
            </w:pPr>
            <w:r w:rsidRPr="000C0332">
              <w:t>Proc Code</w:t>
            </w:r>
          </w:p>
        </w:tc>
        <w:tc>
          <w:tcPr>
            <w:tcW w:w="1800" w:type="dxa"/>
            <w:shd w:val="clear" w:color="auto" w:fill="04427D"/>
            <w:noWrap/>
            <w:vAlign w:val="bottom"/>
            <w:hideMark/>
          </w:tcPr>
          <w:p w14:paraId="6F6387E0" w14:textId="77777777" w:rsidR="00DE3954" w:rsidRPr="000C0332" w:rsidRDefault="00DE3954" w:rsidP="000C0332">
            <w:pPr>
              <w:pStyle w:val="BodyTextTableHeader"/>
            </w:pPr>
            <w:r w:rsidRPr="000C0332">
              <w:t>Modifier(s)</w:t>
            </w:r>
          </w:p>
        </w:tc>
        <w:tc>
          <w:tcPr>
            <w:tcW w:w="6570" w:type="dxa"/>
            <w:shd w:val="clear" w:color="auto" w:fill="04427D"/>
            <w:noWrap/>
            <w:vAlign w:val="bottom"/>
            <w:hideMark/>
          </w:tcPr>
          <w:p w14:paraId="58607D1B" w14:textId="77777777" w:rsidR="00DE3954" w:rsidRPr="000C0332" w:rsidRDefault="00DE3954" w:rsidP="000C0332">
            <w:pPr>
              <w:pStyle w:val="BodyTextTableHeader"/>
            </w:pPr>
            <w:r w:rsidRPr="000C0332">
              <w:t>Description</w:t>
            </w:r>
          </w:p>
        </w:tc>
      </w:tr>
      <w:tr w:rsidR="00DE3954" w:rsidRPr="00F0086C" w14:paraId="613CACAF" w14:textId="77777777" w:rsidTr="00021FE8">
        <w:trPr>
          <w:trHeight w:val="648"/>
        </w:trPr>
        <w:tc>
          <w:tcPr>
            <w:tcW w:w="1710" w:type="dxa"/>
            <w:shd w:val="clear" w:color="F8CBAD" w:fill="F8CBAD"/>
            <w:noWrap/>
            <w:vAlign w:val="center"/>
            <w:hideMark/>
          </w:tcPr>
          <w:p w14:paraId="5831E6DE" w14:textId="77777777" w:rsidR="00DE3954" w:rsidRPr="00F0086C" w:rsidRDefault="00DE3954" w:rsidP="004916E0">
            <w:pPr>
              <w:pStyle w:val="BodyTextTableNumbers"/>
            </w:pPr>
            <w:r w:rsidRPr="00F0086C">
              <w:t>99429</w:t>
            </w:r>
          </w:p>
        </w:tc>
        <w:tc>
          <w:tcPr>
            <w:tcW w:w="1800" w:type="dxa"/>
            <w:shd w:val="clear" w:color="F8CBAD" w:fill="F8CBAD"/>
            <w:noWrap/>
            <w:vAlign w:val="center"/>
            <w:hideMark/>
          </w:tcPr>
          <w:p w14:paraId="0D72BF39" w14:textId="77777777" w:rsidR="00DE3954" w:rsidRPr="00F0086C" w:rsidRDefault="00DE3954" w:rsidP="004916E0">
            <w:pPr>
              <w:pStyle w:val="BodyTextTableNumbers"/>
            </w:pPr>
            <w:r w:rsidRPr="00F0086C">
              <w:t>52</w:t>
            </w:r>
          </w:p>
        </w:tc>
        <w:tc>
          <w:tcPr>
            <w:tcW w:w="6570" w:type="dxa"/>
            <w:shd w:val="clear" w:color="F8CBAD" w:fill="F8CBAD"/>
            <w:vAlign w:val="center"/>
            <w:hideMark/>
          </w:tcPr>
          <w:p w14:paraId="061EA8C1" w14:textId="77777777" w:rsidR="00DE3954" w:rsidRPr="00F0086C" w:rsidRDefault="00DE3954" w:rsidP="004916E0">
            <w:pPr>
              <w:pStyle w:val="BodyTextTableBody"/>
            </w:pPr>
            <w:r w:rsidRPr="00F0086C">
              <w:t>Vision Screening</w:t>
            </w:r>
          </w:p>
        </w:tc>
      </w:tr>
      <w:tr w:rsidR="00DE3954" w:rsidRPr="00F0086C" w14:paraId="1362F6F1" w14:textId="77777777" w:rsidTr="00021FE8">
        <w:trPr>
          <w:trHeight w:val="648"/>
        </w:trPr>
        <w:tc>
          <w:tcPr>
            <w:tcW w:w="1710" w:type="dxa"/>
            <w:shd w:val="clear" w:color="FCE4D6" w:fill="FCE4D6"/>
            <w:vAlign w:val="center"/>
            <w:hideMark/>
          </w:tcPr>
          <w:p w14:paraId="6FB994BB" w14:textId="77777777" w:rsidR="00DE3954" w:rsidRPr="00F0086C" w:rsidRDefault="00DE3954" w:rsidP="004916E0">
            <w:pPr>
              <w:pStyle w:val="BodyTextTableNumbers"/>
            </w:pPr>
            <w:r w:rsidRPr="00F0086C">
              <w:t>99429</w:t>
            </w:r>
          </w:p>
        </w:tc>
        <w:tc>
          <w:tcPr>
            <w:tcW w:w="1800" w:type="dxa"/>
            <w:shd w:val="clear" w:color="FCE4D6" w:fill="FCE4D6"/>
            <w:vAlign w:val="center"/>
            <w:hideMark/>
          </w:tcPr>
          <w:p w14:paraId="3D8BBDFF" w14:textId="77777777" w:rsidR="00DE3954" w:rsidRPr="00F0086C" w:rsidRDefault="00DE3954" w:rsidP="004916E0">
            <w:pPr>
              <w:pStyle w:val="BodyTextTableNumbers"/>
            </w:pPr>
            <w:r w:rsidRPr="00F0086C">
              <w:t>52</w:t>
            </w:r>
            <w:r>
              <w:t xml:space="preserve"> </w:t>
            </w:r>
            <w:r w:rsidRPr="00F0086C">
              <w:t>UC</w:t>
            </w:r>
          </w:p>
        </w:tc>
        <w:tc>
          <w:tcPr>
            <w:tcW w:w="6570" w:type="dxa"/>
            <w:shd w:val="clear" w:color="FCE4D6" w:fill="FCE4D6"/>
            <w:vAlign w:val="center"/>
            <w:hideMark/>
          </w:tcPr>
          <w:p w14:paraId="3504C76A" w14:textId="77777777" w:rsidR="00DE3954" w:rsidRPr="00F0086C" w:rsidRDefault="00DE3954" w:rsidP="004916E0">
            <w:pPr>
              <w:pStyle w:val="BodyTextTableBody"/>
            </w:pPr>
            <w:r w:rsidRPr="00F0086C">
              <w:t xml:space="preserve">Vision Screening with </w:t>
            </w:r>
            <w:r>
              <w:t>HCY</w:t>
            </w:r>
            <w:r w:rsidRPr="00F0086C">
              <w:t xml:space="preserve"> referral</w:t>
            </w:r>
          </w:p>
        </w:tc>
      </w:tr>
    </w:tbl>
    <w:p w14:paraId="54BACC24" w14:textId="26202209" w:rsidR="00C02120" w:rsidRDefault="00DE3954" w:rsidP="00103A64">
      <w:pPr>
        <w:pStyle w:val="BodyText"/>
      </w:pPr>
      <w:r>
        <w:t xml:space="preserve">Refer to </w:t>
      </w:r>
      <w:hyperlink w:anchor="_SECTION_19-PROCEDURE_CODES" w:history="1">
        <w:r w:rsidRPr="00CC7904">
          <w:rPr>
            <w:rStyle w:val="Hyperlink"/>
          </w:rPr>
          <w:t>Section 5</w:t>
        </w:r>
      </w:hyperlink>
      <w:r>
        <w:t xml:space="preserve"> in this manual for more information on procedure codes and modifiers.</w:t>
      </w:r>
      <w:bookmarkEnd w:id="176"/>
      <w:bookmarkEnd w:id="177"/>
    </w:p>
    <w:p w14:paraId="58A6324C" w14:textId="29780B11" w:rsidR="00C02120" w:rsidRPr="00E54F5A" w:rsidRDefault="00C02120" w:rsidP="00C70E65">
      <w:pPr>
        <w:pStyle w:val="Heading2"/>
        <w:rPr>
          <w:rFonts w:eastAsiaTheme="minorEastAsia"/>
        </w:rPr>
      </w:pPr>
      <w:bookmarkStart w:id="178" w:name="_SECTION_14_-"/>
      <w:bookmarkStart w:id="179" w:name="_Toc222838542"/>
      <w:bookmarkStart w:id="180" w:name="_Toc226357550"/>
      <w:bookmarkStart w:id="181" w:name="_Toc226462735"/>
      <w:bookmarkEnd w:id="178"/>
      <w:r w:rsidRPr="00E54F5A">
        <w:t xml:space="preserve">Section 3: </w:t>
      </w:r>
      <w:r w:rsidR="00A459CD" w:rsidRPr="00E54F5A">
        <w:t xml:space="preserve"> </w:t>
      </w:r>
      <w:r w:rsidRPr="00E54F5A">
        <w:t>Special Documentation Requirements</w:t>
      </w:r>
      <w:bookmarkEnd w:id="179"/>
      <w:bookmarkEnd w:id="180"/>
      <w:bookmarkEnd w:id="181"/>
      <w:r w:rsidRPr="00E54F5A">
        <w:t xml:space="preserve"> </w:t>
      </w:r>
    </w:p>
    <w:p w14:paraId="7AE47F33" w14:textId="509033C4" w:rsidR="00C02120" w:rsidRDefault="00C02120" w:rsidP="005369E9">
      <w:pPr>
        <w:pStyle w:val="BodyText"/>
      </w:pPr>
      <w:r w:rsidRPr="00A11A83">
        <w:t>Optical Program services require pre-certification. For specific requirements regarding the pre-certification process, refer</w:t>
      </w:r>
      <w:r w:rsidR="00631716">
        <w:t xml:space="preserve"> to</w:t>
      </w:r>
      <w:r w:rsidRPr="00A11A83">
        <w:t xml:space="preserve"> </w:t>
      </w:r>
      <w:hyperlink w:anchor="_2.4_Pre-Certification_Process" w:history="1">
        <w:r w:rsidRPr="001347BA">
          <w:rPr>
            <w:rStyle w:val="Hyperlink"/>
          </w:rPr>
          <w:t>Section 2</w:t>
        </w:r>
        <w:r w:rsidR="00631716" w:rsidRPr="001347BA">
          <w:rPr>
            <w:rStyle w:val="Hyperlink"/>
          </w:rPr>
          <w:t>.4</w:t>
        </w:r>
      </w:hyperlink>
      <w:r w:rsidRPr="00A11A83">
        <w:t xml:space="preserve"> </w:t>
      </w:r>
      <w:r w:rsidR="00631716">
        <w:t>in</w:t>
      </w:r>
      <w:r w:rsidRPr="00A11A83">
        <w:t xml:space="preserve"> </w:t>
      </w:r>
      <w:r w:rsidR="00D07D4E">
        <w:t>this manual</w:t>
      </w:r>
      <w:r w:rsidRPr="00A11A83">
        <w:t xml:space="preserve">. </w:t>
      </w:r>
    </w:p>
    <w:p w14:paraId="093E4956" w14:textId="77777777" w:rsidR="00631716" w:rsidRPr="00E54F5A" w:rsidRDefault="00631716" w:rsidP="005369E9">
      <w:pPr>
        <w:pStyle w:val="BodyText"/>
      </w:pPr>
      <w:r w:rsidRPr="0014746A">
        <w:t xml:space="preserve">Reimbursement for lens(es) and/or frames </w:t>
      </w:r>
      <w:r w:rsidRPr="005B19BC">
        <w:t>must</w:t>
      </w:r>
      <w:r w:rsidRPr="0014746A">
        <w:t xml:space="preserve"> contain the following documentation in the participant's medical record.</w:t>
      </w:r>
    </w:p>
    <w:p w14:paraId="3590149A" w14:textId="4F026418" w:rsidR="00631716" w:rsidRPr="005369E9" w:rsidRDefault="00692B0B" w:rsidP="005369E9">
      <w:pPr>
        <w:pStyle w:val="BulletList1"/>
      </w:pPr>
      <w:r w:rsidRPr="005369E9">
        <w:t>P</w:t>
      </w:r>
      <w:r w:rsidR="00631716" w:rsidRPr="005369E9">
        <w:t>rescription and the name of the prescribing physician (</w:t>
      </w:r>
      <w:r w:rsidRPr="005369E9">
        <w:t>Doctor of Medicine (</w:t>
      </w:r>
      <w:r w:rsidR="00631716" w:rsidRPr="005369E9">
        <w:t>MD</w:t>
      </w:r>
      <w:r w:rsidRPr="005369E9">
        <w:t>),</w:t>
      </w:r>
      <w:r w:rsidR="00631716" w:rsidRPr="005369E9">
        <w:t xml:space="preserve"> </w:t>
      </w:r>
      <w:r w:rsidRPr="005369E9">
        <w:t>Doctor of Osteopathic Medicine (</w:t>
      </w:r>
      <w:r w:rsidR="00631716" w:rsidRPr="005369E9">
        <w:t>DO)</w:t>
      </w:r>
      <w:r w:rsidRPr="005369E9">
        <w:t>,</w:t>
      </w:r>
      <w:r w:rsidR="00631716" w:rsidRPr="005369E9">
        <w:t xml:space="preserve"> or optometrist (OD)</w:t>
      </w:r>
    </w:p>
    <w:p w14:paraId="73731FCC" w14:textId="329C1247" w:rsidR="00631716" w:rsidRPr="005369E9" w:rsidRDefault="00692B0B" w:rsidP="005369E9">
      <w:pPr>
        <w:pStyle w:val="BulletList1"/>
      </w:pPr>
      <w:r w:rsidRPr="005369E9">
        <w:t>L</w:t>
      </w:r>
      <w:r w:rsidR="00631716" w:rsidRPr="005369E9">
        <w:t>aboratory invoice list</w:t>
      </w:r>
      <w:r w:rsidRPr="005369E9">
        <w:t>ing</w:t>
      </w:r>
      <w:r w:rsidR="00631716" w:rsidRPr="005369E9">
        <w:t xml:space="preserve"> the cost for the optical materials, lens(es), frames, and charges for grinding, edging, or assembling of glasses</w:t>
      </w:r>
    </w:p>
    <w:p w14:paraId="07A74534" w14:textId="0A505387" w:rsidR="00692B0B" w:rsidRPr="00A11A83" w:rsidRDefault="00692B0B" w:rsidP="006F165F">
      <w:pPr>
        <w:pStyle w:val="BodyText"/>
      </w:pPr>
      <w:r>
        <w:t xml:space="preserve">Refer to </w:t>
      </w:r>
      <w:hyperlink w:anchor="_Replacement/Repair_of_Lens(es)" w:history="1">
        <w:r w:rsidRPr="0049538D">
          <w:rPr>
            <w:rStyle w:val="Hyperlink"/>
          </w:rPr>
          <w:t>Section 2.5</w:t>
        </w:r>
      </w:hyperlink>
      <w:r>
        <w:t xml:space="preserve"> in this manual for more information on the replacement of lens(se) and frames.</w:t>
      </w:r>
    </w:p>
    <w:p w14:paraId="240EA4DD" w14:textId="19B78B8C" w:rsidR="00692B0B" w:rsidRDefault="00C02120" w:rsidP="006F165F">
      <w:pPr>
        <w:pStyle w:val="BodyText"/>
      </w:pPr>
      <w:r w:rsidRPr="00A11A83">
        <w:t xml:space="preserve">MO HealthNet has requirements for other documentation when processing claims under certain circumstances. Refer to </w:t>
      </w:r>
      <w:hyperlink w:anchor="_Section_4:_" w:history="1">
        <w:r w:rsidRPr="00D6632D">
          <w:rPr>
            <w:rStyle w:val="Hyperlink"/>
          </w:rPr>
          <w:t>Section 4</w:t>
        </w:r>
      </w:hyperlink>
      <w:r w:rsidRPr="00A11A83">
        <w:t xml:space="preserve"> of </w:t>
      </w:r>
      <w:r w:rsidR="00D07D4E">
        <w:t xml:space="preserve">this manual </w:t>
      </w:r>
      <w:r w:rsidRPr="00A11A83">
        <w:t xml:space="preserve">and the </w:t>
      </w:r>
      <w:hyperlink r:id="rId70" w:history="1">
        <w:r w:rsidR="00C130A3" w:rsidRPr="005B19BC">
          <w:rPr>
            <w:rStyle w:val="Hyperlink"/>
          </w:rPr>
          <w:t xml:space="preserve">Medicare/Medicaid Claims Processing </w:t>
        </w:r>
        <w:r w:rsidR="00692B0B" w:rsidRPr="005B19BC">
          <w:rPr>
            <w:rStyle w:val="Hyperlink"/>
          </w:rPr>
          <w:t xml:space="preserve">Provider </w:t>
        </w:r>
        <w:r w:rsidR="00C130A3" w:rsidRPr="005B19BC">
          <w:rPr>
            <w:rStyle w:val="Hyperlink"/>
          </w:rPr>
          <w:t>Manual</w:t>
        </w:r>
      </w:hyperlink>
      <w:r w:rsidRPr="00A11A83">
        <w:t xml:space="preserve"> for further information. </w:t>
      </w:r>
    </w:p>
    <w:p w14:paraId="2AF0AF74" w14:textId="5EED0643" w:rsidR="00AF6213" w:rsidRDefault="00C02120" w:rsidP="006F165F">
      <w:pPr>
        <w:pStyle w:val="BodyText"/>
      </w:pPr>
      <w:r w:rsidRPr="00A11A83">
        <w:t xml:space="preserve">Refer to </w:t>
      </w:r>
      <w:r w:rsidRPr="006E2A69">
        <w:t>Section</w:t>
      </w:r>
      <w:r w:rsidR="006E2A69">
        <w:t xml:space="preserve"> 5 of </w:t>
      </w:r>
      <w:r w:rsidR="000C5CBA">
        <w:t xml:space="preserve">the </w:t>
      </w:r>
      <w:hyperlink r:id="rId71" w:history="1">
        <w:r w:rsidR="0000079F" w:rsidRPr="005B19BC">
          <w:rPr>
            <w:rStyle w:val="Hyperlink"/>
          </w:rPr>
          <w:t>General Sections Manual</w:t>
        </w:r>
      </w:hyperlink>
      <w:r w:rsidRPr="00A11A83">
        <w:t xml:space="preserve"> for </w:t>
      </w:r>
      <w:r w:rsidR="00692B0B">
        <w:t xml:space="preserve">additional </w:t>
      </w:r>
      <w:r w:rsidRPr="00A11A83">
        <w:t>documentation requirements.</w:t>
      </w:r>
      <w:r w:rsidRPr="00A11A83" w:rsidDel="006B7146">
        <w:t xml:space="preserve"> </w:t>
      </w:r>
    </w:p>
    <w:p w14:paraId="79ADA871" w14:textId="6B662C3B" w:rsidR="00C02120" w:rsidRPr="005B19BC" w:rsidRDefault="00C02120" w:rsidP="00C70E65">
      <w:pPr>
        <w:pStyle w:val="Heading2"/>
      </w:pPr>
      <w:bookmarkStart w:id="182" w:name="_3.1_Healthy_Children"/>
      <w:bookmarkStart w:id="183" w:name="OPT14_3"/>
      <w:bookmarkStart w:id="184" w:name="_SECTION_15—BILLING_INSTRUCTIONS"/>
      <w:bookmarkStart w:id="185" w:name="_top"/>
      <w:bookmarkStart w:id="186" w:name="_Section_4:_"/>
      <w:bookmarkStart w:id="187" w:name="_Toc222838544"/>
      <w:bookmarkStart w:id="188" w:name="_Toc226357551"/>
      <w:bookmarkStart w:id="189" w:name="_Toc226462736"/>
      <w:bookmarkEnd w:id="182"/>
      <w:bookmarkEnd w:id="183"/>
      <w:bookmarkEnd w:id="184"/>
      <w:bookmarkEnd w:id="185"/>
      <w:bookmarkEnd w:id="186"/>
      <w:r w:rsidRPr="001E160D">
        <w:t xml:space="preserve">Section 4: </w:t>
      </w:r>
      <w:r w:rsidR="00A459CD" w:rsidRPr="001E160D">
        <w:t xml:space="preserve"> </w:t>
      </w:r>
      <w:r w:rsidRPr="001E160D">
        <w:t>Billing Instructions</w:t>
      </w:r>
      <w:bookmarkEnd w:id="187"/>
      <w:bookmarkEnd w:id="188"/>
      <w:bookmarkEnd w:id="189"/>
      <w:r w:rsidRPr="001E160D">
        <w:t xml:space="preserve"> </w:t>
      </w:r>
    </w:p>
    <w:p w14:paraId="1623ED5E" w14:textId="03F413D9" w:rsidR="00C02120" w:rsidRPr="004A2FD6" w:rsidRDefault="00C02120" w:rsidP="00C70E65">
      <w:pPr>
        <w:pStyle w:val="Heading3"/>
        <w:rPr>
          <w:rStyle w:val="Heading3Char"/>
        </w:rPr>
      </w:pPr>
      <w:bookmarkStart w:id="190" w:name="OPT15_1"/>
      <w:bookmarkStart w:id="191" w:name="_Toc384370995"/>
      <w:bookmarkStart w:id="192" w:name="_Toc222838545"/>
      <w:bookmarkStart w:id="193" w:name="_Toc226357552"/>
      <w:bookmarkStart w:id="194" w:name="_Toc226462737"/>
      <w:bookmarkEnd w:id="190"/>
      <w:r w:rsidRPr="00841C5D">
        <w:t>4.1</w:t>
      </w:r>
      <w:r w:rsidR="00F131C3">
        <w:t xml:space="preserve"> </w:t>
      </w:r>
      <w:r w:rsidRPr="00841C5D">
        <w:t>Electronic Data Interchange</w:t>
      </w:r>
      <w:bookmarkEnd w:id="191"/>
      <w:bookmarkEnd w:id="192"/>
      <w:bookmarkEnd w:id="193"/>
      <w:bookmarkEnd w:id="194"/>
    </w:p>
    <w:p w14:paraId="01DB65D6" w14:textId="1674107B" w:rsidR="00BD39B8" w:rsidRPr="002000FE" w:rsidRDefault="00BD39B8" w:rsidP="00E042E9">
      <w:pPr>
        <w:pStyle w:val="BodyText"/>
      </w:pPr>
      <w:r w:rsidRPr="002000FE">
        <w:t xml:space="preserve">Providers exchanging electronic transactions with the MO HealthNet Division (MHD) should access the </w:t>
      </w:r>
      <w:hyperlink r:id="rId72" w:history="1">
        <w:r w:rsidRPr="00C70E65">
          <w:rPr>
            <w:rStyle w:val="Hyperlink"/>
          </w:rPr>
          <w:t>ASC X12 Implementation Guides</w:t>
        </w:r>
      </w:hyperlink>
      <w:r w:rsidRPr="001A191A">
        <w:t>,</w:t>
      </w:r>
      <w:r w:rsidRPr="002000FE">
        <w:t xml:space="preserve"> adopted under the Health Insurance Portability and Accountability Act (HIPAA). For Missouri</w:t>
      </w:r>
      <w:r w:rsidR="003E0547">
        <w:t>-</w:t>
      </w:r>
      <w:r w:rsidRPr="002000FE">
        <w:t xml:space="preserve">specific information, including connection methods, the biller’s responsibilities, forms to be completed prior to submitting electronic information, as well as supplemental information, reference the </w:t>
      </w:r>
      <w:hyperlink r:id="rId73" w:history="1">
        <w:r w:rsidR="002B7723" w:rsidRPr="001A191A">
          <w:rPr>
            <w:rStyle w:val="Hyperlink"/>
          </w:rPr>
          <w:t>X12 Version v5010</w:t>
        </w:r>
      </w:hyperlink>
      <w:r w:rsidRPr="002000FE">
        <w:t xml:space="preserve"> and </w:t>
      </w:r>
      <w:hyperlink r:id="rId74" w:history="1">
        <w:r w:rsidR="002B7723" w:rsidRPr="001A191A">
          <w:rPr>
            <w:rStyle w:val="Hyperlink"/>
          </w:rPr>
          <w:t>NCPDP Telecommunication D.0 &amp; Batch Transaction Standard V.1.1 Companion Guides</w:t>
        </w:r>
      </w:hyperlink>
      <w:r w:rsidRPr="002000FE">
        <w:rPr>
          <w:bCs/>
        </w:rPr>
        <w:t>.</w:t>
      </w:r>
    </w:p>
    <w:p w14:paraId="27518C43" w14:textId="2B93DEF5" w:rsidR="00C02120" w:rsidRPr="005B19BC" w:rsidRDefault="00C02120" w:rsidP="004A2FD6">
      <w:pPr>
        <w:pStyle w:val="Heading3"/>
      </w:pPr>
      <w:bookmarkStart w:id="195" w:name="OPT15_2"/>
      <w:bookmarkStart w:id="196" w:name="_Toc384370996"/>
      <w:bookmarkStart w:id="197" w:name="_Toc222838546"/>
      <w:bookmarkStart w:id="198" w:name="_Toc226357553"/>
      <w:bookmarkStart w:id="199" w:name="_Toc226462738"/>
      <w:bookmarkEnd w:id="195"/>
      <w:r w:rsidRPr="00C649BF">
        <w:t>4.2</w:t>
      </w:r>
      <w:r w:rsidR="00F131C3">
        <w:t xml:space="preserve"> </w:t>
      </w:r>
      <w:r w:rsidRPr="00C649BF">
        <w:t>Electronic Claim Submission</w:t>
      </w:r>
      <w:bookmarkEnd w:id="196"/>
      <w:bookmarkEnd w:id="197"/>
      <w:bookmarkEnd w:id="198"/>
      <w:bookmarkEnd w:id="199"/>
    </w:p>
    <w:p w14:paraId="7E7E9D8F" w14:textId="24CC899D" w:rsidR="00C02120" w:rsidRPr="008858E6" w:rsidRDefault="00C02120" w:rsidP="008858E6">
      <w:pPr>
        <w:pStyle w:val="BodyText"/>
      </w:pPr>
      <w:r w:rsidRPr="008858E6">
        <w:t xml:space="preserve">Providers may submit claims </w:t>
      </w:r>
      <w:r w:rsidR="00890FB3" w:rsidRPr="008858E6">
        <w:t>online at</w:t>
      </w:r>
      <w:r w:rsidRPr="008858E6">
        <w:t xml:space="preserve"> </w:t>
      </w:r>
      <w:hyperlink r:id="rId75" w:history="1">
        <w:r w:rsidRPr="005B19BC">
          <w:rPr>
            <w:rStyle w:val="Hyperlink"/>
          </w:rPr>
          <w:t>eMOMED</w:t>
        </w:r>
      </w:hyperlink>
      <w:r w:rsidRPr="008858E6">
        <w:t xml:space="preserve">. </w:t>
      </w:r>
      <w:r w:rsidR="00890FB3" w:rsidRPr="008858E6">
        <w:t>For</w:t>
      </w:r>
      <w:r w:rsidRPr="008858E6">
        <w:t xml:space="preserve"> access</w:t>
      </w:r>
      <w:r w:rsidR="00890FB3" w:rsidRPr="008858E6">
        <w:t xml:space="preserve"> to</w:t>
      </w:r>
      <w:r w:rsidRPr="008858E6">
        <w:t xml:space="preserve"> </w:t>
      </w:r>
      <w:hyperlink r:id="rId76" w:history="1">
        <w:r w:rsidR="00015B01" w:rsidRPr="005B19BC">
          <w:rPr>
            <w:rStyle w:val="Hyperlink"/>
          </w:rPr>
          <w:t>eMOMED</w:t>
        </w:r>
      </w:hyperlink>
      <w:r w:rsidR="00890FB3" w:rsidRPr="008858E6">
        <w:t xml:space="preserve">, providers are required to register. Each individual provider, billing staff, or billing service/clearing house representative must be approved to access </w:t>
      </w:r>
      <w:hyperlink r:id="rId77" w:history="1">
        <w:r w:rsidR="00890FB3" w:rsidRPr="005B19BC">
          <w:rPr>
            <w:rStyle w:val="Hyperlink"/>
          </w:rPr>
          <w:t>eMOMED</w:t>
        </w:r>
      </w:hyperlink>
      <w:r w:rsidR="00890FB3" w:rsidRPr="008858E6">
        <w:t>.</w:t>
      </w:r>
      <w:r w:rsidR="00015B01" w:rsidRPr="008858E6">
        <w:t xml:space="preserve"> </w:t>
      </w:r>
      <w:r w:rsidRPr="008858E6">
        <w:t xml:space="preserve"> </w:t>
      </w:r>
    </w:p>
    <w:p w14:paraId="5A6F7221" w14:textId="04EE9BE3" w:rsidR="00C02120" w:rsidRDefault="00C02120" w:rsidP="00FD031B">
      <w:pPr>
        <w:pStyle w:val="BodyText"/>
      </w:pPr>
      <w:r w:rsidRPr="00E35FF4">
        <w:t xml:space="preserve">The following claim types can be used in </w:t>
      </w:r>
      <w:hyperlink r:id="rId78" w:history="1">
        <w:r w:rsidR="00B24D7F" w:rsidRPr="00CF5971">
          <w:rPr>
            <w:rStyle w:val="Hyperlink"/>
          </w:rPr>
          <w:t>eMOMED</w:t>
        </w:r>
      </w:hyperlink>
      <w:r w:rsidRPr="00E35FF4">
        <w:t>: Medical (NSF), Inpatient and Outpatient (UB-04), Dental (2019 American Dental Association), Nursing Home</w:t>
      </w:r>
      <w:r w:rsidR="005C2998">
        <w:t>,</w:t>
      </w:r>
      <w:r w:rsidRPr="00E35FF4">
        <w:t xml:space="preserve"> and Pharmacy. For convenience, some of the input fields are set as indicators or accepted values in drop-down boxes. Providers have the option to input and submit claims individually or in a batch submission. A confirmation file is returned for each transmission.</w:t>
      </w:r>
    </w:p>
    <w:p w14:paraId="7394F97F" w14:textId="1E945A81" w:rsidR="00B24D7F" w:rsidRPr="00E35FF4" w:rsidRDefault="00B24D7F" w:rsidP="00BF3FF6">
      <w:pPr>
        <w:pStyle w:val="BodyText"/>
      </w:pPr>
      <w:r>
        <w:t xml:space="preserve">Refer to the </w:t>
      </w:r>
      <w:hyperlink r:id="rId79" w:history="1">
        <w:r w:rsidRPr="00262C5A">
          <w:rPr>
            <w:rStyle w:val="Hyperlink"/>
          </w:rPr>
          <w:t>General Sections Manual</w:t>
        </w:r>
      </w:hyperlink>
      <w:r>
        <w:t xml:space="preserve"> for more information. </w:t>
      </w:r>
    </w:p>
    <w:p w14:paraId="007A4D82" w14:textId="5EC049B3" w:rsidR="00C02120" w:rsidRPr="005B19BC" w:rsidRDefault="00C02120" w:rsidP="004A2FD6">
      <w:pPr>
        <w:pStyle w:val="Heading3"/>
      </w:pPr>
      <w:bookmarkStart w:id="200" w:name="_4.3_CMS-1500_Claim"/>
      <w:bookmarkStart w:id="201" w:name="_Toc384370997"/>
      <w:bookmarkStart w:id="202" w:name="_Toc222838547"/>
      <w:bookmarkStart w:id="203" w:name="_Toc226357554"/>
      <w:bookmarkStart w:id="204" w:name="_Toc226462739"/>
      <w:bookmarkEnd w:id="200"/>
      <w:r w:rsidRPr="00C649BF">
        <w:t>4.3</w:t>
      </w:r>
      <w:r w:rsidR="00E312B3">
        <w:t xml:space="preserve"> </w:t>
      </w:r>
      <w:r w:rsidRPr="00C649BF">
        <w:t xml:space="preserve">CMS-1500 Claim </w:t>
      </w:r>
      <w:bookmarkEnd w:id="201"/>
      <w:r w:rsidR="00B24D7F">
        <w:t>Filing Instructions</w:t>
      </w:r>
      <w:bookmarkEnd w:id="202"/>
      <w:bookmarkEnd w:id="203"/>
      <w:bookmarkEnd w:id="204"/>
      <w:r w:rsidR="00B24D7F">
        <w:t xml:space="preserve"> </w:t>
      </w:r>
    </w:p>
    <w:p w14:paraId="6EFC2ED1" w14:textId="08E2B1E7" w:rsidR="00C02120" w:rsidRPr="00841C5D" w:rsidRDefault="00C02120" w:rsidP="00BF3FF6">
      <w:pPr>
        <w:pStyle w:val="BodyText"/>
      </w:pPr>
      <w:r w:rsidRPr="00841C5D">
        <w:t>The</w:t>
      </w:r>
      <w:r w:rsidRPr="005B19BC">
        <w:t xml:space="preserve"> </w:t>
      </w:r>
      <w:hyperlink r:id="rId80" w:history="1">
        <w:r w:rsidRPr="007A0D4B">
          <w:rPr>
            <w:rStyle w:val="Hyperlink"/>
          </w:rPr>
          <w:t>CMS-1500 claim form</w:t>
        </w:r>
      </w:hyperlink>
      <w:r w:rsidRPr="00841C5D">
        <w:t xml:space="preserve"> is used to bill </w:t>
      </w:r>
      <w:r w:rsidR="00B24D7F">
        <w:t>MHD</w:t>
      </w:r>
      <w:r w:rsidRPr="00841C5D">
        <w:t xml:space="preserve"> for optical services unless a provider bills those services electronically. Instructions on how to complete the CMS-1500 claim form are </w:t>
      </w:r>
      <w:r w:rsidR="00163763">
        <w:t>below</w:t>
      </w:r>
      <w:r w:rsidRPr="00841C5D">
        <w:t>.</w:t>
      </w:r>
    </w:p>
    <w:p w14:paraId="46EC99E9" w14:textId="7051FA05" w:rsidR="00C02120" w:rsidRPr="00841C5D" w:rsidRDefault="00C02120" w:rsidP="00BF3FF6">
      <w:pPr>
        <w:pStyle w:val="BodyText"/>
      </w:pPr>
      <w:bookmarkStart w:id="205" w:name="OPTHCFA_1500"/>
      <w:bookmarkEnd w:id="205"/>
      <w:r w:rsidRPr="00841C5D">
        <w:t xml:space="preserve">The </w:t>
      </w:r>
      <w:hyperlink r:id="rId81" w:history="1">
        <w:r w:rsidRPr="007A0D4B">
          <w:rPr>
            <w:rStyle w:val="Hyperlink"/>
          </w:rPr>
          <w:t>CMS-1500 claim form</w:t>
        </w:r>
      </w:hyperlink>
      <w:r w:rsidRPr="00841C5D">
        <w:t xml:space="preserve"> should be typed or legibly printed. It may be duplicated if the copy is legible. </w:t>
      </w:r>
      <w:r w:rsidR="00B24D7F">
        <w:t xml:space="preserve">MHD </w:t>
      </w:r>
      <w:r w:rsidRPr="00841C5D">
        <w:t>claims should be mailed to:</w:t>
      </w:r>
    </w:p>
    <w:p w14:paraId="7DD96731" w14:textId="77777777" w:rsidR="00C02120" w:rsidRPr="008F616F" w:rsidRDefault="00C02120" w:rsidP="008F616F">
      <w:pPr>
        <w:pStyle w:val="Address"/>
      </w:pPr>
      <w:r w:rsidRPr="008F616F">
        <w:t>Wipro Infocrossing</w:t>
      </w:r>
      <w:r w:rsidRPr="008F616F">
        <w:br/>
        <w:t>P.O. Box 5600</w:t>
      </w:r>
      <w:r w:rsidRPr="008F616F">
        <w:br/>
        <w:t>Jefferson City, MO 65102-5600</w:t>
      </w:r>
    </w:p>
    <w:p w14:paraId="1D051312" w14:textId="354A092F" w:rsidR="00D07D4E" w:rsidRDefault="00C02120" w:rsidP="00BF3FF6">
      <w:pPr>
        <w:pStyle w:val="BodyText"/>
      </w:pPr>
      <w:r w:rsidRPr="00841C5D">
        <w:t xml:space="preserve">NOTE: </w:t>
      </w:r>
      <w:r w:rsidR="00EF0DA5">
        <w:t xml:space="preserve"> </w:t>
      </w:r>
      <w:r w:rsidRPr="00841C5D">
        <w:t xml:space="preserve">An asterisk (*) beside field numbers indicates required fields. These fields </w:t>
      </w:r>
      <w:r w:rsidRPr="005B19BC">
        <w:t>must</w:t>
      </w:r>
      <w:r w:rsidRPr="00841C5D">
        <w:t xml:space="preserve"> be completed</w:t>
      </w:r>
      <w:r w:rsidR="00E95E6A">
        <w:t>,</w:t>
      </w:r>
      <w:r w:rsidRPr="00841C5D">
        <w:t xml:space="preserve"> or the claim is denied. All other fields should be completed as applicable. Two</w:t>
      </w:r>
      <w:r w:rsidR="00B24D7F">
        <w:t xml:space="preserve"> (2)</w:t>
      </w:r>
      <w:r w:rsidRPr="00841C5D">
        <w:t xml:space="preserve"> asterisks (**) beside the field number indicate a field is required in specific situations.</w:t>
      </w:r>
    </w:p>
    <w:tbl>
      <w:tblPr>
        <w:tblW w:w="10350" w:type="dxa"/>
        <w:tblInd w:w="-5" w:type="dxa"/>
        <w:tblLook w:val="04A0" w:firstRow="1" w:lastRow="0" w:firstColumn="1" w:lastColumn="0" w:noHBand="0" w:noVBand="1"/>
      </w:tblPr>
      <w:tblGrid>
        <w:gridCol w:w="1980"/>
        <w:gridCol w:w="2520"/>
        <w:gridCol w:w="5850"/>
      </w:tblGrid>
      <w:tr w:rsidR="00AA0CB8" w:rsidRPr="004C6CEE" w14:paraId="0A879F5A" w14:textId="77777777" w:rsidTr="008F616F">
        <w:trPr>
          <w:cantSplit/>
          <w:trHeight w:val="576"/>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hideMark/>
          </w:tcPr>
          <w:p w14:paraId="1BE1A191" w14:textId="2292F588" w:rsidR="00AA0CB8" w:rsidRPr="004C6CEE" w:rsidRDefault="00AA0CB8" w:rsidP="00E042E9">
            <w:pPr>
              <w:pStyle w:val="BodyTextTableHeader"/>
            </w:pPr>
            <w:r w:rsidRPr="004C6CEE">
              <w:t>Field Number</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tcPr>
          <w:p w14:paraId="20660D4D" w14:textId="3B7C0BC2" w:rsidR="00AA0CB8" w:rsidRPr="004C6CEE" w:rsidRDefault="00AA0CB8" w:rsidP="00E042E9">
            <w:pPr>
              <w:pStyle w:val="BodyTextTableHeader"/>
            </w:pPr>
            <w:r>
              <w:t>Field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hideMark/>
          </w:tcPr>
          <w:p w14:paraId="06191001" w14:textId="77777777" w:rsidR="00AA0CB8" w:rsidRPr="004C6CEE" w:rsidRDefault="00AA0CB8" w:rsidP="00E042E9">
            <w:pPr>
              <w:pStyle w:val="BodyTextTableHeader"/>
            </w:pPr>
            <w:r w:rsidRPr="004C6CEE">
              <w:t>Instructions for Completion</w:t>
            </w:r>
          </w:p>
        </w:tc>
      </w:tr>
      <w:tr w:rsidR="00C02120" w:rsidRPr="004C6CEE" w14:paraId="7CD5B090"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FF900E3" w14:textId="2A8418F9" w:rsidR="00C02120" w:rsidRPr="004C6CEE" w:rsidRDefault="00C02120" w:rsidP="008F616F">
            <w:pPr>
              <w:pStyle w:val="BodyTextTableNumbers"/>
            </w:pPr>
            <w:r w:rsidRPr="004C6CEE">
              <w:t>1</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EA3B8FD" w14:textId="77777777" w:rsidR="00C02120" w:rsidRPr="004C6CEE" w:rsidRDefault="00C02120" w:rsidP="008F616F">
            <w:pPr>
              <w:pStyle w:val="BodyTextTableBody"/>
            </w:pPr>
            <w:r w:rsidRPr="004C6CEE">
              <w:t>Type of Health Insurance Coverage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9FCA869" w14:textId="1E808C0E" w:rsidR="00C02120" w:rsidRPr="004C6CEE" w:rsidRDefault="00C02120" w:rsidP="008F616F">
            <w:pPr>
              <w:pStyle w:val="BodyTextTableBody"/>
            </w:pPr>
            <w:r w:rsidRPr="004C6CEE">
              <w:t>Indicate in the appropriate box the type of health insurance coverage applicable to this claim by checking the appropriate box. For example, if a Medicare claim is being filed, check the Medicare box</w:t>
            </w:r>
            <w:r w:rsidR="00E95E6A">
              <w:t>;</w:t>
            </w:r>
            <w:r w:rsidR="00E95E6A" w:rsidRPr="004C6CEE">
              <w:t xml:space="preserve"> </w:t>
            </w:r>
            <w:r w:rsidRPr="004C6CEE">
              <w:t>if a MO HealthNet claim is being filed, check the MO HealthNet box</w:t>
            </w:r>
            <w:r w:rsidR="00E95E6A">
              <w:t>,</w:t>
            </w:r>
            <w:r w:rsidRPr="004C6CEE">
              <w:t xml:space="preserve"> and if the participant has both Medicare and MO HealthNet, check both boxes</w:t>
            </w:r>
          </w:p>
        </w:tc>
      </w:tr>
      <w:tr w:rsidR="00C02120" w:rsidRPr="004C6CEE" w14:paraId="232824BA"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CE37E26" w14:textId="203C0639" w:rsidR="00C02120" w:rsidRPr="004C6CEE" w:rsidRDefault="00C02120" w:rsidP="008F616F">
            <w:pPr>
              <w:pStyle w:val="BodyTextTableNumbers"/>
            </w:pPr>
            <w:r w:rsidRPr="004C6CEE">
              <w:t>1a</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E6B38C5" w14:textId="77777777" w:rsidR="00C02120" w:rsidRPr="004C6CEE" w:rsidRDefault="00C02120" w:rsidP="008F616F">
            <w:pPr>
              <w:pStyle w:val="BodyTextTableBody"/>
            </w:pPr>
            <w:r w:rsidRPr="004C6CEE">
              <w:t>Insured’s I.D.</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26DA38C" w14:textId="2D6B88AD" w:rsidR="00C02120" w:rsidRPr="004C6CEE" w:rsidRDefault="00C02120" w:rsidP="008F616F">
            <w:pPr>
              <w:pStyle w:val="BodyTextTableBody"/>
            </w:pPr>
            <w:r w:rsidRPr="004C6CEE">
              <w:t>Enter the participant’s eight</w:t>
            </w:r>
            <w:r w:rsidR="00650024">
              <w:t xml:space="preserve"> (8)</w:t>
            </w:r>
            <w:r w:rsidRPr="004C6CEE">
              <w:t>-digit MO HealthNet or MO HealthNet Managed Care ID number (DCN) as shown on the participant’s ID card</w:t>
            </w:r>
          </w:p>
        </w:tc>
      </w:tr>
      <w:tr w:rsidR="00C02120" w:rsidRPr="004C6CEE" w14:paraId="2E73DE15"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615B881" w14:textId="2D8EB7CA" w:rsidR="00C02120" w:rsidRPr="004C6CEE" w:rsidRDefault="00C02120" w:rsidP="008F616F">
            <w:pPr>
              <w:pStyle w:val="BodyTextTableNumbers"/>
            </w:pPr>
            <w:r w:rsidRPr="004C6CEE">
              <w:t>2</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A540AE7" w14:textId="77777777" w:rsidR="00C02120" w:rsidRPr="004C6CEE" w:rsidRDefault="00C02120" w:rsidP="008F616F">
            <w:pPr>
              <w:pStyle w:val="BodyTextTableBody"/>
            </w:pPr>
            <w:r w:rsidRPr="004C6CEE">
              <w:t>Patient’s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532F1D2" w14:textId="1D1D8068" w:rsidR="00C02120" w:rsidRPr="004C6CEE" w:rsidRDefault="00C02120" w:rsidP="008F616F">
            <w:pPr>
              <w:pStyle w:val="BodyTextTableBody"/>
            </w:pPr>
            <w:r w:rsidRPr="004C6CEE">
              <w:t xml:space="preserve">Enter last name, first name, </w:t>
            </w:r>
            <w:r w:rsidR="00E95E6A">
              <w:t xml:space="preserve">and </w:t>
            </w:r>
            <w:r w:rsidRPr="004C6CEE">
              <w:t>middle initial in that order as it appears on the ID card</w:t>
            </w:r>
          </w:p>
        </w:tc>
      </w:tr>
      <w:tr w:rsidR="00C02120" w:rsidRPr="004C6CEE" w14:paraId="5B87F89F"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E1B8879" w14:textId="75AED796" w:rsidR="00C02120" w:rsidRPr="004C6CEE" w:rsidRDefault="00C02120" w:rsidP="008F616F">
            <w:pPr>
              <w:pStyle w:val="BodyTextTableNumbers"/>
            </w:pPr>
            <w:r w:rsidRPr="004C6CEE">
              <w:t>3</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14F5050" w14:textId="130F045E" w:rsidR="00AA0CB8" w:rsidRPr="004C6CEE" w:rsidRDefault="00C02120" w:rsidP="008F616F">
            <w:pPr>
              <w:pStyle w:val="BodyTextTableBody"/>
            </w:pPr>
            <w:r w:rsidRPr="004C6CEE">
              <w:t>Patient’s Birth Date</w:t>
            </w:r>
            <w:r w:rsidR="002C5BA3">
              <w:t xml:space="preserve"> Sex</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AC8FC69" w14:textId="2FEEFE8F" w:rsidR="00C02120" w:rsidRPr="004C6CEE" w:rsidRDefault="00C02120" w:rsidP="008F616F">
            <w:pPr>
              <w:pStyle w:val="BodyTextTableBody"/>
            </w:pPr>
            <w:r w:rsidRPr="004C6CEE">
              <w:t>Not required</w:t>
            </w:r>
          </w:p>
        </w:tc>
      </w:tr>
      <w:tr w:rsidR="00C02120" w:rsidRPr="004C6CEE" w14:paraId="27A1438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C2036F3" w14:textId="0C1E7FA6" w:rsidR="00C02120" w:rsidRPr="004C6CEE" w:rsidRDefault="00C02120" w:rsidP="008F616F">
            <w:pPr>
              <w:pStyle w:val="BodyTextTableNumbers"/>
            </w:pPr>
            <w:r w:rsidRPr="004C6CEE">
              <w:t>4</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AE8C498" w14:textId="77777777" w:rsidR="00C02120" w:rsidRPr="004C6CEE" w:rsidRDefault="00C02120" w:rsidP="008F616F">
            <w:pPr>
              <w:pStyle w:val="BodyTextTableBody"/>
            </w:pPr>
            <w:r w:rsidRPr="004C6CEE">
              <w:t>Insured’s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ECADD86" w14:textId="69D27444" w:rsidR="00C02120" w:rsidRPr="004C6CEE" w:rsidRDefault="00C02120" w:rsidP="008F616F">
            <w:pPr>
              <w:pStyle w:val="BodyTextTableBody"/>
            </w:pPr>
            <w:r w:rsidRPr="004C6CEE">
              <w:t xml:space="preserve">If there is individual or group insurance </w:t>
            </w:r>
            <w:r w:rsidR="00E95E6A">
              <w:t>in addition to</w:t>
            </w:r>
            <w:r w:rsidR="00E95E6A" w:rsidRPr="004C6CEE">
              <w:t xml:space="preserve"> </w:t>
            </w:r>
            <w:r w:rsidRPr="004C6CEE">
              <w:t>MO HealthNet, enter the name of the primary policyholder. If this field is completed, also complete Fields 6, 7, 11, and 13</w:t>
            </w:r>
          </w:p>
        </w:tc>
      </w:tr>
      <w:tr w:rsidR="00C02120" w:rsidRPr="004C6CEE" w14:paraId="27F2A031"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0A7A64B" w14:textId="36E4CDD2" w:rsidR="00C02120" w:rsidRPr="004C6CEE" w:rsidRDefault="00C02120" w:rsidP="008F616F">
            <w:pPr>
              <w:pStyle w:val="BodyTextTableNumbers"/>
            </w:pPr>
            <w:r w:rsidRPr="004C6CEE">
              <w:t>5</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AA383CE" w14:textId="77777777" w:rsidR="00C02120" w:rsidRPr="004C6CEE" w:rsidRDefault="00C02120" w:rsidP="008F616F">
            <w:pPr>
              <w:pStyle w:val="BodyTextTableBody"/>
            </w:pPr>
            <w:r w:rsidRPr="004C6CEE">
              <w:t xml:space="preserve">Patient’s Address </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E0459B8" w14:textId="0AD1C290" w:rsidR="00C02120" w:rsidRPr="004C6CEE" w:rsidRDefault="00C02120" w:rsidP="008F616F">
            <w:pPr>
              <w:pStyle w:val="BodyTextTableBody"/>
            </w:pPr>
            <w:r w:rsidRPr="004C6CEE">
              <w:t>Not required</w:t>
            </w:r>
          </w:p>
        </w:tc>
      </w:tr>
      <w:tr w:rsidR="00C02120" w:rsidRPr="004C6CEE" w14:paraId="4BF9C9A1"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1F8420F" w14:textId="3D6BA7F6" w:rsidR="00C02120" w:rsidRPr="004C6CEE" w:rsidRDefault="00C02120" w:rsidP="008F616F">
            <w:pPr>
              <w:pStyle w:val="BodyTextTableNumbers"/>
            </w:pPr>
            <w:r w:rsidRPr="004C6CEE">
              <w:t>6</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C0AED26" w14:textId="77777777" w:rsidR="00C02120" w:rsidRPr="004C6CEE" w:rsidRDefault="00C02120" w:rsidP="008F616F">
            <w:pPr>
              <w:pStyle w:val="BodyTextTableBody"/>
            </w:pPr>
            <w:r w:rsidRPr="004C6CEE">
              <w:t>Patient’s Relationship to Insured</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A38B161" w14:textId="1D58144F" w:rsidR="00C02120" w:rsidRPr="004C6CEE" w:rsidRDefault="00C02120" w:rsidP="008F616F">
            <w:pPr>
              <w:pStyle w:val="BodyTextTableBody"/>
            </w:pPr>
            <w:r w:rsidRPr="004C6CEE">
              <w:t>Mark appropriate box if there is other insurance</w:t>
            </w:r>
          </w:p>
        </w:tc>
      </w:tr>
      <w:tr w:rsidR="00C02120" w:rsidRPr="004C6CEE" w14:paraId="5DC3FBE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8B8F4D6" w14:textId="59CFAE9A" w:rsidR="00C02120" w:rsidRPr="004C6CEE" w:rsidRDefault="00C02120" w:rsidP="008F616F">
            <w:pPr>
              <w:pStyle w:val="BodyTextTableNumbers"/>
            </w:pPr>
            <w:r w:rsidRPr="004C6CEE">
              <w:t>7</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A959D4A" w14:textId="77777777" w:rsidR="00C02120" w:rsidRPr="004C6CEE" w:rsidRDefault="00C02120" w:rsidP="008F616F">
            <w:pPr>
              <w:pStyle w:val="BodyTextTableBody"/>
            </w:pPr>
            <w:r w:rsidRPr="004C6CEE">
              <w:t>Insured’s Address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8C02122" w14:textId="6C90E942" w:rsidR="00C02120" w:rsidRPr="004C6CEE" w:rsidRDefault="00C02120" w:rsidP="008F616F">
            <w:pPr>
              <w:pStyle w:val="BodyTextTableBody"/>
            </w:pPr>
            <w:r w:rsidRPr="004C6CEE">
              <w:t xml:space="preserve">Enter the primary policyholder’s address; enter </w:t>
            </w:r>
            <w:r w:rsidR="00E95E6A">
              <w:t xml:space="preserve">the </w:t>
            </w:r>
            <w:r w:rsidRPr="004C6CEE">
              <w:t>policyholder’s telephone number, if available</w:t>
            </w:r>
          </w:p>
        </w:tc>
      </w:tr>
      <w:tr w:rsidR="00C02120" w:rsidRPr="004C6CEE" w14:paraId="7FF6516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2A4A67D" w14:textId="10F448A2" w:rsidR="00C02120" w:rsidRPr="004C6CEE" w:rsidRDefault="00C02120" w:rsidP="008F616F">
            <w:pPr>
              <w:pStyle w:val="BodyTextTableNumbers"/>
            </w:pPr>
            <w:r w:rsidRPr="004C6CEE">
              <w:t>8</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193D8C2" w14:textId="77777777" w:rsidR="00C02120" w:rsidRPr="004C6CEE" w:rsidRDefault="00C02120" w:rsidP="008F616F">
            <w:pPr>
              <w:pStyle w:val="BodyTextTableBody"/>
            </w:pPr>
            <w:r w:rsidRPr="004C6CEE">
              <w:t>Patient Status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FEF7207" w14:textId="54838129" w:rsidR="00C02120" w:rsidRPr="004C6CEE" w:rsidRDefault="00C02120" w:rsidP="008F616F">
            <w:pPr>
              <w:pStyle w:val="BodyTextTableBody"/>
            </w:pPr>
            <w:r w:rsidRPr="004C6CEE">
              <w:t xml:space="preserve">Not </w:t>
            </w:r>
            <w:r w:rsidR="00877E4E">
              <w:t>r</w:t>
            </w:r>
            <w:r w:rsidRPr="004C6CEE">
              <w:t>equired</w:t>
            </w:r>
          </w:p>
        </w:tc>
      </w:tr>
      <w:tr w:rsidR="00C02120" w:rsidRPr="004C6CEE" w14:paraId="7CCF23DE"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79ECF77" w14:textId="396A3C14" w:rsidR="00C02120" w:rsidRPr="004C6CEE" w:rsidRDefault="00C02120" w:rsidP="008F616F">
            <w:pPr>
              <w:pStyle w:val="BodyTextTableNumbers"/>
            </w:pPr>
            <w:r w:rsidRPr="004C6CEE">
              <w:t>9</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289CE4B" w14:textId="77777777" w:rsidR="00C02120" w:rsidRPr="004C6CEE" w:rsidRDefault="00C02120" w:rsidP="008F616F">
            <w:pPr>
              <w:pStyle w:val="BodyTextTableBody"/>
            </w:pPr>
            <w:r w:rsidRPr="004C6CEE">
              <w:t>Other Insured’s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7047A9A" w14:textId="26E781B2" w:rsidR="00C02120" w:rsidRDefault="00C02120" w:rsidP="008F616F">
            <w:pPr>
              <w:pStyle w:val="BodyTextTableBody"/>
            </w:pPr>
            <w:r w:rsidRPr="004C6CEE">
              <w:t xml:space="preserve">If there is other insurance coverage in addition to the primary policy, enter the secondary policyholder’s name. </w:t>
            </w:r>
          </w:p>
          <w:p w14:paraId="4BBBC05A" w14:textId="058F38AB"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2" w:history="1">
              <w:r w:rsidRPr="005B19BC">
                <w:rPr>
                  <w:rStyle w:val="Hyperlink"/>
                </w:rPr>
                <w:t>General Sections Manual</w:t>
              </w:r>
            </w:hyperlink>
            <w:r w:rsidRPr="006A68F0">
              <w:t xml:space="preserve"> for further </w:t>
            </w:r>
            <w:r>
              <w:t>Third Party Liability (</w:t>
            </w:r>
            <w:r w:rsidRPr="006A68F0">
              <w:t>TPL</w:t>
            </w:r>
            <w:r>
              <w:t>)</w:t>
            </w:r>
            <w:r w:rsidRPr="006A68F0">
              <w:t xml:space="preserve"> information.</w:t>
            </w:r>
          </w:p>
        </w:tc>
      </w:tr>
      <w:tr w:rsidR="00C02120" w:rsidRPr="004C6CEE" w14:paraId="60EC933A"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1A0006C" w14:textId="05971E91" w:rsidR="00C02120" w:rsidRPr="004C6CEE" w:rsidRDefault="00C02120" w:rsidP="008F616F">
            <w:pPr>
              <w:pStyle w:val="BodyTextTableNumbers"/>
            </w:pPr>
            <w:r w:rsidRPr="004C6CEE">
              <w:t>9a</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23D03FA" w14:textId="77777777" w:rsidR="00C02120" w:rsidRPr="004C6CEE" w:rsidRDefault="00C02120" w:rsidP="008F616F">
            <w:pPr>
              <w:pStyle w:val="BodyTextTableBody"/>
            </w:pPr>
            <w:r w:rsidRPr="004C6CEE">
              <w:t xml:space="preserve">Other Insured’s Policy or Group Number </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011FEAD" w14:textId="379A8ABD" w:rsidR="00C02120" w:rsidRDefault="00C02120" w:rsidP="008F616F">
            <w:pPr>
              <w:pStyle w:val="BodyTextTableBody"/>
            </w:pPr>
            <w:r w:rsidRPr="004C6CEE">
              <w:t xml:space="preserve">Enter the secondary policyholder’s insurance policy number or group number, if the insurance is through a group such as an employer, union, etc. </w:t>
            </w:r>
          </w:p>
          <w:p w14:paraId="59CE785E" w14:textId="401F1124"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3" w:history="1">
              <w:r w:rsidRPr="005B19BC">
                <w:rPr>
                  <w:rStyle w:val="Hyperlink"/>
                </w:rPr>
                <w:t>General Sections Manual</w:t>
              </w:r>
            </w:hyperlink>
            <w:r w:rsidRPr="006A68F0">
              <w:t xml:space="preserve"> for further TPL information.</w:t>
            </w:r>
          </w:p>
        </w:tc>
      </w:tr>
      <w:tr w:rsidR="00C02120" w:rsidRPr="004C6CEE" w14:paraId="04873079"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ED8F32E" w14:textId="0D4A5843" w:rsidR="00C02120" w:rsidRPr="004C6CEE" w:rsidRDefault="00C02120" w:rsidP="008F616F">
            <w:pPr>
              <w:pStyle w:val="BodyTextTableNumbers"/>
            </w:pPr>
            <w:r w:rsidRPr="004C6CEE">
              <w:t>9b</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3F6271F" w14:textId="77777777" w:rsidR="00C02120" w:rsidRPr="004C6CEE" w:rsidRDefault="00C02120" w:rsidP="008F616F">
            <w:pPr>
              <w:pStyle w:val="BodyTextTableBody"/>
            </w:pPr>
            <w:r w:rsidRPr="004C6CEE">
              <w:t>Other Insured’s Date of Birth</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5F82073" w14:textId="32A80E1B" w:rsidR="00C02120" w:rsidRDefault="00C02120" w:rsidP="008F616F">
            <w:pPr>
              <w:pStyle w:val="BodyTextTableBody"/>
            </w:pPr>
            <w:r w:rsidRPr="004C6CEE">
              <w:t xml:space="preserve">Enter the secondary policyholder’s date of birth and mark the appropriate box for sex. </w:t>
            </w:r>
          </w:p>
          <w:p w14:paraId="65478A08" w14:textId="4C107AF4"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4" w:history="1">
              <w:r w:rsidRPr="005B19BC">
                <w:rPr>
                  <w:rStyle w:val="Hyperlink"/>
                </w:rPr>
                <w:t>General Sections Manual</w:t>
              </w:r>
            </w:hyperlink>
            <w:r w:rsidRPr="006A68F0">
              <w:t xml:space="preserve"> for further TPL information.</w:t>
            </w:r>
          </w:p>
        </w:tc>
      </w:tr>
      <w:tr w:rsidR="00C02120" w:rsidRPr="004C6CEE" w14:paraId="6E53AB1E"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15B4415" w14:textId="7EE0445D" w:rsidR="00C02120" w:rsidRPr="004C6CEE" w:rsidRDefault="00C02120" w:rsidP="008F616F">
            <w:pPr>
              <w:pStyle w:val="BodyTextTableNumbers"/>
            </w:pPr>
            <w:r w:rsidRPr="004C6CEE">
              <w:t>9c</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54FC753" w14:textId="77777777" w:rsidR="00C02120" w:rsidRPr="004C6CEE" w:rsidRDefault="00C02120" w:rsidP="008F616F">
            <w:pPr>
              <w:pStyle w:val="BodyTextTableBody"/>
            </w:pPr>
            <w:r w:rsidRPr="004C6CEE">
              <w:t xml:space="preserve">Employer’s Name </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3F39FA8" w14:textId="5148D103" w:rsidR="00C02120" w:rsidRDefault="00C02120" w:rsidP="008F616F">
            <w:pPr>
              <w:pStyle w:val="BodyTextTableBody"/>
            </w:pPr>
            <w:r w:rsidRPr="004C6CEE">
              <w:t>Enter the secondary policyholder’s employer name.</w:t>
            </w:r>
          </w:p>
          <w:p w14:paraId="509E91FE" w14:textId="7BCD0A65"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5" w:history="1">
              <w:r w:rsidRPr="005B19BC">
                <w:rPr>
                  <w:rStyle w:val="Hyperlink"/>
                </w:rPr>
                <w:t>General Sections Manual</w:t>
              </w:r>
            </w:hyperlink>
            <w:r w:rsidRPr="006A68F0">
              <w:t xml:space="preserve"> for further TPL information.</w:t>
            </w:r>
          </w:p>
        </w:tc>
      </w:tr>
      <w:tr w:rsidR="00C02120" w:rsidRPr="004C6CEE" w14:paraId="568661C9"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AD882AE" w14:textId="673A90E8" w:rsidR="00C02120" w:rsidRPr="004C6CEE" w:rsidRDefault="00C02120" w:rsidP="008F616F">
            <w:pPr>
              <w:pStyle w:val="BodyTextTableNumbers"/>
            </w:pPr>
            <w:r w:rsidRPr="004C6CEE">
              <w:t>9d</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F1A0C86" w14:textId="77777777" w:rsidR="00C02120" w:rsidRPr="004C6CEE" w:rsidRDefault="00C02120" w:rsidP="008F616F">
            <w:pPr>
              <w:pStyle w:val="BodyTextTableBody"/>
            </w:pPr>
            <w:r w:rsidRPr="004C6CEE">
              <w:t>Insurance Plan</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57A0619" w14:textId="77777777" w:rsidR="00AA0CB8" w:rsidRDefault="00C02120" w:rsidP="008F616F">
            <w:pPr>
              <w:pStyle w:val="BodyTextTableBody"/>
            </w:pPr>
            <w:r w:rsidRPr="004C6CEE">
              <w:t xml:space="preserve">Enter the secondary policyholder’s insurance plan name. </w:t>
            </w:r>
          </w:p>
          <w:p w14:paraId="1E55C97F" w14:textId="033D5056" w:rsidR="00C02120" w:rsidRDefault="00C02120" w:rsidP="008F616F">
            <w:pPr>
              <w:pStyle w:val="BodyTextTableBody"/>
            </w:pPr>
            <w:r w:rsidRPr="004C6CEE">
              <w:t xml:space="preserve">If the insurance plan denied payment for the service provided, attach </w:t>
            </w:r>
            <w:r w:rsidR="00E95E6A">
              <w:t xml:space="preserve">a </w:t>
            </w:r>
            <w:r w:rsidRPr="004C6CEE">
              <w:t xml:space="preserve">valid denial from the insurance plan. </w:t>
            </w:r>
          </w:p>
          <w:p w14:paraId="255F5D2E" w14:textId="653D6AF0"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6" w:history="1">
              <w:r w:rsidRPr="005B19BC">
                <w:rPr>
                  <w:rStyle w:val="Hyperlink"/>
                </w:rPr>
                <w:t>General Sections Manual</w:t>
              </w:r>
            </w:hyperlink>
            <w:r w:rsidRPr="006A68F0">
              <w:t xml:space="preserve"> for further TPL information.</w:t>
            </w:r>
          </w:p>
        </w:tc>
      </w:tr>
      <w:tr w:rsidR="00C02120" w:rsidRPr="004C6CEE" w14:paraId="482D91B5"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C623F12" w14:textId="7D00DB86" w:rsidR="00C02120" w:rsidRPr="004C6CEE" w:rsidRDefault="00C02120" w:rsidP="008F616F">
            <w:pPr>
              <w:pStyle w:val="BodyTextTableNumbers"/>
            </w:pPr>
            <w:r w:rsidRPr="004C6CEE">
              <w:t>10a-10c</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01A9AAF" w14:textId="77777777" w:rsidR="00C02120" w:rsidRPr="004C6CEE" w:rsidRDefault="00C02120" w:rsidP="008F616F">
            <w:pPr>
              <w:pStyle w:val="BodyTextTableBody"/>
            </w:pPr>
            <w:r w:rsidRPr="004C6CEE">
              <w:t>Is Condition Related to:</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28591AB" w14:textId="25358D94" w:rsidR="00C02120" w:rsidRDefault="00C02120" w:rsidP="008F616F">
            <w:pPr>
              <w:pStyle w:val="BodyTextTableBody"/>
            </w:pPr>
            <w:r w:rsidRPr="004C6CEE">
              <w:t xml:space="preserve">If services on the claim are related to </w:t>
            </w:r>
            <w:r w:rsidR="00E95E6A">
              <w:t xml:space="preserve">the </w:t>
            </w:r>
            <w:r w:rsidRPr="004C6CEE">
              <w:t>participant’s employment, auto accident</w:t>
            </w:r>
            <w:r w:rsidR="00E95E6A">
              <w:t>,</w:t>
            </w:r>
            <w:r w:rsidRPr="004C6CEE">
              <w:t xml:space="preserve"> or other accident, mark the appropriate box. If the services are not related to an accident, leave blank. </w:t>
            </w:r>
          </w:p>
          <w:p w14:paraId="77AD233B" w14:textId="3CBF7466"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7" w:history="1">
              <w:r w:rsidRPr="005B19BC">
                <w:rPr>
                  <w:rStyle w:val="Hyperlink"/>
                </w:rPr>
                <w:t>General Sections Manual</w:t>
              </w:r>
            </w:hyperlink>
            <w:r w:rsidRPr="006A68F0">
              <w:t xml:space="preserve"> for further TPL information.</w:t>
            </w:r>
          </w:p>
        </w:tc>
      </w:tr>
      <w:tr w:rsidR="00C02120" w:rsidRPr="004C6CEE" w14:paraId="5F8BD4E6"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73BAF96" w14:textId="6EE5B71D" w:rsidR="00C02120" w:rsidRPr="004C6CEE" w:rsidRDefault="00C02120" w:rsidP="008F616F">
            <w:pPr>
              <w:pStyle w:val="BodyTextTableNumbers"/>
            </w:pPr>
            <w:r w:rsidRPr="004C6CEE">
              <w:t>10d</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7CBD75F" w14:textId="1A5F1FC4" w:rsidR="00C02120" w:rsidRPr="004C6CEE" w:rsidRDefault="00FB0D7A" w:rsidP="008F616F">
            <w:pPr>
              <w:pStyle w:val="BodyTextTableBody"/>
            </w:pPr>
            <w:r>
              <w:t>Claim Codes (Designated by NUCC)</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212351A" w14:textId="6E8ECE7D" w:rsidR="00AA0CB8" w:rsidRPr="004C6CEE" w:rsidRDefault="00FB0D7A" w:rsidP="008F616F">
            <w:pPr>
              <w:pStyle w:val="BodyTextTableBody"/>
            </w:pPr>
            <w:r>
              <w:t>Leave Blank</w:t>
            </w:r>
          </w:p>
        </w:tc>
      </w:tr>
      <w:tr w:rsidR="00C02120" w:rsidRPr="004C6CEE" w14:paraId="7D96CEB8"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2736D13" w14:textId="2E1DD076" w:rsidR="00C02120" w:rsidRPr="004C6CEE" w:rsidRDefault="00C02120" w:rsidP="008F616F">
            <w:pPr>
              <w:pStyle w:val="BodyTextTableNumbers"/>
            </w:pPr>
            <w:r w:rsidRPr="004C6CEE">
              <w:t>11</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12C2C7E" w14:textId="77777777" w:rsidR="00C02120" w:rsidRPr="004C6CEE" w:rsidRDefault="00C02120" w:rsidP="008F616F">
            <w:pPr>
              <w:pStyle w:val="BodyTextTableBody"/>
            </w:pPr>
            <w:r w:rsidRPr="004C6CEE">
              <w:t>Insured’s Policy or Group Number</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9863D63" w14:textId="6E6B8FD3" w:rsidR="00C02120" w:rsidRDefault="00C02120" w:rsidP="008F616F">
            <w:pPr>
              <w:pStyle w:val="BodyTextTableBody"/>
            </w:pPr>
            <w:r w:rsidRPr="004C6CEE">
              <w:t xml:space="preserve">Enter the primary policyholder’s insurance policy number or group number if the insurance is through a group, such as an employer, union, etc. </w:t>
            </w:r>
          </w:p>
          <w:p w14:paraId="46B3DFA0" w14:textId="5E726255"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8" w:history="1">
              <w:r w:rsidRPr="005B19BC">
                <w:rPr>
                  <w:rStyle w:val="Hyperlink"/>
                </w:rPr>
                <w:t>General Sections Manual</w:t>
              </w:r>
            </w:hyperlink>
            <w:r w:rsidRPr="006A68F0">
              <w:t xml:space="preserve"> for further TPL information.</w:t>
            </w:r>
          </w:p>
        </w:tc>
      </w:tr>
      <w:tr w:rsidR="00C02120" w:rsidRPr="004C6CEE" w14:paraId="023AA4C4"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D8561A1" w14:textId="5AB1AD66" w:rsidR="00C02120" w:rsidRPr="004C6CEE" w:rsidRDefault="00C02120" w:rsidP="008F616F">
            <w:pPr>
              <w:pStyle w:val="BodyTextTableNumbers"/>
            </w:pPr>
            <w:r w:rsidRPr="004C6CEE">
              <w:t>11a</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0FF2FD6" w14:textId="77777777" w:rsidR="00C02120" w:rsidRPr="004C6CEE" w:rsidRDefault="00C02120" w:rsidP="008F616F">
            <w:pPr>
              <w:pStyle w:val="BodyTextTableBody"/>
            </w:pPr>
            <w:r w:rsidRPr="004C6CEE">
              <w:t>Insured’s Date of Birth</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406D3BF" w14:textId="663D954E" w:rsidR="00C02120" w:rsidRDefault="00C02120" w:rsidP="008F616F">
            <w:pPr>
              <w:pStyle w:val="BodyTextTableBody"/>
            </w:pPr>
            <w:r w:rsidRPr="004C6CEE">
              <w:t xml:space="preserve">Enter </w:t>
            </w:r>
            <w:r w:rsidR="00E95E6A">
              <w:t xml:space="preserve">the </w:t>
            </w:r>
            <w:r w:rsidRPr="004C6CEE">
              <w:t xml:space="preserve">primary policyholder’s date of birth and mark the appropriate box reflecting the sex of the primary policyholder. </w:t>
            </w:r>
          </w:p>
          <w:p w14:paraId="78DAF01E" w14:textId="269A0CE4"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89" w:history="1">
              <w:r w:rsidRPr="005B19BC">
                <w:rPr>
                  <w:rStyle w:val="Hyperlink"/>
                </w:rPr>
                <w:t>General Sections Manual</w:t>
              </w:r>
            </w:hyperlink>
            <w:r w:rsidRPr="006A68F0">
              <w:t xml:space="preserve"> for further TPL information.</w:t>
            </w:r>
          </w:p>
        </w:tc>
      </w:tr>
      <w:tr w:rsidR="00C02120" w:rsidRPr="004C6CEE" w14:paraId="62FB6880"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ECF9C0B" w14:textId="1A66A982" w:rsidR="00C02120" w:rsidRPr="004C6CEE" w:rsidRDefault="00C02120" w:rsidP="008F616F">
            <w:pPr>
              <w:pStyle w:val="BodyTextTableNumbers"/>
            </w:pPr>
            <w:r w:rsidRPr="004C6CEE">
              <w:t>11b</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DA20540" w14:textId="77777777" w:rsidR="00C02120" w:rsidRPr="004C6CEE" w:rsidRDefault="00C02120" w:rsidP="008F616F">
            <w:pPr>
              <w:pStyle w:val="BodyTextTableBody"/>
            </w:pPr>
            <w:r w:rsidRPr="004C6CEE">
              <w:t>Employer’s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71E7E4E" w14:textId="4FAD24FA" w:rsidR="00C02120" w:rsidRDefault="00C02120" w:rsidP="008F616F">
            <w:pPr>
              <w:pStyle w:val="BodyTextTableBody"/>
            </w:pPr>
            <w:r w:rsidRPr="004C6CEE">
              <w:t>Enter the primary policyholder’s employer name.</w:t>
            </w:r>
          </w:p>
          <w:p w14:paraId="6BB03C04" w14:textId="61959642"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90" w:history="1">
              <w:r w:rsidRPr="005B19BC">
                <w:rPr>
                  <w:rStyle w:val="Hyperlink"/>
                </w:rPr>
                <w:t>General Sections Manual</w:t>
              </w:r>
            </w:hyperlink>
            <w:r w:rsidRPr="006A68F0">
              <w:t xml:space="preserve"> for further TPL information.</w:t>
            </w:r>
          </w:p>
        </w:tc>
      </w:tr>
      <w:tr w:rsidR="00C02120" w:rsidRPr="004C6CEE" w14:paraId="5DA52D14"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1E4EADD" w14:textId="7467E744" w:rsidR="00C02120" w:rsidRPr="004C6CEE" w:rsidRDefault="00C02120" w:rsidP="008F616F">
            <w:pPr>
              <w:pStyle w:val="BodyTextTableNumbers"/>
            </w:pPr>
            <w:r w:rsidRPr="004C6CEE">
              <w:t>11c</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612FD7F" w14:textId="77777777" w:rsidR="00C02120" w:rsidRPr="004C6CEE" w:rsidRDefault="00C02120" w:rsidP="008F616F">
            <w:pPr>
              <w:pStyle w:val="BodyTextTableBody"/>
            </w:pPr>
            <w:r w:rsidRPr="004C6CEE">
              <w:t>Insurance Plan Name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DC23BAB" w14:textId="77777777" w:rsidR="00AA0CB8" w:rsidRDefault="00C02120" w:rsidP="008F616F">
            <w:pPr>
              <w:pStyle w:val="BodyTextTableBody"/>
            </w:pPr>
            <w:r w:rsidRPr="004C6CEE">
              <w:t xml:space="preserve">Enter the primary policyholder’s insurance plan name. </w:t>
            </w:r>
          </w:p>
          <w:p w14:paraId="5ED64646" w14:textId="75F965DE" w:rsidR="00C02120" w:rsidRDefault="00C02120" w:rsidP="008F616F">
            <w:pPr>
              <w:pStyle w:val="BodyTextTableBody"/>
            </w:pPr>
            <w:r w:rsidRPr="004C6CEE">
              <w:t xml:space="preserve">If the insurance plan denied payment for the service provided, attach </w:t>
            </w:r>
            <w:r w:rsidR="00E95E6A">
              <w:t xml:space="preserve">a </w:t>
            </w:r>
            <w:r w:rsidRPr="004C6CEE">
              <w:t xml:space="preserve">valid denial from the insurance plan. </w:t>
            </w:r>
          </w:p>
          <w:p w14:paraId="4193C97A" w14:textId="6BFAECA8" w:rsidR="00AA0CB8" w:rsidRPr="004C6CEE" w:rsidRDefault="00AA0CB8" w:rsidP="008F616F">
            <w:pPr>
              <w:pStyle w:val="BodyTextTableBody"/>
            </w:pPr>
            <w:r w:rsidRPr="006A68F0">
              <w:t>This field is for private insurance information only. If no private insurance is involved</w:t>
            </w:r>
            <w:r>
              <w:t>,</w:t>
            </w:r>
            <w:r w:rsidRPr="006A68F0">
              <w:t xml:space="preserve"> </w:t>
            </w:r>
            <w:r>
              <w:t>leave blank</w:t>
            </w:r>
            <w:r w:rsidRPr="006A68F0">
              <w:t xml:space="preserve">. If Medicare, MO HealthNet, </w:t>
            </w:r>
            <w:r>
              <w:t xml:space="preserve">the </w:t>
            </w:r>
            <w:r w:rsidRPr="006A68F0">
              <w:t>employer</w:t>
            </w:r>
            <w:r>
              <w:t>'</w:t>
            </w:r>
            <w:r w:rsidRPr="006A68F0">
              <w:t>s name</w:t>
            </w:r>
            <w:r>
              <w:t>,</w:t>
            </w:r>
            <w:r w:rsidRPr="006A68F0">
              <w:t xml:space="preserve"> or other information appears in this field, the claim will </w:t>
            </w:r>
            <w:r>
              <w:t>be denied</w:t>
            </w:r>
            <w:r w:rsidRPr="006A68F0">
              <w:t xml:space="preserve">. </w:t>
            </w:r>
            <w:r>
              <w:t xml:space="preserve">Refer to the </w:t>
            </w:r>
            <w:hyperlink r:id="rId91" w:history="1">
              <w:r w:rsidRPr="005B19BC">
                <w:rPr>
                  <w:rStyle w:val="Hyperlink"/>
                </w:rPr>
                <w:t>General Sections Manual</w:t>
              </w:r>
            </w:hyperlink>
            <w:r w:rsidRPr="006A68F0">
              <w:t xml:space="preserve"> for further TPL information.</w:t>
            </w:r>
          </w:p>
        </w:tc>
      </w:tr>
      <w:tr w:rsidR="00C02120" w:rsidRPr="004C6CEE" w14:paraId="642D3C5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4BF375A" w14:textId="5A9F71A4" w:rsidR="00C02120" w:rsidRPr="004C6CEE" w:rsidRDefault="00C02120" w:rsidP="008F616F">
            <w:pPr>
              <w:pStyle w:val="BodyTextTableNumbers"/>
            </w:pPr>
            <w:r w:rsidRPr="004C6CEE">
              <w:t>12</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6BB3E6D" w14:textId="77777777" w:rsidR="00C02120" w:rsidRPr="004C6CEE" w:rsidRDefault="00C02120" w:rsidP="008F616F">
            <w:pPr>
              <w:pStyle w:val="BodyTextTableBody"/>
            </w:pPr>
            <w:r w:rsidRPr="004C6CEE">
              <w:t>Patient’s Signature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856C76B" w14:textId="785CBF32" w:rsidR="00C02120" w:rsidRPr="004C6CEE" w:rsidRDefault="00C02120" w:rsidP="008F616F">
            <w:pPr>
              <w:pStyle w:val="BodyTextTableBody"/>
            </w:pPr>
            <w:r w:rsidRPr="004C6CEE">
              <w:t>Not required</w:t>
            </w:r>
          </w:p>
        </w:tc>
      </w:tr>
      <w:tr w:rsidR="00C02120" w:rsidRPr="004C6CEE" w14:paraId="44DEE73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66FF792" w14:textId="4BDC6C4E" w:rsidR="00C02120" w:rsidRPr="004C6CEE" w:rsidRDefault="00C02120" w:rsidP="008F616F">
            <w:pPr>
              <w:pStyle w:val="BodyTextTableNumbers"/>
            </w:pPr>
            <w:r w:rsidRPr="004C6CEE">
              <w:t>13</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0797775" w14:textId="77777777" w:rsidR="00C02120" w:rsidRPr="004C6CEE" w:rsidRDefault="00C02120" w:rsidP="008F616F">
            <w:pPr>
              <w:pStyle w:val="BodyTextTableBody"/>
            </w:pPr>
            <w:r w:rsidRPr="004C6CEE">
              <w:t>Insured’s Signature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EE867B2" w14:textId="4025F6FD" w:rsidR="00C02120" w:rsidRPr="004C6CEE" w:rsidRDefault="00C02120" w:rsidP="008F616F">
            <w:pPr>
              <w:pStyle w:val="BodyTextTableBody"/>
            </w:pPr>
            <w:r w:rsidRPr="004C6CEE">
              <w:t>This field should be completed only when the participant has another health insurance policy. Obtain the policyholder’s or authorized person’s signature for assignment of benefits. The signature is necessary to ensure the insurance plan pays any benefits directly to the provider of MO HealthNet. Payment may otherwise be issued to the policyholder</w:t>
            </w:r>
            <w:r w:rsidR="00E95E6A">
              <w:t>,</w:t>
            </w:r>
            <w:r w:rsidRPr="004C6CEE">
              <w:t xml:space="preserve"> requiring the provider to collect insurance benefits from the policyholder.</w:t>
            </w:r>
          </w:p>
        </w:tc>
      </w:tr>
      <w:tr w:rsidR="00C02120" w:rsidRPr="004C6CEE" w14:paraId="02AB0D7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659F0B8" w14:textId="155831D2" w:rsidR="00C02120" w:rsidRPr="004C6CEE" w:rsidRDefault="00C02120" w:rsidP="008F616F">
            <w:pPr>
              <w:pStyle w:val="BodyTextTableNumbers"/>
            </w:pPr>
            <w:r w:rsidRPr="004C6CEE">
              <w:t>14</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374895A" w14:textId="61323C70" w:rsidR="00C02120" w:rsidRPr="004C6CEE" w:rsidRDefault="00C02120" w:rsidP="008F616F">
            <w:pPr>
              <w:pStyle w:val="BodyTextTableBody"/>
            </w:pPr>
            <w:r w:rsidRPr="004C6CEE">
              <w:t>Date of Current Illness, Injury</w:t>
            </w:r>
            <w:r w:rsidR="00E95E6A">
              <w:t>,</w:t>
            </w:r>
            <w:r w:rsidRPr="004C6CEE">
              <w:t xml:space="preserve"> or Pregnancy</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8C6189D" w14:textId="6E5E4605" w:rsidR="00C02120" w:rsidRPr="004C6CEE" w:rsidRDefault="00C02120" w:rsidP="008F616F">
            <w:pPr>
              <w:pStyle w:val="BodyTextTableBody"/>
            </w:pPr>
            <w:r w:rsidRPr="004C6CEE">
              <w:t>Not required</w:t>
            </w:r>
          </w:p>
        </w:tc>
      </w:tr>
      <w:tr w:rsidR="00C02120" w:rsidRPr="004C6CEE" w14:paraId="44F855C8"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7312EB4" w14:textId="649C758F" w:rsidR="00C02120" w:rsidRPr="004C6CEE" w:rsidRDefault="00C02120" w:rsidP="008F616F">
            <w:pPr>
              <w:pStyle w:val="BodyTextTableNumbers"/>
            </w:pPr>
            <w:r w:rsidRPr="004C6CEE">
              <w:t>15</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4D9955F" w14:textId="77777777" w:rsidR="00C02120" w:rsidRPr="004C6CEE" w:rsidRDefault="00C02120" w:rsidP="008F616F">
            <w:pPr>
              <w:pStyle w:val="BodyTextTableBody"/>
            </w:pPr>
            <w:r w:rsidRPr="004C6CEE">
              <w:t>Date Same/Similar Illness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A443029" w14:textId="60D67DC2" w:rsidR="00C02120" w:rsidRPr="004C6CEE" w:rsidRDefault="00C02120" w:rsidP="008F616F">
            <w:pPr>
              <w:pStyle w:val="BodyTextTableBody"/>
            </w:pPr>
            <w:r w:rsidRPr="004C6CEE">
              <w:t>Not required</w:t>
            </w:r>
          </w:p>
        </w:tc>
      </w:tr>
      <w:tr w:rsidR="00C02120" w:rsidRPr="004C6CEE" w14:paraId="19FC344F"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5FFBF0A" w14:textId="303E4B5D" w:rsidR="00C02120" w:rsidRPr="004C6CEE" w:rsidRDefault="00C02120" w:rsidP="008F616F">
            <w:pPr>
              <w:pStyle w:val="BodyTextTableNumbers"/>
            </w:pPr>
            <w:r w:rsidRPr="004C6CEE">
              <w:t>16</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F508CE5" w14:textId="77777777" w:rsidR="00C02120" w:rsidRPr="004C6CEE" w:rsidRDefault="00C02120" w:rsidP="008F616F">
            <w:pPr>
              <w:pStyle w:val="BodyTextTableBody"/>
            </w:pPr>
            <w:r w:rsidRPr="004C6CEE">
              <w:t>Dates Patient Unable to Work</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039F1C1" w14:textId="39E17D6F" w:rsidR="00C02120" w:rsidRPr="004C6CEE" w:rsidRDefault="00C02120" w:rsidP="008F616F">
            <w:pPr>
              <w:pStyle w:val="BodyTextTableBody"/>
            </w:pPr>
            <w:r w:rsidRPr="004C6CEE">
              <w:t>Not required</w:t>
            </w:r>
          </w:p>
        </w:tc>
      </w:tr>
      <w:tr w:rsidR="00C02120" w:rsidRPr="004C6CEE" w14:paraId="7E3C1E0E"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B6F8134" w14:textId="738673D6" w:rsidR="00C02120" w:rsidRPr="004C6CEE" w:rsidRDefault="00C02120" w:rsidP="008F616F">
            <w:pPr>
              <w:pStyle w:val="BodyTextTableNumbers"/>
            </w:pPr>
            <w:r w:rsidRPr="004C6CEE">
              <w:t>17</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FBCA52B" w14:textId="77777777" w:rsidR="00C02120" w:rsidRPr="004C6CEE" w:rsidRDefault="00C02120" w:rsidP="008F616F">
            <w:pPr>
              <w:pStyle w:val="BodyTextTableBody"/>
            </w:pPr>
            <w:r w:rsidRPr="004C6CEE">
              <w:t xml:space="preserve">Name of Referring Physician or Other Source </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3195770" w14:textId="189CAF8B" w:rsidR="00C02120" w:rsidRPr="004C6CEE" w:rsidRDefault="00C02120" w:rsidP="008F616F">
            <w:pPr>
              <w:pStyle w:val="BodyTextTableBody"/>
            </w:pPr>
            <w:r w:rsidRPr="004C6CEE">
              <w:t>Not required</w:t>
            </w:r>
          </w:p>
        </w:tc>
      </w:tr>
      <w:tr w:rsidR="00C02120" w:rsidRPr="004C6CEE" w14:paraId="5579EA4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359EC08" w14:textId="0BDE37EC" w:rsidR="00C02120" w:rsidRPr="004C6CEE" w:rsidRDefault="00C02120" w:rsidP="008F616F">
            <w:pPr>
              <w:pStyle w:val="BodyTextTableNumbers"/>
            </w:pPr>
            <w:r w:rsidRPr="004C6CEE">
              <w:t>17a</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BC0E3DF" w14:textId="77777777" w:rsidR="00C02120" w:rsidRPr="004C6CEE" w:rsidRDefault="00C02120" w:rsidP="008F616F">
            <w:pPr>
              <w:pStyle w:val="BodyTextTableBody"/>
            </w:pPr>
            <w:r w:rsidRPr="004C6CEE">
              <w:t>I.D. Number of Referring Physician</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1F2AA3F" w14:textId="694E32C9" w:rsidR="00C02120" w:rsidRPr="004C6CEE" w:rsidRDefault="00C02120" w:rsidP="008F616F">
            <w:pPr>
              <w:pStyle w:val="BodyTextTableBody"/>
            </w:pPr>
            <w:r w:rsidRPr="004C6CEE">
              <w:t>Not required</w:t>
            </w:r>
          </w:p>
        </w:tc>
      </w:tr>
      <w:tr w:rsidR="00C02120" w:rsidRPr="004C6CEE" w14:paraId="3DC5873F"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11CC8BC" w14:textId="458A5C51" w:rsidR="00C02120" w:rsidRPr="004C6CEE" w:rsidRDefault="00C02120" w:rsidP="008F616F">
            <w:pPr>
              <w:pStyle w:val="BodyTextTableNumbers"/>
            </w:pPr>
            <w:r w:rsidRPr="004C6CEE">
              <w:t>18</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84DAE37" w14:textId="77777777" w:rsidR="00C02120" w:rsidRPr="004C6CEE" w:rsidRDefault="00C02120" w:rsidP="008F616F">
            <w:pPr>
              <w:pStyle w:val="BodyTextTableBody"/>
            </w:pPr>
            <w:r w:rsidRPr="004C6CEE">
              <w:t>Hospitalization Dates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7212642" w14:textId="3A901F5E" w:rsidR="00C02120" w:rsidRPr="004C6CEE" w:rsidRDefault="00C02120" w:rsidP="008F616F">
            <w:pPr>
              <w:pStyle w:val="BodyTextTableBody"/>
            </w:pPr>
            <w:r w:rsidRPr="004C6CEE">
              <w:rPr>
                <w:iCs/>
              </w:rPr>
              <w:t>If the services on the claim were provided in an inpatient hospital setting, enter the admit and discharge dates.</w:t>
            </w:r>
          </w:p>
        </w:tc>
      </w:tr>
      <w:tr w:rsidR="00C02120" w:rsidRPr="004C6CEE" w14:paraId="702939D1"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DE24A7C" w14:textId="18481A22" w:rsidR="00C02120" w:rsidRPr="004C6CEE" w:rsidRDefault="00C02120" w:rsidP="008F616F">
            <w:pPr>
              <w:pStyle w:val="BodyTextTableNumbers"/>
            </w:pPr>
            <w:r w:rsidRPr="004C6CEE">
              <w:t>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D5065A4" w14:textId="77777777" w:rsidR="00C02120" w:rsidRPr="004C6CEE" w:rsidRDefault="00C02120" w:rsidP="008F616F">
            <w:pPr>
              <w:pStyle w:val="BodyTextTableBody"/>
            </w:pPr>
            <w:r w:rsidRPr="004C6CEE">
              <w:t>Reserved for Local Use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0582251" w14:textId="32745BE1" w:rsidR="00C02120" w:rsidRPr="004C6CEE" w:rsidRDefault="00C02120" w:rsidP="008F616F">
            <w:pPr>
              <w:pStyle w:val="BodyTextTableBody"/>
            </w:pPr>
            <w:r w:rsidRPr="004C6CEE">
              <w:t>Not required</w:t>
            </w:r>
          </w:p>
        </w:tc>
      </w:tr>
      <w:tr w:rsidR="00C02120" w:rsidRPr="004C6CEE" w14:paraId="000F92F7"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89BF032" w14:textId="134F0978" w:rsidR="00C02120" w:rsidRPr="004C6CEE" w:rsidRDefault="00C02120" w:rsidP="008F616F">
            <w:pPr>
              <w:pStyle w:val="BodyTextTableNumbers"/>
            </w:pPr>
            <w:r w:rsidRPr="004C6CEE">
              <w:t>20</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15AB650" w14:textId="77777777" w:rsidR="00C02120" w:rsidRPr="004C6CEE" w:rsidRDefault="00C02120" w:rsidP="008F616F">
            <w:pPr>
              <w:pStyle w:val="BodyTextTableBody"/>
            </w:pPr>
            <w:r w:rsidRPr="004C6CEE">
              <w:t xml:space="preserve">Lab Work Performed Outside Office </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010D02F" w14:textId="12097EBD" w:rsidR="00C02120" w:rsidRPr="004C6CEE" w:rsidRDefault="00C02120" w:rsidP="008F616F">
            <w:pPr>
              <w:pStyle w:val="BodyTextTableBody"/>
            </w:pPr>
            <w:r w:rsidRPr="004C6CEE">
              <w:t>Not required</w:t>
            </w:r>
          </w:p>
        </w:tc>
      </w:tr>
      <w:tr w:rsidR="00C02120" w:rsidRPr="004C6CEE" w14:paraId="4B3F2AE8"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085B2D1" w14:textId="71732A58" w:rsidR="00C02120" w:rsidRPr="004C6CEE" w:rsidRDefault="00C02120" w:rsidP="008F616F">
            <w:pPr>
              <w:pStyle w:val="BodyTextTableNumbers"/>
            </w:pPr>
            <w:r w:rsidRPr="004C6CEE">
              <w:t>21</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29F8C2" w14:textId="77777777" w:rsidR="00C02120" w:rsidRPr="004C6CEE" w:rsidRDefault="00C02120" w:rsidP="008F616F">
            <w:pPr>
              <w:pStyle w:val="BodyTextTableBody"/>
            </w:pPr>
            <w:r w:rsidRPr="004C6CEE">
              <w:t>Diagnosis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9390344" w14:textId="2C585510" w:rsidR="00C02120" w:rsidRPr="004C6CEE" w:rsidRDefault="00C02120" w:rsidP="008F616F">
            <w:pPr>
              <w:pStyle w:val="BodyTextTableBody"/>
            </w:pPr>
            <w:r w:rsidRPr="004C6CEE">
              <w:t xml:space="preserve">Enter the complete and applicable </w:t>
            </w:r>
            <w:r w:rsidR="0018559E" w:rsidRPr="002023F7">
              <w:t xml:space="preserve">International Classification of Diseases </w:t>
            </w:r>
            <w:r w:rsidR="0018559E">
              <w:t>(</w:t>
            </w:r>
            <w:r w:rsidRPr="004C6CEE">
              <w:t>ICD</w:t>
            </w:r>
            <w:r w:rsidR="0018559E">
              <w:t>)</w:t>
            </w:r>
            <w:r w:rsidRPr="004C6CEE">
              <w:t xml:space="preserve"> diagnosis codes. Enter the primary diagnosis as No. 1, the secondary diagnosis as No. 2, etc.</w:t>
            </w:r>
          </w:p>
        </w:tc>
      </w:tr>
      <w:tr w:rsidR="00C02120" w:rsidRPr="004C6CEE" w14:paraId="30C6C74E"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15DF300" w14:textId="170A0AB6" w:rsidR="00C02120" w:rsidRPr="004C6CEE" w:rsidRDefault="00C02120" w:rsidP="008F616F">
            <w:pPr>
              <w:pStyle w:val="BodyTextTableNumbers"/>
            </w:pPr>
            <w:r w:rsidRPr="004C6CEE">
              <w:t>22</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C403659" w14:textId="77777777" w:rsidR="00C02120" w:rsidRPr="004C6CEE" w:rsidRDefault="00C02120" w:rsidP="008F616F">
            <w:pPr>
              <w:pStyle w:val="BodyTextTableBody"/>
            </w:pPr>
            <w:r w:rsidRPr="004C6CEE">
              <w:t>MO HealthNet Resubmission</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671A4A9" w14:textId="77777777" w:rsidR="00C02120" w:rsidRPr="004C6CEE" w:rsidRDefault="00C02120" w:rsidP="008F616F">
            <w:pPr>
              <w:pStyle w:val="BodyTextTableBody"/>
            </w:pPr>
            <w:r w:rsidRPr="004C6CEE">
              <w:t>For timely filing purposes, if this is a resubmitted claim, enter the Internal Control Number (ICN) of the previous related claim or attach a copy of the original Remittance Advice indicating the claim was initially submitted timely.</w:t>
            </w:r>
          </w:p>
        </w:tc>
      </w:tr>
      <w:tr w:rsidR="00C02120" w:rsidRPr="004C6CEE" w14:paraId="68BB599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D8C1FE" w14:textId="1F3AF252" w:rsidR="00C02120" w:rsidRPr="004C6CEE" w:rsidRDefault="00C02120" w:rsidP="008F616F">
            <w:pPr>
              <w:pStyle w:val="BodyTextTableNumbers"/>
            </w:pPr>
            <w:r w:rsidRPr="004C6CEE">
              <w:t>23</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A971221" w14:textId="77777777" w:rsidR="00C02120" w:rsidRPr="004C6CEE" w:rsidRDefault="00C02120" w:rsidP="008F616F">
            <w:pPr>
              <w:pStyle w:val="BodyTextTableBody"/>
            </w:pPr>
            <w:r w:rsidRPr="004C6CEE">
              <w:t>Prior Authorization Number</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09F4233" w14:textId="20458995" w:rsidR="00C02120" w:rsidRPr="004C6CEE" w:rsidRDefault="00C02120" w:rsidP="008F616F">
            <w:pPr>
              <w:pStyle w:val="BodyTextTableBody"/>
            </w:pPr>
            <w:r w:rsidRPr="004C6CEE">
              <w:t>Not required</w:t>
            </w:r>
          </w:p>
        </w:tc>
      </w:tr>
      <w:tr w:rsidR="00C02120" w:rsidRPr="004C6CEE" w14:paraId="755B6085"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66814F8" w14:textId="5433D190" w:rsidR="00C02120" w:rsidRPr="004C6CEE" w:rsidRDefault="00C02120" w:rsidP="008F616F">
            <w:pPr>
              <w:pStyle w:val="BodyTextTableNumbers"/>
            </w:pPr>
            <w:r w:rsidRPr="004C6CEE">
              <w:t>24a</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1F9739E" w14:textId="77777777" w:rsidR="00C02120" w:rsidRPr="004C6CEE" w:rsidRDefault="00C02120" w:rsidP="008F616F">
            <w:pPr>
              <w:pStyle w:val="BodyTextTableBody"/>
            </w:pPr>
            <w:r w:rsidRPr="004C6CEE">
              <w:t>Date of Service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9D54240" w14:textId="315253FD" w:rsidR="00C02120" w:rsidRPr="004C6CEE" w:rsidRDefault="00C02120" w:rsidP="008F616F">
            <w:pPr>
              <w:pStyle w:val="BodyTextTableBody"/>
            </w:pPr>
            <w:r w:rsidRPr="004C6CEE">
              <w:t xml:space="preserve">Enter the date of service under </w:t>
            </w:r>
            <w:r w:rsidR="0018559E">
              <w:t>‘</w:t>
            </w:r>
            <w:r w:rsidRPr="004C6CEE">
              <w:t>from</w:t>
            </w:r>
            <w:r w:rsidR="0018559E">
              <w:t>’</w:t>
            </w:r>
            <w:r w:rsidRPr="004C6CEE">
              <w:t xml:space="preserve"> in month/day/year format, using six</w:t>
            </w:r>
            <w:r w:rsidR="00650024">
              <w:t xml:space="preserve"> (6)</w:t>
            </w:r>
            <w:r w:rsidRPr="004C6CEE">
              <w:t>-digit format. All line items must have a from date.</w:t>
            </w:r>
            <w:r w:rsidRPr="004C6CEE">
              <w:br/>
              <w:t xml:space="preserve">A </w:t>
            </w:r>
            <w:r w:rsidR="0018559E">
              <w:t>‘</w:t>
            </w:r>
            <w:r w:rsidRPr="004C6CEE">
              <w:t>to</w:t>
            </w:r>
            <w:r w:rsidR="0018559E">
              <w:t>’</w:t>
            </w:r>
            <w:r w:rsidRPr="004C6CEE">
              <w:t xml:space="preserve"> date of service is never used when billing optical services. The date of service for frames and lenses is always the date the eyeglasses are dispensed.</w:t>
            </w:r>
          </w:p>
        </w:tc>
      </w:tr>
      <w:tr w:rsidR="00C02120" w:rsidRPr="004C6CEE" w14:paraId="161CC857"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D92D543" w14:textId="496E2426" w:rsidR="00C02120" w:rsidRPr="004C6CEE" w:rsidRDefault="00C02120" w:rsidP="008F616F">
            <w:pPr>
              <w:pStyle w:val="BodyTextTableNumbers"/>
            </w:pPr>
            <w:r w:rsidRPr="004C6CEE">
              <w:t>24b</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50C4A6D" w14:textId="77777777" w:rsidR="00C02120" w:rsidRPr="004C6CEE" w:rsidRDefault="00C02120" w:rsidP="008F616F">
            <w:pPr>
              <w:pStyle w:val="BodyTextTableBody"/>
            </w:pPr>
            <w:r w:rsidRPr="004C6CEE">
              <w:t>Place of Service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38FFE55" w14:textId="66EE9EB3" w:rsidR="00C02120" w:rsidRPr="004C6CEE" w:rsidRDefault="00C02120" w:rsidP="008F616F">
            <w:pPr>
              <w:pStyle w:val="BodyTextTableBody"/>
            </w:pPr>
            <w:r w:rsidRPr="004C6CEE">
              <w:t>Enter the appropriate place of service</w:t>
            </w:r>
            <w:r w:rsidR="0018559E">
              <w:t xml:space="preserve"> (POS)</w:t>
            </w:r>
            <w:r w:rsidRPr="004C6CEE">
              <w:t xml:space="preserve"> code. Refer to </w:t>
            </w:r>
            <w:hyperlink w:anchor="_4.4_Place_of" w:history="1">
              <w:r w:rsidRPr="00EA55BD">
                <w:rPr>
                  <w:rStyle w:val="Hyperlink"/>
                </w:rPr>
                <w:t>Section 4.</w:t>
              </w:r>
              <w:r w:rsidR="0018559E" w:rsidRPr="00EA55BD">
                <w:rPr>
                  <w:rStyle w:val="Hyperlink"/>
                </w:rPr>
                <w:t>4</w:t>
              </w:r>
            </w:hyperlink>
            <w:r w:rsidR="0018559E" w:rsidRPr="004C6CEE">
              <w:t xml:space="preserve"> </w:t>
            </w:r>
            <w:r w:rsidR="0018559E">
              <w:t xml:space="preserve">in this manual </w:t>
            </w:r>
            <w:r w:rsidRPr="004C6CEE">
              <w:t xml:space="preserve">for a list of </w:t>
            </w:r>
            <w:r w:rsidR="0018559E">
              <w:t>POS</w:t>
            </w:r>
            <w:r w:rsidRPr="004C6CEE">
              <w:t xml:space="preserve"> codes. </w:t>
            </w:r>
          </w:p>
        </w:tc>
      </w:tr>
      <w:tr w:rsidR="00C02120" w:rsidRPr="004C6CEE" w14:paraId="72CDB48C"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93E73B1" w14:textId="0DAC171D" w:rsidR="00C02120" w:rsidRPr="004C6CEE" w:rsidRDefault="00C02120" w:rsidP="008F616F">
            <w:pPr>
              <w:pStyle w:val="BodyTextTableNumbers"/>
            </w:pPr>
            <w:r w:rsidRPr="004C6CEE">
              <w:t>24c</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BE92F16" w14:textId="77777777" w:rsidR="00C02120" w:rsidRPr="004C6CEE" w:rsidRDefault="00C02120" w:rsidP="008F616F">
            <w:pPr>
              <w:pStyle w:val="BodyTextTableBody"/>
            </w:pPr>
            <w:r w:rsidRPr="004C6CEE">
              <w:t>Type of Service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BC0140A" w14:textId="28E41914" w:rsidR="00C02120" w:rsidRPr="004C6CEE" w:rsidRDefault="00C02120" w:rsidP="008F616F">
            <w:pPr>
              <w:pStyle w:val="BodyTextTableBody"/>
            </w:pPr>
            <w:r w:rsidRPr="004C6CEE">
              <w:t>Leave blank</w:t>
            </w:r>
          </w:p>
        </w:tc>
      </w:tr>
      <w:tr w:rsidR="00C02120" w:rsidRPr="004C6CEE" w14:paraId="2E3D7EEB"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89454CC" w14:textId="242A161C" w:rsidR="00C02120" w:rsidRPr="004C6CEE" w:rsidRDefault="00C02120" w:rsidP="008F616F">
            <w:pPr>
              <w:pStyle w:val="BodyTextTableNumbers"/>
            </w:pPr>
            <w:r w:rsidRPr="004C6CEE">
              <w:t>24d</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D85EC5A" w14:textId="77777777" w:rsidR="00C02120" w:rsidRPr="004C6CEE" w:rsidRDefault="00C02120" w:rsidP="008F616F">
            <w:pPr>
              <w:pStyle w:val="BodyTextTableBody"/>
            </w:pPr>
            <w:r w:rsidRPr="004C6CEE">
              <w:t>Procedure Code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5C91529" w14:textId="1FB239CD" w:rsidR="00C02120" w:rsidRPr="004C6CEE" w:rsidRDefault="00C02120" w:rsidP="008F616F">
            <w:pPr>
              <w:pStyle w:val="BodyTextTableBody"/>
            </w:pPr>
            <w:r w:rsidRPr="004C6CEE">
              <w:t xml:space="preserve">Enter the appropriate </w:t>
            </w:r>
            <w:r w:rsidR="0018559E">
              <w:t>Current Procedural Terminology (</w:t>
            </w:r>
            <w:r w:rsidRPr="004C6CEE">
              <w:t>CPT</w:t>
            </w:r>
            <w:r w:rsidR="0018559E">
              <w:t>)</w:t>
            </w:r>
            <w:r w:rsidRPr="004C6CEE">
              <w:t xml:space="preserve"> or </w:t>
            </w:r>
            <w:r w:rsidR="0018559E" w:rsidRPr="00842809">
              <w:t xml:space="preserve">Health Care Procedure Coding System </w:t>
            </w:r>
            <w:r w:rsidR="0018559E">
              <w:t>(</w:t>
            </w:r>
            <w:r w:rsidRPr="004C6CEE">
              <w:t>HCPCS</w:t>
            </w:r>
            <w:r w:rsidR="0018559E">
              <w:t>)</w:t>
            </w:r>
            <w:r w:rsidRPr="004C6CEE">
              <w:t xml:space="preserve"> code and applicable modifiers, if any, corresponding to the service provided. See </w:t>
            </w:r>
            <w:hyperlink w:anchor="_SECTION_19-PROCEDURE_CODES" w:history="1">
              <w:r w:rsidRPr="0083690E">
                <w:rPr>
                  <w:rStyle w:val="Hyperlink"/>
                </w:rPr>
                <w:t>Section 5</w:t>
              </w:r>
            </w:hyperlink>
            <w:r w:rsidR="006A68F0">
              <w:t xml:space="preserve"> </w:t>
            </w:r>
            <w:r w:rsidRPr="004C6CEE">
              <w:t>of this manual for applicable procedure codes</w:t>
            </w:r>
            <w:r w:rsidR="0018559E">
              <w:t xml:space="preserve"> and modifiers</w:t>
            </w:r>
            <w:r w:rsidRPr="004C6CEE">
              <w:t xml:space="preserve">. </w:t>
            </w:r>
          </w:p>
        </w:tc>
      </w:tr>
      <w:tr w:rsidR="00C02120" w:rsidRPr="004C6CEE" w14:paraId="4A37DF90"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83AB99E" w14:textId="60C74D53" w:rsidR="00C02120" w:rsidRPr="004C6CEE" w:rsidRDefault="00C02120" w:rsidP="008F616F">
            <w:pPr>
              <w:pStyle w:val="BodyTextTableNumbers"/>
            </w:pPr>
            <w:r w:rsidRPr="004C6CEE">
              <w:t>24e</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FEF975F" w14:textId="77777777" w:rsidR="00C02120" w:rsidRPr="004C6CEE" w:rsidRDefault="00C02120" w:rsidP="008F616F">
            <w:pPr>
              <w:pStyle w:val="BodyTextTableBody"/>
            </w:pPr>
            <w:r w:rsidRPr="004C6CEE">
              <w:t>Diagnosis Code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58F0176" w14:textId="6533D28B" w:rsidR="00C02120" w:rsidRPr="004C6CEE" w:rsidRDefault="00C02120" w:rsidP="008F616F">
            <w:pPr>
              <w:pStyle w:val="BodyTextTableBody"/>
            </w:pPr>
            <w:r w:rsidRPr="004C6CEE">
              <w:t>Enter 1, 2, 3, 4</w:t>
            </w:r>
            <w:r w:rsidR="00E95E6A">
              <w:t>,</w:t>
            </w:r>
            <w:r w:rsidRPr="004C6CEE">
              <w:t xml:space="preserve"> or the actual diagnosis code(s) from Field 21</w:t>
            </w:r>
          </w:p>
        </w:tc>
      </w:tr>
      <w:tr w:rsidR="00C02120" w:rsidRPr="004C6CEE" w14:paraId="1EFDAE5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C886D07" w14:textId="0C76E93D" w:rsidR="00C02120" w:rsidRPr="004C6CEE" w:rsidRDefault="00C02120" w:rsidP="008F616F">
            <w:pPr>
              <w:pStyle w:val="BodyTextTableNumbers"/>
            </w:pPr>
            <w:r w:rsidRPr="004C6CEE">
              <w:t>24f</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8CB9DF3" w14:textId="77777777" w:rsidR="00C02120" w:rsidRPr="004C6CEE" w:rsidRDefault="00C02120" w:rsidP="008F616F">
            <w:pPr>
              <w:pStyle w:val="BodyTextTableBody"/>
            </w:pPr>
            <w:r w:rsidRPr="004C6CEE">
              <w:t>Charges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6776F82" w14:textId="77777777" w:rsidR="00C02120" w:rsidRPr="004C6CEE" w:rsidRDefault="00C02120" w:rsidP="008F616F">
            <w:pPr>
              <w:pStyle w:val="BodyTextTableBody"/>
            </w:pPr>
            <w:r w:rsidRPr="004C6CEE">
              <w:t>Enter the provider’s usual and customary charge to the general public for each line item. This should be the total charge of the units if multiple units are shown. Do not subtract the copay amount from the charge.</w:t>
            </w:r>
          </w:p>
        </w:tc>
      </w:tr>
      <w:tr w:rsidR="00C02120" w:rsidRPr="004C6CEE" w14:paraId="4B70069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516DAFD" w14:textId="2E0BC21A" w:rsidR="00C02120" w:rsidRPr="004C6CEE" w:rsidRDefault="00C02120" w:rsidP="008F616F">
            <w:pPr>
              <w:pStyle w:val="BodyTextTableNumbers"/>
            </w:pPr>
            <w:r w:rsidRPr="004C6CEE">
              <w:t>24g</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8DBCE09" w14:textId="77777777" w:rsidR="00C02120" w:rsidRPr="004C6CEE" w:rsidRDefault="00C02120" w:rsidP="008F616F">
            <w:pPr>
              <w:pStyle w:val="BodyTextTableBody"/>
            </w:pPr>
            <w:r w:rsidRPr="004C6CEE">
              <w:t>Days or Units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37C1CF8" w14:textId="3355F3DA" w:rsidR="00C02120" w:rsidRPr="004C6CEE" w:rsidRDefault="00C02120" w:rsidP="008F616F">
            <w:pPr>
              <w:pStyle w:val="BodyTextTableBody"/>
            </w:pPr>
            <w:r w:rsidRPr="004C6CEE">
              <w:t xml:space="preserve">Enter the number of days or units of service provided for each detail line. The system automatically plugs a </w:t>
            </w:r>
            <w:r w:rsidR="0018559E">
              <w:t>‘</w:t>
            </w:r>
            <w:r w:rsidRPr="004C6CEE">
              <w:t>1</w:t>
            </w:r>
            <w:r w:rsidR="0018559E">
              <w:t>’</w:t>
            </w:r>
            <w:r w:rsidRPr="004C6CEE">
              <w:t xml:space="preserve"> if the field is left blank. </w:t>
            </w:r>
          </w:p>
        </w:tc>
      </w:tr>
      <w:tr w:rsidR="00C02120" w:rsidRPr="004C6CEE" w14:paraId="6CC4362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3B8FCE3" w14:textId="0A63C1D2" w:rsidR="00C02120" w:rsidRPr="004C6CEE" w:rsidRDefault="00C02120" w:rsidP="008F616F">
            <w:pPr>
              <w:pStyle w:val="BodyTextTableNumbers"/>
            </w:pPr>
            <w:r w:rsidRPr="004C6CEE">
              <w:t>24h</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ACA4EE2" w14:textId="77777777" w:rsidR="00C02120" w:rsidRPr="004C6CEE" w:rsidRDefault="00C02120" w:rsidP="008F616F">
            <w:pPr>
              <w:pStyle w:val="BodyTextTableBody"/>
            </w:pPr>
            <w:r w:rsidRPr="004C6CEE">
              <w:t>EPSDT/HCY/Family Planning</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E40F358" w14:textId="3FE336E0" w:rsidR="00C02120" w:rsidRPr="004C6CEE" w:rsidRDefault="00C02120" w:rsidP="008F616F">
            <w:pPr>
              <w:pStyle w:val="BodyTextTableBody"/>
            </w:pPr>
            <w:r w:rsidRPr="004C6CEE">
              <w:rPr>
                <w:iCs/>
              </w:rPr>
              <w:t>If the service is a</w:t>
            </w:r>
            <w:r w:rsidR="0018559E">
              <w:rPr>
                <w:iCs/>
              </w:rPr>
              <w:t xml:space="preserve"> Healthy Children and Youth (</w:t>
            </w:r>
            <w:r w:rsidRPr="004C6CEE">
              <w:rPr>
                <w:iCs/>
              </w:rPr>
              <w:t>HCY</w:t>
            </w:r>
            <w:r w:rsidR="0018559E">
              <w:rPr>
                <w:iCs/>
              </w:rPr>
              <w:t>)</w:t>
            </w:r>
            <w:r w:rsidRPr="004C6CEE">
              <w:rPr>
                <w:iCs/>
              </w:rPr>
              <w:t xml:space="preserve"> screening service or referral, enter </w:t>
            </w:r>
            <w:r w:rsidR="0018559E">
              <w:rPr>
                <w:iCs/>
              </w:rPr>
              <w:t>‘</w:t>
            </w:r>
            <w:r w:rsidRPr="004C6CEE">
              <w:rPr>
                <w:iCs/>
              </w:rPr>
              <w:t>E</w:t>
            </w:r>
            <w:r w:rsidR="0018559E">
              <w:rPr>
                <w:iCs/>
              </w:rPr>
              <w:t>’</w:t>
            </w:r>
          </w:p>
        </w:tc>
      </w:tr>
      <w:tr w:rsidR="00C02120" w:rsidRPr="004C6CEE" w14:paraId="775EE51C"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E5D94E9" w14:textId="41586181" w:rsidR="00C02120" w:rsidRPr="004C6CEE" w:rsidRDefault="00C02120" w:rsidP="008F616F">
            <w:pPr>
              <w:pStyle w:val="BodyTextTableNumbers"/>
            </w:pPr>
            <w:r w:rsidRPr="004C6CEE">
              <w:t>24i</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726917A" w14:textId="77777777" w:rsidR="00C02120" w:rsidRPr="004C6CEE" w:rsidRDefault="00C02120" w:rsidP="008F616F">
            <w:pPr>
              <w:pStyle w:val="BodyTextTableBody"/>
            </w:pPr>
            <w:r w:rsidRPr="004C6CEE">
              <w:t>Emergency</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DA7BF34" w14:textId="38FF8F4A" w:rsidR="00C02120" w:rsidRPr="004C6CEE" w:rsidRDefault="00C02120" w:rsidP="008F616F">
            <w:pPr>
              <w:pStyle w:val="BodyTextTableBody"/>
            </w:pPr>
            <w:r w:rsidRPr="004C6CEE">
              <w:t>Not required</w:t>
            </w:r>
          </w:p>
        </w:tc>
      </w:tr>
      <w:tr w:rsidR="00C02120" w:rsidRPr="004C6CEE" w14:paraId="37A12EE4"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E885E5B" w14:textId="57333C73" w:rsidR="00C02120" w:rsidRPr="004C6CEE" w:rsidRDefault="00C02120" w:rsidP="008F616F">
            <w:pPr>
              <w:pStyle w:val="BodyTextTableNumbers"/>
            </w:pPr>
            <w:r w:rsidRPr="004C6CEE">
              <w:t>24j</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0989437" w14:textId="77777777" w:rsidR="00C02120" w:rsidRPr="004C6CEE" w:rsidRDefault="00C02120" w:rsidP="008F616F">
            <w:pPr>
              <w:pStyle w:val="BodyTextTableBody"/>
            </w:pPr>
            <w:r w:rsidRPr="004C6CEE">
              <w:t>COB</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87ABC94" w14:textId="2020D5CA" w:rsidR="00C02120" w:rsidRPr="004C6CEE" w:rsidRDefault="00C02120" w:rsidP="008F616F">
            <w:pPr>
              <w:pStyle w:val="BodyTextTableBody"/>
            </w:pPr>
            <w:r w:rsidRPr="004C6CEE">
              <w:t>Not required</w:t>
            </w:r>
          </w:p>
        </w:tc>
      </w:tr>
      <w:tr w:rsidR="00C02120" w:rsidRPr="004C6CEE" w14:paraId="0CB0B296"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D90B25A" w14:textId="2954EE43" w:rsidR="00C02120" w:rsidRPr="004C6CEE" w:rsidRDefault="00C02120" w:rsidP="008F616F">
            <w:pPr>
              <w:pStyle w:val="BodyTextTableNumbers"/>
            </w:pPr>
            <w:r w:rsidRPr="004C6CEE">
              <w:t>24k</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316F225" w14:textId="77777777" w:rsidR="00C02120" w:rsidRPr="004C6CEE" w:rsidRDefault="00C02120" w:rsidP="008F616F">
            <w:pPr>
              <w:pStyle w:val="BodyTextTableBody"/>
            </w:pPr>
            <w:r w:rsidRPr="004C6CEE">
              <w:t>Performing Provider Number</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2547245" w14:textId="3111DDB8" w:rsidR="00C02120" w:rsidRPr="004C6CEE" w:rsidRDefault="00C02120" w:rsidP="008F616F">
            <w:pPr>
              <w:pStyle w:val="BodyTextTableBody"/>
            </w:pPr>
            <w:r w:rsidRPr="004C6CEE">
              <w:t xml:space="preserve">Enter the </w:t>
            </w:r>
            <w:r w:rsidR="0018559E">
              <w:t>National Provider Identifier (</w:t>
            </w:r>
            <w:r w:rsidRPr="004C6CEE">
              <w:t>NPI</w:t>
            </w:r>
            <w:r w:rsidR="0018559E">
              <w:t>)</w:t>
            </w:r>
            <w:r w:rsidRPr="004C6CEE">
              <w:t xml:space="preserve"> of the optometrist/optician who performed the service. This field is required when the billing provider is a clinic</w:t>
            </w:r>
            <w:r w:rsidR="00E95E6A">
              <w:t>.</w:t>
            </w:r>
            <w:r w:rsidRPr="004C6CEE">
              <w:t xml:space="preserve"> </w:t>
            </w:r>
          </w:p>
        </w:tc>
      </w:tr>
      <w:tr w:rsidR="00C02120" w:rsidRPr="004C6CEE" w14:paraId="4A62D694"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1BFDF15" w14:textId="5FFBA760" w:rsidR="00C02120" w:rsidRPr="004C6CEE" w:rsidRDefault="00C02120" w:rsidP="008F616F">
            <w:pPr>
              <w:pStyle w:val="BodyTextTableNumbers"/>
            </w:pPr>
            <w:r w:rsidRPr="004C6CEE">
              <w:t>25</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8DE2A7A" w14:textId="77777777" w:rsidR="00C02120" w:rsidRPr="004C6CEE" w:rsidRDefault="00C02120" w:rsidP="008F616F">
            <w:pPr>
              <w:pStyle w:val="BodyTextTableBody"/>
            </w:pPr>
            <w:r w:rsidRPr="004C6CEE">
              <w:t>SS#/Fed. Tax ID</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E108248" w14:textId="081657FA" w:rsidR="00C02120" w:rsidRPr="004C6CEE" w:rsidRDefault="00C02120" w:rsidP="008F616F">
            <w:pPr>
              <w:pStyle w:val="BodyTextTableBody"/>
            </w:pPr>
            <w:r w:rsidRPr="004C6CEE">
              <w:t>Not required</w:t>
            </w:r>
          </w:p>
        </w:tc>
      </w:tr>
      <w:tr w:rsidR="00C02120" w:rsidRPr="004C6CEE" w14:paraId="3989DB5A"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CCEBE1D" w14:textId="27A29E11" w:rsidR="00C02120" w:rsidRPr="004C6CEE" w:rsidRDefault="00C02120" w:rsidP="008F616F">
            <w:pPr>
              <w:pStyle w:val="BodyTextTableNumbers"/>
            </w:pPr>
            <w:r w:rsidRPr="004C6CEE">
              <w:t>26</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26029EA" w14:textId="77777777" w:rsidR="00C02120" w:rsidRPr="004C6CEE" w:rsidRDefault="00C02120" w:rsidP="008F616F">
            <w:pPr>
              <w:pStyle w:val="BodyTextTableBody"/>
            </w:pPr>
            <w:r w:rsidRPr="004C6CEE">
              <w:t>Patient Account Number</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E34C582" w14:textId="77777777" w:rsidR="00C02120" w:rsidRPr="004C6CEE" w:rsidRDefault="00C02120" w:rsidP="008F616F">
            <w:pPr>
              <w:pStyle w:val="BodyTextTableBody"/>
            </w:pPr>
            <w:r w:rsidRPr="004C6CEE">
              <w:t>For the provider’s own information, a maximum of 12 alpha and/or numeric characters may be entered here. The participant account number is printed on the Remittance Advice.</w:t>
            </w:r>
          </w:p>
        </w:tc>
      </w:tr>
      <w:tr w:rsidR="00C02120" w:rsidRPr="004C6CEE" w14:paraId="44476B8D"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8B0DE57" w14:textId="1A2C3AEA" w:rsidR="00C02120" w:rsidRPr="004C6CEE" w:rsidRDefault="00C02120" w:rsidP="008F616F">
            <w:pPr>
              <w:pStyle w:val="BodyTextTableNumbers"/>
            </w:pPr>
            <w:r w:rsidRPr="004C6CEE">
              <w:t>27</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44E96DC" w14:textId="77777777" w:rsidR="00C02120" w:rsidRPr="004C6CEE" w:rsidRDefault="00C02120" w:rsidP="008F616F">
            <w:pPr>
              <w:pStyle w:val="BodyTextTableBody"/>
            </w:pPr>
            <w:r w:rsidRPr="004C6CEE">
              <w:t>Assignment</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5FE3516" w14:textId="0DEE844F" w:rsidR="00C02120" w:rsidRPr="004C6CEE" w:rsidRDefault="00C02120" w:rsidP="008F616F">
            <w:pPr>
              <w:pStyle w:val="BodyTextTableBody"/>
            </w:pPr>
            <w:r w:rsidRPr="004C6CEE">
              <w:t>Not required</w:t>
            </w:r>
          </w:p>
        </w:tc>
      </w:tr>
      <w:tr w:rsidR="00C02120" w:rsidRPr="004C6CEE" w14:paraId="77B40CD7"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2F5E2E8" w14:textId="5ACA41F8" w:rsidR="00C02120" w:rsidRPr="004C6CEE" w:rsidRDefault="00C02120" w:rsidP="008F616F">
            <w:pPr>
              <w:pStyle w:val="BodyTextTableNumbers"/>
            </w:pPr>
            <w:r w:rsidRPr="004C6CEE">
              <w:t>28</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E0E9A3A" w14:textId="77777777" w:rsidR="00C02120" w:rsidRPr="004C6CEE" w:rsidRDefault="00C02120" w:rsidP="008F616F">
            <w:pPr>
              <w:pStyle w:val="BodyTextTableBody"/>
            </w:pPr>
            <w:r w:rsidRPr="004C6CEE">
              <w:t>Total Charge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13F628B" w14:textId="1D0F7EBD" w:rsidR="00C02120" w:rsidRPr="004C6CEE" w:rsidRDefault="00C02120" w:rsidP="008F616F">
            <w:pPr>
              <w:pStyle w:val="BodyTextTableBody"/>
            </w:pPr>
            <w:r w:rsidRPr="004C6CEE">
              <w:t>Enter the sum of the line item charges</w:t>
            </w:r>
          </w:p>
        </w:tc>
      </w:tr>
      <w:tr w:rsidR="00C02120" w:rsidRPr="004C6CEE" w14:paraId="70DDAF16"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15D8399" w14:textId="6CEA2196" w:rsidR="00C02120" w:rsidRPr="004C6CEE" w:rsidRDefault="00C02120" w:rsidP="008F616F">
            <w:pPr>
              <w:pStyle w:val="BodyTextTableNumbers"/>
            </w:pPr>
            <w:r w:rsidRPr="004C6CEE">
              <w:t>29</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B8E74C1" w14:textId="77777777" w:rsidR="00C02120" w:rsidRPr="004C6CEE" w:rsidRDefault="00C02120" w:rsidP="008F616F">
            <w:pPr>
              <w:pStyle w:val="BodyTextTableBody"/>
            </w:pPr>
            <w:r w:rsidRPr="004C6CEE">
              <w:t>Amount Paid</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321C05D" w14:textId="707ABCAE" w:rsidR="00C02120" w:rsidRPr="004C6CEE" w:rsidRDefault="00C02120" w:rsidP="008F616F">
            <w:pPr>
              <w:pStyle w:val="BodyTextTableBody"/>
            </w:pPr>
            <w:r w:rsidRPr="004C6CEE">
              <w:t xml:space="preserve">Enter the total amount received by all other insurance resources. Previous </w:t>
            </w:r>
            <w:r w:rsidR="0018559E">
              <w:t>MHD</w:t>
            </w:r>
            <w:r w:rsidRPr="004C6CEE">
              <w:t xml:space="preserve"> payments, Medicare payments</w:t>
            </w:r>
            <w:r w:rsidR="00E95E6A">
              <w:t>,</w:t>
            </w:r>
            <w:r w:rsidRPr="004C6CEE">
              <w:t xml:space="preserve"> and copay amounts are not to be entered in this field.</w:t>
            </w:r>
          </w:p>
        </w:tc>
      </w:tr>
      <w:tr w:rsidR="00C02120" w:rsidRPr="004C6CEE" w14:paraId="4F4868EA"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392D036" w14:textId="15DBF6C2" w:rsidR="00C02120" w:rsidRPr="004C6CEE" w:rsidRDefault="00C02120" w:rsidP="008F616F">
            <w:pPr>
              <w:pStyle w:val="BodyTextTableNumbers"/>
            </w:pPr>
            <w:r w:rsidRPr="004C6CEE">
              <w:t>30</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24A6CC7" w14:textId="77777777" w:rsidR="00C02120" w:rsidRPr="004C6CEE" w:rsidRDefault="00C02120" w:rsidP="008F616F">
            <w:pPr>
              <w:pStyle w:val="BodyTextTableBody"/>
            </w:pPr>
            <w:r w:rsidRPr="004C6CEE">
              <w:t>Balance Due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C3BDADE" w14:textId="6C2ADB56" w:rsidR="00C02120" w:rsidRPr="004C6CEE" w:rsidRDefault="00C02120" w:rsidP="008F616F">
            <w:pPr>
              <w:pStyle w:val="BodyTextTableBody"/>
            </w:pPr>
            <w:r w:rsidRPr="004C6CEE">
              <w:t>Enter the difference between the total charge (Field 28) and the insurance amount paid (Field 29)</w:t>
            </w:r>
          </w:p>
        </w:tc>
      </w:tr>
      <w:tr w:rsidR="00C02120" w:rsidRPr="004C6CEE" w14:paraId="6CFEE23E"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7EDB300" w14:textId="47BE953F" w:rsidR="00C02120" w:rsidRPr="004C6CEE" w:rsidRDefault="00C02120" w:rsidP="008F616F">
            <w:pPr>
              <w:pStyle w:val="BodyTextTableNumbers"/>
            </w:pPr>
            <w:r w:rsidRPr="004C6CEE">
              <w:t>31</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4F8C03E" w14:textId="77777777" w:rsidR="00C02120" w:rsidRPr="004C6CEE" w:rsidRDefault="00C02120" w:rsidP="008F616F">
            <w:pPr>
              <w:pStyle w:val="BodyTextTableBody"/>
            </w:pPr>
            <w:r w:rsidRPr="004C6CEE">
              <w:t>Provider Signature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5F40209" w14:textId="304299EC" w:rsidR="00C02120" w:rsidRPr="004C6CEE" w:rsidRDefault="00C02120" w:rsidP="008F616F">
            <w:pPr>
              <w:pStyle w:val="BodyTextTableBody"/>
            </w:pPr>
            <w:r w:rsidRPr="004C6CEE">
              <w:t>Not required</w:t>
            </w:r>
          </w:p>
        </w:tc>
      </w:tr>
      <w:tr w:rsidR="00C02120" w:rsidRPr="004C6CEE" w14:paraId="2C8693F2"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93A4F9A" w14:textId="24803065" w:rsidR="00C02120" w:rsidRPr="004C6CEE" w:rsidRDefault="00C02120" w:rsidP="008F616F">
            <w:pPr>
              <w:pStyle w:val="BodyTextTableNumbers"/>
            </w:pPr>
            <w:r w:rsidRPr="004C6CEE">
              <w:t>32</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D0C69CA" w14:textId="77777777" w:rsidR="00C02120" w:rsidRPr="004C6CEE" w:rsidRDefault="00C02120" w:rsidP="008F616F">
            <w:pPr>
              <w:pStyle w:val="BodyTextTableBody"/>
            </w:pPr>
            <w:r w:rsidRPr="004C6CEE">
              <w:t>Name and Address of Facility</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0432F9F" w14:textId="3A1F4192" w:rsidR="00C02120" w:rsidRPr="004C6CEE" w:rsidRDefault="00C02120" w:rsidP="008F616F">
            <w:pPr>
              <w:pStyle w:val="BodyTextTableBody"/>
            </w:pPr>
            <w:r w:rsidRPr="004C6CEE">
              <w:rPr>
                <w:iCs/>
              </w:rPr>
              <w:t xml:space="preserve">This field is required when the </w:t>
            </w:r>
            <w:r w:rsidR="0018559E">
              <w:rPr>
                <w:iCs/>
              </w:rPr>
              <w:t>POS</w:t>
            </w:r>
            <w:r w:rsidRPr="004C6CEE">
              <w:rPr>
                <w:iCs/>
              </w:rPr>
              <w:t xml:space="preserve"> is other than home or office</w:t>
            </w:r>
          </w:p>
        </w:tc>
      </w:tr>
      <w:tr w:rsidR="00C02120" w:rsidRPr="004C6CEE" w14:paraId="486F8583" w14:textId="77777777" w:rsidTr="008F616F">
        <w:trPr>
          <w:cantSplit/>
          <w:trHeight w:val="576"/>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1E672B2" w14:textId="19676948" w:rsidR="00C02120" w:rsidRPr="004C6CEE" w:rsidRDefault="00C02120" w:rsidP="008F616F">
            <w:pPr>
              <w:pStyle w:val="BodyTextTableNumbers"/>
            </w:pPr>
            <w:r w:rsidRPr="004C6CEE">
              <w:t>33</w:t>
            </w:r>
            <w:r w:rsidR="00AA0CB8">
              <w:t>*</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0CAFF57" w14:textId="77777777" w:rsidR="00C02120" w:rsidRPr="004C6CEE" w:rsidRDefault="00C02120" w:rsidP="008F616F">
            <w:pPr>
              <w:pStyle w:val="BodyTextTableBody"/>
            </w:pPr>
            <w:r w:rsidRPr="004C6CEE">
              <w:t>Provider Name/ Number/Address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6B27CEE" w14:textId="0D5593AE" w:rsidR="00C02120" w:rsidRPr="004C6CEE" w:rsidRDefault="00C02120" w:rsidP="008F616F">
            <w:pPr>
              <w:pStyle w:val="BodyTextTableBody"/>
            </w:pPr>
            <w:r w:rsidRPr="004C6CEE">
              <w:t>Enter the provider’s name, number</w:t>
            </w:r>
            <w:r w:rsidR="00E95E6A">
              <w:t>,</w:t>
            </w:r>
            <w:r w:rsidRPr="004C6CEE">
              <w:t xml:space="preserve"> and address</w:t>
            </w:r>
          </w:p>
        </w:tc>
      </w:tr>
    </w:tbl>
    <w:p w14:paraId="29F162AC" w14:textId="3EAC6CFF" w:rsidR="0018559E" w:rsidRDefault="0018559E" w:rsidP="008F3CED">
      <w:pPr>
        <w:pStyle w:val="BodyText"/>
      </w:pPr>
      <w:bookmarkStart w:id="206" w:name="OPT15_8"/>
      <w:bookmarkStart w:id="207" w:name="_4.4_Place_of"/>
      <w:bookmarkStart w:id="208" w:name="_Toc384371002"/>
      <w:bookmarkEnd w:id="206"/>
      <w:bookmarkEnd w:id="207"/>
      <w:r w:rsidRPr="00130D18">
        <w:t>*</w:t>
      </w:r>
      <w:r>
        <w:t xml:space="preserve"> </w:t>
      </w:r>
      <w:r w:rsidRPr="00130D18">
        <w:t>These fields are mandatory on all CMS-1500 claim forms.</w:t>
      </w:r>
    </w:p>
    <w:p w14:paraId="4567CF8C" w14:textId="4DF144FA" w:rsidR="0018559E" w:rsidRPr="0018559E" w:rsidRDefault="0018559E" w:rsidP="008F3CED">
      <w:pPr>
        <w:pStyle w:val="BodyText"/>
      </w:pPr>
      <w:r w:rsidRPr="00130D18">
        <w:t>**</w:t>
      </w:r>
      <w:r>
        <w:t xml:space="preserve"> </w:t>
      </w:r>
      <w:r w:rsidRPr="00130D18">
        <w:t>These fields are mandatory only in specific situations, as described.</w:t>
      </w:r>
    </w:p>
    <w:p w14:paraId="5D8AAE59" w14:textId="2E4B7FD4" w:rsidR="00C02120" w:rsidRDefault="00B13169">
      <w:pPr>
        <w:pStyle w:val="Heading3"/>
      </w:pPr>
      <w:bookmarkStart w:id="209" w:name="_4.4_Place_of_1"/>
      <w:bookmarkStart w:id="210" w:name="_Toc222838548"/>
      <w:bookmarkStart w:id="211" w:name="_Toc226357555"/>
      <w:bookmarkStart w:id="212" w:name="_Toc226462740"/>
      <w:bookmarkEnd w:id="209"/>
      <w:r>
        <w:t>4.</w:t>
      </w:r>
      <w:r w:rsidR="009E2592">
        <w:t>4</w:t>
      </w:r>
      <w:r w:rsidR="00E312B3">
        <w:t xml:space="preserve"> </w:t>
      </w:r>
      <w:r w:rsidR="00C02120" w:rsidRPr="00841C5D">
        <w:t xml:space="preserve">Place </w:t>
      </w:r>
      <w:r w:rsidR="00C02120">
        <w:t>o</w:t>
      </w:r>
      <w:r w:rsidR="00C02120" w:rsidRPr="00841C5D">
        <w:t>f Service Codes</w:t>
      </w:r>
      <w:bookmarkEnd w:id="208"/>
      <w:bookmarkEnd w:id="210"/>
      <w:bookmarkEnd w:id="211"/>
      <w:bookmarkEnd w:id="212"/>
    </w:p>
    <w:p w14:paraId="000907C9" w14:textId="129241F5" w:rsidR="00F83735" w:rsidRPr="00AA2400" w:rsidRDefault="00F83735" w:rsidP="008F3CED">
      <w:pPr>
        <w:pStyle w:val="BodyText"/>
      </w:pPr>
      <w:r>
        <w:t xml:space="preserve">Providers should use the two (2)-digit numeric </w:t>
      </w:r>
      <w:r w:rsidR="00F9782F">
        <w:t>p</w:t>
      </w:r>
      <w:r w:rsidR="00EE0B60">
        <w:t xml:space="preserve">lace of </w:t>
      </w:r>
      <w:r w:rsidR="00F9782F">
        <w:t>s</w:t>
      </w:r>
      <w:r w:rsidR="00EE0B60">
        <w:t>ervice (</w:t>
      </w:r>
      <w:r>
        <w:t>POS</w:t>
      </w:r>
      <w:r w:rsidR="00EE0B60">
        <w:t>)</w:t>
      </w:r>
      <w:r>
        <w:t xml:space="preserve"> codes when filing claims with MHD. Refer to the </w:t>
      </w:r>
      <w:hyperlink r:id="rId92" w:history="1">
        <w:r w:rsidRPr="001D5420">
          <w:rPr>
            <w:rStyle w:val="Hyperlink"/>
          </w:rPr>
          <w:t>General Sections Manual</w:t>
        </w:r>
      </w:hyperlink>
      <w:r>
        <w:t xml:space="preserve"> for more information on POS codes.</w:t>
      </w:r>
    </w:p>
    <w:p w14:paraId="4E67A41C" w14:textId="71621A68" w:rsidR="00C02120" w:rsidRPr="005B19BC" w:rsidRDefault="00B13169" w:rsidP="005C0B87">
      <w:pPr>
        <w:pStyle w:val="Heading3"/>
      </w:pPr>
      <w:bookmarkStart w:id="213" w:name="_Toc343781473"/>
      <w:bookmarkStart w:id="214" w:name="_Toc222838549"/>
      <w:bookmarkStart w:id="215" w:name="_Toc226357556"/>
      <w:bookmarkStart w:id="216" w:name="_Toc226462741"/>
      <w:r w:rsidRPr="00541541">
        <w:t>4.</w:t>
      </w:r>
      <w:r w:rsidR="009E2592" w:rsidRPr="00541541">
        <w:t>5</w:t>
      </w:r>
      <w:bookmarkEnd w:id="213"/>
      <w:r w:rsidR="00E312B3">
        <w:t xml:space="preserve"> </w:t>
      </w:r>
      <w:r w:rsidR="00C02120" w:rsidRPr="00541541">
        <w:t>Diagnosis Codes</w:t>
      </w:r>
      <w:bookmarkStart w:id="217" w:name="_Toc384371003"/>
      <w:bookmarkEnd w:id="214"/>
      <w:bookmarkEnd w:id="215"/>
      <w:bookmarkEnd w:id="216"/>
    </w:p>
    <w:p w14:paraId="61FEE732" w14:textId="39CBF6DE" w:rsidR="006601F6" w:rsidRDefault="00C02120" w:rsidP="008F3CED">
      <w:pPr>
        <w:pStyle w:val="BodyText"/>
      </w:pPr>
      <w:r w:rsidRPr="00841C5D">
        <w:t>The diagnosis code is a required field</w:t>
      </w:r>
      <w:r w:rsidR="00E95E6A">
        <w:t>,</w:t>
      </w:r>
      <w:r w:rsidRPr="00841C5D">
        <w:t xml:space="preserve"> and </w:t>
      </w:r>
      <w:r w:rsidRPr="005B19BC">
        <w:t>must</w:t>
      </w:r>
      <w:r w:rsidRPr="00841C5D">
        <w:t xml:space="preserve"> be entered on the claim form exactly as it appears in the applicable </w:t>
      </w:r>
      <w:r w:rsidR="00E95E6A">
        <w:t>ICD version</w:t>
      </w:r>
      <w:r w:rsidRPr="00841C5D">
        <w:t xml:space="preserve">. Note that the appropriate code(s) may be up to seven (7) characters, depending upon the patient’s diagnosis and applicable ICD code version. </w:t>
      </w:r>
    </w:p>
    <w:p w14:paraId="7E4AC09D" w14:textId="1B00FCF5" w:rsidR="006601F6" w:rsidRPr="00841C5D" w:rsidRDefault="006601F6" w:rsidP="008F3CED">
      <w:pPr>
        <w:pStyle w:val="BodyText"/>
      </w:pPr>
      <w:r w:rsidRPr="005C0B87">
        <w:t xml:space="preserve">Diagnosis  codes  are  not  routinely  provided  by  MHD. The current  ICD book should be  used  as  a  guide in the selection of the appropriate diagnosis code. </w:t>
      </w:r>
    </w:p>
    <w:p w14:paraId="5815E90F" w14:textId="0EF87B47" w:rsidR="00C02120" w:rsidRPr="005B19BC" w:rsidRDefault="00C02120" w:rsidP="004916E0">
      <w:pPr>
        <w:pStyle w:val="Heading2"/>
      </w:pPr>
      <w:bookmarkStart w:id="218" w:name="_SECTION_19-PROCEDURE_CODES"/>
      <w:bookmarkStart w:id="219" w:name="_Section_5:_Procedure"/>
      <w:bookmarkStart w:id="220" w:name="_Toc222838550"/>
      <w:bookmarkStart w:id="221" w:name="_Toc226357557"/>
      <w:bookmarkStart w:id="222" w:name="_Toc226462742"/>
      <w:bookmarkEnd w:id="217"/>
      <w:bookmarkEnd w:id="218"/>
      <w:bookmarkEnd w:id="219"/>
      <w:r w:rsidRPr="004916E0">
        <w:t>Section 5:</w:t>
      </w:r>
      <w:r w:rsidR="00A459CD" w:rsidRPr="004916E0">
        <w:t xml:space="preserve"> </w:t>
      </w:r>
      <w:r w:rsidRPr="004916E0">
        <w:t>Procedure Codes</w:t>
      </w:r>
      <w:bookmarkEnd w:id="220"/>
      <w:bookmarkEnd w:id="221"/>
      <w:bookmarkEnd w:id="222"/>
      <w:r w:rsidRPr="004916E0">
        <w:t xml:space="preserve"> </w:t>
      </w:r>
    </w:p>
    <w:p w14:paraId="5B9AC987" w14:textId="7CF7752D" w:rsidR="00C02120" w:rsidRPr="00E35510" w:rsidRDefault="00C02120" w:rsidP="008E4319">
      <w:pPr>
        <w:pStyle w:val="BodyText"/>
      </w:pPr>
      <w:r w:rsidRPr="00E35510">
        <w:t xml:space="preserve">Procedure codes used by MO HealthNet are identified as HCPCS codes (Health Care Procedure Coding System). The HCPCS is divided into </w:t>
      </w:r>
      <w:r w:rsidR="009E1338">
        <w:t>L</w:t>
      </w:r>
      <w:r w:rsidRPr="00E35510">
        <w:t>evel I</w:t>
      </w:r>
      <w:r w:rsidR="00DE78DA">
        <w:t xml:space="preserve"> and</w:t>
      </w:r>
      <w:r w:rsidRPr="00E35510">
        <w:t xml:space="preserve"> </w:t>
      </w:r>
      <w:r w:rsidR="009E1338">
        <w:t>L</w:t>
      </w:r>
      <w:r w:rsidRPr="00E35510">
        <w:t>evel II. Level I is comprised of Current Procedural Terminology (CPT) codes that are used to identify medical services and procedures furnished by physicians and other health care professionals. Level II is comprised of the HCPCS National Level II codes that are used primarily to identify products, supplies</w:t>
      </w:r>
      <w:r w:rsidR="00E95E6A">
        <w:t>,</w:t>
      </w:r>
      <w:r w:rsidRPr="00E35510">
        <w:t xml:space="preserve"> and services not included in the CPT codes. </w:t>
      </w:r>
    </w:p>
    <w:p w14:paraId="7F1386A2" w14:textId="52E52EDB" w:rsidR="00C02120" w:rsidRPr="00E35510" w:rsidRDefault="00C02120" w:rsidP="008E4319">
      <w:pPr>
        <w:pStyle w:val="BodyText"/>
      </w:pPr>
      <w:r w:rsidRPr="00E35510">
        <w:t xml:space="preserve">Reference materials regarding HCPCS and CPT </w:t>
      </w:r>
      <w:r w:rsidR="00B47752">
        <w:t xml:space="preserve">codes </w:t>
      </w:r>
      <w:r w:rsidRPr="00E35510">
        <w:t xml:space="preserve">may be obtained through the </w:t>
      </w:r>
      <w:hyperlink r:id="rId93" w:history="1">
        <w:r w:rsidRPr="001970E4">
          <w:rPr>
            <w:rStyle w:val="Hyperlink"/>
          </w:rPr>
          <w:t>American Medical Association</w:t>
        </w:r>
      </w:hyperlink>
      <w:r w:rsidR="00DE78DA">
        <w:t>.</w:t>
      </w:r>
    </w:p>
    <w:p w14:paraId="2BC1BC1C" w14:textId="63F3FCD2" w:rsidR="00C02120" w:rsidRPr="005B19BC" w:rsidRDefault="00C02120" w:rsidP="008E4319">
      <w:pPr>
        <w:pStyle w:val="BodyText"/>
      </w:pPr>
      <w:r w:rsidRPr="00E35510">
        <w:t xml:space="preserve">For current maximum reimbursement rates, refer to the </w:t>
      </w:r>
      <w:hyperlink r:id="rId94" w:history="1">
        <w:r w:rsidRPr="004565FD">
          <w:rPr>
            <w:rStyle w:val="Hyperlink"/>
          </w:rPr>
          <w:t>Fee Schedule</w:t>
        </w:r>
      </w:hyperlink>
      <w:r w:rsidR="00615C68" w:rsidRPr="00615C68">
        <w:t>.</w:t>
      </w:r>
      <w:r>
        <w:t xml:space="preserve"> </w:t>
      </w:r>
    </w:p>
    <w:p w14:paraId="0BC6E05F" w14:textId="0684BC75" w:rsidR="00746D4B" w:rsidRPr="00615C68" w:rsidRDefault="00615C68" w:rsidP="008E4319">
      <w:pPr>
        <w:pStyle w:val="BodyText"/>
      </w:pPr>
      <w:r w:rsidRPr="00615C68">
        <w:t xml:space="preserve">All </w:t>
      </w:r>
      <w:r w:rsidR="00746D4B" w:rsidRPr="00615C68">
        <w:t>Optical Program services require pre-certification</w:t>
      </w:r>
      <w:r w:rsidRPr="00615C68">
        <w:t xml:space="preserve"> through </w:t>
      </w:r>
      <w:hyperlink r:id="rId95" w:history="1">
        <w:r w:rsidRPr="0083135B">
          <w:rPr>
            <w:rStyle w:val="Hyperlink"/>
          </w:rPr>
          <w:t>CyberAc</w:t>
        </w:r>
        <w:r w:rsidR="009341BF" w:rsidRPr="0083135B">
          <w:rPr>
            <w:rStyle w:val="Hyperlink"/>
          </w:rPr>
          <w:t>c</w:t>
        </w:r>
        <w:r w:rsidRPr="0083135B">
          <w:rPr>
            <w:rStyle w:val="Hyperlink"/>
          </w:rPr>
          <w:t>ess</w:t>
        </w:r>
      </w:hyperlink>
      <w:r w:rsidR="00746D4B" w:rsidRPr="00615C68">
        <w:t>.</w:t>
      </w:r>
      <w:r w:rsidRPr="00615C68">
        <w:t xml:space="preserve"> </w:t>
      </w:r>
      <w:r w:rsidR="00DE78DA">
        <w:t>Refer to</w:t>
      </w:r>
      <w:r w:rsidRPr="00615C68">
        <w:t xml:space="preserve"> </w:t>
      </w:r>
      <w:hyperlink w:anchor="_2.4_Pre-Certification_Process" w:history="1">
        <w:r w:rsidRPr="00370C52">
          <w:rPr>
            <w:rStyle w:val="Hyperlink"/>
          </w:rPr>
          <w:t>Section 2</w:t>
        </w:r>
        <w:r w:rsidR="00620AF7" w:rsidRPr="00370C52">
          <w:rPr>
            <w:rStyle w:val="Hyperlink"/>
          </w:rPr>
          <w:t>.4</w:t>
        </w:r>
      </w:hyperlink>
      <w:r w:rsidRPr="00615C68">
        <w:t xml:space="preserve"> </w:t>
      </w:r>
      <w:r w:rsidR="00DE78DA">
        <w:t>in</w:t>
      </w:r>
      <w:r w:rsidRPr="00615C68">
        <w:t xml:space="preserve"> this manual for more information related to pre-certification.</w:t>
      </w:r>
    </w:p>
    <w:p w14:paraId="33C22580" w14:textId="66AC61DE" w:rsidR="00F83735" w:rsidRPr="005B19BC" w:rsidRDefault="00DE78DA" w:rsidP="005C0B87">
      <w:pPr>
        <w:pStyle w:val="Heading3"/>
      </w:pPr>
      <w:bookmarkStart w:id="223" w:name="_Toc222838551"/>
      <w:bookmarkStart w:id="224" w:name="_Toc226357558"/>
      <w:bookmarkStart w:id="225" w:name="_Toc226462743"/>
      <w:bookmarkStart w:id="226" w:name="_Toc384371185"/>
      <w:r>
        <w:t>5.1</w:t>
      </w:r>
      <w:r w:rsidR="004361A7">
        <w:t xml:space="preserve"> </w:t>
      </w:r>
      <w:r w:rsidR="00F83735" w:rsidRPr="007573DE">
        <w:t>Modifiers</w:t>
      </w:r>
      <w:bookmarkEnd w:id="223"/>
      <w:bookmarkEnd w:id="224"/>
      <w:bookmarkEnd w:id="225"/>
    </w:p>
    <w:p w14:paraId="3A256EB3" w14:textId="4E069E3E" w:rsidR="00F83735" w:rsidRPr="00842809" w:rsidRDefault="00F83735" w:rsidP="00246DEA">
      <w:pPr>
        <w:pStyle w:val="BodyText"/>
      </w:pPr>
      <w:r w:rsidRPr="00842809">
        <w:t xml:space="preserve">Modifiers are extensions of procedure codes found in the </w:t>
      </w:r>
      <w:r w:rsidRPr="005B19BC">
        <w:t>CPT</w:t>
      </w:r>
      <w:r w:rsidRPr="00842809">
        <w:t xml:space="preserve"> and HCPCS books. Use of a modifier with a procedure code provides the means by which the reporting provider can indicate a service or procedure has been altered by some specific circumstance but </w:t>
      </w:r>
      <w:r w:rsidRPr="005B19BC">
        <w:t>not</w:t>
      </w:r>
      <w:r w:rsidRPr="00842809">
        <w:t xml:space="preserve"> changed in its definition or code.</w:t>
      </w:r>
    </w:p>
    <w:p w14:paraId="4914A2A4" w14:textId="77777777" w:rsidR="00F83735" w:rsidRDefault="00F83735" w:rsidP="00246DEA">
      <w:pPr>
        <w:pStyle w:val="BodyText"/>
      </w:pPr>
      <w:r w:rsidRPr="00842809">
        <w:t xml:space="preserve">The following modifiers are valid and should be used when appropriate for optical services, as they affect the reimbursement amount. </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8370"/>
      </w:tblGrid>
      <w:tr w:rsidR="00F83735" w:rsidRPr="00842809" w14:paraId="7DE6E953" w14:textId="77777777" w:rsidTr="00FB3AA8">
        <w:trPr>
          <w:trHeight w:val="300"/>
          <w:tblHeader/>
        </w:trPr>
        <w:tc>
          <w:tcPr>
            <w:tcW w:w="1710" w:type="dxa"/>
            <w:shd w:val="clear" w:color="auto" w:fill="04427D"/>
            <w:noWrap/>
            <w:vAlign w:val="bottom"/>
            <w:hideMark/>
          </w:tcPr>
          <w:p w14:paraId="37B050B6" w14:textId="77777777" w:rsidR="00F83735" w:rsidRPr="00411BBC" w:rsidRDefault="00F83735" w:rsidP="00411BBC">
            <w:pPr>
              <w:pStyle w:val="BodyTextTableHeader"/>
            </w:pPr>
            <w:r w:rsidRPr="00411BBC">
              <w:t>Modifier</w:t>
            </w:r>
          </w:p>
        </w:tc>
        <w:tc>
          <w:tcPr>
            <w:tcW w:w="8370" w:type="dxa"/>
            <w:shd w:val="clear" w:color="auto" w:fill="04427D"/>
            <w:noWrap/>
            <w:vAlign w:val="bottom"/>
            <w:hideMark/>
          </w:tcPr>
          <w:p w14:paraId="02151583" w14:textId="77777777" w:rsidR="00F83735" w:rsidRPr="00E042E9" w:rsidRDefault="00F83735" w:rsidP="00411BBC">
            <w:pPr>
              <w:pStyle w:val="BodyTextTableHeader"/>
              <w:rPr>
                <w:b w:val="0"/>
                <w:bCs w:val="0"/>
              </w:rPr>
            </w:pPr>
            <w:r w:rsidRPr="00411BBC">
              <w:t>Description</w:t>
            </w:r>
          </w:p>
        </w:tc>
      </w:tr>
      <w:tr w:rsidR="00F83735" w:rsidRPr="00842809" w14:paraId="2AB867A2" w14:textId="77777777" w:rsidTr="00B61A8E">
        <w:trPr>
          <w:trHeight w:val="648"/>
        </w:trPr>
        <w:tc>
          <w:tcPr>
            <w:tcW w:w="1710" w:type="dxa"/>
            <w:shd w:val="clear" w:color="F8CBAD" w:fill="F8CBAD"/>
            <w:vAlign w:val="center"/>
            <w:hideMark/>
          </w:tcPr>
          <w:p w14:paraId="1E9211D6" w14:textId="77777777" w:rsidR="00F83735" w:rsidRPr="00842809" w:rsidRDefault="00F83735" w:rsidP="004916E0">
            <w:pPr>
              <w:pStyle w:val="BodyTextTableNumbers"/>
            </w:pPr>
            <w:r w:rsidRPr="00842809">
              <w:t>RT</w:t>
            </w:r>
          </w:p>
        </w:tc>
        <w:tc>
          <w:tcPr>
            <w:tcW w:w="8370" w:type="dxa"/>
            <w:shd w:val="clear" w:color="F8CBAD" w:fill="F8CBAD"/>
            <w:vAlign w:val="center"/>
            <w:hideMark/>
          </w:tcPr>
          <w:p w14:paraId="64C312E2" w14:textId="77777777" w:rsidR="00F83735" w:rsidRPr="00842809" w:rsidRDefault="00F83735" w:rsidP="004916E0">
            <w:pPr>
              <w:pStyle w:val="BodyTextTableBody"/>
            </w:pPr>
            <w:r w:rsidRPr="00842809">
              <w:t>Right</w:t>
            </w:r>
          </w:p>
        </w:tc>
      </w:tr>
      <w:tr w:rsidR="00F83735" w:rsidRPr="00842809" w14:paraId="3FDF634D" w14:textId="77777777" w:rsidTr="00B61A8E">
        <w:trPr>
          <w:trHeight w:val="648"/>
        </w:trPr>
        <w:tc>
          <w:tcPr>
            <w:tcW w:w="1710" w:type="dxa"/>
            <w:shd w:val="clear" w:color="FCE4D6" w:fill="FCE4D6"/>
            <w:vAlign w:val="center"/>
            <w:hideMark/>
          </w:tcPr>
          <w:p w14:paraId="7F6C6B2B" w14:textId="77777777" w:rsidR="00F83735" w:rsidRPr="00842809" w:rsidRDefault="00F83735" w:rsidP="004916E0">
            <w:pPr>
              <w:pStyle w:val="BodyTextTableNumbers"/>
            </w:pPr>
            <w:r w:rsidRPr="00842809">
              <w:t>LT</w:t>
            </w:r>
          </w:p>
        </w:tc>
        <w:tc>
          <w:tcPr>
            <w:tcW w:w="8370" w:type="dxa"/>
            <w:shd w:val="clear" w:color="FCE4D6" w:fill="FCE4D6"/>
            <w:vAlign w:val="center"/>
            <w:hideMark/>
          </w:tcPr>
          <w:p w14:paraId="7D584F19" w14:textId="77777777" w:rsidR="00F83735" w:rsidRPr="00842809" w:rsidRDefault="00F83735" w:rsidP="004916E0">
            <w:pPr>
              <w:pStyle w:val="BodyTextTableBody"/>
            </w:pPr>
            <w:r w:rsidRPr="00842809">
              <w:t>Left</w:t>
            </w:r>
          </w:p>
        </w:tc>
      </w:tr>
      <w:tr w:rsidR="00F83735" w:rsidRPr="00842809" w14:paraId="1FA64084" w14:textId="77777777" w:rsidTr="00B61A8E">
        <w:trPr>
          <w:trHeight w:val="648"/>
        </w:trPr>
        <w:tc>
          <w:tcPr>
            <w:tcW w:w="1710" w:type="dxa"/>
            <w:shd w:val="clear" w:color="F8CBAD" w:fill="F8CBAD"/>
            <w:vAlign w:val="center"/>
            <w:hideMark/>
          </w:tcPr>
          <w:p w14:paraId="77F14621" w14:textId="77777777" w:rsidR="00F83735" w:rsidRPr="00842809" w:rsidRDefault="00F83735" w:rsidP="004916E0">
            <w:pPr>
              <w:pStyle w:val="BodyTextTableNumbers"/>
            </w:pPr>
            <w:r w:rsidRPr="00842809">
              <w:t>22</w:t>
            </w:r>
          </w:p>
        </w:tc>
        <w:tc>
          <w:tcPr>
            <w:tcW w:w="8370" w:type="dxa"/>
            <w:shd w:val="clear" w:color="F8CBAD" w:fill="F8CBAD"/>
            <w:vAlign w:val="center"/>
            <w:hideMark/>
          </w:tcPr>
          <w:p w14:paraId="7E1C52ED" w14:textId="77777777" w:rsidR="00F83735" w:rsidRPr="00842809" w:rsidRDefault="00F83735" w:rsidP="004916E0">
            <w:pPr>
              <w:pStyle w:val="BodyTextTableBody"/>
            </w:pPr>
            <w:r w:rsidRPr="00842809">
              <w:t>Unusual procedural services</w:t>
            </w:r>
          </w:p>
        </w:tc>
      </w:tr>
      <w:tr w:rsidR="00F83735" w:rsidRPr="00842809" w14:paraId="167CAFB0" w14:textId="77777777" w:rsidTr="00B61A8E">
        <w:trPr>
          <w:trHeight w:val="648"/>
        </w:trPr>
        <w:tc>
          <w:tcPr>
            <w:tcW w:w="1710" w:type="dxa"/>
            <w:shd w:val="clear" w:color="FCE4D6" w:fill="FCE4D6"/>
            <w:vAlign w:val="center"/>
            <w:hideMark/>
          </w:tcPr>
          <w:p w14:paraId="4805C984" w14:textId="77777777" w:rsidR="00F83735" w:rsidRPr="00842809" w:rsidRDefault="00F83735" w:rsidP="004916E0">
            <w:pPr>
              <w:pStyle w:val="BodyTextTableNumbers"/>
            </w:pPr>
            <w:r w:rsidRPr="00842809">
              <w:t>26</w:t>
            </w:r>
          </w:p>
        </w:tc>
        <w:tc>
          <w:tcPr>
            <w:tcW w:w="8370" w:type="dxa"/>
            <w:shd w:val="clear" w:color="FCE4D6" w:fill="FCE4D6"/>
            <w:vAlign w:val="center"/>
            <w:hideMark/>
          </w:tcPr>
          <w:p w14:paraId="2110A452" w14:textId="77777777" w:rsidR="00F83735" w:rsidRPr="00842809" w:rsidRDefault="00F83735" w:rsidP="004916E0">
            <w:pPr>
              <w:pStyle w:val="BodyTextTableBody"/>
            </w:pPr>
            <w:r w:rsidRPr="00842809">
              <w:t>Professional component</w:t>
            </w:r>
          </w:p>
        </w:tc>
      </w:tr>
      <w:tr w:rsidR="00F83735" w:rsidRPr="00842809" w14:paraId="3E2C6440" w14:textId="77777777" w:rsidTr="00B61A8E">
        <w:trPr>
          <w:trHeight w:val="648"/>
        </w:trPr>
        <w:tc>
          <w:tcPr>
            <w:tcW w:w="1710" w:type="dxa"/>
            <w:shd w:val="clear" w:color="F8CBAD" w:fill="F8CBAD"/>
            <w:vAlign w:val="center"/>
            <w:hideMark/>
          </w:tcPr>
          <w:p w14:paraId="486CBADE" w14:textId="77777777" w:rsidR="00F83735" w:rsidRPr="00842809" w:rsidRDefault="00F83735" w:rsidP="004916E0">
            <w:pPr>
              <w:pStyle w:val="BodyTextTableNumbers"/>
            </w:pPr>
            <w:r w:rsidRPr="00842809">
              <w:t>52</w:t>
            </w:r>
          </w:p>
        </w:tc>
        <w:tc>
          <w:tcPr>
            <w:tcW w:w="8370" w:type="dxa"/>
            <w:shd w:val="clear" w:color="F8CBAD" w:fill="F8CBAD"/>
            <w:vAlign w:val="center"/>
            <w:hideMark/>
          </w:tcPr>
          <w:p w14:paraId="0E49BEE1" w14:textId="77777777" w:rsidR="00F83735" w:rsidRPr="00842809" w:rsidRDefault="00F83735" w:rsidP="004916E0">
            <w:pPr>
              <w:pStyle w:val="BodyTextTableBody"/>
            </w:pPr>
            <w:r w:rsidRPr="00842809">
              <w:t>Reduced Service</w:t>
            </w:r>
          </w:p>
        </w:tc>
      </w:tr>
      <w:tr w:rsidR="00F83735" w:rsidRPr="00842809" w14:paraId="6F413698" w14:textId="77777777" w:rsidTr="00B61A8E">
        <w:trPr>
          <w:trHeight w:val="648"/>
        </w:trPr>
        <w:tc>
          <w:tcPr>
            <w:tcW w:w="1710" w:type="dxa"/>
            <w:shd w:val="clear" w:color="FCE4D6" w:fill="FCE4D6"/>
            <w:vAlign w:val="center"/>
            <w:hideMark/>
          </w:tcPr>
          <w:p w14:paraId="480ED307" w14:textId="77777777" w:rsidR="00F83735" w:rsidRPr="00842809" w:rsidRDefault="00F83735" w:rsidP="004916E0">
            <w:pPr>
              <w:pStyle w:val="BodyTextTableNumbers"/>
            </w:pPr>
            <w:r w:rsidRPr="00842809">
              <w:t>55</w:t>
            </w:r>
          </w:p>
        </w:tc>
        <w:tc>
          <w:tcPr>
            <w:tcW w:w="8370" w:type="dxa"/>
            <w:shd w:val="clear" w:color="FCE4D6" w:fill="FCE4D6"/>
            <w:vAlign w:val="center"/>
            <w:hideMark/>
          </w:tcPr>
          <w:p w14:paraId="7BC27CF8" w14:textId="77777777" w:rsidR="00F83735" w:rsidRPr="00842809" w:rsidRDefault="00F83735" w:rsidP="004916E0">
            <w:pPr>
              <w:pStyle w:val="BodyTextTableBody"/>
            </w:pPr>
            <w:r w:rsidRPr="00842809">
              <w:t>Post-op management only for surgery performed by another provider</w:t>
            </w:r>
          </w:p>
        </w:tc>
      </w:tr>
      <w:tr w:rsidR="00F83735" w:rsidRPr="00842809" w14:paraId="40FD35A8" w14:textId="77777777" w:rsidTr="00B61A8E">
        <w:trPr>
          <w:trHeight w:val="648"/>
        </w:trPr>
        <w:tc>
          <w:tcPr>
            <w:tcW w:w="1710" w:type="dxa"/>
            <w:shd w:val="clear" w:color="F8CBAD" w:fill="F8CBAD"/>
            <w:vAlign w:val="center"/>
            <w:hideMark/>
          </w:tcPr>
          <w:p w14:paraId="33D852D7" w14:textId="77777777" w:rsidR="00F83735" w:rsidRPr="00842809" w:rsidRDefault="00F83735" w:rsidP="004916E0">
            <w:pPr>
              <w:pStyle w:val="BodyTextTableNumbers"/>
            </w:pPr>
            <w:r w:rsidRPr="00842809">
              <w:t>59</w:t>
            </w:r>
          </w:p>
        </w:tc>
        <w:tc>
          <w:tcPr>
            <w:tcW w:w="8370" w:type="dxa"/>
            <w:shd w:val="clear" w:color="F8CBAD" w:fill="F8CBAD"/>
            <w:vAlign w:val="center"/>
            <w:hideMark/>
          </w:tcPr>
          <w:p w14:paraId="0CEED20F" w14:textId="77777777" w:rsidR="00F83735" w:rsidRPr="00842809" w:rsidRDefault="00F83735" w:rsidP="004916E0">
            <w:pPr>
              <w:pStyle w:val="BodyTextTableBody"/>
            </w:pPr>
            <w:r w:rsidRPr="00842809">
              <w:t>Distinct Service</w:t>
            </w:r>
          </w:p>
        </w:tc>
      </w:tr>
      <w:tr w:rsidR="00F83735" w:rsidRPr="00842809" w14:paraId="06253091" w14:textId="77777777" w:rsidTr="00B61A8E">
        <w:trPr>
          <w:trHeight w:val="648"/>
        </w:trPr>
        <w:tc>
          <w:tcPr>
            <w:tcW w:w="1710" w:type="dxa"/>
            <w:shd w:val="clear" w:color="FCE4D6" w:fill="FCE4D6"/>
            <w:vAlign w:val="center"/>
            <w:hideMark/>
          </w:tcPr>
          <w:p w14:paraId="4D004E50" w14:textId="77777777" w:rsidR="00F83735" w:rsidRPr="00842809" w:rsidRDefault="00F83735" w:rsidP="004916E0">
            <w:pPr>
              <w:pStyle w:val="BodyTextTableNumbers"/>
            </w:pPr>
            <w:r w:rsidRPr="00842809">
              <w:t>UC</w:t>
            </w:r>
          </w:p>
        </w:tc>
        <w:tc>
          <w:tcPr>
            <w:tcW w:w="8370" w:type="dxa"/>
            <w:shd w:val="clear" w:color="FCE4D6" w:fill="FCE4D6"/>
            <w:vAlign w:val="center"/>
            <w:hideMark/>
          </w:tcPr>
          <w:p w14:paraId="1FC93C90" w14:textId="77777777" w:rsidR="00F83735" w:rsidRPr="00842809" w:rsidRDefault="00F83735" w:rsidP="004916E0">
            <w:pPr>
              <w:pStyle w:val="BodyTextTableBody"/>
            </w:pPr>
            <w:r w:rsidRPr="00842809">
              <w:t>EPSDT Referral for follow-up care</w:t>
            </w:r>
          </w:p>
        </w:tc>
      </w:tr>
    </w:tbl>
    <w:p w14:paraId="425A57A3" w14:textId="7C223EBF" w:rsidR="00C02120" w:rsidRPr="00E35510" w:rsidRDefault="00C02120" w:rsidP="005C0B87">
      <w:pPr>
        <w:pStyle w:val="Heading3"/>
      </w:pPr>
      <w:bookmarkStart w:id="227" w:name="_Toc222838552"/>
      <w:bookmarkStart w:id="228" w:name="_Toc226357559"/>
      <w:bookmarkStart w:id="229" w:name="_Toc226462744"/>
      <w:r w:rsidRPr="00E35510">
        <w:t>5.1</w:t>
      </w:r>
      <w:r w:rsidR="00667D1D">
        <w:t xml:space="preserve"> </w:t>
      </w:r>
      <w:r w:rsidR="0096015A">
        <w:t>Healthy Children and Youth</w:t>
      </w:r>
      <w:r w:rsidRPr="00E35510">
        <w:t xml:space="preserve"> Vision Screening</w:t>
      </w:r>
      <w:bookmarkEnd w:id="226"/>
      <w:bookmarkEnd w:id="227"/>
      <w:bookmarkEnd w:id="228"/>
      <w:bookmarkEnd w:id="229"/>
    </w:p>
    <w:p w14:paraId="3A717756" w14:textId="2E522058" w:rsidR="008B1EB8" w:rsidRPr="0015025E" w:rsidRDefault="0096015A" w:rsidP="00E82317">
      <w:pPr>
        <w:pStyle w:val="BodyText"/>
      </w:pPr>
      <w:r>
        <w:t xml:space="preserve">Refer to </w:t>
      </w:r>
      <w:hyperlink w:anchor="_2.14_Healthy_Children" w:history="1">
        <w:r w:rsidRPr="009714CB">
          <w:rPr>
            <w:rStyle w:val="Hyperlink"/>
          </w:rPr>
          <w:t xml:space="preserve">Section </w:t>
        </w:r>
        <w:r w:rsidR="00322BE0" w:rsidRPr="009714CB">
          <w:rPr>
            <w:rStyle w:val="Hyperlink"/>
          </w:rPr>
          <w:t>2.14</w:t>
        </w:r>
      </w:hyperlink>
      <w:r>
        <w:t xml:space="preserve"> in this manual for information on HCY screenings. </w:t>
      </w:r>
    </w:p>
    <w:tbl>
      <w:tblPr>
        <w:tblW w:w="1034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1890"/>
        <w:gridCol w:w="4320"/>
        <w:gridCol w:w="2425"/>
      </w:tblGrid>
      <w:tr w:rsidR="00C02120" w:rsidRPr="00F0086C" w14:paraId="31B3F20A" w14:textId="77777777" w:rsidTr="005C0B87">
        <w:trPr>
          <w:trHeight w:val="300"/>
        </w:trPr>
        <w:tc>
          <w:tcPr>
            <w:tcW w:w="1710" w:type="dxa"/>
            <w:shd w:val="clear" w:color="auto" w:fill="04427D"/>
            <w:noWrap/>
            <w:vAlign w:val="bottom"/>
            <w:hideMark/>
          </w:tcPr>
          <w:p w14:paraId="54AEBAA5" w14:textId="77777777" w:rsidR="00C02120" w:rsidRPr="00E042E9" w:rsidRDefault="00C02120" w:rsidP="000C0332">
            <w:pPr>
              <w:pStyle w:val="BodyTextTableHeader"/>
              <w:rPr>
                <w:b w:val="0"/>
                <w:bCs w:val="0"/>
              </w:rPr>
            </w:pPr>
            <w:r w:rsidRPr="00E82317">
              <w:t>Proc</w:t>
            </w:r>
            <w:r w:rsidRPr="00E042E9">
              <w:t xml:space="preserve"> </w:t>
            </w:r>
            <w:r w:rsidRPr="00E82317">
              <w:t>Code</w:t>
            </w:r>
          </w:p>
        </w:tc>
        <w:tc>
          <w:tcPr>
            <w:tcW w:w="1890" w:type="dxa"/>
            <w:shd w:val="clear" w:color="auto" w:fill="04427D"/>
            <w:noWrap/>
            <w:vAlign w:val="bottom"/>
            <w:hideMark/>
          </w:tcPr>
          <w:p w14:paraId="4E3B294D" w14:textId="31FF5C95" w:rsidR="00C02120" w:rsidRPr="00E042E9" w:rsidRDefault="00C02120" w:rsidP="00E82317">
            <w:pPr>
              <w:pStyle w:val="BodyTextTableHeader"/>
              <w:rPr>
                <w:b w:val="0"/>
                <w:bCs w:val="0"/>
              </w:rPr>
            </w:pPr>
            <w:r w:rsidRPr="00E82317">
              <w:t>Mod</w:t>
            </w:r>
            <w:r w:rsidR="0096015A" w:rsidRPr="00E82317">
              <w:t>ifier(s)</w:t>
            </w:r>
          </w:p>
        </w:tc>
        <w:tc>
          <w:tcPr>
            <w:tcW w:w="4320" w:type="dxa"/>
            <w:shd w:val="clear" w:color="auto" w:fill="04427D"/>
            <w:noWrap/>
            <w:vAlign w:val="bottom"/>
            <w:hideMark/>
          </w:tcPr>
          <w:p w14:paraId="4EAC5540" w14:textId="77777777" w:rsidR="00C02120" w:rsidRPr="00E042E9" w:rsidRDefault="00C02120" w:rsidP="000C0332">
            <w:pPr>
              <w:pStyle w:val="BodyTextTableHeader"/>
              <w:rPr>
                <w:b w:val="0"/>
                <w:bCs w:val="0"/>
              </w:rPr>
            </w:pPr>
            <w:r w:rsidRPr="00E82317">
              <w:t>Descri</w:t>
            </w:r>
            <w:r w:rsidRPr="00844637">
              <w:t>ption</w:t>
            </w:r>
          </w:p>
        </w:tc>
        <w:tc>
          <w:tcPr>
            <w:tcW w:w="2425" w:type="dxa"/>
            <w:shd w:val="clear" w:color="auto" w:fill="04427D"/>
            <w:noWrap/>
            <w:vAlign w:val="bottom"/>
            <w:hideMark/>
          </w:tcPr>
          <w:p w14:paraId="444F4FC4" w14:textId="77777777" w:rsidR="00C02120" w:rsidRPr="00E042E9" w:rsidRDefault="00C02120" w:rsidP="000C0332">
            <w:pPr>
              <w:pStyle w:val="BodyTextTableHeader"/>
              <w:rPr>
                <w:b w:val="0"/>
                <w:bCs w:val="0"/>
              </w:rPr>
            </w:pPr>
            <w:r w:rsidRPr="00844637">
              <w:t>Restrictions</w:t>
            </w:r>
          </w:p>
        </w:tc>
      </w:tr>
      <w:tr w:rsidR="00C02120" w:rsidRPr="00F0086C" w14:paraId="5CB477C7" w14:textId="77777777" w:rsidTr="00B61A8E">
        <w:trPr>
          <w:trHeight w:val="648"/>
        </w:trPr>
        <w:tc>
          <w:tcPr>
            <w:tcW w:w="1710" w:type="dxa"/>
            <w:shd w:val="clear" w:color="F8CBAD" w:fill="F8CBAD"/>
            <w:noWrap/>
            <w:vAlign w:val="center"/>
            <w:hideMark/>
          </w:tcPr>
          <w:p w14:paraId="5F592952" w14:textId="77777777" w:rsidR="00C02120" w:rsidRPr="00F0086C" w:rsidRDefault="00C02120" w:rsidP="004916E0">
            <w:pPr>
              <w:pStyle w:val="BodyTextTableNumbers"/>
            </w:pPr>
            <w:r w:rsidRPr="00F0086C">
              <w:t>99429</w:t>
            </w:r>
          </w:p>
        </w:tc>
        <w:tc>
          <w:tcPr>
            <w:tcW w:w="1890" w:type="dxa"/>
            <w:shd w:val="clear" w:color="F8CBAD" w:fill="F8CBAD"/>
            <w:noWrap/>
            <w:vAlign w:val="center"/>
            <w:hideMark/>
          </w:tcPr>
          <w:p w14:paraId="7A9317C3" w14:textId="77777777" w:rsidR="00C02120" w:rsidRPr="00F0086C" w:rsidRDefault="00C02120" w:rsidP="004916E0">
            <w:pPr>
              <w:pStyle w:val="BodyTextTableNumbers"/>
            </w:pPr>
            <w:r w:rsidRPr="00F0086C">
              <w:t>52</w:t>
            </w:r>
          </w:p>
        </w:tc>
        <w:tc>
          <w:tcPr>
            <w:tcW w:w="4320" w:type="dxa"/>
            <w:shd w:val="clear" w:color="F8CBAD" w:fill="F8CBAD"/>
            <w:vAlign w:val="center"/>
            <w:hideMark/>
          </w:tcPr>
          <w:p w14:paraId="78038008" w14:textId="77777777" w:rsidR="00C02120" w:rsidRPr="00F0086C" w:rsidRDefault="00C02120" w:rsidP="004916E0">
            <w:pPr>
              <w:pStyle w:val="BodyTextTableBody"/>
            </w:pPr>
            <w:r w:rsidRPr="00F0086C">
              <w:t>Vision Screening</w:t>
            </w:r>
          </w:p>
        </w:tc>
        <w:tc>
          <w:tcPr>
            <w:tcW w:w="2425" w:type="dxa"/>
            <w:shd w:val="clear" w:color="F8CBAD" w:fill="F8CBAD"/>
            <w:noWrap/>
            <w:vAlign w:val="center"/>
            <w:hideMark/>
          </w:tcPr>
          <w:p w14:paraId="3953BE33" w14:textId="77777777" w:rsidR="00C02120" w:rsidRPr="00F0086C" w:rsidRDefault="00C02120" w:rsidP="004916E0">
            <w:pPr>
              <w:pStyle w:val="BodyTextTableBody"/>
            </w:pPr>
            <w:r w:rsidRPr="00F0086C">
              <w:t>None</w:t>
            </w:r>
          </w:p>
        </w:tc>
      </w:tr>
      <w:tr w:rsidR="00C02120" w:rsidRPr="00F0086C" w14:paraId="14779FC0" w14:textId="77777777" w:rsidTr="00B61A8E">
        <w:trPr>
          <w:trHeight w:val="648"/>
        </w:trPr>
        <w:tc>
          <w:tcPr>
            <w:tcW w:w="1710" w:type="dxa"/>
            <w:shd w:val="clear" w:color="FCE4D6" w:fill="FCE4D6"/>
            <w:vAlign w:val="center"/>
            <w:hideMark/>
          </w:tcPr>
          <w:p w14:paraId="1263F18D" w14:textId="77777777" w:rsidR="00C02120" w:rsidRPr="00F0086C" w:rsidRDefault="00C02120" w:rsidP="004916E0">
            <w:pPr>
              <w:pStyle w:val="BodyTextTableNumbers"/>
            </w:pPr>
            <w:r w:rsidRPr="00F0086C">
              <w:t>99429</w:t>
            </w:r>
          </w:p>
        </w:tc>
        <w:tc>
          <w:tcPr>
            <w:tcW w:w="1890" w:type="dxa"/>
            <w:shd w:val="clear" w:color="FCE4D6" w:fill="FCE4D6"/>
            <w:vAlign w:val="center"/>
            <w:hideMark/>
          </w:tcPr>
          <w:p w14:paraId="1F36630D" w14:textId="3E98C4A1" w:rsidR="00C02120" w:rsidRPr="00F0086C" w:rsidRDefault="00C02120" w:rsidP="004916E0">
            <w:pPr>
              <w:pStyle w:val="BodyTextTableNumbers"/>
            </w:pPr>
            <w:r w:rsidRPr="00F0086C">
              <w:t>52</w:t>
            </w:r>
            <w:r w:rsidR="0057659F">
              <w:t xml:space="preserve"> </w:t>
            </w:r>
            <w:r w:rsidRPr="00F0086C">
              <w:t>UC</w:t>
            </w:r>
          </w:p>
        </w:tc>
        <w:tc>
          <w:tcPr>
            <w:tcW w:w="4320" w:type="dxa"/>
            <w:shd w:val="clear" w:color="FCE4D6" w:fill="FCE4D6"/>
            <w:vAlign w:val="center"/>
            <w:hideMark/>
          </w:tcPr>
          <w:p w14:paraId="04829F60" w14:textId="77777777" w:rsidR="00C02120" w:rsidRPr="00F0086C" w:rsidRDefault="00C02120" w:rsidP="004916E0">
            <w:pPr>
              <w:pStyle w:val="BodyTextTableBody"/>
            </w:pPr>
            <w:r w:rsidRPr="00F0086C">
              <w:t>Vision Screening with EPSDT referral</w:t>
            </w:r>
          </w:p>
        </w:tc>
        <w:tc>
          <w:tcPr>
            <w:tcW w:w="2425" w:type="dxa"/>
            <w:shd w:val="clear" w:color="FCE4D6" w:fill="FCE4D6"/>
            <w:vAlign w:val="center"/>
            <w:hideMark/>
          </w:tcPr>
          <w:p w14:paraId="2228DB73" w14:textId="77777777" w:rsidR="00C02120" w:rsidRPr="00F0086C" w:rsidRDefault="00C02120" w:rsidP="004916E0">
            <w:pPr>
              <w:pStyle w:val="BodyTextTableBody"/>
            </w:pPr>
            <w:r w:rsidRPr="00F0086C">
              <w:t>None</w:t>
            </w:r>
          </w:p>
        </w:tc>
      </w:tr>
    </w:tbl>
    <w:p w14:paraId="244E900A" w14:textId="24E721D0" w:rsidR="00C02120" w:rsidRPr="004A2108" w:rsidRDefault="00C02120" w:rsidP="00C70E65">
      <w:pPr>
        <w:pStyle w:val="Heading3"/>
      </w:pPr>
      <w:bookmarkStart w:id="230" w:name="_Toc222838553"/>
      <w:bookmarkStart w:id="231" w:name="_Toc226357560"/>
      <w:bookmarkStart w:id="232" w:name="_Toc226462745"/>
      <w:bookmarkStart w:id="233" w:name="_Toc384371186"/>
      <w:r w:rsidRPr="004A2108">
        <w:t>5.2</w:t>
      </w:r>
      <w:r w:rsidR="00667D1D">
        <w:t xml:space="preserve"> </w:t>
      </w:r>
      <w:r w:rsidRPr="004A2108">
        <w:t>Optical Procedure</w:t>
      </w:r>
      <w:r w:rsidR="00E0180F">
        <w:t>s</w:t>
      </w:r>
      <w:bookmarkEnd w:id="230"/>
      <w:bookmarkEnd w:id="231"/>
      <w:bookmarkEnd w:id="232"/>
      <w:r w:rsidRPr="004A2108">
        <w:t xml:space="preserve"> </w:t>
      </w:r>
      <w:bookmarkEnd w:id="233"/>
    </w:p>
    <w:p w14:paraId="74F88581" w14:textId="77777777" w:rsidR="00C02120" w:rsidRDefault="00C02120">
      <w:pPr>
        <w:pStyle w:val="Heading4"/>
      </w:pPr>
      <w:bookmarkStart w:id="234" w:name="_Toc384371187"/>
      <w:bookmarkStart w:id="235" w:name="_Toc226357561"/>
      <w:bookmarkStart w:id="236" w:name="_Toc226462746"/>
      <w:r w:rsidRPr="004A2108">
        <w:t>Eye Examinations</w:t>
      </w:r>
      <w:bookmarkEnd w:id="234"/>
      <w:bookmarkEnd w:id="235"/>
      <w:bookmarkEnd w:id="236"/>
      <w:r w:rsidRPr="004A2108">
        <w:t xml:space="preserve"> </w:t>
      </w:r>
    </w:p>
    <w:p w14:paraId="76C1D5EA" w14:textId="62103429" w:rsidR="0096015A" w:rsidRPr="0096015A" w:rsidRDefault="0096015A" w:rsidP="00A76920">
      <w:pPr>
        <w:pStyle w:val="BodyText"/>
      </w:pPr>
      <w:r>
        <w:t xml:space="preserve">Refer to </w:t>
      </w:r>
      <w:hyperlink w:anchor="_Eye_Examinations" w:history="1">
        <w:r w:rsidRPr="00474407">
          <w:rPr>
            <w:rStyle w:val="Hyperlink"/>
          </w:rPr>
          <w:t>Section 2.5</w:t>
        </w:r>
      </w:hyperlink>
      <w:r>
        <w:t xml:space="preserve"> in this manual for more information on covered eye examinations.</w:t>
      </w:r>
    </w:p>
    <w:tbl>
      <w:tblPr>
        <w:tblW w:w="1034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300"/>
        <w:gridCol w:w="2335"/>
      </w:tblGrid>
      <w:tr w:rsidR="00C02120" w:rsidRPr="0075633D" w14:paraId="5E223C04" w14:textId="77777777" w:rsidTr="009C3F06">
        <w:trPr>
          <w:trHeight w:val="300"/>
          <w:tblHeader/>
        </w:trPr>
        <w:tc>
          <w:tcPr>
            <w:tcW w:w="1710" w:type="dxa"/>
            <w:shd w:val="clear" w:color="auto" w:fill="04427D"/>
            <w:noWrap/>
            <w:vAlign w:val="bottom"/>
            <w:hideMark/>
          </w:tcPr>
          <w:p w14:paraId="7D2696B4" w14:textId="77777777" w:rsidR="00C02120" w:rsidRPr="0075633D" w:rsidRDefault="00C02120" w:rsidP="00E042E9">
            <w:pPr>
              <w:pStyle w:val="BodyTextTableHeader"/>
            </w:pPr>
            <w:r w:rsidRPr="0075633D">
              <w:t>Proc Code</w:t>
            </w:r>
          </w:p>
        </w:tc>
        <w:tc>
          <w:tcPr>
            <w:tcW w:w="6300" w:type="dxa"/>
            <w:shd w:val="clear" w:color="auto" w:fill="04427D"/>
            <w:noWrap/>
            <w:vAlign w:val="bottom"/>
            <w:hideMark/>
          </w:tcPr>
          <w:p w14:paraId="4C706682" w14:textId="77777777" w:rsidR="00C02120" w:rsidRPr="0075633D" w:rsidRDefault="00C02120" w:rsidP="00E042E9">
            <w:pPr>
              <w:pStyle w:val="BodyTextTableHeader"/>
            </w:pPr>
            <w:r w:rsidRPr="0075633D">
              <w:t>Description</w:t>
            </w:r>
          </w:p>
        </w:tc>
        <w:tc>
          <w:tcPr>
            <w:tcW w:w="2335" w:type="dxa"/>
            <w:shd w:val="clear" w:color="auto" w:fill="04427D"/>
            <w:noWrap/>
            <w:vAlign w:val="bottom"/>
            <w:hideMark/>
          </w:tcPr>
          <w:p w14:paraId="0F197175" w14:textId="77777777" w:rsidR="00C02120" w:rsidRPr="0075633D" w:rsidRDefault="00C02120" w:rsidP="00E042E9">
            <w:pPr>
              <w:pStyle w:val="BodyTextTableHeader"/>
            </w:pPr>
            <w:r w:rsidRPr="0075633D">
              <w:t>Restrictions</w:t>
            </w:r>
          </w:p>
        </w:tc>
      </w:tr>
      <w:tr w:rsidR="00C02120" w:rsidRPr="0075633D" w14:paraId="6FDD55C7" w14:textId="77777777" w:rsidTr="00A94410">
        <w:trPr>
          <w:trHeight w:val="1080"/>
          <w:tblHeader/>
        </w:trPr>
        <w:tc>
          <w:tcPr>
            <w:tcW w:w="1710" w:type="dxa"/>
            <w:shd w:val="clear" w:color="F8CBAD" w:fill="F8CBAD"/>
            <w:vAlign w:val="center"/>
            <w:hideMark/>
          </w:tcPr>
          <w:p w14:paraId="62654D3A" w14:textId="77777777" w:rsidR="00C02120" w:rsidRPr="0075633D" w:rsidRDefault="00C02120" w:rsidP="004916E0">
            <w:pPr>
              <w:pStyle w:val="BodyTextTableNumbers"/>
            </w:pPr>
            <w:r w:rsidRPr="0075633D">
              <w:t>G0117</w:t>
            </w:r>
          </w:p>
        </w:tc>
        <w:tc>
          <w:tcPr>
            <w:tcW w:w="6300" w:type="dxa"/>
            <w:shd w:val="clear" w:color="F8CBAD" w:fill="F8CBAD"/>
            <w:vAlign w:val="center"/>
            <w:hideMark/>
          </w:tcPr>
          <w:p w14:paraId="635099DD" w14:textId="0F87519C" w:rsidR="00C02120" w:rsidRPr="0075633D" w:rsidRDefault="00C02120" w:rsidP="00A76920">
            <w:pPr>
              <w:pStyle w:val="BodyTextTableBody"/>
            </w:pPr>
            <w:r w:rsidRPr="0075633D">
              <w:t>Glaucoma screening for high risk patients furnished by an optometrist or ophthalmologist (</w:t>
            </w:r>
            <w:r w:rsidR="009E1338">
              <w:t>m</w:t>
            </w:r>
            <w:r w:rsidRPr="0075633D">
              <w:t xml:space="preserve">ay not be billed on the same date of service as any office visit or eye examination) </w:t>
            </w:r>
          </w:p>
        </w:tc>
        <w:tc>
          <w:tcPr>
            <w:tcW w:w="2335" w:type="dxa"/>
            <w:shd w:val="clear" w:color="F8CBAD" w:fill="F8CBAD"/>
            <w:vAlign w:val="center"/>
            <w:hideMark/>
          </w:tcPr>
          <w:p w14:paraId="262B8D6D" w14:textId="77777777" w:rsidR="00C02120" w:rsidRPr="0075633D" w:rsidRDefault="00C02120" w:rsidP="00A76920">
            <w:pPr>
              <w:pStyle w:val="BodyTextTableBody"/>
            </w:pPr>
            <w:r w:rsidRPr="0075633D">
              <w:t>None</w:t>
            </w:r>
          </w:p>
        </w:tc>
      </w:tr>
      <w:tr w:rsidR="00C02120" w:rsidRPr="0075633D" w14:paraId="4AF09125" w14:textId="77777777" w:rsidTr="00A94410">
        <w:trPr>
          <w:trHeight w:val="1224"/>
          <w:tblHeader/>
        </w:trPr>
        <w:tc>
          <w:tcPr>
            <w:tcW w:w="1710" w:type="dxa"/>
            <w:shd w:val="clear" w:color="FCE4D6" w:fill="FCE4D6"/>
            <w:vAlign w:val="center"/>
            <w:hideMark/>
          </w:tcPr>
          <w:p w14:paraId="1930A290" w14:textId="77777777" w:rsidR="00C02120" w:rsidRPr="0075633D" w:rsidRDefault="00C02120" w:rsidP="004916E0">
            <w:pPr>
              <w:pStyle w:val="BodyTextTableNumbers"/>
            </w:pPr>
            <w:r w:rsidRPr="0075633D">
              <w:t>G0118</w:t>
            </w:r>
          </w:p>
        </w:tc>
        <w:tc>
          <w:tcPr>
            <w:tcW w:w="6300" w:type="dxa"/>
            <w:shd w:val="clear" w:color="FCE4D6" w:fill="FCE4D6"/>
            <w:vAlign w:val="center"/>
            <w:hideMark/>
          </w:tcPr>
          <w:p w14:paraId="79D93E1C" w14:textId="70EAB2F1" w:rsidR="00C02120" w:rsidRPr="0075633D" w:rsidRDefault="00C02120" w:rsidP="00A76920">
            <w:pPr>
              <w:pStyle w:val="BodyTextTableBody"/>
            </w:pPr>
            <w:r w:rsidRPr="0075633D">
              <w:t>Glaucoma screening for high risk patient furnished under the direct supervision of an optometrist or ophthalmologist (</w:t>
            </w:r>
            <w:r w:rsidR="009E1338">
              <w:t>m</w:t>
            </w:r>
            <w:r w:rsidRPr="0075633D">
              <w:t>ay not be billed on the same date of service as any office visit or eye examination)</w:t>
            </w:r>
          </w:p>
        </w:tc>
        <w:tc>
          <w:tcPr>
            <w:tcW w:w="2335" w:type="dxa"/>
            <w:shd w:val="clear" w:color="FCE4D6" w:fill="FCE4D6"/>
            <w:vAlign w:val="center"/>
            <w:hideMark/>
          </w:tcPr>
          <w:p w14:paraId="1E30A32C" w14:textId="77777777" w:rsidR="00C02120" w:rsidRPr="0075633D" w:rsidRDefault="00C02120" w:rsidP="00A76920">
            <w:pPr>
              <w:pStyle w:val="BodyTextTableBody"/>
            </w:pPr>
            <w:r w:rsidRPr="0075633D">
              <w:t>None</w:t>
            </w:r>
          </w:p>
        </w:tc>
      </w:tr>
    </w:tbl>
    <w:p w14:paraId="09FD2132" w14:textId="77777777" w:rsidR="00C02120" w:rsidRDefault="00C02120">
      <w:pPr>
        <w:pStyle w:val="Heading4"/>
      </w:pPr>
      <w:bookmarkStart w:id="237" w:name="_Toc384371188"/>
      <w:bookmarkStart w:id="238" w:name="_Toc226357562"/>
      <w:bookmarkStart w:id="239" w:name="_Toc226462747"/>
      <w:r w:rsidRPr="00A30260">
        <w:t>Frames</w:t>
      </w:r>
      <w:bookmarkEnd w:id="237"/>
      <w:bookmarkEnd w:id="238"/>
      <w:bookmarkEnd w:id="239"/>
    </w:p>
    <w:p w14:paraId="61DF8911" w14:textId="3A6AE4FD" w:rsidR="0096015A" w:rsidRPr="0096015A" w:rsidRDefault="0096015A" w:rsidP="00AF0179">
      <w:pPr>
        <w:pStyle w:val="BodyText"/>
      </w:pPr>
      <w:r>
        <w:t xml:space="preserve">Refer to </w:t>
      </w:r>
      <w:hyperlink w:anchor="_Eyeglasses" w:history="1">
        <w:r w:rsidRPr="00B16EAD">
          <w:rPr>
            <w:rStyle w:val="Hyperlink"/>
          </w:rPr>
          <w:t>Section 2.5</w:t>
        </w:r>
      </w:hyperlink>
      <w:r>
        <w:t xml:space="preserve"> in this manual for more information on covered eyeglass services.</w:t>
      </w:r>
      <w:r w:rsidR="00322BE0">
        <w:t xml:space="preserve"> These services can be performed by an optician.</w:t>
      </w:r>
    </w:p>
    <w:tbl>
      <w:tblPr>
        <w:tblW w:w="10345" w:type="dxa"/>
        <w:tblInd w:w="-5" w:type="dxa"/>
        <w:tblLook w:val="04A0" w:firstRow="1" w:lastRow="0" w:firstColumn="1" w:lastColumn="0" w:noHBand="0" w:noVBand="1"/>
      </w:tblPr>
      <w:tblGrid>
        <w:gridCol w:w="2340"/>
        <w:gridCol w:w="5670"/>
        <w:gridCol w:w="2335"/>
      </w:tblGrid>
      <w:tr w:rsidR="00C02120" w:rsidRPr="0075633D" w14:paraId="6E529DE8" w14:textId="77777777" w:rsidTr="005C0B87">
        <w:trPr>
          <w:trHeight w:val="300"/>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4EEF2C17" w14:textId="77777777" w:rsidR="00C02120" w:rsidRPr="0075633D" w:rsidRDefault="00C02120" w:rsidP="00E042E9">
            <w:pPr>
              <w:pStyle w:val="BodyTextTableHeader"/>
            </w:pPr>
            <w:r w:rsidRPr="0075633D">
              <w:t>Proc Code</w:t>
            </w: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487B5FA6" w14:textId="77777777" w:rsidR="00C02120" w:rsidRPr="0075633D" w:rsidRDefault="00C02120" w:rsidP="00E042E9">
            <w:pPr>
              <w:pStyle w:val="BodyTextTableHeader"/>
            </w:pPr>
            <w:r w:rsidRPr="0075633D">
              <w:t>Description</w:t>
            </w:r>
          </w:p>
        </w:tc>
        <w:tc>
          <w:tcPr>
            <w:tcW w:w="2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40112F5B" w14:textId="77777777" w:rsidR="00C02120" w:rsidRPr="0075633D" w:rsidRDefault="00C02120" w:rsidP="00E042E9">
            <w:pPr>
              <w:pStyle w:val="BodyTextTableHeader"/>
            </w:pPr>
            <w:r w:rsidRPr="0075633D">
              <w:t>Restrictions</w:t>
            </w:r>
          </w:p>
        </w:tc>
      </w:tr>
      <w:tr w:rsidR="00C02120" w:rsidRPr="0075633D" w14:paraId="2F27EF3C" w14:textId="77777777" w:rsidTr="003A5BF9">
        <w:trPr>
          <w:trHeight w:val="648"/>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280C40A" w14:textId="42157446" w:rsidR="00C02120" w:rsidRPr="0075633D" w:rsidRDefault="00C02120" w:rsidP="004916E0">
            <w:pPr>
              <w:pStyle w:val="BodyTextTableNumbers"/>
            </w:pPr>
            <w:r w:rsidRPr="0075633D">
              <w:t>V2020</w:t>
            </w: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0EDB017" w14:textId="3A74F18C" w:rsidR="00C02120" w:rsidRPr="0075633D" w:rsidRDefault="00C02120" w:rsidP="00AF0179">
            <w:pPr>
              <w:pStyle w:val="BodyTextTableBody"/>
            </w:pPr>
            <w:r w:rsidRPr="0075633D">
              <w:t>Frames</w:t>
            </w:r>
          </w:p>
        </w:tc>
        <w:tc>
          <w:tcPr>
            <w:tcW w:w="2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98930F4" w14:textId="77777777" w:rsidR="00C02120" w:rsidRPr="0075633D" w:rsidRDefault="00C02120" w:rsidP="00AF0179">
            <w:pPr>
              <w:pStyle w:val="BodyTextTableBody"/>
            </w:pPr>
            <w:r w:rsidRPr="0075633D">
              <w:t>None</w:t>
            </w:r>
          </w:p>
        </w:tc>
      </w:tr>
      <w:tr w:rsidR="00C02120" w:rsidRPr="0075633D" w14:paraId="69AE3353" w14:textId="77777777" w:rsidTr="003A5BF9">
        <w:trPr>
          <w:trHeight w:val="648"/>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A11AE89" w14:textId="47665648" w:rsidR="00C02120" w:rsidRPr="0075633D" w:rsidRDefault="00C02120" w:rsidP="004916E0">
            <w:pPr>
              <w:pStyle w:val="BodyTextTableNumbers"/>
            </w:pPr>
            <w:r w:rsidRPr="0075633D">
              <w:t>V2020</w:t>
            </w:r>
            <w:r w:rsidR="00B87B54">
              <w:t xml:space="preserve"> 22</w:t>
            </w: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3617A2A" w14:textId="77777777" w:rsidR="00C02120" w:rsidRPr="0075633D" w:rsidRDefault="00C02120" w:rsidP="00AF0179">
            <w:pPr>
              <w:pStyle w:val="BodyTextTableBody"/>
            </w:pPr>
            <w:r w:rsidRPr="0075633D">
              <w:t>Special frames</w:t>
            </w:r>
          </w:p>
        </w:tc>
        <w:tc>
          <w:tcPr>
            <w:tcW w:w="2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D98602B" w14:textId="77777777" w:rsidR="00C02120" w:rsidRPr="0075633D" w:rsidRDefault="00C02120" w:rsidP="00AF0179">
            <w:pPr>
              <w:pStyle w:val="BodyTextTableBody"/>
            </w:pPr>
            <w:r w:rsidRPr="0075633D">
              <w:t>None</w:t>
            </w:r>
          </w:p>
        </w:tc>
      </w:tr>
    </w:tbl>
    <w:p w14:paraId="2D172A32" w14:textId="416FAF85" w:rsidR="00C02120" w:rsidRDefault="00C02120">
      <w:pPr>
        <w:pStyle w:val="Heading4"/>
      </w:pPr>
      <w:bookmarkStart w:id="240" w:name="_Toc384371189"/>
      <w:bookmarkStart w:id="241" w:name="_Toc226357563"/>
      <w:bookmarkStart w:id="242" w:name="_Toc226462748"/>
      <w:r w:rsidRPr="00B831A1">
        <w:t>Single Vision Lenses</w:t>
      </w:r>
      <w:r w:rsidR="0096015A">
        <w:t xml:space="preserve"> (</w:t>
      </w:r>
      <w:r w:rsidRPr="00B831A1">
        <w:t>Glass or Plastic</w:t>
      </w:r>
      <w:bookmarkEnd w:id="240"/>
      <w:r w:rsidR="0096015A">
        <w:t>)</w:t>
      </w:r>
      <w:bookmarkEnd w:id="241"/>
      <w:bookmarkEnd w:id="242"/>
    </w:p>
    <w:p w14:paraId="71980611" w14:textId="6E42B782" w:rsidR="0096015A" w:rsidRPr="0096015A" w:rsidRDefault="0096015A" w:rsidP="00B34745">
      <w:pPr>
        <w:pStyle w:val="BodyText"/>
      </w:pPr>
      <w:r>
        <w:t xml:space="preserve">Refer to </w:t>
      </w:r>
      <w:hyperlink w:anchor="_Eyeglasses" w:history="1">
        <w:r w:rsidRPr="00B16EAD">
          <w:rPr>
            <w:rStyle w:val="Hyperlink"/>
          </w:rPr>
          <w:t>Section 2.5</w:t>
        </w:r>
      </w:hyperlink>
      <w:r>
        <w:t xml:space="preserve"> in this manual for more information on covered eyeglass services. </w:t>
      </w:r>
      <w:r w:rsidR="00FB0D7A">
        <w:t>When billing  the following procedure codes providers must use the applicable modifier, RT (right) or LT (left)</w:t>
      </w:r>
      <w:r w:rsidR="00322BE0">
        <w:t>,</w:t>
      </w:r>
      <w:r w:rsidR="00FB0D7A">
        <w:t xml:space="preserve"> or the claim will deny.</w:t>
      </w:r>
      <w:r w:rsidR="00322BE0" w:rsidRPr="00322BE0">
        <w:t xml:space="preserve"> </w:t>
      </w:r>
      <w:r w:rsidR="00322BE0">
        <w:t>These services can be performed by an optician.</w:t>
      </w:r>
    </w:p>
    <w:tbl>
      <w:tblPr>
        <w:tblW w:w="10350" w:type="dxa"/>
        <w:tblInd w:w="-5" w:type="dxa"/>
        <w:tblLook w:val="04A0" w:firstRow="1" w:lastRow="0" w:firstColumn="1" w:lastColumn="0" w:noHBand="0" w:noVBand="1"/>
      </w:tblPr>
      <w:tblGrid>
        <w:gridCol w:w="1530"/>
        <w:gridCol w:w="6480"/>
        <w:gridCol w:w="2340"/>
      </w:tblGrid>
      <w:tr w:rsidR="004F034B" w:rsidRPr="00773AB9" w14:paraId="2BA6544D" w14:textId="77777777" w:rsidTr="00D12A21">
        <w:trPr>
          <w:trHeight w:val="300"/>
          <w:tblHeader/>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6CBA99C7" w14:textId="3D3DCA41" w:rsidR="004F034B" w:rsidRPr="0074462B" w:rsidRDefault="004F034B" w:rsidP="00E042E9">
            <w:pPr>
              <w:pStyle w:val="BodyTextTableHeader"/>
            </w:pPr>
            <w:r w:rsidRPr="0074462B">
              <w:t>Proc Code</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8F5F711" w14:textId="77777777" w:rsidR="004F034B" w:rsidRPr="0074462B" w:rsidRDefault="004F034B" w:rsidP="00E042E9">
            <w:pPr>
              <w:pStyle w:val="BodyTextTableHeader"/>
            </w:pPr>
            <w:r w:rsidRPr="0074462B">
              <w:t>Description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F13F4E2" w14:textId="77777777" w:rsidR="004F034B" w:rsidRPr="0074462B" w:rsidRDefault="004F034B" w:rsidP="00E042E9">
            <w:pPr>
              <w:pStyle w:val="BodyTextTableHeader"/>
            </w:pPr>
            <w:r w:rsidRPr="0074462B">
              <w:t>Restrictions</w:t>
            </w:r>
          </w:p>
        </w:tc>
      </w:tr>
      <w:tr w:rsidR="004F034B" w:rsidRPr="00773AB9" w14:paraId="47F366BC"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6FCCB6A" w14:textId="770A6D1D" w:rsidR="004F034B" w:rsidRPr="0074462B" w:rsidRDefault="004F034B" w:rsidP="004916E0">
            <w:pPr>
              <w:pStyle w:val="BodyTextTableNumbers"/>
            </w:pPr>
            <w:r w:rsidRPr="0074462B">
              <w:t>V2100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B7C5A9F" w14:textId="77777777" w:rsidR="004F034B" w:rsidRPr="0074462B" w:rsidRDefault="004F034B" w:rsidP="00B34745">
            <w:pPr>
              <w:pStyle w:val="BodyTextTableBody"/>
            </w:pPr>
            <w:r w:rsidRPr="0074462B">
              <w:t>Sphere, single vision; plano to plus or minus 4.00,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CAD85D1" w14:textId="77777777" w:rsidR="004F034B" w:rsidRPr="0074462B" w:rsidRDefault="004F034B" w:rsidP="00B34745">
            <w:pPr>
              <w:pStyle w:val="BodyTextTableBody"/>
            </w:pPr>
            <w:r w:rsidRPr="0074462B">
              <w:t>None</w:t>
            </w:r>
          </w:p>
        </w:tc>
      </w:tr>
      <w:tr w:rsidR="004F034B" w:rsidRPr="00773AB9" w14:paraId="352D8FF7"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FB922E5" w14:textId="08F748E6" w:rsidR="004F034B" w:rsidRPr="0074462B" w:rsidRDefault="004F034B" w:rsidP="004916E0">
            <w:pPr>
              <w:pStyle w:val="BodyTextTableNumbers"/>
            </w:pPr>
            <w:r w:rsidRPr="0074462B">
              <w:t>V2101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34FAFD1" w14:textId="11B46684" w:rsidR="004F034B" w:rsidRPr="0074462B" w:rsidRDefault="004F034B" w:rsidP="00B34745">
            <w:pPr>
              <w:pStyle w:val="BodyTextTableBody"/>
            </w:pPr>
            <w:r w:rsidRPr="0074462B">
              <w:t>Sphere, single vision; plus or minus 4.12 to plus or minus 7.00d,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318B03B" w14:textId="50CD89F4" w:rsidR="004F034B" w:rsidRPr="0074462B" w:rsidRDefault="004F034B" w:rsidP="00B34745">
            <w:pPr>
              <w:pStyle w:val="BodyTextTableBody"/>
            </w:pPr>
            <w:r w:rsidRPr="0074462B">
              <w:t>None</w:t>
            </w:r>
          </w:p>
        </w:tc>
      </w:tr>
      <w:tr w:rsidR="004F034B" w:rsidRPr="00773AB9" w14:paraId="2A5A2B4B"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FF8C9FA" w14:textId="02CB3CA7" w:rsidR="004F034B" w:rsidRPr="0074462B" w:rsidRDefault="004F034B" w:rsidP="004916E0">
            <w:pPr>
              <w:pStyle w:val="BodyTextTableNumbers"/>
            </w:pPr>
            <w:r w:rsidRPr="0074462B">
              <w:t>V2102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0E5B321" w14:textId="49E289BD" w:rsidR="004F034B" w:rsidRPr="0074462B" w:rsidRDefault="004F034B" w:rsidP="00906B6D">
            <w:pPr>
              <w:pStyle w:val="BodyTextTableBody"/>
            </w:pPr>
            <w:r w:rsidRPr="0074462B">
              <w:t>Sphere, single vision; plus or minus 7.12 to plus or minus 20.00d,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715CCAF" w14:textId="12CB04E9" w:rsidR="004F034B" w:rsidRPr="0074462B" w:rsidRDefault="004F034B" w:rsidP="00906B6D">
            <w:pPr>
              <w:pStyle w:val="BodyTextTableBody"/>
            </w:pPr>
            <w:r w:rsidRPr="0074462B">
              <w:t>None</w:t>
            </w:r>
          </w:p>
        </w:tc>
      </w:tr>
      <w:tr w:rsidR="004F034B" w:rsidRPr="00773AB9" w14:paraId="63C2323A"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03BAE4A" w14:textId="0559EB52" w:rsidR="004F034B" w:rsidRPr="0074462B" w:rsidRDefault="004F034B" w:rsidP="004916E0">
            <w:pPr>
              <w:pStyle w:val="BodyTextTableNumbers"/>
            </w:pPr>
            <w:r w:rsidRPr="0074462B">
              <w:t>V2103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5F3BD84" w14:textId="65A55093" w:rsidR="004F034B" w:rsidRPr="0074462B" w:rsidRDefault="004F034B" w:rsidP="00906B6D">
            <w:pPr>
              <w:pStyle w:val="BodyTextTableBody"/>
            </w:pPr>
            <w:r w:rsidRPr="0074462B">
              <w:t xml:space="preserve">Spherocylinder, single vision, plano to plus or minus 4.00d sphere; </w:t>
            </w:r>
            <w:r>
              <w:t>0</w:t>
            </w:r>
            <w:r w:rsidRPr="0074462B">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2BA6505" w14:textId="1211028E" w:rsidR="004F034B" w:rsidRPr="0074462B" w:rsidRDefault="004F034B" w:rsidP="00906B6D">
            <w:pPr>
              <w:pStyle w:val="BodyTextTableBody"/>
            </w:pPr>
            <w:r w:rsidRPr="0074462B">
              <w:t>None</w:t>
            </w:r>
          </w:p>
        </w:tc>
      </w:tr>
      <w:tr w:rsidR="004F034B" w:rsidRPr="00773AB9" w14:paraId="1B053F0A"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C0DCADD" w14:textId="4C2132BA" w:rsidR="004F034B" w:rsidRPr="0074462B" w:rsidRDefault="004F034B" w:rsidP="004916E0">
            <w:pPr>
              <w:pStyle w:val="BodyTextTableNumbers"/>
            </w:pPr>
            <w:r w:rsidRPr="0074462B">
              <w:t>V2104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895CEC8" w14:textId="30A3E163" w:rsidR="004F034B" w:rsidRPr="0074462B" w:rsidRDefault="004F034B" w:rsidP="00906B6D">
            <w:pPr>
              <w:pStyle w:val="BodyTextTableBody"/>
            </w:pPr>
            <w:r w:rsidRPr="0074462B">
              <w:t>Spherocylinder, single vision, plano to plus or minus 4.00d sphere; 2.12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62A9790" w14:textId="1A0A6850" w:rsidR="004F034B" w:rsidRPr="0074462B" w:rsidRDefault="004F034B" w:rsidP="00906B6D">
            <w:pPr>
              <w:pStyle w:val="BodyTextTableBody"/>
            </w:pPr>
            <w:r w:rsidRPr="0074462B">
              <w:t>None</w:t>
            </w:r>
          </w:p>
        </w:tc>
      </w:tr>
      <w:tr w:rsidR="004F034B" w:rsidRPr="00773AB9" w14:paraId="348E09BE"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350204D" w14:textId="7A327F93" w:rsidR="004F034B" w:rsidRPr="0074462B" w:rsidRDefault="004F034B" w:rsidP="004916E0">
            <w:pPr>
              <w:pStyle w:val="BodyTextTableNumbers"/>
            </w:pPr>
            <w:r w:rsidRPr="0074462B">
              <w:t>V2105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054D5FD" w14:textId="7E5521FC" w:rsidR="004F034B" w:rsidRPr="0074462B" w:rsidRDefault="004F034B" w:rsidP="00906B6D">
            <w:pPr>
              <w:pStyle w:val="BodyTextTableBody"/>
            </w:pPr>
            <w:r w:rsidRPr="0074462B">
              <w:t>Spherocylinder, single vision, plano to plus or minus 4.00d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1A225B9" w14:textId="2305BCDB" w:rsidR="004F034B" w:rsidRPr="0074462B" w:rsidRDefault="004F034B" w:rsidP="00906B6D">
            <w:pPr>
              <w:pStyle w:val="BodyTextTableBody"/>
            </w:pPr>
            <w:r w:rsidRPr="0074462B">
              <w:t>None</w:t>
            </w:r>
          </w:p>
        </w:tc>
      </w:tr>
      <w:tr w:rsidR="004F034B" w:rsidRPr="00773AB9" w14:paraId="1A526102"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8188834" w14:textId="19734D22" w:rsidR="004F034B" w:rsidRPr="0074462B" w:rsidRDefault="004F034B" w:rsidP="004916E0">
            <w:pPr>
              <w:pStyle w:val="BodyTextTableNumbers"/>
            </w:pPr>
            <w:r w:rsidRPr="0074462B">
              <w:t>V2106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0A87F3F" w14:textId="7762CD71" w:rsidR="004F034B" w:rsidRPr="0074462B" w:rsidRDefault="004F034B" w:rsidP="00906B6D">
            <w:pPr>
              <w:pStyle w:val="BodyTextTableBody"/>
            </w:pPr>
            <w:r w:rsidRPr="0074462B">
              <w:t>Spherocylinder, single vision, plano to plus or minus 4.00d sphere; over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B26608A" w14:textId="24706A2F" w:rsidR="004F034B" w:rsidRPr="0074462B" w:rsidRDefault="004F034B" w:rsidP="00906B6D">
            <w:pPr>
              <w:pStyle w:val="BodyTextTableBody"/>
            </w:pPr>
            <w:r w:rsidRPr="0074462B">
              <w:t>None</w:t>
            </w:r>
          </w:p>
        </w:tc>
      </w:tr>
      <w:tr w:rsidR="004F034B" w:rsidRPr="00773AB9" w14:paraId="5718C439"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5603927" w14:textId="231020EE" w:rsidR="004F034B" w:rsidRPr="0074462B" w:rsidRDefault="004F034B" w:rsidP="004916E0">
            <w:pPr>
              <w:pStyle w:val="BodyTextTableNumbers"/>
            </w:pPr>
            <w:r w:rsidRPr="0074462B">
              <w:t>V2107</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685A89B" w14:textId="3CCBFFE3" w:rsidR="004F034B" w:rsidRPr="0074462B" w:rsidRDefault="004F034B" w:rsidP="00906B6D">
            <w:pPr>
              <w:pStyle w:val="BodyTextTableBody"/>
            </w:pPr>
            <w:r w:rsidRPr="0074462B">
              <w:t xml:space="preserve">Spherocylinder, single vision, plus or minus 4.25d to plus or minus 7.00d sphere; </w:t>
            </w:r>
            <w:r>
              <w:t>0</w:t>
            </w:r>
            <w:r w:rsidRPr="0074462B">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0A222AB" w14:textId="79246E7E" w:rsidR="004F034B" w:rsidRPr="0074462B" w:rsidRDefault="004F034B" w:rsidP="00906B6D">
            <w:pPr>
              <w:pStyle w:val="BodyTextTableBody"/>
            </w:pPr>
            <w:r w:rsidRPr="0074462B">
              <w:t>None</w:t>
            </w:r>
          </w:p>
        </w:tc>
      </w:tr>
      <w:tr w:rsidR="004F034B" w:rsidRPr="00773AB9" w14:paraId="4C985F6F"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C2CB132" w14:textId="1CFE7D6C" w:rsidR="004F034B" w:rsidRPr="0074462B" w:rsidRDefault="004F034B" w:rsidP="004916E0">
            <w:pPr>
              <w:pStyle w:val="BodyTextTableNumbers"/>
            </w:pPr>
            <w:r w:rsidRPr="0074462B">
              <w:t>V2108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669C4E5" w14:textId="6A1E46C3" w:rsidR="004F034B" w:rsidRPr="0074462B" w:rsidRDefault="004F034B" w:rsidP="00906B6D">
            <w:pPr>
              <w:pStyle w:val="BodyTextTableBody"/>
            </w:pPr>
            <w:r w:rsidRPr="0074462B">
              <w:t>Spherocylinder, single vision, plus or minus 4.25d to plus or minus 7.00d sphere; 2.12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2B388EA" w14:textId="268D9F54" w:rsidR="004F034B" w:rsidRPr="0074462B" w:rsidRDefault="004F034B" w:rsidP="00906B6D">
            <w:pPr>
              <w:pStyle w:val="BodyTextTableBody"/>
            </w:pPr>
            <w:r w:rsidRPr="0074462B">
              <w:t>None</w:t>
            </w:r>
          </w:p>
        </w:tc>
      </w:tr>
      <w:tr w:rsidR="004F034B" w:rsidRPr="00773AB9" w14:paraId="0ED1EC42" w14:textId="77777777" w:rsidTr="00B22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C920AC8" w14:textId="65347FB1" w:rsidR="004F034B" w:rsidRPr="0074462B" w:rsidRDefault="004F034B" w:rsidP="004916E0">
            <w:pPr>
              <w:pStyle w:val="BodyTextTableNumbers"/>
            </w:pPr>
            <w:r w:rsidRPr="0074462B">
              <w:t>V2109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4D003E6" w14:textId="2A13A5C2" w:rsidR="004F034B" w:rsidRPr="0074462B" w:rsidRDefault="004F034B" w:rsidP="00906B6D">
            <w:pPr>
              <w:pStyle w:val="BodyTextTableBody"/>
            </w:pPr>
            <w:r w:rsidRPr="0074462B">
              <w:t>Spherocylinder, single vision, plus or minus 4.25d to plus or minus 7.00d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B3296D9" w14:textId="4ECAD200" w:rsidR="004F034B" w:rsidRPr="0074462B" w:rsidRDefault="004F034B" w:rsidP="00906B6D">
            <w:pPr>
              <w:pStyle w:val="BodyTextTableBody"/>
            </w:pPr>
            <w:r w:rsidRPr="0074462B">
              <w:t>None</w:t>
            </w:r>
          </w:p>
        </w:tc>
      </w:tr>
      <w:tr w:rsidR="004F034B" w:rsidRPr="00773AB9" w14:paraId="3652DB27"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6616955" w14:textId="21F201D6" w:rsidR="004F034B" w:rsidRPr="0074462B" w:rsidRDefault="004F034B" w:rsidP="004916E0">
            <w:pPr>
              <w:pStyle w:val="BodyTextTableNumbers"/>
            </w:pPr>
            <w:r w:rsidRPr="0074462B">
              <w:t>V2110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2B87F07" w14:textId="5C3D26F0" w:rsidR="004F034B" w:rsidRPr="0074462B" w:rsidRDefault="004F034B" w:rsidP="00906B6D">
            <w:pPr>
              <w:pStyle w:val="BodyTextTableBody"/>
            </w:pPr>
            <w:r w:rsidRPr="0074462B">
              <w:t>Spherocylinder, single vision, plus or minus 4.25d to plus or minus 7.00d sphere; over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AEDF814" w14:textId="310BA7DF" w:rsidR="004F034B" w:rsidRPr="0074462B" w:rsidRDefault="004F034B" w:rsidP="00906B6D">
            <w:pPr>
              <w:pStyle w:val="BodyTextTableBody"/>
            </w:pPr>
            <w:r w:rsidRPr="0074462B">
              <w:t>None</w:t>
            </w:r>
          </w:p>
        </w:tc>
      </w:tr>
      <w:tr w:rsidR="004F034B" w:rsidRPr="00773AB9" w14:paraId="6F874B48"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3AE3060" w14:textId="22ECC32E" w:rsidR="004F034B" w:rsidRPr="0074462B" w:rsidRDefault="004F034B" w:rsidP="004916E0">
            <w:pPr>
              <w:pStyle w:val="BodyTextTableNumbers"/>
            </w:pPr>
            <w:r w:rsidRPr="0074462B">
              <w:t>V2111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9123DB7" w14:textId="70087C5F" w:rsidR="004F034B" w:rsidRPr="0074462B" w:rsidRDefault="004F034B" w:rsidP="00906B6D">
            <w:pPr>
              <w:pStyle w:val="BodyTextTableBody"/>
            </w:pPr>
            <w:r w:rsidRPr="0074462B">
              <w:t xml:space="preserve">Spherocylinder, single vision, plus or minus 7.25d to plus or minus 12.00d sphere; </w:t>
            </w:r>
            <w:r>
              <w:t>0</w:t>
            </w:r>
            <w:r w:rsidRPr="0074462B">
              <w:t>.25 to 2.25d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BD683B2" w14:textId="10983F5A" w:rsidR="004F034B" w:rsidRPr="0074462B" w:rsidRDefault="004F034B" w:rsidP="00906B6D">
            <w:pPr>
              <w:pStyle w:val="BodyTextTableBody"/>
            </w:pPr>
            <w:r w:rsidRPr="0074462B">
              <w:t>None</w:t>
            </w:r>
          </w:p>
        </w:tc>
      </w:tr>
      <w:tr w:rsidR="004F034B" w:rsidRPr="00773AB9" w14:paraId="026AB036"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46000AB" w14:textId="5A45A155" w:rsidR="004F034B" w:rsidRPr="0074462B" w:rsidRDefault="004F034B" w:rsidP="004916E0">
            <w:pPr>
              <w:pStyle w:val="BodyTextTableNumbers"/>
            </w:pPr>
            <w:r w:rsidRPr="0074462B">
              <w:t>V2112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BE3B6AA" w14:textId="3C4B32D0" w:rsidR="004F034B" w:rsidRPr="0074462B" w:rsidRDefault="004F034B" w:rsidP="00906B6D">
            <w:pPr>
              <w:pStyle w:val="BodyTextTableBody"/>
            </w:pPr>
            <w:r w:rsidRPr="0074462B">
              <w:t>Spherocylinder, single vision, plus or minus 7.25d to plus or minus 12.00d sphere; 2.25d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9E35CC4" w14:textId="2BE935D9" w:rsidR="004F034B" w:rsidRPr="0074462B" w:rsidRDefault="004F034B" w:rsidP="00906B6D">
            <w:pPr>
              <w:pStyle w:val="BodyTextTableBody"/>
            </w:pPr>
            <w:r w:rsidRPr="0074462B">
              <w:t>None</w:t>
            </w:r>
          </w:p>
        </w:tc>
      </w:tr>
      <w:tr w:rsidR="004F034B" w:rsidRPr="00773AB9" w14:paraId="45BACD2F"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1F6B566" w14:textId="078980E5" w:rsidR="004F034B" w:rsidRPr="0074462B" w:rsidRDefault="004F034B" w:rsidP="004916E0">
            <w:pPr>
              <w:pStyle w:val="BodyTextTableNumbers"/>
            </w:pPr>
            <w:r w:rsidRPr="0074462B">
              <w:t>V2113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AAED208" w14:textId="41228E2F" w:rsidR="004F034B" w:rsidRPr="0074462B" w:rsidRDefault="004F034B" w:rsidP="00906B6D">
            <w:pPr>
              <w:pStyle w:val="BodyTextTableBody"/>
            </w:pPr>
            <w:r w:rsidRPr="0074462B">
              <w:t>Spherocylinder, single vision, plus or minus 7.25d to plus or minus 12.00d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FBC4BF6" w14:textId="65B5755E" w:rsidR="004F034B" w:rsidRPr="0074462B" w:rsidRDefault="004F034B" w:rsidP="00906B6D">
            <w:pPr>
              <w:pStyle w:val="BodyTextTableBody"/>
            </w:pPr>
            <w:r w:rsidRPr="0074462B">
              <w:t>None</w:t>
            </w:r>
          </w:p>
        </w:tc>
      </w:tr>
      <w:tr w:rsidR="004F034B" w:rsidRPr="00773AB9" w14:paraId="7038EF48"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A5E57BC" w14:textId="2633E1B3" w:rsidR="004F034B" w:rsidRPr="0074462B" w:rsidRDefault="004F034B" w:rsidP="004916E0">
            <w:pPr>
              <w:pStyle w:val="BodyTextTableNumbers"/>
            </w:pPr>
            <w:r w:rsidRPr="0074462B">
              <w:t>V2114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F285B8E" w14:textId="2F665809" w:rsidR="004F034B" w:rsidRPr="0074462B" w:rsidRDefault="004F034B" w:rsidP="00906B6D">
            <w:pPr>
              <w:pStyle w:val="BodyTextTableBody"/>
            </w:pPr>
            <w:r w:rsidRPr="0074462B">
              <w:t>Spherocylinder, single vision, sphere over plus or minus 12.00d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A4D3D64" w14:textId="044C1A1B" w:rsidR="004F034B" w:rsidRPr="0074462B" w:rsidRDefault="004F034B" w:rsidP="00906B6D">
            <w:pPr>
              <w:pStyle w:val="BodyTextTableBody"/>
            </w:pPr>
            <w:r w:rsidRPr="0074462B">
              <w:t>None</w:t>
            </w:r>
          </w:p>
        </w:tc>
      </w:tr>
      <w:tr w:rsidR="004F034B" w:rsidRPr="00773AB9" w14:paraId="09ACBBCC"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34081B6" w14:textId="2300B345" w:rsidR="004F034B" w:rsidRPr="0074462B" w:rsidRDefault="004F034B" w:rsidP="004916E0">
            <w:pPr>
              <w:pStyle w:val="BodyTextTableNumbers"/>
            </w:pPr>
            <w:r w:rsidRPr="0074462B">
              <w:t>V2115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7E82432" w14:textId="6CEA2E63" w:rsidR="004F034B" w:rsidRPr="0074462B" w:rsidRDefault="004F034B" w:rsidP="00906B6D">
            <w:pPr>
              <w:pStyle w:val="BodyTextTableBody"/>
            </w:pPr>
            <w:r w:rsidRPr="0074462B">
              <w:t>Lenticular, (myodisc), per lens, single vision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FC16783" w14:textId="6F028160" w:rsidR="004F034B" w:rsidRPr="0074462B" w:rsidRDefault="004F034B" w:rsidP="00906B6D">
            <w:pPr>
              <w:pStyle w:val="BodyTextTableBody"/>
            </w:pPr>
            <w:r w:rsidRPr="0074462B">
              <w:t>None</w:t>
            </w:r>
          </w:p>
        </w:tc>
      </w:tr>
      <w:tr w:rsidR="004F034B" w:rsidRPr="00773AB9" w14:paraId="6D1F5B13"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2AD4538" w14:textId="2EA0ADCF" w:rsidR="004F034B" w:rsidRPr="0074462B" w:rsidRDefault="004F034B" w:rsidP="004916E0">
            <w:pPr>
              <w:pStyle w:val="BodyTextTableNumbers"/>
            </w:pPr>
            <w:r w:rsidRPr="0074462B">
              <w:t>V2118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A9F6860" w14:textId="6538BD48" w:rsidR="004F034B" w:rsidRPr="0074462B" w:rsidRDefault="004F034B" w:rsidP="007E772B">
            <w:pPr>
              <w:pStyle w:val="BodyTextTableBody"/>
            </w:pPr>
            <w:r w:rsidRPr="0074462B">
              <w:t>Aniseikonic lens, single vision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073FF8C" w14:textId="4CC26040" w:rsidR="004F034B" w:rsidRPr="0074462B" w:rsidRDefault="004F034B" w:rsidP="007E772B">
            <w:pPr>
              <w:pStyle w:val="BodyTextTableBody"/>
            </w:pPr>
            <w:r w:rsidRPr="0074462B">
              <w:t>None</w:t>
            </w:r>
          </w:p>
        </w:tc>
      </w:tr>
      <w:tr w:rsidR="004F034B" w:rsidRPr="00773AB9" w14:paraId="457D2333"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6F5D11A" w14:textId="5DC88ABB" w:rsidR="004F034B" w:rsidRPr="0074462B" w:rsidRDefault="004F034B" w:rsidP="004916E0">
            <w:pPr>
              <w:pStyle w:val="BodyTextTableNumbers"/>
            </w:pPr>
            <w:r w:rsidRPr="0074462B">
              <w:t>V2121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DF7BCA4" w14:textId="717F0837" w:rsidR="004F034B" w:rsidRPr="0074462B" w:rsidRDefault="004F034B" w:rsidP="007E772B">
            <w:pPr>
              <w:pStyle w:val="BodyTextTableBody"/>
            </w:pPr>
            <w:r w:rsidRPr="0074462B">
              <w:t>Lenticular lens, per lens, single</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40CAE08" w14:textId="316B0F7B" w:rsidR="004F034B" w:rsidRPr="0074462B" w:rsidRDefault="004F034B" w:rsidP="007E772B">
            <w:pPr>
              <w:pStyle w:val="BodyTextTableBody"/>
            </w:pPr>
            <w:r w:rsidRPr="0074462B">
              <w:t>None</w:t>
            </w:r>
          </w:p>
        </w:tc>
      </w:tr>
      <w:tr w:rsidR="004F034B" w:rsidRPr="00773AB9" w14:paraId="7BFCFC37" w14:textId="77777777" w:rsidTr="006C7723">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CBC4181" w14:textId="085CE18D" w:rsidR="004F034B" w:rsidRPr="0074462B" w:rsidRDefault="004F034B" w:rsidP="004916E0">
            <w:pPr>
              <w:pStyle w:val="BodyTextTableNumbers"/>
            </w:pPr>
            <w:r w:rsidRPr="0074462B">
              <w:t>V2199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8B1DBF8" w14:textId="6E4594FE" w:rsidR="004F034B" w:rsidRPr="0074462B" w:rsidRDefault="004F034B" w:rsidP="007E772B">
            <w:pPr>
              <w:pStyle w:val="BodyTextTableBody"/>
            </w:pPr>
            <w:r w:rsidRPr="0074462B">
              <w:t>Not otherwise classified, single vision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A507748" w14:textId="7E71CC01" w:rsidR="004F034B" w:rsidRPr="0074462B" w:rsidRDefault="004F034B" w:rsidP="007E772B">
            <w:pPr>
              <w:pStyle w:val="BodyTextTableBody"/>
            </w:pPr>
            <w:r w:rsidRPr="0074462B">
              <w:t>Consultant review required</w:t>
            </w:r>
          </w:p>
        </w:tc>
      </w:tr>
    </w:tbl>
    <w:p w14:paraId="6F948CDA" w14:textId="36B07CCB" w:rsidR="00C02120" w:rsidRDefault="00C02120">
      <w:pPr>
        <w:pStyle w:val="Heading4"/>
      </w:pPr>
      <w:bookmarkStart w:id="243" w:name="_Toc384371190"/>
      <w:bookmarkStart w:id="244" w:name="_Toc226357564"/>
      <w:bookmarkStart w:id="245" w:name="_Toc226462749"/>
      <w:r w:rsidRPr="004A1CA4">
        <w:t>Bifocal Lenses</w:t>
      </w:r>
      <w:r w:rsidR="00903F2A">
        <w:t xml:space="preserve"> (</w:t>
      </w:r>
      <w:r w:rsidRPr="004A1CA4">
        <w:t>Glass or Plastic</w:t>
      </w:r>
      <w:bookmarkEnd w:id="243"/>
      <w:r w:rsidR="00903F2A">
        <w:t>)</w:t>
      </w:r>
      <w:bookmarkEnd w:id="244"/>
      <w:bookmarkEnd w:id="245"/>
    </w:p>
    <w:p w14:paraId="4702FCA9" w14:textId="5A88CB7F" w:rsidR="00903F2A" w:rsidRPr="0096015A" w:rsidRDefault="00903F2A" w:rsidP="0086149A">
      <w:pPr>
        <w:pStyle w:val="BodyText"/>
      </w:pPr>
      <w:r>
        <w:t xml:space="preserve">Refer to </w:t>
      </w:r>
      <w:hyperlink w:anchor="_Eyeglasses" w:history="1">
        <w:r w:rsidRPr="00FF3CD4">
          <w:rPr>
            <w:rStyle w:val="Hyperlink"/>
          </w:rPr>
          <w:t>Section 2.5</w:t>
        </w:r>
      </w:hyperlink>
      <w:r>
        <w:t xml:space="preserve"> in this manual for more information on covered eyeglass services. </w:t>
      </w:r>
      <w:r w:rsidR="00FB0D7A">
        <w:t>When billing using the following procedure codes providers must use the applicable modifier, RT (right) or LT (left)</w:t>
      </w:r>
      <w:r w:rsidR="00322BE0">
        <w:t>,</w:t>
      </w:r>
      <w:r w:rsidR="00FB0D7A">
        <w:t xml:space="preserve"> or the claim will deny.</w:t>
      </w:r>
      <w:r w:rsidR="00322BE0" w:rsidRPr="00322BE0">
        <w:t xml:space="preserve"> </w:t>
      </w:r>
      <w:r w:rsidR="00322BE0">
        <w:t>These services can be performed by an optician.</w:t>
      </w:r>
    </w:p>
    <w:tbl>
      <w:tblPr>
        <w:tblW w:w="10350" w:type="dxa"/>
        <w:tblInd w:w="-5" w:type="dxa"/>
        <w:tblLook w:val="04A0" w:firstRow="1" w:lastRow="0" w:firstColumn="1" w:lastColumn="0" w:noHBand="0" w:noVBand="1"/>
      </w:tblPr>
      <w:tblGrid>
        <w:gridCol w:w="1530"/>
        <w:gridCol w:w="6480"/>
        <w:gridCol w:w="2340"/>
      </w:tblGrid>
      <w:tr w:rsidR="004F034B" w:rsidRPr="0023273D" w14:paraId="281BF62E" w14:textId="77777777" w:rsidTr="00A50EE4">
        <w:trPr>
          <w:trHeight w:val="300"/>
          <w:tblHeader/>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30EC8527" w14:textId="0707B04C" w:rsidR="004F034B" w:rsidRPr="00E042E9" w:rsidRDefault="004F034B" w:rsidP="000C0332">
            <w:pPr>
              <w:pStyle w:val="BodyTextTableHeader"/>
              <w:rPr>
                <w:b w:val="0"/>
                <w:bCs w:val="0"/>
              </w:rPr>
            </w:pPr>
            <w:r w:rsidRPr="005F555C">
              <w:t>Proc</w:t>
            </w:r>
            <w:r w:rsidRPr="00E042E9">
              <w:t xml:space="preserve"> </w:t>
            </w:r>
            <w:r w:rsidRPr="005F555C">
              <w:t>Code</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765DA11C" w14:textId="77777777" w:rsidR="004F034B" w:rsidRPr="00E042E9" w:rsidRDefault="004F034B" w:rsidP="000C0332">
            <w:pPr>
              <w:pStyle w:val="BodyTextTableHeader"/>
              <w:rPr>
                <w:b w:val="0"/>
                <w:bCs w:val="0"/>
              </w:rPr>
            </w:pPr>
            <w:r w:rsidRPr="005F555C">
              <w:t>Description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00FA9467" w14:textId="77777777" w:rsidR="004F034B" w:rsidRPr="00E042E9" w:rsidRDefault="004F034B" w:rsidP="000C0332">
            <w:pPr>
              <w:pStyle w:val="BodyTextTableHeader"/>
              <w:rPr>
                <w:b w:val="0"/>
                <w:bCs w:val="0"/>
              </w:rPr>
            </w:pPr>
            <w:r w:rsidRPr="005F555C">
              <w:t>Restrictions</w:t>
            </w:r>
          </w:p>
        </w:tc>
      </w:tr>
      <w:tr w:rsidR="004F034B" w:rsidRPr="0023273D" w14:paraId="34497FFE"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3C0167B" w14:textId="457FE2F5" w:rsidR="004F034B" w:rsidRPr="0023273D" w:rsidRDefault="004F034B" w:rsidP="004916E0">
            <w:pPr>
              <w:pStyle w:val="BodyTextTableNumbers"/>
            </w:pPr>
            <w:r w:rsidRPr="0023273D">
              <w:t>V2200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863CBA0" w14:textId="77777777" w:rsidR="004F034B" w:rsidRPr="0023273D" w:rsidRDefault="004F034B" w:rsidP="004916E0">
            <w:pPr>
              <w:pStyle w:val="BodyTextTableBody"/>
            </w:pPr>
            <w:r w:rsidRPr="0023273D">
              <w:t>Sphere, bifocal, plano to plus or minus 4.00d,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7878015" w14:textId="77777777" w:rsidR="004F034B" w:rsidRPr="0023273D" w:rsidRDefault="004F034B" w:rsidP="004916E0">
            <w:pPr>
              <w:pStyle w:val="BodyTextTableBody"/>
            </w:pPr>
            <w:r w:rsidRPr="0023273D">
              <w:t>None</w:t>
            </w:r>
          </w:p>
        </w:tc>
      </w:tr>
      <w:tr w:rsidR="004F034B" w:rsidRPr="0023273D" w14:paraId="58D163BD"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2C00F5D" w14:textId="666E3082" w:rsidR="004F034B" w:rsidRPr="0023273D" w:rsidRDefault="004F034B" w:rsidP="004916E0">
            <w:pPr>
              <w:pStyle w:val="BodyTextTableNumbers"/>
            </w:pPr>
            <w:r w:rsidRPr="0023273D">
              <w:t>V2201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E30AA5E" w14:textId="2C47E5AA" w:rsidR="004F034B" w:rsidRPr="0023273D" w:rsidRDefault="004F034B" w:rsidP="004916E0">
            <w:pPr>
              <w:pStyle w:val="BodyTextTableBody"/>
            </w:pPr>
            <w:r w:rsidRPr="0023273D">
              <w:t>Sphere, bifocal, plus or minus 4.12 to plus or minus 7.00d,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C04A240" w14:textId="5D426D98" w:rsidR="004F034B" w:rsidRPr="0023273D" w:rsidRDefault="004F034B" w:rsidP="004916E0">
            <w:pPr>
              <w:pStyle w:val="BodyTextTableBody"/>
            </w:pPr>
            <w:r w:rsidRPr="0023273D">
              <w:t>None</w:t>
            </w:r>
          </w:p>
        </w:tc>
      </w:tr>
      <w:tr w:rsidR="004F034B" w:rsidRPr="0023273D" w14:paraId="12DE2D4D"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3EC387A" w14:textId="62738D1A" w:rsidR="004F034B" w:rsidRPr="0023273D" w:rsidRDefault="004F034B" w:rsidP="004916E0">
            <w:pPr>
              <w:pStyle w:val="BodyTextTableNumbers"/>
            </w:pPr>
            <w:r w:rsidRPr="0023273D">
              <w:t>V2202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9F5BDE9" w14:textId="05F8FD29" w:rsidR="004F034B" w:rsidRPr="0023273D" w:rsidRDefault="004F034B" w:rsidP="004916E0">
            <w:pPr>
              <w:pStyle w:val="BodyTextTableBody"/>
            </w:pPr>
            <w:r w:rsidRPr="0023273D">
              <w:t>Sphere, bifocal, plus or minus 7.12 to plus or minus 20.00d,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383659D" w14:textId="3C14B1C9" w:rsidR="004F034B" w:rsidRPr="0023273D" w:rsidRDefault="004F034B" w:rsidP="004916E0">
            <w:pPr>
              <w:pStyle w:val="BodyTextTableBody"/>
            </w:pPr>
            <w:r w:rsidRPr="0023273D">
              <w:t>None</w:t>
            </w:r>
          </w:p>
        </w:tc>
      </w:tr>
      <w:tr w:rsidR="004F034B" w:rsidRPr="0023273D" w14:paraId="792A6060"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07CA0C9" w14:textId="1D898AA9" w:rsidR="004F034B" w:rsidRPr="0023273D" w:rsidRDefault="004F034B" w:rsidP="004916E0">
            <w:pPr>
              <w:pStyle w:val="BodyTextTableNumbers"/>
            </w:pPr>
            <w:r w:rsidRPr="0023273D">
              <w:t>V2203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37BA915" w14:textId="40992D97" w:rsidR="004F034B" w:rsidRPr="0023273D" w:rsidRDefault="004F034B" w:rsidP="004916E0">
            <w:pPr>
              <w:pStyle w:val="BodyTextTableBody"/>
            </w:pPr>
            <w:r w:rsidRPr="0023273D">
              <w:t xml:space="preserve">Spherocylinder, bifocal, plano to plus or minus 4.00d sphere; </w:t>
            </w:r>
            <w:r>
              <w:t>0</w:t>
            </w:r>
            <w:r w:rsidRPr="0023273D">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A123FE8" w14:textId="4F76DC89" w:rsidR="004F034B" w:rsidRPr="0023273D" w:rsidRDefault="004F034B" w:rsidP="004916E0">
            <w:pPr>
              <w:pStyle w:val="BodyTextTableBody"/>
            </w:pPr>
            <w:r w:rsidRPr="0023273D">
              <w:t>None</w:t>
            </w:r>
          </w:p>
        </w:tc>
      </w:tr>
      <w:tr w:rsidR="004F034B" w:rsidRPr="0023273D" w14:paraId="4F565CCB"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9C02C72" w14:textId="0EB44673" w:rsidR="004F034B" w:rsidRPr="0023273D" w:rsidRDefault="004F034B" w:rsidP="004916E0">
            <w:pPr>
              <w:pStyle w:val="BodyTextTableNumbers"/>
            </w:pPr>
            <w:r w:rsidRPr="0023273D">
              <w:t>V2204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82CF078" w14:textId="34FF56A9" w:rsidR="004F034B" w:rsidRPr="0023273D" w:rsidRDefault="004F034B" w:rsidP="004916E0">
            <w:pPr>
              <w:pStyle w:val="BodyTextTableBody"/>
            </w:pPr>
            <w:r w:rsidRPr="0023273D">
              <w:t>Spherocylinder, bifocal, plano to plus or minus 4.00d sphere; 2.12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F11F7A5" w14:textId="42AC63AA" w:rsidR="004F034B" w:rsidRPr="0023273D" w:rsidRDefault="004F034B" w:rsidP="004916E0">
            <w:pPr>
              <w:pStyle w:val="BodyTextTableBody"/>
            </w:pPr>
            <w:r w:rsidRPr="0023273D">
              <w:t>None</w:t>
            </w:r>
          </w:p>
        </w:tc>
      </w:tr>
      <w:tr w:rsidR="004F034B" w:rsidRPr="0023273D" w14:paraId="68C0A3AA"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F32A825" w14:textId="105B2C5C" w:rsidR="004F034B" w:rsidRPr="0023273D" w:rsidRDefault="004F034B" w:rsidP="004916E0">
            <w:pPr>
              <w:pStyle w:val="BodyTextTableNumbers"/>
            </w:pPr>
            <w:r w:rsidRPr="0023273D">
              <w:t>V2205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7FF9B6D" w14:textId="14C18676" w:rsidR="004F034B" w:rsidRPr="0023273D" w:rsidRDefault="004F034B" w:rsidP="004916E0">
            <w:pPr>
              <w:pStyle w:val="BodyTextTableBody"/>
            </w:pPr>
            <w:r w:rsidRPr="0023273D">
              <w:t xml:space="preserve"> Spherocylinder, bifocal, plano to plus or minus 4.00d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3FA69FA" w14:textId="5F5029D1" w:rsidR="004F034B" w:rsidRPr="0023273D" w:rsidRDefault="004F034B" w:rsidP="004916E0">
            <w:pPr>
              <w:pStyle w:val="BodyTextTableBody"/>
            </w:pPr>
            <w:r w:rsidRPr="0023273D">
              <w:t>None</w:t>
            </w:r>
          </w:p>
        </w:tc>
      </w:tr>
      <w:tr w:rsidR="004F034B" w:rsidRPr="0023273D" w14:paraId="3BB44E89"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15396BC" w14:textId="7E6AA83B" w:rsidR="004F034B" w:rsidRPr="0023273D" w:rsidRDefault="004F034B" w:rsidP="004916E0">
            <w:pPr>
              <w:pStyle w:val="BodyTextTableNumbers"/>
            </w:pPr>
            <w:r w:rsidRPr="0023273D">
              <w:t>V2206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B755649" w14:textId="5CC4D0CD" w:rsidR="004F034B" w:rsidRPr="0023273D" w:rsidRDefault="004F034B" w:rsidP="004916E0">
            <w:pPr>
              <w:pStyle w:val="BodyTextTableBody"/>
            </w:pPr>
            <w:r w:rsidRPr="0023273D">
              <w:t>Spherocylinder, bifocal, plano to plus or minus 4.00d sphere; over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F7C396F" w14:textId="058B29F5" w:rsidR="004F034B" w:rsidRPr="0023273D" w:rsidRDefault="004F034B" w:rsidP="004916E0">
            <w:pPr>
              <w:pStyle w:val="BodyTextTableBody"/>
            </w:pPr>
            <w:r w:rsidRPr="0023273D">
              <w:t>None</w:t>
            </w:r>
          </w:p>
        </w:tc>
      </w:tr>
      <w:tr w:rsidR="004F034B" w:rsidRPr="0023273D" w14:paraId="686AC436"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F35B73D" w14:textId="7383B81C" w:rsidR="004F034B" w:rsidRPr="0023273D" w:rsidRDefault="004F034B" w:rsidP="004916E0">
            <w:pPr>
              <w:pStyle w:val="BodyTextTableNumbers"/>
            </w:pPr>
            <w:r w:rsidRPr="0023273D">
              <w:t>V2207</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193D0E7" w14:textId="1F3B014F" w:rsidR="004F034B" w:rsidRPr="0023273D" w:rsidRDefault="004F034B" w:rsidP="004916E0">
            <w:pPr>
              <w:pStyle w:val="BodyTextTableBody"/>
            </w:pPr>
            <w:r w:rsidRPr="0023273D">
              <w:t xml:space="preserve">Spherocylinder, bifocal, plus or minus 4.25 to plus or minus 7.00d sphere; </w:t>
            </w:r>
            <w:r>
              <w:t>0</w:t>
            </w:r>
            <w:r w:rsidRPr="0023273D">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EC220A2" w14:textId="35AE0659" w:rsidR="004F034B" w:rsidRPr="0023273D" w:rsidRDefault="004F034B" w:rsidP="004916E0">
            <w:pPr>
              <w:pStyle w:val="BodyTextTableBody"/>
            </w:pPr>
            <w:r w:rsidRPr="0023273D">
              <w:t>None</w:t>
            </w:r>
          </w:p>
        </w:tc>
      </w:tr>
      <w:tr w:rsidR="004F034B" w:rsidRPr="0023273D" w14:paraId="21C69D9F"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2F631E4" w14:textId="748B0A62" w:rsidR="004F034B" w:rsidRPr="0023273D" w:rsidRDefault="004F034B" w:rsidP="004916E0">
            <w:pPr>
              <w:pStyle w:val="BodyTextTableNumbers"/>
            </w:pPr>
            <w:r w:rsidRPr="0023273D">
              <w:t>V2208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FB30095" w14:textId="151A3B8E" w:rsidR="004F034B" w:rsidRPr="0023273D" w:rsidRDefault="004F034B" w:rsidP="004916E0">
            <w:pPr>
              <w:pStyle w:val="BodyTextTableBody"/>
            </w:pPr>
            <w:r w:rsidRPr="0023273D">
              <w:t>Spherocylinder, bifocal, plus or minus 4.25 to plus or minus 7.00d sphere; 2.12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12A608C" w14:textId="2A6B6412" w:rsidR="004F034B" w:rsidRPr="0023273D" w:rsidRDefault="004F034B" w:rsidP="004916E0">
            <w:pPr>
              <w:pStyle w:val="BodyTextTableBody"/>
            </w:pPr>
            <w:r w:rsidRPr="0023273D">
              <w:t>None</w:t>
            </w:r>
          </w:p>
        </w:tc>
      </w:tr>
      <w:tr w:rsidR="004F034B" w:rsidRPr="0023273D" w14:paraId="38A63389"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B99B088" w14:textId="260861EE" w:rsidR="004F034B" w:rsidRPr="0023273D" w:rsidRDefault="004F034B" w:rsidP="004916E0">
            <w:pPr>
              <w:pStyle w:val="BodyTextTableNumbers"/>
            </w:pPr>
            <w:r w:rsidRPr="0023273D">
              <w:t>V2209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7F31CA6" w14:textId="2AA1BEAE" w:rsidR="004F034B" w:rsidRPr="0023273D" w:rsidRDefault="004F034B" w:rsidP="004916E0">
            <w:pPr>
              <w:pStyle w:val="BodyTextTableBody"/>
            </w:pPr>
            <w:r w:rsidRPr="0023273D">
              <w:t xml:space="preserve">Spherocylinder, bifocal, plus or minus 4.25 to plus or minus 7.00d sphere; 4.25 to 6.00d cylinder, per lens </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49EBC2F" w14:textId="1A1CDD2C" w:rsidR="004F034B" w:rsidRPr="0023273D" w:rsidRDefault="004F034B" w:rsidP="004916E0">
            <w:pPr>
              <w:pStyle w:val="BodyTextTableBody"/>
            </w:pPr>
            <w:r w:rsidRPr="0023273D">
              <w:t>None</w:t>
            </w:r>
          </w:p>
        </w:tc>
      </w:tr>
      <w:tr w:rsidR="004F034B" w:rsidRPr="0023273D" w14:paraId="6A2A3B5C"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B13EE27" w14:textId="7F927109" w:rsidR="004F034B" w:rsidRPr="0023273D" w:rsidRDefault="004F034B" w:rsidP="004916E0">
            <w:pPr>
              <w:pStyle w:val="BodyTextTableNumbers"/>
            </w:pPr>
            <w:r w:rsidRPr="0023273D">
              <w:t>V2210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3EFF745" w14:textId="300775AF" w:rsidR="004F034B" w:rsidRPr="0023273D" w:rsidRDefault="004F034B" w:rsidP="004916E0">
            <w:pPr>
              <w:pStyle w:val="BodyTextTableBody"/>
            </w:pPr>
            <w:r w:rsidRPr="0023273D">
              <w:t>Spherocylinder, bifocal, plus or minus 4.25 to plus or minus 7.00d sphere; over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7EDD5A7" w14:textId="293A8787" w:rsidR="004F034B" w:rsidRPr="0023273D" w:rsidRDefault="004F034B" w:rsidP="004916E0">
            <w:pPr>
              <w:pStyle w:val="BodyTextTableBody"/>
            </w:pPr>
            <w:r w:rsidRPr="0023273D">
              <w:t>None</w:t>
            </w:r>
          </w:p>
        </w:tc>
      </w:tr>
      <w:tr w:rsidR="004F034B" w:rsidRPr="0023273D" w14:paraId="7479EDDD"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1343480" w14:textId="234C232A" w:rsidR="004F034B" w:rsidRPr="0023273D" w:rsidRDefault="004F034B" w:rsidP="004916E0">
            <w:pPr>
              <w:pStyle w:val="BodyTextTableNumbers"/>
            </w:pPr>
            <w:r w:rsidRPr="0023273D">
              <w:t>V2211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3E26296" w14:textId="3AEDC791" w:rsidR="004F034B" w:rsidRPr="0023273D" w:rsidRDefault="004F034B" w:rsidP="004916E0">
            <w:pPr>
              <w:pStyle w:val="BodyTextTableBody"/>
            </w:pPr>
            <w:r w:rsidRPr="0023273D">
              <w:t xml:space="preserve">Spherocylinder, bifocal, plus or minus 7.25 to plus or minus 12.00d sphere; </w:t>
            </w:r>
            <w:r>
              <w:t>0</w:t>
            </w:r>
            <w:r w:rsidRPr="0023273D">
              <w:t>.25 to 2.25d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EECFB85" w14:textId="4F0DE030" w:rsidR="004F034B" w:rsidRPr="0023273D" w:rsidRDefault="004F034B" w:rsidP="004916E0">
            <w:pPr>
              <w:pStyle w:val="BodyTextTableBody"/>
            </w:pPr>
            <w:r w:rsidRPr="0023273D">
              <w:t>None</w:t>
            </w:r>
          </w:p>
        </w:tc>
      </w:tr>
      <w:tr w:rsidR="004F034B" w:rsidRPr="0023273D" w14:paraId="5E075D0B"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4A71B3E" w14:textId="691F678E" w:rsidR="004F034B" w:rsidRPr="0023273D" w:rsidRDefault="004F034B" w:rsidP="004916E0">
            <w:pPr>
              <w:pStyle w:val="BodyTextTableNumbers"/>
            </w:pPr>
            <w:r w:rsidRPr="0023273D">
              <w:t>V2212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2AD35FA" w14:textId="74D49F9B" w:rsidR="004F034B" w:rsidRPr="0023273D" w:rsidRDefault="004F034B" w:rsidP="004916E0">
            <w:pPr>
              <w:pStyle w:val="BodyTextTableBody"/>
            </w:pPr>
            <w:r w:rsidRPr="0023273D">
              <w:t>Spherocylinder, bifocal, plus or minus 7.25 to plus or minus 12.00d sphere; 2.25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9FCB062" w14:textId="1BFBE22A" w:rsidR="004F034B" w:rsidRPr="0023273D" w:rsidRDefault="004F034B" w:rsidP="004916E0">
            <w:pPr>
              <w:pStyle w:val="BodyTextTableBody"/>
            </w:pPr>
            <w:r w:rsidRPr="0023273D">
              <w:t>None</w:t>
            </w:r>
          </w:p>
        </w:tc>
      </w:tr>
      <w:tr w:rsidR="004F034B" w:rsidRPr="0023273D" w14:paraId="73DF5113"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B8946BC" w14:textId="2FF1A649" w:rsidR="004F034B" w:rsidRPr="0023273D" w:rsidRDefault="004F034B" w:rsidP="004916E0">
            <w:pPr>
              <w:pStyle w:val="BodyTextTableNumbers"/>
            </w:pPr>
            <w:r w:rsidRPr="0023273D">
              <w:t>V2213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55B25F6" w14:textId="64851715" w:rsidR="004F034B" w:rsidRPr="0023273D" w:rsidRDefault="004F034B" w:rsidP="004916E0">
            <w:pPr>
              <w:pStyle w:val="BodyTextTableBody"/>
            </w:pPr>
            <w:r w:rsidRPr="0023273D">
              <w:t>Spherocylinder, bifocal, plus or minus 7.25 to plus or minus 12.00d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4CC121B" w14:textId="60D3754A" w:rsidR="004F034B" w:rsidRPr="0023273D" w:rsidRDefault="004F034B" w:rsidP="004916E0">
            <w:pPr>
              <w:pStyle w:val="BodyTextTableBody"/>
            </w:pPr>
            <w:r w:rsidRPr="0023273D">
              <w:t>None</w:t>
            </w:r>
          </w:p>
        </w:tc>
      </w:tr>
      <w:tr w:rsidR="004F034B" w:rsidRPr="0023273D" w14:paraId="65A63843"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93639BE" w14:textId="1768B4FC" w:rsidR="004F034B" w:rsidRPr="0023273D" w:rsidRDefault="004F034B" w:rsidP="004916E0">
            <w:pPr>
              <w:pStyle w:val="BodyTextTableNumbers"/>
            </w:pPr>
            <w:r w:rsidRPr="0023273D">
              <w:t>V2214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4FC06DB" w14:textId="26F3F540" w:rsidR="004F034B" w:rsidRPr="0023273D" w:rsidRDefault="004F034B" w:rsidP="004916E0">
            <w:pPr>
              <w:pStyle w:val="BodyTextTableBody"/>
            </w:pPr>
            <w:r w:rsidRPr="0023273D">
              <w:t>Spherocylinder, bifocal, sphere over plus or minus 12.00d,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39FD474" w14:textId="78145996" w:rsidR="004F034B" w:rsidRPr="0023273D" w:rsidRDefault="004F034B" w:rsidP="004916E0">
            <w:pPr>
              <w:pStyle w:val="BodyTextTableBody"/>
            </w:pPr>
            <w:r w:rsidRPr="0023273D">
              <w:t>None</w:t>
            </w:r>
          </w:p>
        </w:tc>
      </w:tr>
      <w:tr w:rsidR="004F034B" w:rsidRPr="0023273D" w14:paraId="25B69904"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4C93F2D" w14:textId="42A7545B" w:rsidR="004F034B" w:rsidRPr="0023273D" w:rsidRDefault="004F034B" w:rsidP="004916E0">
            <w:pPr>
              <w:pStyle w:val="BodyTextTableNumbers"/>
            </w:pPr>
            <w:r w:rsidRPr="0023273D">
              <w:t>V2215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0954E9E" w14:textId="285BF55C" w:rsidR="004F034B" w:rsidRPr="0023273D" w:rsidRDefault="004F034B" w:rsidP="004916E0">
            <w:pPr>
              <w:pStyle w:val="BodyTextTableBody"/>
            </w:pPr>
            <w:r w:rsidRPr="0023273D">
              <w:t>Lenticular (myodisc), per lens, bifocal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AF5E09C" w14:textId="6AE09D24" w:rsidR="004F034B" w:rsidRPr="0023273D" w:rsidRDefault="004F034B" w:rsidP="004916E0">
            <w:pPr>
              <w:pStyle w:val="BodyTextTableBody"/>
            </w:pPr>
            <w:r w:rsidRPr="0023273D">
              <w:t>None</w:t>
            </w:r>
          </w:p>
        </w:tc>
      </w:tr>
      <w:tr w:rsidR="004F034B" w:rsidRPr="0023273D" w14:paraId="00EDFA3B"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918E7D9" w14:textId="15FD3FE0" w:rsidR="004F034B" w:rsidRPr="0023273D" w:rsidRDefault="004F034B" w:rsidP="004916E0">
            <w:pPr>
              <w:pStyle w:val="BodyTextTableNumbers"/>
            </w:pPr>
            <w:r w:rsidRPr="0023273D">
              <w:t>V2218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777541A" w14:textId="2F8831BE" w:rsidR="004F034B" w:rsidRPr="0023273D" w:rsidRDefault="004F034B" w:rsidP="004916E0">
            <w:pPr>
              <w:pStyle w:val="BodyTextTableBody"/>
            </w:pPr>
            <w:r w:rsidRPr="0023273D">
              <w:t>Aniseikonic, per lens, bifocal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7E25545" w14:textId="16E916CD" w:rsidR="004F034B" w:rsidRPr="0023273D" w:rsidRDefault="004F034B" w:rsidP="004916E0">
            <w:pPr>
              <w:pStyle w:val="BodyTextTableBody"/>
            </w:pPr>
            <w:r w:rsidRPr="0023273D">
              <w:t>None</w:t>
            </w:r>
          </w:p>
        </w:tc>
      </w:tr>
      <w:tr w:rsidR="004F034B" w:rsidRPr="0023273D" w14:paraId="2C739BA0"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4A56BD2" w14:textId="21B5F436" w:rsidR="004F034B" w:rsidRPr="0023273D" w:rsidRDefault="004F034B" w:rsidP="004916E0">
            <w:pPr>
              <w:pStyle w:val="BodyTextTableNumbers"/>
            </w:pPr>
            <w:r w:rsidRPr="0023273D">
              <w:t>V2219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8D5E085" w14:textId="5C6680B3" w:rsidR="004F034B" w:rsidRPr="0023273D" w:rsidRDefault="004F034B" w:rsidP="004916E0">
            <w:pPr>
              <w:pStyle w:val="BodyTextTableBody"/>
            </w:pPr>
            <w:r w:rsidRPr="0023273D">
              <w:t>Bifocal seg width over 28mm</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01338B6" w14:textId="63643EFF" w:rsidR="004F034B" w:rsidRPr="0023273D" w:rsidRDefault="004F034B" w:rsidP="004916E0">
            <w:pPr>
              <w:pStyle w:val="BodyTextTableBody"/>
            </w:pPr>
            <w:r w:rsidRPr="0023273D">
              <w:t>None</w:t>
            </w:r>
          </w:p>
        </w:tc>
      </w:tr>
      <w:tr w:rsidR="004F034B" w:rsidRPr="0023273D" w14:paraId="32A52DA8" w14:textId="77777777" w:rsidTr="001D4F6F">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A260630" w14:textId="103E745A" w:rsidR="004F034B" w:rsidRPr="0023273D" w:rsidRDefault="004F034B" w:rsidP="004916E0">
            <w:pPr>
              <w:pStyle w:val="BodyTextTableNumbers"/>
            </w:pPr>
            <w:r w:rsidRPr="0023273D">
              <w:t>V2220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54085CB" w14:textId="470267A7" w:rsidR="004F034B" w:rsidRPr="0023273D" w:rsidRDefault="004F034B" w:rsidP="004916E0">
            <w:pPr>
              <w:pStyle w:val="BodyTextTableBody"/>
            </w:pPr>
            <w:r w:rsidRPr="0023273D">
              <w:t>Bifocal add over 3.25d</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7599490" w14:textId="424F4C08" w:rsidR="004F034B" w:rsidRPr="0023273D" w:rsidRDefault="004F034B" w:rsidP="004916E0">
            <w:pPr>
              <w:pStyle w:val="BodyTextTableBody"/>
            </w:pPr>
            <w:r w:rsidRPr="0023273D">
              <w:t>None</w:t>
            </w:r>
          </w:p>
        </w:tc>
      </w:tr>
      <w:tr w:rsidR="004F034B" w:rsidRPr="0023273D" w14:paraId="16AA58BA" w14:textId="77777777" w:rsidTr="000C627C">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5D55B9A" w14:textId="7CA90503" w:rsidR="004F034B" w:rsidRPr="0023273D" w:rsidRDefault="004F034B" w:rsidP="004916E0">
            <w:pPr>
              <w:pStyle w:val="BodyTextTableNumbers"/>
            </w:pPr>
            <w:r w:rsidRPr="0023273D">
              <w:t>V2221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6D7E232" w14:textId="7B3231B5" w:rsidR="004F034B" w:rsidRPr="0023273D" w:rsidRDefault="004F034B" w:rsidP="004916E0">
            <w:pPr>
              <w:pStyle w:val="BodyTextTableBody"/>
            </w:pPr>
            <w:r w:rsidRPr="0023273D">
              <w:t>Lenticular lens, per lens, bifocal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30D7765" w14:textId="4FA9E311" w:rsidR="004F034B" w:rsidRPr="0023273D" w:rsidRDefault="004F034B" w:rsidP="004916E0">
            <w:pPr>
              <w:pStyle w:val="BodyTextTableBody"/>
            </w:pPr>
            <w:r w:rsidRPr="0023273D">
              <w:t>None</w:t>
            </w:r>
          </w:p>
        </w:tc>
      </w:tr>
      <w:tr w:rsidR="004F034B" w:rsidRPr="0023273D" w14:paraId="691F0576" w14:textId="77777777" w:rsidTr="00CA549C">
        <w:trPr>
          <w:trHeight w:val="458"/>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01A94CA" w14:textId="306A9033" w:rsidR="004F034B" w:rsidRPr="0023273D" w:rsidRDefault="004F034B" w:rsidP="004916E0">
            <w:pPr>
              <w:pStyle w:val="BodyTextTableNumbers"/>
            </w:pPr>
            <w:r w:rsidRPr="0023273D">
              <w:t>V2299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D095B16" w14:textId="032AC53B" w:rsidR="004F034B" w:rsidRPr="0023273D" w:rsidRDefault="004F034B" w:rsidP="004916E0">
            <w:pPr>
              <w:pStyle w:val="BodyTextTableBody"/>
            </w:pPr>
            <w:r w:rsidRPr="0023273D">
              <w:t>Specialty bifocal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AF80D33" w14:textId="1ADD0D9A" w:rsidR="004F034B" w:rsidRPr="0023273D" w:rsidRDefault="004F034B" w:rsidP="00CA549C">
            <w:pPr>
              <w:pStyle w:val="BodyTextTableBody"/>
            </w:pPr>
            <w:r w:rsidRPr="0023273D">
              <w:t>Consultant review required</w:t>
            </w:r>
          </w:p>
        </w:tc>
      </w:tr>
    </w:tbl>
    <w:p w14:paraId="6C1B73DE" w14:textId="5C0B4073" w:rsidR="00C02120" w:rsidRDefault="00C02120">
      <w:pPr>
        <w:pStyle w:val="Heading4"/>
      </w:pPr>
      <w:bookmarkStart w:id="246" w:name="_Toc384371191"/>
      <w:bookmarkStart w:id="247" w:name="_Toc226357565"/>
      <w:bookmarkStart w:id="248" w:name="_Toc226462750"/>
      <w:r w:rsidRPr="00907A07">
        <w:t>Trifocal Lenses</w:t>
      </w:r>
      <w:r w:rsidR="00903F2A">
        <w:t xml:space="preserve"> (</w:t>
      </w:r>
      <w:r w:rsidRPr="00907A07">
        <w:t>Glass or Plastic</w:t>
      </w:r>
      <w:bookmarkEnd w:id="246"/>
      <w:r w:rsidR="00903F2A">
        <w:t>)</w:t>
      </w:r>
      <w:bookmarkEnd w:id="247"/>
      <w:bookmarkEnd w:id="248"/>
    </w:p>
    <w:p w14:paraId="18E02A40" w14:textId="0C966C3C" w:rsidR="007E0DE5" w:rsidRPr="0096015A" w:rsidRDefault="00903F2A" w:rsidP="00006018">
      <w:pPr>
        <w:pStyle w:val="BodyText"/>
      </w:pPr>
      <w:r>
        <w:t xml:space="preserve">Refer to </w:t>
      </w:r>
      <w:hyperlink w:anchor="_Eyeglasses" w:history="1">
        <w:r w:rsidRPr="004C758F">
          <w:rPr>
            <w:rStyle w:val="Hyperlink"/>
          </w:rPr>
          <w:t>Section 2.5</w:t>
        </w:r>
      </w:hyperlink>
      <w:r>
        <w:t xml:space="preserve"> in this manual for more information on covered eyeglass services. </w:t>
      </w:r>
      <w:r w:rsidR="007E0DE5">
        <w:t xml:space="preserve">When billing </w:t>
      </w:r>
      <w:r w:rsidR="00AA111C">
        <w:t>t</w:t>
      </w:r>
      <w:r w:rsidR="007E0DE5">
        <w:t>he following procedure codes providers must use the applicable modifier, RT (right) or LT (left), or the claim will deny.</w:t>
      </w:r>
      <w:r w:rsidR="007E0DE5" w:rsidRPr="00322BE0">
        <w:t xml:space="preserve"> </w:t>
      </w:r>
      <w:r w:rsidR="007E0DE5">
        <w:t>These services can be performed by an optician.</w:t>
      </w:r>
    </w:p>
    <w:tbl>
      <w:tblPr>
        <w:tblW w:w="10350" w:type="dxa"/>
        <w:tblInd w:w="-5" w:type="dxa"/>
        <w:tblLook w:val="04A0" w:firstRow="1" w:lastRow="0" w:firstColumn="1" w:lastColumn="0" w:noHBand="0" w:noVBand="1"/>
      </w:tblPr>
      <w:tblGrid>
        <w:gridCol w:w="1530"/>
        <w:gridCol w:w="6480"/>
        <w:gridCol w:w="2340"/>
      </w:tblGrid>
      <w:tr w:rsidR="004F034B" w:rsidRPr="0023273D" w14:paraId="0305CCD1" w14:textId="77777777" w:rsidTr="003C54C0">
        <w:trPr>
          <w:trHeight w:val="300"/>
          <w:tblHeader/>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7438EE40" w14:textId="6582C269" w:rsidR="004F034B" w:rsidRPr="0023273D" w:rsidRDefault="004F034B" w:rsidP="00E042E9">
            <w:pPr>
              <w:pStyle w:val="BodyTextTableHeader"/>
            </w:pPr>
            <w:r w:rsidRPr="0023273D">
              <w:t>Proc Code</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75F6A4D" w14:textId="77777777" w:rsidR="004F034B" w:rsidRPr="0023273D" w:rsidRDefault="004F034B" w:rsidP="00E042E9">
            <w:pPr>
              <w:pStyle w:val="BodyTextTableHeader"/>
            </w:pPr>
            <w:r w:rsidRPr="0023273D">
              <w:t>Description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27DE6A4" w14:textId="77777777" w:rsidR="004F034B" w:rsidRPr="0023273D" w:rsidRDefault="004F034B" w:rsidP="00E042E9">
            <w:pPr>
              <w:pStyle w:val="BodyTextTableHeader"/>
            </w:pPr>
            <w:r w:rsidRPr="0023273D">
              <w:t>Restrictions</w:t>
            </w:r>
          </w:p>
        </w:tc>
      </w:tr>
      <w:tr w:rsidR="004F034B" w:rsidRPr="0023273D" w14:paraId="723CB7B0"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08F19FD" w14:textId="1A6B30F2" w:rsidR="004F034B" w:rsidRPr="0023273D" w:rsidRDefault="004F034B" w:rsidP="004916E0">
            <w:pPr>
              <w:pStyle w:val="BodyTextTableNumbers"/>
            </w:pPr>
            <w:r w:rsidRPr="0023273D">
              <w:t>V2300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B7CF592" w14:textId="77777777" w:rsidR="004F034B" w:rsidRPr="0023273D" w:rsidRDefault="004F034B" w:rsidP="00827B76">
            <w:pPr>
              <w:pStyle w:val="BodyTextTableBody"/>
            </w:pPr>
            <w:r w:rsidRPr="0023273D">
              <w:t>Sphere, trifocal, plano to plus or minus 4.00d,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3E5CED7" w14:textId="77777777" w:rsidR="004F034B" w:rsidRPr="0023273D" w:rsidRDefault="004F034B" w:rsidP="00827B76">
            <w:pPr>
              <w:pStyle w:val="BodyTextTableBody"/>
            </w:pPr>
            <w:r w:rsidRPr="0023273D">
              <w:t>None</w:t>
            </w:r>
          </w:p>
        </w:tc>
      </w:tr>
      <w:tr w:rsidR="004F034B" w:rsidRPr="0023273D" w14:paraId="57E8B8B3"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E5FD3E0" w14:textId="29F53A59" w:rsidR="004F034B" w:rsidRPr="0023273D" w:rsidRDefault="004F034B" w:rsidP="004916E0">
            <w:pPr>
              <w:pStyle w:val="BodyTextTableNumbers"/>
            </w:pPr>
            <w:r w:rsidRPr="0023273D">
              <w:t>V2301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F14D07C" w14:textId="3FCC32A9" w:rsidR="004F034B" w:rsidRPr="0023273D" w:rsidRDefault="004F034B" w:rsidP="00827B76">
            <w:pPr>
              <w:pStyle w:val="BodyTextTableBody"/>
            </w:pPr>
            <w:r w:rsidRPr="0023273D">
              <w:t>Sphere, trifocal, plus or minus 4.12 to plus or minus 7.00d,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C8F136B" w14:textId="17C05E6E" w:rsidR="004F034B" w:rsidRPr="0023273D" w:rsidRDefault="004F034B" w:rsidP="00827B76">
            <w:pPr>
              <w:pStyle w:val="BodyTextTableBody"/>
            </w:pPr>
            <w:r w:rsidRPr="0023273D">
              <w:t>None</w:t>
            </w:r>
          </w:p>
        </w:tc>
      </w:tr>
      <w:tr w:rsidR="004F034B" w:rsidRPr="0023273D" w14:paraId="5109E69B"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6029A26" w14:textId="7D079B79" w:rsidR="004F034B" w:rsidRPr="0023273D" w:rsidRDefault="004F034B" w:rsidP="004916E0">
            <w:pPr>
              <w:pStyle w:val="BodyTextTableNumbers"/>
            </w:pPr>
            <w:r w:rsidRPr="0023273D">
              <w:t>V2302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7A63E20" w14:textId="27E45A88" w:rsidR="004F034B" w:rsidRPr="0023273D" w:rsidRDefault="004F034B" w:rsidP="00827B76">
            <w:pPr>
              <w:pStyle w:val="BodyTextTableBody"/>
            </w:pPr>
            <w:r w:rsidRPr="0023273D">
              <w:t>Sphere, trifocal, plus or minus 7.12, to plus or minus 20.00,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FAA3D99" w14:textId="7E71EAB2" w:rsidR="004F034B" w:rsidRPr="0023273D" w:rsidRDefault="004F034B" w:rsidP="00827B76">
            <w:pPr>
              <w:pStyle w:val="BodyTextTableBody"/>
            </w:pPr>
            <w:r w:rsidRPr="0023273D">
              <w:t>None</w:t>
            </w:r>
          </w:p>
        </w:tc>
      </w:tr>
      <w:tr w:rsidR="004F034B" w:rsidRPr="0023273D" w14:paraId="79329C3E"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3E0A1DA" w14:textId="69C78A53" w:rsidR="004F034B" w:rsidRPr="0023273D" w:rsidRDefault="004F034B" w:rsidP="004916E0">
            <w:pPr>
              <w:pStyle w:val="BodyTextTableNumbers"/>
            </w:pPr>
            <w:r w:rsidRPr="0023273D">
              <w:t>V2303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82A4326" w14:textId="27128312" w:rsidR="004F034B" w:rsidRPr="0023273D" w:rsidRDefault="004F034B" w:rsidP="00827B76">
            <w:pPr>
              <w:pStyle w:val="BodyTextTableBody"/>
            </w:pPr>
            <w:r w:rsidRPr="0023273D">
              <w:t xml:space="preserve">Spherocylinder, trifocal, plano to plus or minus 4.00d, sphere; </w:t>
            </w:r>
            <w:r>
              <w:t>0</w:t>
            </w:r>
            <w:r w:rsidRPr="0023273D">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85ED588" w14:textId="0C3B191E" w:rsidR="004F034B" w:rsidRPr="0023273D" w:rsidRDefault="004F034B" w:rsidP="00827B76">
            <w:pPr>
              <w:pStyle w:val="BodyTextTableBody"/>
            </w:pPr>
            <w:r w:rsidRPr="0023273D">
              <w:t>None</w:t>
            </w:r>
          </w:p>
        </w:tc>
      </w:tr>
      <w:tr w:rsidR="004F034B" w:rsidRPr="0023273D" w14:paraId="745F7FCE"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5A0EE8F" w14:textId="65672B21" w:rsidR="004F034B" w:rsidRPr="0023273D" w:rsidRDefault="004F034B" w:rsidP="004916E0">
            <w:pPr>
              <w:pStyle w:val="BodyTextTableNumbers"/>
            </w:pPr>
            <w:r w:rsidRPr="0023273D">
              <w:t>V2304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A2E4092" w14:textId="41EE7072" w:rsidR="004F034B" w:rsidRPr="0023273D" w:rsidRDefault="004F034B" w:rsidP="00827B76">
            <w:pPr>
              <w:pStyle w:val="BodyTextTableBody"/>
            </w:pPr>
            <w:r w:rsidRPr="0023273D">
              <w:t>Spherocylinder, trifocal, plano to plus or minus 4.00d, sphere; 2.25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B700AE9" w14:textId="735CAEFC" w:rsidR="004F034B" w:rsidRPr="0023273D" w:rsidRDefault="004F034B" w:rsidP="00827B76">
            <w:pPr>
              <w:pStyle w:val="BodyTextTableBody"/>
            </w:pPr>
            <w:r w:rsidRPr="0023273D">
              <w:t>None</w:t>
            </w:r>
          </w:p>
        </w:tc>
      </w:tr>
      <w:tr w:rsidR="004F034B" w:rsidRPr="0023273D" w14:paraId="643D3C2D"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EB70903" w14:textId="78978E1E" w:rsidR="004F034B" w:rsidRPr="0023273D" w:rsidRDefault="004F034B" w:rsidP="004916E0">
            <w:pPr>
              <w:pStyle w:val="BodyTextTableNumbers"/>
            </w:pPr>
            <w:r w:rsidRPr="0023273D">
              <w:t>V2305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711008F" w14:textId="6934201D" w:rsidR="004F034B" w:rsidRPr="0023273D" w:rsidRDefault="004F034B" w:rsidP="00827B76">
            <w:pPr>
              <w:pStyle w:val="BodyTextTableBody"/>
            </w:pPr>
            <w:r w:rsidRPr="0023273D">
              <w:t>Spherocylinder, trifocal, plano to plus or minus 4.00d,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24F38A6" w14:textId="0FC0E542" w:rsidR="004F034B" w:rsidRPr="0023273D" w:rsidRDefault="004F034B" w:rsidP="00827B76">
            <w:pPr>
              <w:pStyle w:val="BodyTextTableBody"/>
            </w:pPr>
            <w:r w:rsidRPr="0023273D">
              <w:t>None</w:t>
            </w:r>
          </w:p>
        </w:tc>
      </w:tr>
      <w:tr w:rsidR="004F034B" w:rsidRPr="0023273D" w14:paraId="65778BC5"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C3A7E90" w14:textId="0822EE7F" w:rsidR="004F034B" w:rsidRPr="0023273D" w:rsidRDefault="004F034B" w:rsidP="004916E0">
            <w:pPr>
              <w:pStyle w:val="BodyTextTableNumbers"/>
            </w:pPr>
            <w:r w:rsidRPr="0023273D">
              <w:t>V2306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C464013" w14:textId="3F24374F" w:rsidR="004F034B" w:rsidRPr="0023273D" w:rsidRDefault="004F034B" w:rsidP="00827B76">
            <w:pPr>
              <w:pStyle w:val="BodyTextTableBody"/>
            </w:pPr>
            <w:r w:rsidRPr="0023273D">
              <w:t xml:space="preserve">Spherocylinder, trifocal, plano to plus or minus 4.00d, sphere; over 600d cylinder, per lens </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E14F7E9" w14:textId="6B6A9BE0" w:rsidR="004F034B" w:rsidRPr="0023273D" w:rsidRDefault="004F034B" w:rsidP="00827B76">
            <w:pPr>
              <w:pStyle w:val="BodyTextTableBody"/>
            </w:pPr>
            <w:r w:rsidRPr="0023273D">
              <w:t>None</w:t>
            </w:r>
          </w:p>
        </w:tc>
      </w:tr>
      <w:tr w:rsidR="004F034B" w:rsidRPr="0023273D" w14:paraId="1266E776"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639F483" w14:textId="3FF5EF93" w:rsidR="004F034B" w:rsidRPr="0023273D" w:rsidRDefault="004F034B" w:rsidP="004916E0">
            <w:pPr>
              <w:pStyle w:val="BodyTextTableNumbers"/>
            </w:pPr>
            <w:r w:rsidRPr="0023273D">
              <w:t>V2307</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D32FA47" w14:textId="58F4BEE1" w:rsidR="004F034B" w:rsidRPr="0023273D" w:rsidRDefault="004F034B" w:rsidP="00827B76">
            <w:pPr>
              <w:pStyle w:val="BodyTextTableBody"/>
            </w:pPr>
            <w:r w:rsidRPr="0023273D">
              <w:t xml:space="preserve">Spherocylinder, trifocal, plus or minus 4.25 to plus or minus 7.00d sphere; </w:t>
            </w:r>
            <w:r>
              <w:t>0</w:t>
            </w:r>
            <w:r w:rsidRPr="0023273D">
              <w:t>.12 to 2.00d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7B83F73" w14:textId="404BADD5" w:rsidR="004F034B" w:rsidRPr="0023273D" w:rsidRDefault="004F034B" w:rsidP="00827B76">
            <w:pPr>
              <w:pStyle w:val="BodyTextTableBody"/>
            </w:pPr>
            <w:r w:rsidRPr="0023273D">
              <w:t>None</w:t>
            </w:r>
          </w:p>
        </w:tc>
      </w:tr>
      <w:tr w:rsidR="004F034B" w:rsidRPr="0023273D" w14:paraId="5B2E4DB4"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0CA54B0" w14:textId="7977F654" w:rsidR="004F034B" w:rsidRPr="0023273D" w:rsidRDefault="004F034B" w:rsidP="004916E0">
            <w:pPr>
              <w:pStyle w:val="BodyTextTableNumbers"/>
            </w:pPr>
            <w:r w:rsidRPr="0023273D">
              <w:t>V2308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361C842" w14:textId="0A31F253" w:rsidR="004F034B" w:rsidRPr="0023273D" w:rsidRDefault="004F034B" w:rsidP="00827B76">
            <w:pPr>
              <w:pStyle w:val="BodyTextTableBody"/>
            </w:pPr>
            <w:r w:rsidRPr="0023273D">
              <w:t>Spherocylinder, trifocal, plus or minus 4.25 to plus or minus 7.00d sphere; 2.12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94C3230" w14:textId="392A0CBB" w:rsidR="004F034B" w:rsidRPr="0023273D" w:rsidRDefault="004F034B" w:rsidP="00827B76">
            <w:pPr>
              <w:pStyle w:val="BodyTextTableBody"/>
            </w:pPr>
            <w:r w:rsidRPr="0023273D">
              <w:t>None</w:t>
            </w:r>
          </w:p>
        </w:tc>
      </w:tr>
      <w:tr w:rsidR="004F034B" w:rsidRPr="0023273D" w14:paraId="25BE9F3D"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A67CC4F" w14:textId="028FF2A5" w:rsidR="004F034B" w:rsidRPr="0023273D" w:rsidRDefault="004F034B" w:rsidP="004916E0">
            <w:pPr>
              <w:pStyle w:val="BodyTextTableNumbers"/>
            </w:pPr>
            <w:r w:rsidRPr="0023273D">
              <w:t>V2309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866E017" w14:textId="675C5877" w:rsidR="004F034B" w:rsidRPr="0023273D" w:rsidRDefault="004F034B" w:rsidP="00827B76">
            <w:pPr>
              <w:pStyle w:val="BodyTextTableBody"/>
            </w:pPr>
            <w:r w:rsidRPr="0023273D">
              <w:t>Spherocylinder, trifocal, plus or minus 4.25 to plus or minus 7.00d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DAFA0F5" w14:textId="5CBAB3BC" w:rsidR="004F034B" w:rsidRPr="0023273D" w:rsidRDefault="004F034B" w:rsidP="00827B76">
            <w:pPr>
              <w:pStyle w:val="BodyTextTableBody"/>
            </w:pPr>
            <w:r w:rsidRPr="0023273D">
              <w:t>None</w:t>
            </w:r>
          </w:p>
        </w:tc>
      </w:tr>
      <w:tr w:rsidR="004F034B" w:rsidRPr="0023273D" w14:paraId="6DB4E1F5"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CEF9E89" w14:textId="12B12BB5" w:rsidR="004F034B" w:rsidRPr="0023273D" w:rsidRDefault="004F034B" w:rsidP="004916E0">
            <w:pPr>
              <w:pStyle w:val="BodyTextTableNumbers"/>
            </w:pPr>
            <w:r w:rsidRPr="0023273D">
              <w:t>V2310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809D02B" w14:textId="31E6851D" w:rsidR="004F034B" w:rsidRPr="0023273D" w:rsidRDefault="004F034B" w:rsidP="00827B76">
            <w:pPr>
              <w:pStyle w:val="BodyTextTableBody"/>
            </w:pPr>
            <w:r w:rsidRPr="0023273D">
              <w:t>Spherocylinder, trifocal, plus or minus 4.25 to plus or minus 7.00d sphere; over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B83E354" w14:textId="738D7283" w:rsidR="004F034B" w:rsidRPr="0023273D" w:rsidRDefault="004F034B" w:rsidP="00827B76">
            <w:pPr>
              <w:pStyle w:val="BodyTextTableBody"/>
            </w:pPr>
            <w:r w:rsidRPr="0023273D">
              <w:t>None</w:t>
            </w:r>
          </w:p>
        </w:tc>
      </w:tr>
      <w:tr w:rsidR="004F034B" w:rsidRPr="0023273D" w14:paraId="4C6CC764"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F4D690B" w14:textId="3A65B0C6" w:rsidR="004F034B" w:rsidRPr="0023273D" w:rsidRDefault="004F034B" w:rsidP="004916E0">
            <w:pPr>
              <w:pStyle w:val="BodyTextTableNumbers"/>
            </w:pPr>
            <w:r w:rsidRPr="0023273D">
              <w:t>V2311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6050985" w14:textId="6A3B6761" w:rsidR="004F034B" w:rsidRPr="0023273D" w:rsidRDefault="004F034B" w:rsidP="00827B76">
            <w:pPr>
              <w:pStyle w:val="BodyTextTableBody"/>
            </w:pPr>
            <w:r w:rsidRPr="0023273D">
              <w:t xml:space="preserve">Spherocylinder, trifocal, plus or minus 7.25 to plus or minus 12.00d sphere; </w:t>
            </w:r>
            <w:r>
              <w:t>0</w:t>
            </w:r>
            <w:r w:rsidRPr="0023273D">
              <w:t>.25 to 2.25d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A4B0E35" w14:textId="03F9F113" w:rsidR="004F034B" w:rsidRPr="0023273D" w:rsidRDefault="004F034B" w:rsidP="00827B76">
            <w:pPr>
              <w:pStyle w:val="BodyTextTableBody"/>
            </w:pPr>
            <w:r w:rsidRPr="0023273D">
              <w:t>None</w:t>
            </w:r>
          </w:p>
        </w:tc>
      </w:tr>
      <w:tr w:rsidR="004F034B" w:rsidRPr="0023273D" w14:paraId="28C25351"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42A33C1" w14:textId="2EE64376" w:rsidR="004F034B" w:rsidRPr="0023273D" w:rsidRDefault="004F034B" w:rsidP="004916E0">
            <w:pPr>
              <w:pStyle w:val="BodyTextTableNumbers"/>
            </w:pPr>
            <w:r w:rsidRPr="0023273D">
              <w:t>V2312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FB0EB86" w14:textId="52B6C076" w:rsidR="004F034B" w:rsidRPr="0023273D" w:rsidRDefault="004F034B" w:rsidP="00827B76">
            <w:pPr>
              <w:pStyle w:val="BodyTextTableBody"/>
            </w:pPr>
            <w:r w:rsidRPr="0023273D">
              <w:t>Spherocylinder, trifocal, plus or minus 7.25 to plus or minus 12.00d sphere; 2.25 to 4.00d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1482BB9" w14:textId="48024A5B" w:rsidR="004F034B" w:rsidRPr="0023273D" w:rsidRDefault="004F034B" w:rsidP="00827B76">
            <w:pPr>
              <w:pStyle w:val="BodyTextTableBody"/>
            </w:pPr>
            <w:r w:rsidRPr="0023273D">
              <w:t>None</w:t>
            </w:r>
          </w:p>
        </w:tc>
      </w:tr>
      <w:tr w:rsidR="004F034B" w:rsidRPr="0023273D" w14:paraId="57692493"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2030E9C" w14:textId="11BCB5B4" w:rsidR="004F034B" w:rsidRPr="0023273D" w:rsidRDefault="004F034B" w:rsidP="004916E0">
            <w:pPr>
              <w:pStyle w:val="BodyTextTableNumbers"/>
            </w:pPr>
            <w:r w:rsidRPr="0023273D">
              <w:t>V2313</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150AFDC" w14:textId="0F93740D" w:rsidR="004F034B" w:rsidRPr="0023273D" w:rsidRDefault="004F034B" w:rsidP="00827B76">
            <w:pPr>
              <w:pStyle w:val="BodyTextTableBody"/>
            </w:pPr>
            <w:r w:rsidRPr="0023273D">
              <w:t>Spherocylinder, trifocal, plus or minus 7.25 to plus or minus 12.00d sphere; 4.25 to 6.00d cylinder,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F778654" w14:textId="26D7D4A7" w:rsidR="004F034B" w:rsidRPr="0023273D" w:rsidRDefault="004F034B" w:rsidP="00827B76">
            <w:pPr>
              <w:pStyle w:val="BodyTextTableBody"/>
            </w:pPr>
            <w:r w:rsidRPr="0023273D">
              <w:t>None</w:t>
            </w:r>
          </w:p>
        </w:tc>
      </w:tr>
      <w:tr w:rsidR="004F034B" w:rsidRPr="0023273D" w14:paraId="1BC81702"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7ACF025" w14:textId="31E9F53F" w:rsidR="004F034B" w:rsidRPr="0023273D" w:rsidRDefault="004F034B" w:rsidP="004916E0">
            <w:pPr>
              <w:pStyle w:val="BodyTextTableNumbers"/>
            </w:pPr>
            <w:r w:rsidRPr="0023273D">
              <w:t>V2314</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23DC023" w14:textId="77723133" w:rsidR="004F034B" w:rsidRPr="0023273D" w:rsidRDefault="004F034B" w:rsidP="00827B76">
            <w:pPr>
              <w:pStyle w:val="BodyTextTableBody"/>
            </w:pPr>
            <w:r w:rsidRPr="0023273D">
              <w:t>Spherocylinder, trifocal, sphere over plus or minus 12.00d,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600E7C3" w14:textId="72D65E05" w:rsidR="004F034B" w:rsidRPr="0023273D" w:rsidRDefault="004F034B" w:rsidP="00827B76">
            <w:pPr>
              <w:pStyle w:val="BodyTextTableBody"/>
            </w:pPr>
            <w:r w:rsidRPr="0023273D">
              <w:t>None</w:t>
            </w:r>
          </w:p>
        </w:tc>
      </w:tr>
      <w:tr w:rsidR="004F034B" w:rsidRPr="0023273D" w14:paraId="2BB6C4D7"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627623E" w14:textId="56FB4071" w:rsidR="004F034B" w:rsidRPr="0023273D" w:rsidRDefault="004F034B" w:rsidP="004916E0">
            <w:pPr>
              <w:pStyle w:val="BodyTextTableNumbers"/>
            </w:pPr>
            <w:r w:rsidRPr="0023273D">
              <w:t>V2315</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6B76E6D" w14:textId="7FE40CA2" w:rsidR="004F034B" w:rsidRPr="0023273D" w:rsidRDefault="004F034B" w:rsidP="00827B76">
            <w:pPr>
              <w:pStyle w:val="BodyTextTableBody"/>
            </w:pPr>
            <w:r w:rsidRPr="0023273D">
              <w:t>Lenticular (myodisc), per lens, trifocal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61416AC" w14:textId="6AC59E08" w:rsidR="004F034B" w:rsidRPr="0023273D" w:rsidRDefault="004F034B" w:rsidP="00827B76">
            <w:pPr>
              <w:pStyle w:val="BodyTextTableBody"/>
            </w:pPr>
            <w:r w:rsidRPr="0023273D">
              <w:t>None</w:t>
            </w:r>
          </w:p>
        </w:tc>
      </w:tr>
      <w:tr w:rsidR="004F034B" w:rsidRPr="0023273D" w14:paraId="7E6DD1C0"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DAA255A" w14:textId="4F4E8844" w:rsidR="004F034B" w:rsidRPr="0023273D" w:rsidRDefault="004F034B" w:rsidP="004916E0">
            <w:pPr>
              <w:pStyle w:val="BodyTextTableNumbers"/>
            </w:pPr>
            <w:r w:rsidRPr="0023273D">
              <w:t>V2318</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E113371" w14:textId="12CE6F8C" w:rsidR="004F034B" w:rsidRPr="0023273D" w:rsidRDefault="004F034B" w:rsidP="00827B76">
            <w:pPr>
              <w:pStyle w:val="BodyTextTableBody"/>
            </w:pPr>
            <w:r w:rsidRPr="0023273D">
              <w:t>Aniseikonic, per lens, trifocal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4EF611F" w14:textId="149A1558" w:rsidR="004F034B" w:rsidRPr="0023273D" w:rsidRDefault="004F034B" w:rsidP="00827B76">
            <w:pPr>
              <w:pStyle w:val="BodyTextTableBody"/>
            </w:pPr>
            <w:r w:rsidRPr="0023273D">
              <w:t>None</w:t>
            </w:r>
          </w:p>
        </w:tc>
      </w:tr>
      <w:tr w:rsidR="004F034B" w:rsidRPr="0023273D" w14:paraId="3185C8FB"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614BDBE" w14:textId="48B168DF" w:rsidR="004F034B" w:rsidRPr="0023273D" w:rsidRDefault="004F034B" w:rsidP="004916E0">
            <w:pPr>
              <w:pStyle w:val="BodyTextTableNumbers"/>
            </w:pPr>
            <w:r w:rsidRPr="0023273D">
              <w:t>V2319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3DDA295" w14:textId="591114A4" w:rsidR="004F034B" w:rsidRPr="0023273D" w:rsidRDefault="004F034B" w:rsidP="00827B76">
            <w:pPr>
              <w:pStyle w:val="BodyTextTableBody"/>
            </w:pPr>
            <w:r w:rsidRPr="0023273D">
              <w:t>Trifocal seg width over 28mm</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8B2E19A" w14:textId="7F51CB6A" w:rsidR="004F034B" w:rsidRPr="0023273D" w:rsidRDefault="004F034B" w:rsidP="00827B76">
            <w:pPr>
              <w:pStyle w:val="BodyTextTableBody"/>
            </w:pPr>
            <w:r w:rsidRPr="0023273D">
              <w:t>None</w:t>
            </w:r>
          </w:p>
        </w:tc>
      </w:tr>
      <w:tr w:rsidR="004F034B" w:rsidRPr="0023273D" w14:paraId="76200061"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47C1E92" w14:textId="3160712D" w:rsidR="004F034B" w:rsidRPr="0023273D" w:rsidRDefault="004F034B" w:rsidP="004916E0">
            <w:pPr>
              <w:pStyle w:val="BodyTextTableNumbers"/>
            </w:pPr>
            <w:r w:rsidRPr="0023273D">
              <w:t>V2320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C03DB3E" w14:textId="5BE2AA48" w:rsidR="004F034B" w:rsidRPr="0023273D" w:rsidRDefault="004F034B" w:rsidP="00827B76">
            <w:pPr>
              <w:pStyle w:val="BodyTextTableBody"/>
            </w:pPr>
            <w:r w:rsidRPr="0023273D">
              <w:t>Trifocal add over 3.25d</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AFEA580" w14:textId="21AB6B51" w:rsidR="004F034B" w:rsidRPr="0023273D" w:rsidRDefault="004F034B" w:rsidP="00827B76">
            <w:pPr>
              <w:pStyle w:val="BodyTextTableBody"/>
            </w:pPr>
            <w:r w:rsidRPr="0023273D">
              <w:t>None</w:t>
            </w:r>
          </w:p>
        </w:tc>
      </w:tr>
      <w:tr w:rsidR="004F034B" w:rsidRPr="0023273D" w14:paraId="59C03FD4"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4BB841F" w14:textId="5B9CD264" w:rsidR="004F034B" w:rsidRPr="0023273D" w:rsidRDefault="004F034B" w:rsidP="004916E0">
            <w:pPr>
              <w:pStyle w:val="BodyTextTableNumbers"/>
            </w:pPr>
            <w:r w:rsidRPr="0023273D">
              <w:t>V2321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C53855B" w14:textId="2A402EB4" w:rsidR="004F034B" w:rsidRPr="0023273D" w:rsidRDefault="004F034B" w:rsidP="00827B76">
            <w:pPr>
              <w:pStyle w:val="BodyTextTableBody"/>
            </w:pPr>
            <w:r w:rsidRPr="0023273D">
              <w:t>Lenticular lens, per lens, trifocal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B2FF469" w14:textId="7B4C8A33" w:rsidR="004F034B" w:rsidRPr="0023273D" w:rsidRDefault="004F034B" w:rsidP="00827B76">
            <w:pPr>
              <w:pStyle w:val="BodyTextTableBody"/>
            </w:pPr>
            <w:r w:rsidRPr="0023273D">
              <w:t>None</w:t>
            </w:r>
          </w:p>
        </w:tc>
      </w:tr>
      <w:tr w:rsidR="004F034B" w:rsidRPr="0023273D" w14:paraId="13572179" w14:textId="77777777" w:rsidTr="00C9768A">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F5D8022" w14:textId="751767E9" w:rsidR="004F034B" w:rsidRPr="0023273D" w:rsidRDefault="004F034B" w:rsidP="004916E0">
            <w:pPr>
              <w:pStyle w:val="BodyTextTableNumbers"/>
            </w:pPr>
            <w:r w:rsidRPr="0023273D">
              <w:t>V2399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02FAD56" w14:textId="1DFA4358" w:rsidR="004F034B" w:rsidRPr="0023273D" w:rsidRDefault="004F034B" w:rsidP="00827B76">
            <w:pPr>
              <w:pStyle w:val="BodyTextTableBody"/>
            </w:pPr>
            <w:r w:rsidRPr="0023273D">
              <w:t>Specialty trifocal</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019A838" w14:textId="24F63773" w:rsidR="004F034B" w:rsidRPr="0023273D" w:rsidRDefault="004F034B" w:rsidP="00827B76">
            <w:pPr>
              <w:pStyle w:val="BodyTextTableBody"/>
            </w:pPr>
            <w:r w:rsidRPr="0023273D">
              <w:t>Consultant review required</w:t>
            </w:r>
          </w:p>
        </w:tc>
      </w:tr>
    </w:tbl>
    <w:p w14:paraId="12F0D809" w14:textId="48EB2D3A" w:rsidR="00C02120" w:rsidRDefault="00C02120">
      <w:pPr>
        <w:pStyle w:val="Heading4"/>
      </w:pPr>
      <w:bookmarkStart w:id="249" w:name="_Toc384371192"/>
      <w:bookmarkStart w:id="250" w:name="_Toc226357566"/>
      <w:bookmarkStart w:id="251" w:name="_Toc226462751"/>
      <w:r w:rsidRPr="00BC5EAC">
        <w:t>Variable Asphericity Lens</w:t>
      </w:r>
      <w:r w:rsidR="00E15D64">
        <w:t xml:space="preserve"> (</w:t>
      </w:r>
      <w:r w:rsidRPr="00BC5EAC">
        <w:t>Glass or Plastic</w:t>
      </w:r>
      <w:bookmarkEnd w:id="249"/>
      <w:r w:rsidR="00E15D64">
        <w:t>)</w:t>
      </w:r>
      <w:bookmarkEnd w:id="250"/>
      <w:bookmarkEnd w:id="251"/>
    </w:p>
    <w:p w14:paraId="4895D093" w14:textId="78C39B13" w:rsidR="00E15D64" w:rsidRPr="0096015A" w:rsidRDefault="00E15D64" w:rsidP="007325F6">
      <w:pPr>
        <w:pStyle w:val="BodyText"/>
      </w:pPr>
      <w:r>
        <w:t xml:space="preserve">Refer to </w:t>
      </w:r>
      <w:hyperlink w:anchor="_Eyeglasses" w:history="1">
        <w:r w:rsidRPr="00031FF0">
          <w:rPr>
            <w:rStyle w:val="Hyperlink"/>
          </w:rPr>
          <w:t>Section 2.5</w:t>
        </w:r>
      </w:hyperlink>
      <w:r>
        <w:t xml:space="preserve"> in this manual for more information on covered eyeglass services. </w:t>
      </w:r>
      <w:r w:rsidR="003A32E1">
        <w:t>When billing the following procedure codes providers must use the applicable modifier, RT (right) or LT (left), or the claim will deny.</w:t>
      </w:r>
      <w:r w:rsidR="003A32E1" w:rsidRPr="00322BE0">
        <w:t xml:space="preserve"> </w:t>
      </w:r>
      <w:r w:rsidR="003A32E1">
        <w:t>These services can be performed by an optician.</w:t>
      </w:r>
    </w:p>
    <w:tbl>
      <w:tblPr>
        <w:tblW w:w="10350" w:type="dxa"/>
        <w:tblInd w:w="-5" w:type="dxa"/>
        <w:tblLook w:val="04A0" w:firstRow="1" w:lastRow="0" w:firstColumn="1" w:lastColumn="0" w:noHBand="0" w:noVBand="1"/>
      </w:tblPr>
      <w:tblGrid>
        <w:gridCol w:w="1530"/>
        <w:gridCol w:w="6480"/>
        <w:gridCol w:w="2340"/>
      </w:tblGrid>
      <w:tr w:rsidR="004F034B" w:rsidRPr="0023273D" w14:paraId="024B2B65" w14:textId="77777777" w:rsidTr="00AA2AE5">
        <w:trPr>
          <w:trHeight w:val="300"/>
          <w:tblHeader/>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3C9C9C0C" w14:textId="098E7059" w:rsidR="004F034B" w:rsidRPr="00E042E9" w:rsidRDefault="004F034B" w:rsidP="000C0332">
            <w:pPr>
              <w:pStyle w:val="BodyTextTableHeader"/>
              <w:rPr>
                <w:b w:val="0"/>
                <w:bCs w:val="0"/>
              </w:rPr>
            </w:pPr>
            <w:r w:rsidRPr="008A2F8A">
              <w:t>Proc</w:t>
            </w:r>
            <w:r w:rsidRPr="00E042E9">
              <w:t xml:space="preserve"> </w:t>
            </w:r>
            <w:r w:rsidRPr="008A2F8A">
              <w:t>Code</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37C56DD6" w14:textId="77777777" w:rsidR="004F034B" w:rsidRPr="00E042E9" w:rsidRDefault="004F034B" w:rsidP="000C0332">
            <w:pPr>
              <w:pStyle w:val="BodyTextTableHeader"/>
              <w:rPr>
                <w:b w:val="0"/>
                <w:bCs w:val="0"/>
              </w:rPr>
            </w:pPr>
            <w:r w:rsidRPr="008A2F8A">
              <w:t>Description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C137A64" w14:textId="77777777" w:rsidR="004F034B" w:rsidRPr="00E042E9" w:rsidRDefault="004F034B" w:rsidP="000C0332">
            <w:pPr>
              <w:pStyle w:val="BodyTextTableHeader"/>
              <w:rPr>
                <w:b w:val="0"/>
                <w:bCs w:val="0"/>
              </w:rPr>
            </w:pPr>
            <w:r w:rsidRPr="008A2F8A">
              <w:t>Restrictions</w:t>
            </w:r>
          </w:p>
        </w:tc>
      </w:tr>
      <w:tr w:rsidR="004F034B" w:rsidRPr="0023273D" w14:paraId="4E4DB1F7" w14:textId="77777777" w:rsidTr="00AD5A40">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8CC65BC" w14:textId="3F15B3F8" w:rsidR="004F034B" w:rsidRPr="0023273D" w:rsidRDefault="004F034B" w:rsidP="004916E0">
            <w:pPr>
              <w:pStyle w:val="BodyTextTableNumbers"/>
            </w:pPr>
            <w:r w:rsidRPr="0023273D">
              <w:t>V2410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6492C29" w14:textId="77777777" w:rsidR="004F034B" w:rsidRPr="0023273D" w:rsidRDefault="004F034B" w:rsidP="004916E0">
            <w:pPr>
              <w:pStyle w:val="BodyTextTableBody"/>
            </w:pPr>
            <w:r w:rsidRPr="0023273D">
              <w:t>Variable asphericity lens; single vision, full field, glass or plastic,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0300C1F" w14:textId="77777777" w:rsidR="004F034B" w:rsidRPr="0023273D" w:rsidRDefault="004F034B" w:rsidP="004916E0">
            <w:pPr>
              <w:pStyle w:val="BodyTextTableBody"/>
            </w:pPr>
            <w:r w:rsidRPr="0023273D">
              <w:t>None</w:t>
            </w:r>
          </w:p>
        </w:tc>
      </w:tr>
      <w:tr w:rsidR="004F034B" w:rsidRPr="0023273D" w14:paraId="43F18F85" w14:textId="77777777" w:rsidTr="00AD5A40">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5B12D1F" w14:textId="4F342A96" w:rsidR="004F034B" w:rsidRPr="0023273D" w:rsidRDefault="004F034B" w:rsidP="004916E0">
            <w:pPr>
              <w:pStyle w:val="BodyTextTableNumbers"/>
            </w:pPr>
            <w:r w:rsidRPr="0023273D">
              <w:t>V2430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ECCBAF5" w14:textId="1F529B81" w:rsidR="004F034B" w:rsidRPr="0023273D" w:rsidRDefault="004F034B" w:rsidP="004916E0">
            <w:pPr>
              <w:pStyle w:val="BodyTextTableBody"/>
            </w:pPr>
            <w:r w:rsidRPr="0023273D">
              <w:t>Variable asphericity lens; bifocal, full field, glass or plastic,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F2D325A" w14:textId="3F2463A1" w:rsidR="004F034B" w:rsidRPr="0023273D" w:rsidRDefault="004F034B" w:rsidP="004916E0">
            <w:pPr>
              <w:pStyle w:val="BodyTextTableBody"/>
            </w:pPr>
            <w:r w:rsidRPr="0023273D">
              <w:t>None</w:t>
            </w:r>
          </w:p>
        </w:tc>
      </w:tr>
      <w:tr w:rsidR="004F034B" w:rsidRPr="0023273D" w14:paraId="5456D520" w14:textId="77777777" w:rsidTr="00AD5A40">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51BBF94" w14:textId="45793F56" w:rsidR="004F034B" w:rsidRPr="0023273D" w:rsidRDefault="004F034B" w:rsidP="004916E0">
            <w:pPr>
              <w:pStyle w:val="BodyTextTableNumbers"/>
            </w:pPr>
            <w:r w:rsidRPr="0023273D">
              <w:t>V2499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6D96ED4" w14:textId="577FA553" w:rsidR="004F034B" w:rsidRPr="0023273D" w:rsidRDefault="004F034B" w:rsidP="004916E0">
            <w:pPr>
              <w:pStyle w:val="BodyTextTableBody"/>
            </w:pPr>
            <w:r w:rsidRPr="0023273D">
              <w:t>Variable asphericity lens; other type</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E7D9F59" w14:textId="56F64E3F" w:rsidR="004F034B" w:rsidRPr="0023273D" w:rsidRDefault="004F034B" w:rsidP="004916E0">
            <w:pPr>
              <w:pStyle w:val="BodyTextTableBody"/>
            </w:pPr>
            <w:r w:rsidRPr="0023273D">
              <w:t xml:space="preserve">None </w:t>
            </w:r>
          </w:p>
        </w:tc>
      </w:tr>
    </w:tbl>
    <w:p w14:paraId="53E54043" w14:textId="77777777" w:rsidR="00C02120" w:rsidRDefault="00C02120" w:rsidP="00811999">
      <w:pPr>
        <w:pStyle w:val="Heading4"/>
      </w:pPr>
      <w:bookmarkStart w:id="252" w:name="_Toc384371193"/>
      <w:bookmarkStart w:id="253" w:name="_Toc226357567"/>
      <w:bookmarkStart w:id="254" w:name="_Toc226462752"/>
      <w:r w:rsidRPr="00D041D8">
        <w:t>Contact Lenses</w:t>
      </w:r>
      <w:bookmarkEnd w:id="252"/>
      <w:bookmarkEnd w:id="253"/>
      <w:bookmarkEnd w:id="254"/>
    </w:p>
    <w:p w14:paraId="552AF514" w14:textId="5B9441E7" w:rsidR="00811999" w:rsidRPr="00811999" w:rsidRDefault="00811999" w:rsidP="0057637D">
      <w:pPr>
        <w:pStyle w:val="BodyText"/>
      </w:pPr>
      <w:r>
        <w:t xml:space="preserve">Refer to </w:t>
      </w:r>
      <w:hyperlink w:anchor="_2.12_Contact_Lens(es)" w:history="1">
        <w:r w:rsidRPr="009938D4">
          <w:rPr>
            <w:rStyle w:val="Hyperlink"/>
          </w:rPr>
          <w:t>Section 2.12</w:t>
        </w:r>
      </w:hyperlink>
      <w:r>
        <w:t xml:space="preserve"> in this manual for information on contact lenses. </w:t>
      </w:r>
      <w:r w:rsidR="003A32E1">
        <w:t>When billing the following procedure codes providers must use the applicable modifier, RT (right) or LT (left), or the claim will deny.</w:t>
      </w:r>
      <w:r w:rsidR="003A32E1" w:rsidRPr="00322BE0">
        <w:t xml:space="preserve"> </w:t>
      </w:r>
      <w:r w:rsidR="003A32E1">
        <w:t>These services can be performed by an optician.</w:t>
      </w:r>
    </w:p>
    <w:tbl>
      <w:tblPr>
        <w:tblW w:w="10350" w:type="dxa"/>
        <w:tblInd w:w="-5" w:type="dxa"/>
        <w:tblLook w:val="04A0" w:firstRow="1" w:lastRow="0" w:firstColumn="1" w:lastColumn="0" w:noHBand="0" w:noVBand="1"/>
      </w:tblPr>
      <w:tblGrid>
        <w:gridCol w:w="1530"/>
        <w:gridCol w:w="6480"/>
        <w:gridCol w:w="2340"/>
      </w:tblGrid>
      <w:tr w:rsidR="00970013" w:rsidRPr="00E140A9" w14:paraId="432A5604" w14:textId="77777777" w:rsidTr="00DD4487">
        <w:trPr>
          <w:trHeight w:val="300"/>
          <w:tblHeader/>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CDF20E2" w14:textId="6F7F201D" w:rsidR="00970013" w:rsidRPr="00E042E9" w:rsidRDefault="00970013" w:rsidP="000C0332">
            <w:pPr>
              <w:pStyle w:val="BodyTextTableHeader"/>
              <w:rPr>
                <w:b w:val="0"/>
                <w:bCs w:val="0"/>
              </w:rPr>
            </w:pPr>
            <w:r w:rsidRPr="0075486A">
              <w:t>Proc Code</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EF5B7CE" w14:textId="77777777" w:rsidR="00970013" w:rsidRPr="00E042E9" w:rsidRDefault="00970013" w:rsidP="000C0332">
            <w:pPr>
              <w:pStyle w:val="BodyTextTableHeader"/>
              <w:rPr>
                <w:b w:val="0"/>
                <w:bCs w:val="0"/>
              </w:rPr>
            </w:pPr>
            <w:r w:rsidRPr="0075486A">
              <w:t>Description</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3991794" w14:textId="77777777" w:rsidR="00970013" w:rsidRPr="00E042E9" w:rsidRDefault="00970013" w:rsidP="000C0332">
            <w:pPr>
              <w:pStyle w:val="BodyTextTableHeader"/>
              <w:rPr>
                <w:b w:val="0"/>
                <w:bCs w:val="0"/>
              </w:rPr>
            </w:pPr>
            <w:r w:rsidRPr="0075486A">
              <w:t>Restrictions</w:t>
            </w:r>
          </w:p>
        </w:tc>
      </w:tr>
      <w:tr w:rsidR="00970013" w:rsidRPr="00E140A9" w14:paraId="09412A39"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A32BBB5" w14:textId="1DCDDA26" w:rsidR="00970013" w:rsidRPr="00E140A9" w:rsidRDefault="00970013" w:rsidP="004916E0">
            <w:pPr>
              <w:pStyle w:val="BodyTextTableNumbers"/>
            </w:pPr>
            <w:r w:rsidRPr="00E140A9">
              <w:t>V2500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2B69E91" w14:textId="5EAF1E3E" w:rsidR="00970013" w:rsidRPr="00E140A9" w:rsidRDefault="00970013" w:rsidP="004916E0">
            <w:pPr>
              <w:pStyle w:val="BodyTextTableBody"/>
            </w:pPr>
            <w:r w:rsidRPr="00E140A9">
              <w:t xml:space="preserve">Contact lens, </w:t>
            </w:r>
            <w:r>
              <w:t>polymethylmethacrylate (</w:t>
            </w:r>
            <w:r w:rsidRPr="00E140A9">
              <w:t>PMMA</w:t>
            </w:r>
            <w:r>
              <w:t>)</w:t>
            </w:r>
            <w:r w:rsidRPr="00E140A9">
              <w:t>; spherical,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2EDD640" w14:textId="77777777" w:rsidR="00970013" w:rsidRPr="00E140A9" w:rsidRDefault="00970013" w:rsidP="004916E0">
            <w:pPr>
              <w:pStyle w:val="BodyTextTableBody"/>
            </w:pPr>
            <w:r w:rsidRPr="00E140A9">
              <w:t>Age 0-20</w:t>
            </w:r>
          </w:p>
        </w:tc>
      </w:tr>
      <w:tr w:rsidR="00970013" w:rsidRPr="00E140A9" w14:paraId="43F47487"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3FD7F6F" w14:textId="6B7049C0" w:rsidR="00970013" w:rsidRPr="00E140A9" w:rsidRDefault="00970013" w:rsidP="004916E0">
            <w:pPr>
              <w:pStyle w:val="BodyTextTableNumbers"/>
            </w:pPr>
            <w:r w:rsidRPr="00E140A9">
              <w:t>V2501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ED1C1DE" w14:textId="4DCA2E55" w:rsidR="00970013" w:rsidRPr="00E140A9" w:rsidRDefault="00970013" w:rsidP="004916E0">
            <w:pPr>
              <w:pStyle w:val="BodyTextTableBody"/>
            </w:pPr>
            <w:r w:rsidRPr="00E140A9">
              <w:t>Contact lens, PMMA; toric or prism ballast,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007527D" w14:textId="60604CB7" w:rsidR="00970013" w:rsidRPr="00E140A9" w:rsidRDefault="00970013" w:rsidP="004916E0">
            <w:pPr>
              <w:pStyle w:val="BodyTextTableBody"/>
            </w:pPr>
            <w:r w:rsidRPr="00E140A9">
              <w:t>Age 0-20</w:t>
            </w:r>
          </w:p>
        </w:tc>
      </w:tr>
      <w:tr w:rsidR="00970013" w:rsidRPr="00E140A9" w14:paraId="0B7D5CB0"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4274732" w14:textId="71E7C017" w:rsidR="00970013" w:rsidRPr="00E140A9" w:rsidRDefault="00970013" w:rsidP="004916E0">
            <w:pPr>
              <w:pStyle w:val="BodyTextTableNumbers"/>
            </w:pPr>
            <w:r w:rsidRPr="00E140A9">
              <w:t>V2502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EC61170" w14:textId="62C121D9" w:rsidR="00970013" w:rsidRPr="00E140A9" w:rsidRDefault="00970013" w:rsidP="004916E0">
            <w:pPr>
              <w:pStyle w:val="BodyTextTableBody"/>
            </w:pPr>
            <w:r w:rsidRPr="00E140A9">
              <w:t>Contact lens, PMMA; bifocal,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F97BEBE" w14:textId="263C6676" w:rsidR="00970013" w:rsidRPr="00E140A9" w:rsidRDefault="00970013" w:rsidP="004916E0">
            <w:pPr>
              <w:pStyle w:val="BodyTextTableBody"/>
            </w:pPr>
            <w:r w:rsidRPr="00E140A9">
              <w:t>Age 0-20</w:t>
            </w:r>
          </w:p>
        </w:tc>
      </w:tr>
      <w:tr w:rsidR="00970013" w:rsidRPr="00E140A9" w14:paraId="7D41B9B3"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359815C" w14:textId="0BB96C6D" w:rsidR="00970013" w:rsidRPr="00E140A9" w:rsidRDefault="00970013" w:rsidP="004916E0">
            <w:pPr>
              <w:pStyle w:val="BodyTextTableNumbers"/>
            </w:pPr>
            <w:r w:rsidRPr="00E140A9">
              <w:t>V2510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F679A42" w14:textId="6381393C" w:rsidR="00970013" w:rsidRPr="00E140A9" w:rsidRDefault="00970013" w:rsidP="004916E0">
            <w:pPr>
              <w:pStyle w:val="BodyTextTableBody"/>
            </w:pPr>
            <w:r w:rsidRPr="00E140A9">
              <w:t>Contact lens, gas permeable; spherical,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495AE05" w14:textId="6F7D9001" w:rsidR="00970013" w:rsidRPr="00E140A9" w:rsidRDefault="00970013" w:rsidP="004916E0">
            <w:pPr>
              <w:pStyle w:val="BodyTextTableBody"/>
            </w:pPr>
            <w:r w:rsidRPr="00E140A9">
              <w:t>Age 0-20</w:t>
            </w:r>
          </w:p>
        </w:tc>
      </w:tr>
      <w:tr w:rsidR="00970013" w:rsidRPr="00E140A9" w14:paraId="1A3A503B"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D7DF798" w14:textId="556B3337" w:rsidR="00970013" w:rsidRPr="00E140A9" w:rsidRDefault="00970013" w:rsidP="004916E0">
            <w:pPr>
              <w:pStyle w:val="BodyTextTableNumbers"/>
            </w:pPr>
            <w:r w:rsidRPr="00E140A9">
              <w:t>V2511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3D49E57" w14:textId="0C98B42D" w:rsidR="00970013" w:rsidRPr="00E140A9" w:rsidRDefault="00970013" w:rsidP="004916E0">
            <w:pPr>
              <w:pStyle w:val="BodyTextTableBody"/>
            </w:pPr>
            <w:r w:rsidRPr="00E140A9">
              <w:t>Contact lens, gas permeable; toric, prism ballast,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ECB59A1" w14:textId="5944EB1A" w:rsidR="00970013" w:rsidRPr="00E140A9" w:rsidRDefault="00970013" w:rsidP="004916E0">
            <w:pPr>
              <w:pStyle w:val="BodyTextTableBody"/>
            </w:pPr>
            <w:r w:rsidRPr="00E140A9">
              <w:t>Age 0-20</w:t>
            </w:r>
          </w:p>
        </w:tc>
      </w:tr>
      <w:tr w:rsidR="00970013" w:rsidRPr="00E140A9" w14:paraId="1B7C38A6"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A2499A3" w14:textId="67494DDC" w:rsidR="00970013" w:rsidRPr="00E140A9" w:rsidRDefault="00970013" w:rsidP="004916E0">
            <w:pPr>
              <w:pStyle w:val="BodyTextTableNumbers"/>
            </w:pPr>
            <w:r w:rsidRPr="00E140A9">
              <w:t>V2512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11A2AAC" w14:textId="023CD88D" w:rsidR="00970013" w:rsidRPr="00E140A9" w:rsidRDefault="00970013" w:rsidP="004916E0">
            <w:pPr>
              <w:pStyle w:val="BodyTextTableBody"/>
            </w:pPr>
            <w:r w:rsidRPr="00E140A9">
              <w:t>Contact lens, gas permeable; bifocal,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3E3F6B4" w14:textId="734C54B7" w:rsidR="00970013" w:rsidRPr="00E140A9" w:rsidRDefault="00970013" w:rsidP="004916E0">
            <w:pPr>
              <w:pStyle w:val="BodyTextTableBody"/>
            </w:pPr>
            <w:r w:rsidRPr="00E140A9">
              <w:t>Age 0-20</w:t>
            </w:r>
          </w:p>
        </w:tc>
      </w:tr>
      <w:tr w:rsidR="00970013" w:rsidRPr="00E140A9" w14:paraId="7422BC5C"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796094E" w14:textId="33F3AE2D" w:rsidR="00970013" w:rsidRPr="00E140A9" w:rsidRDefault="00970013" w:rsidP="004916E0">
            <w:pPr>
              <w:pStyle w:val="BodyTextTableNumbers"/>
            </w:pPr>
            <w:r w:rsidRPr="00E140A9">
              <w:t>V2520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4344DD5" w14:textId="266DD36F" w:rsidR="00970013" w:rsidRPr="00E140A9" w:rsidRDefault="00970013" w:rsidP="004916E0">
            <w:pPr>
              <w:pStyle w:val="BodyTextTableBody"/>
            </w:pPr>
            <w:r w:rsidRPr="00E140A9">
              <w:t>Contact lens hydrophilic; spherical,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59A8665" w14:textId="5E55100E" w:rsidR="00970013" w:rsidRPr="00E140A9" w:rsidRDefault="00970013" w:rsidP="004916E0">
            <w:pPr>
              <w:pStyle w:val="BodyTextTableBody"/>
            </w:pPr>
            <w:r w:rsidRPr="00E140A9">
              <w:t>Age 0-20</w:t>
            </w:r>
          </w:p>
        </w:tc>
      </w:tr>
      <w:tr w:rsidR="00970013" w:rsidRPr="00E140A9" w14:paraId="0478528A"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3A1164C" w14:textId="62D572C8" w:rsidR="00970013" w:rsidRPr="00E140A9" w:rsidRDefault="00970013" w:rsidP="004916E0">
            <w:pPr>
              <w:pStyle w:val="BodyTextTableNumbers"/>
            </w:pPr>
            <w:r w:rsidRPr="00E140A9">
              <w:t>V2521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F1F6097" w14:textId="31A15419" w:rsidR="00970013" w:rsidRPr="00E140A9" w:rsidRDefault="00970013" w:rsidP="004916E0">
            <w:pPr>
              <w:pStyle w:val="BodyTextTableBody"/>
            </w:pPr>
            <w:r w:rsidRPr="00E140A9">
              <w:t>Contact lens hydrophilic; toric or prism ballast,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1C9596B" w14:textId="15241D13" w:rsidR="00970013" w:rsidRPr="00E140A9" w:rsidRDefault="00970013" w:rsidP="004916E0">
            <w:pPr>
              <w:pStyle w:val="BodyTextTableBody"/>
            </w:pPr>
            <w:r w:rsidRPr="00E140A9">
              <w:t>Age 0-20</w:t>
            </w:r>
          </w:p>
        </w:tc>
      </w:tr>
      <w:tr w:rsidR="00970013" w:rsidRPr="00E140A9" w14:paraId="1C4C80BF"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703247E" w14:textId="4161EDE8" w:rsidR="00970013" w:rsidRPr="00E140A9" w:rsidRDefault="00970013" w:rsidP="004916E0">
            <w:pPr>
              <w:pStyle w:val="BodyTextTableNumbers"/>
            </w:pPr>
            <w:r w:rsidRPr="00E140A9">
              <w:t>V2522</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7C6AABE" w14:textId="64F0AF1A" w:rsidR="00970013" w:rsidRPr="00E140A9" w:rsidRDefault="00970013" w:rsidP="004916E0">
            <w:pPr>
              <w:pStyle w:val="BodyTextTableBody"/>
            </w:pPr>
            <w:r w:rsidRPr="00E140A9">
              <w:t>Contact lens hydrophilic; bifocal, per lens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B913289" w14:textId="007A5FC7" w:rsidR="00970013" w:rsidRPr="00E140A9" w:rsidRDefault="00970013" w:rsidP="004916E0">
            <w:pPr>
              <w:pStyle w:val="BodyTextTableBody"/>
            </w:pPr>
            <w:r w:rsidRPr="00E140A9">
              <w:t>Age 0-20</w:t>
            </w:r>
          </w:p>
        </w:tc>
      </w:tr>
      <w:tr w:rsidR="00970013" w:rsidRPr="00E140A9" w14:paraId="44DBDEFE"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DF3E419" w14:textId="15731ADD" w:rsidR="00970013" w:rsidRPr="00E140A9" w:rsidRDefault="00970013" w:rsidP="004916E0">
            <w:pPr>
              <w:pStyle w:val="BodyTextTableNumbers"/>
            </w:pPr>
            <w:r w:rsidRPr="00E140A9">
              <w:t>V2530</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418683F" w14:textId="7BDA3CB7" w:rsidR="00970013" w:rsidRPr="00E140A9" w:rsidRDefault="00970013" w:rsidP="004916E0">
            <w:pPr>
              <w:pStyle w:val="BodyTextTableBody"/>
            </w:pPr>
            <w:r w:rsidRPr="00E140A9">
              <w:t xml:space="preserve">Contact lens, scleral, gas impermeable, per lens </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764108E" w14:textId="7E582DAA" w:rsidR="00970013" w:rsidRPr="00E140A9" w:rsidRDefault="00970013" w:rsidP="004916E0">
            <w:pPr>
              <w:pStyle w:val="BodyTextTableBody"/>
            </w:pPr>
            <w:r w:rsidRPr="00E140A9">
              <w:t>Age 0-20</w:t>
            </w:r>
          </w:p>
        </w:tc>
      </w:tr>
      <w:tr w:rsidR="00970013" w:rsidRPr="00E140A9" w14:paraId="55183801"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2069415" w14:textId="1CBD0742" w:rsidR="00970013" w:rsidRPr="00E140A9" w:rsidRDefault="00970013" w:rsidP="004916E0">
            <w:pPr>
              <w:pStyle w:val="BodyTextTableNumbers"/>
            </w:pPr>
            <w:r w:rsidRPr="00E140A9">
              <w:t>V2531*</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09808D9" w14:textId="1ACC4020" w:rsidR="00970013" w:rsidRPr="00E140A9" w:rsidRDefault="00970013" w:rsidP="004916E0">
            <w:pPr>
              <w:pStyle w:val="BodyTextTableBody"/>
            </w:pPr>
            <w:r w:rsidRPr="00E140A9">
              <w:t xml:space="preserve">Contact lens, scleral, gas permeable, per lens </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3984EEB" w14:textId="28C4DA9A" w:rsidR="00970013" w:rsidRPr="00E140A9" w:rsidRDefault="00970013" w:rsidP="004916E0">
            <w:pPr>
              <w:pStyle w:val="BodyTextTableBody"/>
            </w:pPr>
            <w:r w:rsidRPr="00E140A9">
              <w:t>Age 0-20</w:t>
            </w:r>
          </w:p>
        </w:tc>
      </w:tr>
      <w:tr w:rsidR="00970013" w:rsidRPr="00E140A9" w14:paraId="41CA82F0" w14:textId="77777777" w:rsidTr="00C31056">
        <w:trPr>
          <w:trHeight w:val="806"/>
        </w:trPr>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D2965C4" w14:textId="3F5B9428" w:rsidR="00970013" w:rsidRPr="00E140A9" w:rsidRDefault="00970013" w:rsidP="004916E0">
            <w:pPr>
              <w:pStyle w:val="BodyTextTableNumbers"/>
            </w:pPr>
            <w:r w:rsidRPr="00E140A9">
              <w:t>V2599*</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BFE0FEA" w14:textId="374FA297" w:rsidR="00970013" w:rsidRPr="00E140A9" w:rsidRDefault="00970013" w:rsidP="004916E0">
            <w:pPr>
              <w:pStyle w:val="BodyTextTableBody"/>
            </w:pPr>
            <w:r w:rsidRPr="00E140A9">
              <w:t>Contact lens, other type</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CB54951" w14:textId="051D4F74" w:rsidR="00970013" w:rsidRPr="00E140A9" w:rsidRDefault="00970013" w:rsidP="004916E0">
            <w:pPr>
              <w:pStyle w:val="BodyTextTableBody"/>
            </w:pPr>
            <w:r w:rsidRPr="00E140A9">
              <w:t xml:space="preserve">Age 0-20 Consultant review required </w:t>
            </w:r>
          </w:p>
        </w:tc>
      </w:tr>
    </w:tbl>
    <w:p w14:paraId="605E9871" w14:textId="77777777" w:rsidR="00C02120" w:rsidRDefault="00C02120" w:rsidP="00811999">
      <w:pPr>
        <w:pStyle w:val="Heading4"/>
      </w:pPr>
      <w:bookmarkStart w:id="255" w:name="_Toc384371194"/>
      <w:bookmarkStart w:id="256" w:name="_Toc226357568"/>
      <w:bookmarkStart w:id="257" w:name="_Toc226462753"/>
      <w:r w:rsidRPr="003348F9">
        <w:t>Prosthetic Eye</w:t>
      </w:r>
      <w:bookmarkEnd w:id="255"/>
      <w:bookmarkEnd w:id="256"/>
      <w:bookmarkEnd w:id="257"/>
    </w:p>
    <w:p w14:paraId="0084C18D" w14:textId="799F4F95" w:rsidR="00811999" w:rsidRPr="00811999" w:rsidRDefault="00811999" w:rsidP="002168BA">
      <w:pPr>
        <w:pStyle w:val="BodyText"/>
      </w:pPr>
      <w:r>
        <w:t xml:space="preserve">Refer to </w:t>
      </w:r>
      <w:hyperlink w:anchor="_Prosthetic_Eyes" w:history="1">
        <w:r w:rsidRPr="003D439F">
          <w:rPr>
            <w:rStyle w:val="Hyperlink"/>
          </w:rPr>
          <w:t>Section 2.5</w:t>
        </w:r>
      </w:hyperlink>
      <w:r>
        <w:t xml:space="preserve"> in this manual for information on prosthetic eyes. </w:t>
      </w:r>
      <w:r w:rsidR="003A32E1">
        <w:t>When billing the following procedure codes providers must use the applicable modifier, RT (right) or LT (left), or the claim will deny.</w:t>
      </w:r>
      <w:r w:rsidR="003A32E1" w:rsidRPr="00322BE0">
        <w:t xml:space="preserve"> </w:t>
      </w:r>
      <w:r w:rsidR="003A32E1">
        <w:t>These services can be performed by an ocularist.</w:t>
      </w:r>
    </w:p>
    <w:tbl>
      <w:tblPr>
        <w:tblW w:w="5137" w:type="pct"/>
        <w:tblLook w:val="04A0" w:firstRow="1" w:lastRow="0" w:firstColumn="1" w:lastColumn="0" w:noHBand="0" w:noVBand="1"/>
      </w:tblPr>
      <w:tblGrid>
        <w:gridCol w:w="1527"/>
        <w:gridCol w:w="6479"/>
        <w:gridCol w:w="2340"/>
      </w:tblGrid>
      <w:tr w:rsidR="00970013" w:rsidRPr="00F83F8B" w14:paraId="0FDAC198" w14:textId="77777777" w:rsidTr="00A21A35">
        <w:trPr>
          <w:trHeight w:val="300"/>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80B107A" w14:textId="44BF1673" w:rsidR="00970013" w:rsidRPr="00E042E9" w:rsidRDefault="00970013" w:rsidP="000C0332">
            <w:pPr>
              <w:pStyle w:val="BodyTextTableHeader"/>
              <w:rPr>
                <w:b w:val="0"/>
                <w:bCs w:val="0"/>
              </w:rPr>
            </w:pPr>
            <w:r w:rsidRPr="002168BA">
              <w:t>Proc Code</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D729D26" w14:textId="77777777" w:rsidR="00970013" w:rsidRPr="00E042E9" w:rsidRDefault="00970013" w:rsidP="000C0332">
            <w:pPr>
              <w:pStyle w:val="BodyTextTableHeader"/>
              <w:rPr>
                <w:b w:val="0"/>
                <w:bCs w:val="0"/>
              </w:rPr>
            </w:pPr>
            <w:r w:rsidRPr="002168BA">
              <w:t>Description</w:t>
            </w:r>
          </w:p>
        </w:tc>
        <w:tc>
          <w:tcPr>
            <w:tcW w:w="1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51038A3A" w14:textId="77777777" w:rsidR="00970013" w:rsidRPr="00E042E9" w:rsidRDefault="00970013" w:rsidP="000C0332">
            <w:pPr>
              <w:pStyle w:val="BodyTextTableHeader"/>
              <w:rPr>
                <w:b w:val="0"/>
                <w:bCs w:val="0"/>
              </w:rPr>
            </w:pPr>
            <w:r w:rsidRPr="002168BA">
              <w:t>Restrictions</w:t>
            </w:r>
          </w:p>
        </w:tc>
      </w:tr>
      <w:tr w:rsidR="00970013" w:rsidRPr="00F83F8B" w14:paraId="5F6746F6" w14:textId="77777777" w:rsidTr="00ED2D35">
        <w:trPr>
          <w:trHeight w:val="648"/>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641949F" w14:textId="0AD7A7BE" w:rsidR="00970013" w:rsidRPr="00F83F8B" w:rsidRDefault="00970013" w:rsidP="004916E0">
            <w:pPr>
              <w:pStyle w:val="BodyTextTableNumbers"/>
            </w:pPr>
            <w:r w:rsidRPr="00F83F8B">
              <w:t>V2623</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ADA1C1C" w14:textId="77777777" w:rsidR="00970013" w:rsidRPr="00F83F8B" w:rsidRDefault="00970013" w:rsidP="004916E0">
            <w:pPr>
              <w:pStyle w:val="BodyTextTableBody"/>
            </w:pPr>
            <w:r w:rsidRPr="00F83F8B">
              <w:t>Prosthetic eye, plastic, custom</w:t>
            </w:r>
          </w:p>
        </w:tc>
        <w:tc>
          <w:tcPr>
            <w:tcW w:w="1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C7569C4" w14:textId="77777777" w:rsidR="00970013" w:rsidRPr="00F83F8B" w:rsidRDefault="00970013" w:rsidP="004916E0">
            <w:pPr>
              <w:pStyle w:val="BodyTextTableBody"/>
            </w:pPr>
            <w:r w:rsidRPr="00F83F8B">
              <w:t>None</w:t>
            </w:r>
          </w:p>
        </w:tc>
      </w:tr>
      <w:tr w:rsidR="00970013" w:rsidRPr="00F83F8B" w14:paraId="348F9A01" w14:textId="77777777" w:rsidTr="00ED2D35">
        <w:trPr>
          <w:trHeight w:val="648"/>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81A4581" w14:textId="0BFDE67A" w:rsidR="00970013" w:rsidRPr="00F83F8B" w:rsidRDefault="00970013" w:rsidP="004916E0">
            <w:pPr>
              <w:pStyle w:val="BodyTextTableNumbers"/>
            </w:pPr>
            <w:r w:rsidRPr="00F83F8B">
              <w:t>V2624</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3EB2B5E" w14:textId="267F9D34" w:rsidR="00970013" w:rsidRPr="00F83F8B" w:rsidRDefault="00970013" w:rsidP="004916E0">
            <w:pPr>
              <w:pStyle w:val="BodyTextTableBody"/>
            </w:pPr>
            <w:r w:rsidRPr="00F83F8B">
              <w:t>Polishing/resurfacing or ocular prosthesis</w:t>
            </w:r>
          </w:p>
        </w:tc>
        <w:tc>
          <w:tcPr>
            <w:tcW w:w="1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FEB6506" w14:textId="08BEA74A" w:rsidR="00970013" w:rsidRPr="00F83F8B" w:rsidRDefault="00970013" w:rsidP="004916E0">
            <w:pPr>
              <w:pStyle w:val="BodyTextTableBody"/>
            </w:pPr>
            <w:r w:rsidRPr="00F83F8B">
              <w:t>None</w:t>
            </w:r>
          </w:p>
        </w:tc>
      </w:tr>
    </w:tbl>
    <w:p w14:paraId="29DC44DB" w14:textId="77777777" w:rsidR="00C02120" w:rsidRPr="000C0BAE" w:rsidRDefault="00C02120" w:rsidP="000C0BAE">
      <w:pPr>
        <w:pStyle w:val="Heading4"/>
      </w:pPr>
      <w:bookmarkStart w:id="258" w:name="_Toc384371195"/>
      <w:bookmarkStart w:id="259" w:name="_Toc226357569"/>
      <w:bookmarkStart w:id="260" w:name="_Toc226462754"/>
      <w:r w:rsidRPr="000C0BAE">
        <w:t>Repair of Prosthetic Eye</w:t>
      </w:r>
      <w:bookmarkEnd w:id="258"/>
      <w:bookmarkEnd w:id="259"/>
      <w:bookmarkEnd w:id="260"/>
    </w:p>
    <w:p w14:paraId="2ED08905" w14:textId="56C8998D" w:rsidR="00811999" w:rsidRPr="00811999" w:rsidRDefault="00811999" w:rsidP="00EA4C9C">
      <w:pPr>
        <w:pStyle w:val="BodyText"/>
      </w:pPr>
      <w:r>
        <w:t xml:space="preserve">Refer to </w:t>
      </w:r>
      <w:hyperlink w:anchor="_Prosthetic_Eyes" w:history="1">
        <w:r w:rsidRPr="00A14CD1">
          <w:rPr>
            <w:rStyle w:val="Hyperlink"/>
          </w:rPr>
          <w:t>Section 2.5</w:t>
        </w:r>
      </w:hyperlink>
      <w:r>
        <w:t xml:space="preserve"> in this manual for information on prosthetic eyes. </w:t>
      </w:r>
      <w:r w:rsidR="007E4303">
        <w:t xml:space="preserve">When </w:t>
      </w:r>
      <w:r w:rsidR="00AA111C">
        <w:t>billing</w:t>
      </w:r>
      <w:r w:rsidR="007E4303">
        <w:t xml:space="preserve"> the following procedure codes providers must use the applicable modifier, RT (right) or LT (left), or the claim will deny.</w:t>
      </w:r>
      <w:r w:rsidR="007E4303" w:rsidRPr="00322BE0">
        <w:t xml:space="preserve"> </w:t>
      </w:r>
      <w:r w:rsidR="007E4303">
        <w:t>These services can be performed by an ocularist.</w:t>
      </w:r>
    </w:p>
    <w:tbl>
      <w:tblPr>
        <w:tblW w:w="5137" w:type="pct"/>
        <w:tblLook w:val="04A0" w:firstRow="1" w:lastRow="0" w:firstColumn="1" w:lastColumn="0" w:noHBand="0" w:noVBand="1"/>
      </w:tblPr>
      <w:tblGrid>
        <w:gridCol w:w="1529"/>
        <w:gridCol w:w="6479"/>
        <w:gridCol w:w="2338"/>
      </w:tblGrid>
      <w:tr w:rsidR="00970013" w:rsidRPr="00F83F8B" w14:paraId="6DBA004B" w14:textId="77777777" w:rsidTr="00B00F8F">
        <w:trPr>
          <w:trHeight w:val="300"/>
          <w:tblHeader/>
        </w:trPr>
        <w:tc>
          <w:tcPr>
            <w:tcW w:w="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024A5BF4" w14:textId="227972BE" w:rsidR="00970013" w:rsidRPr="00E042E9" w:rsidRDefault="00970013" w:rsidP="000C0332">
            <w:pPr>
              <w:pStyle w:val="BodyTextTableHeader"/>
              <w:rPr>
                <w:b w:val="0"/>
                <w:bCs w:val="0"/>
              </w:rPr>
            </w:pPr>
            <w:r w:rsidRPr="00EA4C9C">
              <w:t>Proc Code</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651ABAFD" w14:textId="77777777" w:rsidR="00970013" w:rsidRPr="00E042E9" w:rsidRDefault="00970013" w:rsidP="000C0332">
            <w:pPr>
              <w:pStyle w:val="BodyTextTableHeader"/>
              <w:rPr>
                <w:b w:val="0"/>
                <w:bCs w:val="0"/>
              </w:rPr>
            </w:pPr>
            <w:r w:rsidRPr="00EA4C9C">
              <w:t>Description</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4D847644" w14:textId="77777777" w:rsidR="00970013" w:rsidRPr="00E042E9" w:rsidRDefault="00970013" w:rsidP="000C0332">
            <w:pPr>
              <w:pStyle w:val="BodyTextTableHeader"/>
              <w:rPr>
                <w:b w:val="0"/>
                <w:bCs w:val="0"/>
              </w:rPr>
            </w:pPr>
            <w:r w:rsidRPr="00EA4C9C">
              <w:t>Restrictions</w:t>
            </w:r>
          </w:p>
        </w:tc>
      </w:tr>
      <w:tr w:rsidR="00970013" w:rsidRPr="00F83F8B" w14:paraId="7CA586D8" w14:textId="77777777" w:rsidTr="00937A98">
        <w:trPr>
          <w:trHeight w:val="648"/>
        </w:trPr>
        <w:tc>
          <w:tcPr>
            <w:tcW w:w="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3AA252D" w14:textId="53EBA217" w:rsidR="00970013" w:rsidRPr="00F83F8B" w:rsidRDefault="00970013" w:rsidP="004916E0">
            <w:pPr>
              <w:pStyle w:val="BodyTextTableNumbers"/>
            </w:pPr>
            <w:r w:rsidRPr="00F83F8B">
              <w:t>V2625</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C8E8E76" w14:textId="77777777" w:rsidR="00970013" w:rsidRPr="00F83F8B" w:rsidRDefault="00970013" w:rsidP="004916E0">
            <w:pPr>
              <w:pStyle w:val="BodyTextTableBody"/>
            </w:pPr>
            <w:r w:rsidRPr="00F83F8B">
              <w:t>Enlargement of ocular prosthesis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3FC2F0C" w14:textId="77777777" w:rsidR="00970013" w:rsidRPr="00F83F8B" w:rsidRDefault="00970013" w:rsidP="004916E0">
            <w:pPr>
              <w:pStyle w:val="BodyTextTableBody"/>
            </w:pPr>
            <w:r w:rsidRPr="00F83F8B">
              <w:t>None</w:t>
            </w:r>
          </w:p>
        </w:tc>
      </w:tr>
      <w:tr w:rsidR="00970013" w:rsidRPr="00F83F8B" w14:paraId="32E34663" w14:textId="77777777" w:rsidTr="00937A98">
        <w:trPr>
          <w:trHeight w:val="648"/>
        </w:trPr>
        <w:tc>
          <w:tcPr>
            <w:tcW w:w="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533021A" w14:textId="2DD46812" w:rsidR="00970013" w:rsidRPr="00F83F8B" w:rsidRDefault="00970013" w:rsidP="004916E0">
            <w:pPr>
              <w:pStyle w:val="BodyTextTableNumbers"/>
            </w:pPr>
            <w:r w:rsidRPr="00F83F8B">
              <w:t>V2626</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ED5E928" w14:textId="48A94F0F" w:rsidR="00970013" w:rsidRPr="00F83F8B" w:rsidRDefault="00970013" w:rsidP="004916E0">
            <w:pPr>
              <w:pStyle w:val="BodyTextTableBody"/>
            </w:pPr>
            <w:r w:rsidRPr="00F83F8B">
              <w:t>Reduction of ocular prosthesis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F5E6206" w14:textId="224AC818" w:rsidR="00970013" w:rsidRPr="00F83F8B" w:rsidRDefault="00970013" w:rsidP="004916E0">
            <w:pPr>
              <w:pStyle w:val="BodyTextTableBody"/>
            </w:pPr>
            <w:r w:rsidRPr="00F83F8B">
              <w:t>None</w:t>
            </w:r>
          </w:p>
        </w:tc>
      </w:tr>
      <w:tr w:rsidR="00970013" w:rsidRPr="00F83F8B" w14:paraId="4BAF7E26" w14:textId="77777777" w:rsidTr="00937A98">
        <w:trPr>
          <w:trHeight w:val="648"/>
        </w:trPr>
        <w:tc>
          <w:tcPr>
            <w:tcW w:w="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410255F" w14:textId="00C9F219" w:rsidR="00970013" w:rsidRPr="00F83F8B" w:rsidRDefault="00970013" w:rsidP="004916E0">
            <w:pPr>
              <w:pStyle w:val="BodyTextTableNumbers"/>
            </w:pPr>
            <w:r w:rsidRPr="00F83F8B">
              <w:t>V2627</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0F6D094" w14:textId="5E59501E" w:rsidR="00970013" w:rsidRPr="00F83F8B" w:rsidRDefault="00970013" w:rsidP="004916E0">
            <w:pPr>
              <w:pStyle w:val="BodyTextTableBody"/>
            </w:pPr>
            <w:r w:rsidRPr="00F83F8B">
              <w:t>Scleral cover shell</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7AC651B" w14:textId="23638118" w:rsidR="00970013" w:rsidRPr="00F83F8B" w:rsidRDefault="00970013" w:rsidP="004916E0">
            <w:pPr>
              <w:pStyle w:val="BodyTextTableBody"/>
            </w:pPr>
            <w:r w:rsidRPr="00F83F8B">
              <w:t>None</w:t>
            </w:r>
          </w:p>
        </w:tc>
      </w:tr>
      <w:tr w:rsidR="00970013" w:rsidRPr="00F83F8B" w14:paraId="2CD82986" w14:textId="77777777" w:rsidTr="00937A98">
        <w:trPr>
          <w:trHeight w:val="648"/>
        </w:trPr>
        <w:tc>
          <w:tcPr>
            <w:tcW w:w="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68745C5" w14:textId="12FB51A1" w:rsidR="00970013" w:rsidRPr="00F83F8B" w:rsidRDefault="00970013" w:rsidP="004916E0">
            <w:pPr>
              <w:pStyle w:val="BodyTextTableNumbers"/>
            </w:pPr>
            <w:r w:rsidRPr="00F83F8B">
              <w:t>V2628</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9DE58B0" w14:textId="4E774A08" w:rsidR="00970013" w:rsidRPr="00F83F8B" w:rsidRDefault="00970013" w:rsidP="004916E0">
            <w:pPr>
              <w:pStyle w:val="BodyTextTableBody"/>
            </w:pPr>
            <w:r w:rsidRPr="00F83F8B">
              <w:t>Fabrication and fitting of ocular conformer</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1FD48A1" w14:textId="515FE5C1" w:rsidR="00970013" w:rsidRPr="00F83F8B" w:rsidRDefault="00970013" w:rsidP="004916E0">
            <w:pPr>
              <w:pStyle w:val="BodyTextTableBody"/>
            </w:pPr>
            <w:r w:rsidRPr="00F83F8B">
              <w:t>None</w:t>
            </w:r>
          </w:p>
        </w:tc>
      </w:tr>
    </w:tbl>
    <w:p w14:paraId="4429362D" w14:textId="77777777" w:rsidR="00C02120" w:rsidRDefault="00C02120" w:rsidP="00811999">
      <w:pPr>
        <w:pStyle w:val="Heading4"/>
      </w:pPr>
      <w:bookmarkStart w:id="261" w:name="_Toc384371196"/>
      <w:bookmarkStart w:id="262" w:name="_Toc226357570"/>
      <w:bookmarkStart w:id="263" w:name="_Toc226462755"/>
      <w:r w:rsidRPr="00392423">
        <w:t>Miscellaneous</w:t>
      </w:r>
      <w:bookmarkEnd w:id="261"/>
      <w:bookmarkEnd w:id="262"/>
      <w:bookmarkEnd w:id="263"/>
    </w:p>
    <w:p w14:paraId="04EE5B95" w14:textId="3214EACD" w:rsidR="009C3647" w:rsidRPr="009C3647" w:rsidRDefault="007E4303" w:rsidP="00B84A28">
      <w:pPr>
        <w:pStyle w:val="BodyText"/>
      </w:pPr>
      <w:r>
        <w:t>When billing the following procedure codes providers must use the applicable modifier, RT (right) or LT (left), or the claim will deny.</w:t>
      </w:r>
      <w:r w:rsidRPr="00322BE0">
        <w:t xml:space="preserve"> </w:t>
      </w:r>
      <w:r>
        <w:t>These services can be performed by an optician.</w:t>
      </w:r>
    </w:p>
    <w:tbl>
      <w:tblPr>
        <w:tblW w:w="5137" w:type="pct"/>
        <w:tblLook w:val="04A0" w:firstRow="1" w:lastRow="0" w:firstColumn="1" w:lastColumn="0" w:noHBand="0" w:noVBand="1"/>
      </w:tblPr>
      <w:tblGrid>
        <w:gridCol w:w="1527"/>
        <w:gridCol w:w="6481"/>
        <w:gridCol w:w="2338"/>
      </w:tblGrid>
      <w:tr w:rsidR="00970013" w:rsidRPr="00421F74" w14:paraId="1C383588" w14:textId="77777777" w:rsidTr="00D00A74">
        <w:trPr>
          <w:trHeight w:val="300"/>
          <w:tblHeader/>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7C1031B0" w14:textId="32E82A17" w:rsidR="00970013" w:rsidRPr="00E042E9" w:rsidRDefault="00970013" w:rsidP="00DE4C6E">
            <w:pPr>
              <w:pStyle w:val="BodyTextTableHeader"/>
              <w:rPr>
                <w:b w:val="0"/>
                <w:bCs w:val="0"/>
              </w:rPr>
            </w:pPr>
            <w:r w:rsidRPr="00DE4C6E">
              <w:t>Proc Code</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3BDFB746" w14:textId="77777777" w:rsidR="00970013" w:rsidRPr="00E042E9" w:rsidRDefault="00970013" w:rsidP="000C0332">
            <w:pPr>
              <w:pStyle w:val="BodyTextTableHeader"/>
              <w:rPr>
                <w:b w:val="0"/>
                <w:bCs w:val="0"/>
              </w:rPr>
            </w:pPr>
            <w:r w:rsidRPr="00DE4C6E">
              <w:t>Description</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086BE1E" w14:textId="77777777" w:rsidR="00970013" w:rsidRPr="00421F74" w:rsidRDefault="00970013" w:rsidP="00E042E9">
            <w:pPr>
              <w:pStyle w:val="BodyTextTableHeader"/>
            </w:pPr>
            <w:r w:rsidRPr="00421F74">
              <w:t>Restrictions</w:t>
            </w:r>
          </w:p>
        </w:tc>
      </w:tr>
      <w:tr w:rsidR="00970013" w:rsidRPr="00421F74" w14:paraId="38E0B770"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36A5176" w14:textId="6F7B7FF9" w:rsidR="00970013" w:rsidRPr="00421F74" w:rsidRDefault="00970013" w:rsidP="004916E0">
            <w:pPr>
              <w:pStyle w:val="BodyTextTableNumbers"/>
            </w:pPr>
            <w:r w:rsidRPr="00421F74">
              <w:t>V2700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91D6DC5" w14:textId="77777777" w:rsidR="00970013" w:rsidRPr="00421F74" w:rsidRDefault="00970013" w:rsidP="004916E0">
            <w:pPr>
              <w:pStyle w:val="BodyTextTableBody"/>
            </w:pPr>
            <w:r w:rsidRPr="00421F74">
              <w:t>Balance lens,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908FD0E" w14:textId="77777777" w:rsidR="00970013" w:rsidRPr="00421F74" w:rsidRDefault="00970013" w:rsidP="009266B4">
            <w:pPr>
              <w:pStyle w:val="BodyTextTableBody"/>
            </w:pPr>
            <w:r w:rsidRPr="00421F74">
              <w:t>None</w:t>
            </w:r>
          </w:p>
        </w:tc>
      </w:tr>
      <w:tr w:rsidR="00970013" w:rsidRPr="00421F74" w14:paraId="149933DA"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FEA03C1" w14:textId="68678D31" w:rsidR="00970013" w:rsidRPr="00421F74" w:rsidRDefault="00970013" w:rsidP="004916E0">
            <w:pPr>
              <w:pStyle w:val="BodyTextTableNumbers"/>
            </w:pPr>
            <w:r w:rsidRPr="00421F74">
              <w:t>V2710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88D1C7C" w14:textId="67A0773A" w:rsidR="00970013" w:rsidRPr="00421F74" w:rsidRDefault="00970013" w:rsidP="004916E0">
            <w:pPr>
              <w:pStyle w:val="BodyTextTableBody"/>
            </w:pPr>
            <w:r w:rsidRPr="00421F74">
              <w:t>Slab off prism, glass or plastic,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88A8190" w14:textId="120AD187" w:rsidR="00970013" w:rsidRPr="00421F74" w:rsidRDefault="00970013" w:rsidP="004916E0">
            <w:pPr>
              <w:pStyle w:val="BodyTextTableBody"/>
            </w:pPr>
            <w:r w:rsidRPr="00421F74">
              <w:t>None</w:t>
            </w:r>
          </w:p>
        </w:tc>
      </w:tr>
      <w:tr w:rsidR="00970013" w:rsidRPr="00421F74" w14:paraId="09BDE436"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466F10F" w14:textId="3872F89D" w:rsidR="00970013" w:rsidRPr="00421F74" w:rsidRDefault="00970013" w:rsidP="004916E0">
            <w:pPr>
              <w:pStyle w:val="BodyTextTableNumbers"/>
            </w:pPr>
            <w:r w:rsidRPr="00421F74">
              <w:t>V2715</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351BC4D" w14:textId="2DB8658B" w:rsidR="00970013" w:rsidRPr="00421F74" w:rsidRDefault="00970013" w:rsidP="004916E0">
            <w:pPr>
              <w:pStyle w:val="BodyTextTableBody"/>
            </w:pPr>
            <w:r w:rsidRPr="00421F74">
              <w:t>Prism,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1B1B6C8" w14:textId="161C5C6A" w:rsidR="00970013" w:rsidRPr="00421F74" w:rsidRDefault="00970013" w:rsidP="004916E0">
            <w:pPr>
              <w:pStyle w:val="BodyTextTableBody"/>
            </w:pPr>
            <w:r w:rsidRPr="00421F74">
              <w:t>None</w:t>
            </w:r>
          </w:p>
        </w:tc>
      </w:tr>
      <w:tr w:rsidR="00970013" w:rsidRPr="00421F74" w14:paraId="32A00200"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4E89F04" w14:textId="77176341" w:rsidR="00970013" w:rsidRPr="00421F74" w:rsidRDefault="00970013" w:rsidP="004916E0">
            <w:pPr>
              <w:pStyle w:val="BodyTextTableNumbers"/>
            </w:pPr>
            <w:r w:rsidRPr="00421F74">
              <w:t>V2718</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A8FC4D3" w14:textId="5747A5E7" w:rsidR="00970013" w:rsidRPr="00421F74" w:rsidRDefault="00970013" w:rsidP="004916E0">
            <w:pPr>
              <w:pStyle w:val="BodyTextTableBody"/>
            </w:pPr>
            <w:r w:rsidRPr="00421F74">
              <w:t>Press-on lens, Fresnel prism,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87EC6DD" w14:textId="72B48155" w:rsidR="00970013" w:rsidRPr="00421F74" w:rsidRDefault="00970013" w:rsidP="004916E0">
            <w:pPr>
              <w:pStyle w:val="BodyTextTableBody"/>
            </w:pPr>
            <w:r w:rsidRPr="00421F74">
              <w:t>None</w:t>
            </w:r>
          </w:p>
        </w:tc>
      </w:tr>
      <w:tr w:rsidR="00970013" w:rsidRPr="00421F74" w14:paraId="6D5D9131"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F797B43" w14:textId="0FD6597C" w:rsidR="00970013" w:rsidRPr="00421F74" w:rsidRDefault="00970013" w:rsidP="004916E0">
            <w:pPr>
              <w:pStyle w:val="BodyTextTableNumbers"/>
            </w:pPr>
            <w:r w:rsidRPr="00421F74">
              <w:t>V2730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4A0AF8C" w14:textId="2D339BA7" w:rsidR="00970013" w:rsidRPr="00421F74" w:rsidRDefault="00970013" w:rsidP="004916E0">
            <w:pPr>
              <w:pStyle w:val="BodyTextTableBody"/>
            </w:pPr>
            <w:r w:rsidRPr="00421F74">
              <w:t>Special base curve, glass or plastic,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37B544B" w14:textId="2FE71296" w:rsidR="00970013" w:rsidRPr="00421F74" w:rsidRDefault="00970013" w:rsidP="004916E0">
            <w:pPr>
              <w:pStyle w:val="BodyTextTableBody"/>
            </w:pPr>
            <w:r w:rsidRPr="00421F74">
              <w:t>None</w:t>
            </w:r>
          </w:p>
        </w:tc>
      </w:tr>
      <w:tr w:rsidR="00970013" w:rsidRPr="00421F74" w14:paraId="0BBAD121"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997FDBC" w14:textId="64142E1C" w:rsidR="00970013" w:rsidRPr="00421F74" w:rsidRDefault="00970013" w:rsidP="004916E0">
            <w:pPr>
              <w:pStyle w:val="BodyTextTableNumbers"/>
            </w:pPr>
            <w:r w:rsidRPr="00421F74">
              <w:t>V2744</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1F8D802" w14:textId="7539D5F0" w:rsidR="00970013" w:rsidRPr="00421F74" w:rsidRDefault="00970013" w:rsidP="004916E0">
            <w:pPr>
              <w:pStyle w:val="BodyTextTableBody"/>
            </w:pPr>
            <w:r w:rsidRPr="00421F74">
              <w:t>Tint; photochromatic, per lens (Includes transition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2838CBD" w14:textId="46D15C5C" w:rsidR="00970013" w:rsidRPr="00421F74" w:rsidRDefault="00970013" w:rsidP="004916E0">
            <w:pPr>
              <w:pStyle w:val="BodyTextTableBody"/>
            </w:pPr>
            <w:r w:rsidRPr="00421F74">
              <w:t>None</w:t>
            </w:r>
          </w:p>
        </w:tc>
      </w:tr>
      <w:tr w:rsidR="00970013" w:rsidRPr="00421F74" w14:paraId="0D71211C"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8F5A7C0" w14:textId="2BC092CA" w:rsidR="00970013" w:rsidRPr="00421F74" w:rsidRDefault="00970013" w:rsidP="004916E0">
            <w:pPr>
              <w:pStyle w:val="BodyTextTableNumbers"/>
            </w:pPr>
            <w:r w:rsidRPr="00421F74">
              <w:t>V2745</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F1EFC94" w14:textId="15CC1691" w:rsidR="00970013" w:rsidRPr="00421F74" w:rsidRDefault="00970013" w:rsidP="004916E0">
            <w:pPr>
              <w:pStyle w:val="BodyTextTableBody"/>
            </w:pPr>
            <w:r w:rsidRPr="00421F74">
              <w:t>Tint, any color, solid, gradient or equal</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2CC94B1" w14:textId="518A8195" w:rsidR="00970013" w:rsidRPr="00421F74" w:rsidRDefault="00970013" w:rsidP="004916E0">
            <w:pPr>
              <w:pStyle w:val="BodyTextTableBody"/>
            </w:pPr>
            <w:r w:rsidRPr="00421F74">
              <w:t>None</w:t>
            </w:r>
          </w:p>
        </w:tc>
      </w:tr>
      <w:tr w:rsidR="00970013" w:rsidRPr="00421F74" w14:paraId="293FB04F"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80FE006" w14:textId="2927DC34" w:rsidR="00970013" w:rsidRPr="00421F74" w:rsidRDefault="00970013" w:rsidP="004916E0">
            <w:pPr>
              <w:pStyle w:val="BodyTextTableNumbers"/>
            </w:pPr>
            <w:r>
              <w:t>V2750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8DB9509" w14:textId="793779B9" w:rsidR="00970013" w:rsidRPr="00421F74" w:rsidRDefault="00970013" w:rsidP="004916E0">
            <w:pPr>
              <w:pStyle w:val="BodyTextTableBody"/>
            </w:pPr>
            <w:r w:rsidRPr="00421F74">
              <w:t>Anti-reflective coating,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AF161BF" w14:textId="6045AF4F" w:rsidR="00970013" w:rsidRPr="00421F74" w:rsidRDefault="00970013" w:rsidP="004916E0">
            <w:pPr>
              <w:pStyle w:val="BodyTextTableBody"/>
            </w:pPr>
            <w:r>
              <w:t>Covered only after cataract surgery</w:t>
            </w:r>
          </w:p>
        </w:tc>
      </w:tr>
      <w:tr w:rsidR="00970013" w:rsidRPr="00421F74" w14:paraId="15079B18"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B5B8AF6" w14:textId="3D048258" w:rsidR="00970013" w:rsidRPr="00421F74" w:rsidRDefault="00970013" w:rsidP="004916E0">
            <w:pPr>
              <w:pStyle w:val="BodyTextTableNumbers"/>
            </w:pPr>
            <w:r>
              <w:t>V2755</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00A5AB7" w14:textId="71094DD8" w:rsidR="00970013" w:rsidRPr="00421F74" w:rsidRDefault="00970013" w:rsidP="004916E0">
            <w:pPr>
              <w:pStyle w:val="BodyTextTableBody"/>
            </w:pPr>
            <w:r>
              <w:t>U-V lens,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846F3E6" w14:textId="0CFC5C8B" w:rsidR="00970013" w:rsidRPr="00421F74" w:rsidRDefault="00970013" w:rsidP="004916E0">
            <w:pPr>
              <w:pStyle w:val="BodyTextTableBody"/>
            </w:pPr>
            <w:r>
              <w:t>Covered only after cataract surgery</w:t>
            </w:r>
          </w:p>
        </w:tc>
      </w:tr>
      <w:tr w:rsidR="00970013" w:rsidRPr="00421F74" w14:paraId="51559F37"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FD5A7B5" w14:textId="6126F032" w:rsidR="00970013" w:rsidRPr="00421F74" w:rsidRDefault="00970013" w:rsidP="004916E0">
            <w:pPr>
              <w:pStyle w:val="BodyTextTableNumbers"/>
            </w:pPr>
            <w:r w:rsidRPr="00421F74">
              <w:t>V2761</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C5C64DE" w14:textId="2DD99185" w:rsidR="00970013" w:rsidRPr="00421F74" w:rsidRDefault="00970013" w:rsidP="004916E0">
            <w:pPr>
              <w:pStyle w:val="BodyTextTableBody"/>
            </w:pPr>
            <w:r w:rsidRPr="00421F74">
              <w:t>Mirror coating, any type, solid, gradient or equal, any lens material,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F96A56F" w14:textId="0EB06F9D" w:rsidR="00970013" w:rsidRPr="00421F74" w:rsidRDefault="00970013" w:rsidP="004916E0">
            <w:pPr>
              <w:pStyle w:val="BodyTextTableBody"/>
            </w:pPr>
            <w:r w:rsidRPr="00421F74">
              <w:t>None</w:t>
            </w:r>
          </w:p>
        </w:tc>
      </w:tr>
      <w:tr w:rsidR="00970013" w:rsidRPr="00421F74" w14:paraId="33A049C3"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CC9DF9D" w14:textId="58C2AF30" w:rsidR="00970013" w:rsidRPr="00421F74" w:rsidRDefault="00970013" w:rsidP="004916E0">
            <w:pPr>
              <w:pStyle w:val="BodyTextTableNumbers"/>
            </w:pPr>
            <w:r w:rsidRPr="00421F74">
              <w:t>V2770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526DEC3" w14:textId="3FC7A7A5" w:rsidR="00970013" w:rsidRPr="00421F74" w:rsidRDefault="00970013" w:rsidP="004916E0">
            <w:pPr>
              <w:pStyle w:val="BodyTextTableBody"/>
            </w:pPr>
            <w:r w:rsidRPr="00421F74">
              <w:t>Occluder lens,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F3C9EAD" w14:textId="69772B4C" w:rsidR="00970013" w:rsidRPr="00421F74" w:rsidRDefault="00970013" w:rsidP="004916E0">
            <w:pPr>
              <w:pStyle w:val="BodyTextTableBody"/>
            </w:pPr>
            <w:r w:rsidRPr="00421F74">
              <w:t>None</w:t>
            </w:r>
          </w:p>
        </w:tc>
      </w:tr>
      <w:tr w:rsidR="00970013" w:rsidRPr="00421F74" w14:paraId="1413FBA5"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73A7B6F" w14:textId="5EC870F9" w:rsidR="00970013" w:rsidRPr="00421F74" w:rsidRDefault="00970013" w:rsidP="004916E0">
            <w:pPr>
              <w:pStyle w:val="BodyTextTableNumbers"/>
            </w:pPr>
            <w:r w:rsidRPr="00421F74">
              <w:t>V2780</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FF129B7" w14:textId="4AA2EF6D" w:rsidR="00970013" w:rsidRPr="00421F74" w:rsidRDefault="00970013" w:rsidP="004916E0">
            <w:pPr>
              <w:pStyle w:val="BodyTextTableBody"/>
            </w:pPr>
            <w:r w:rsidRPr="00421F74">
              <w:t xml:space="preserve">Oversize lens, per lens (Used if the eye size is 56 or greater) </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1DA058F" w14:textId="67C802CF" w:rsidR="00970013" w:rsidRPr="00421F74" w:rsidRDefault="00970013" w:rsidP="004916E0">
            <w:pPr>
              <w:pStyle w:val="BodyTextTableBody"/>
            </w:pPr>
            <w:r w:rsidRPr="00421F74">
              <w:t>None</w:t>
            </w:r>
          </w:p>
        </w:tc>
      </w:tr>
      <w:tr w:rsidR="00970013" w:rsidRPr="00421F74" w14:paraId="56139568"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DA9A15C" w14:textId="28D48895" w:rsidR="00970013" w:rsidRPr="00421F74" w:rsidRDefault="00970013" w:rsidP="004916E0">
            <w:pPr>
              <w:pStyle w:val="BodyTextTableNumbers"/>
            </w:pPr>
            <w:r>
              <w:t>V2781</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177A8AB" w14:textId="7C88766B" w:rsidR="00970013" w:rsidRPr="00421F74" w:rsidRDefault="00970013" w:rsidP="004916E0">
            <w:pPr>
              <w:pStyle w:val="BodyTextTableBody"/>
            </w:pPr>
            <w:r>
              <w:t>Progressive lens,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68E8F12" w14:textId="1A33F337" w:rsidR="00970013" w:rsidRPr="00421F74" w:rsidRDefault="00970013" w:rsidP="004916E0">
            <w:pPr>
              <w:pStyle w:val="BodyTextTableBody"/>
            </w:pPr>
            <w:r>
              <w:t>Only covered if replacing progressive lens</w:t>
            </w:r>
          </w:p>
        </w:tc>
      </w:tr>
      <w:tr w:rsidR="00970013" w:rsidRPr="00421F74" w14:paraId="3FF3CBAB"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85797F7" w14:textId="7CA22C9A" w:rsidR="00970013" w:rsidRPr="00421F74" w:rsidRDefault="00970013" w:rsidP="004916E0">
            <w:pPr>
              <w:pStyle w:val="BodyTextTableNumbers"/>
            </w:pPr>
            <w:r>
              <w:t>V2782</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0F00601" w14:textId="749617A3" w:rsidR="00970013" w:rsidRPr="00421F74" w:rsidRDefault="00970013" w:rsidP="004916E0">
            <w:pPr>
              <w:pStyle w:val="BodyTextTableBody"/>
            </w:pPr>
            <w:r w:rsidRPr="00421F74">
              <w:t>Lens, index 1.54 to 1.65 plastic or 1.60 to 1.79 glass, excludes polycarbonate,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322FA94" w14:textId="3D15C69F" w:rsidR="00970013" w:rsidRPr="00421F74" w:rsidRDefault="00970013" w:rsidP="004916E0">
            <w:pPr>
              <w:pStyle w:val="BodyTextTableBody"/>
            </w:pPr>
            <w:r w:rsidRPr="00421F74">
              <w:t>Age 0-20</w:t>
            </w:r>
            <w:r>
              <w:t>, c</w:t>
            </w:r>
            <w:r w:rsidRPr="00421F74">
              <w:t>onsultant review required</w:t>
            </w:r>
          </w:p>
        </w:tc>
      </w:tr>
      <w:tr w:rsidR="00970013" w:rsidRPr="00421F74" w14:paraId="59EEF5D3"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7459D0C" w14:textId="6AE70B2F" w:rsidR="00970013" w:rsidRDefault="00970013" w:rsidP="004916E0">
            <w:pPr>
              <w:pStyle w:val="BodyTextTableNumbers"/>
            </w:pPr>
            <w:r>
              <w:t>V2783</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74BE3D8" w14:textId="3CA4EB08" w:rsidR="00970013" w:rsidRPr="00421F74" w:rsidRDefault="00970013" w:rsidP="004916E0">
            <w:pPr>
              <w:pStyle w:val="BodyTextTableBody"/>
            </w:pPr>
            <w:r w:rsidRPr="00421F74">
              <w:t>Lens, index greater than or equal to 1.66 plastic or greater than or equal to 1.80 glass, excludes polycarbonate, per lens</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5708D70" w14:textId="1DD96D8C" w:rsidR="00970013" w:rsidRDefault="00970013" w:rsidP="004916E0">
            <w:pPr>
              <w:pStyle w:val="BodyTextTableBody"/>
            </w:pPr>
            <w:r w:rsidRPr="00421F74">
              <w:t>Age 0-20</w:t>
            </w:r>
            <w:r>
              <w:t>, c</w:t>
            </w:r>
            <w:r w:rsidRPr="00421F74">
              <w:t>onsultant review required</w:t>
            </w:r>
          </w:p>
        </w:tc>
      </w:tr>
      <w:tr w:rsidR="00970013" w:rsidRPr="00421F74" w14:paraId="41345A71"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48DC76C" w14:textId="131E929A" w:rsidR="00970013" w:rsidRPr="00421F74" w:rsidRDefault="00970013" w:rsidP="004916E0">
            <w:pPr>
              <w:pStyle w:val="BodyTextTableNumbers"/>
            </w:pPr>
            <w:r w:rsidRPr="00421F74">
              <w:t>V2784</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703EA11" w14:textId="16EAD34C" w:rsidR="00970013" w:rsidRPr="00421F74" w:rsidRDefault="00970013" w:rsidP="004916E0">
            <w:pPr>
              <w:pStyle w:val="BodyTextTableBody"/>
            </w:pPr>
            <w:r w:rsidRPr="00421F74">
              <w:t xml:space="preserve">Lens, polycarbonate or equal, any index, per lens </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C37513D" w14:textId="49B8CAAC" w:rsidR="00970013" w:rsidRPr="00421F74" w:rsidRDefault="00970013" w:rsidP="004916E0">
            <w:pPr>
              <w:pStyle w:val="BodyTextTableBody"/>
            </w:pPr>
            <w:r w:rsidRPr="00421F74">
              <w:t>None</w:t>
            </w:r>
          </w:p>
        </w:tc>
      </w:tr>
      <w:tr w:rsidR="00970013" w:rsidRPr="00421F74" w14:paraId="732F41AE" w14:textId="77777777" w:rsidTr="007B646C">
        <w:trPr>
          <w:trHeight w:val="806"/>
        </w:trPr>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07E6D42" w14:textId="5F1688FF" w:rsidR="00970013" w:rsidRPr="00421F74" w:rsidRDefault="00970013" w:rsidP="004916E0">
            <w:pPr>
              <w:pStyle w:val="BodyTextTableNumbers"/>
            </w:pPr>
            <w:r>
              <w:t>V2797</w:t>
            </w:r>
          </w:p>
        </w:tc>
        <w:tc>
          <w:tcPr>
            <w:tcW w:w="31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7EA15C9" w14:textId="7E927D31" w:rsidR="00970013" w:rsidRPr="00421F74" w:rsidRDefault="00970013" w:rsidP="004916E0">
            <w:pPr>
              <w:pStyle w:val="BodyTextTableBody"/>
            </w:pPr>
            <w:r w:rsidRPr="00421F74">
              <w:t>Vision supply, accessory and/or service component of another HCPCS vision code</w:t>
            </w:r>
          </w:p>
        </w:tc>
        <w:tc>
          <w:tcPr>
            <w:tcW w:w="11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A52BD27" w14:textId="54D9C9D8" w:rsidR="00970013" w:rsidRPr="00421F74" w:rsidRDefault="00970013" w:rsidP="004916E0">
            <w:pPr>
              <w:pStyle w:val="BodyTextTableBody"/>
            </w:pPr>
            <w:r w:rsidRPr="00421F74">
              <w:t>Consultant review required</w:t>
            </w:r>
          </w:p>
        </w:tc>
      </w:tr>
    </w:tbl>
    <w:p w14:paraId="52A16D9F" w14:textId="3B1EC416" w:rsidR="00C02120" w:rsidRPr="00D67C9B" w:rsidRDefault="00C02120" w:rsidP="0030253B">
      <w:pPr>
        <w:pStyle w:val="Heading3"/>
      </w:pPr>
      <w:bookmarkStart w:id="264" w:name="_5.3_Surgical_Procedures"/>
      <w:bookmarkStart w:id="265" w:name="_Toc384371197"/>
      <w:bookmarkStart w:id="266" w:name="_Toc222838554"/>
      <w:bookmarkStart w:id="267" w:name="_Toc226357571"/>
      <w:bookmarkStart w:id="268" w:name="_Toc226462756"/>
      <w:bookmarkEnd w:id="264"/>
      <w:r w:rsidRPr="00D67C9B">
        <w:t>5.3</w:t>
      </w:r>
      <w:r w:rsidR="00667D1D">
        <w:t xml:space="preserve"> </w:t>
      </w:r>
      <w:r w:rsidRPr="00D67C9B">
        <w:t>Surgical Procedures</w:t>
      </w:r>
      <w:bookmarkEnd w:id="265"/>
      <w:bookmarkEnd w:id="266"/>
      <w:bookmarkEnd w:id="267"/>
      <w:bookmarkEnd w:id="268"/>
    </w:p>
    <w:p w14:paraId="15F753F1" w14:textId="4306417A" w:rsidR="00C02120" w:rsidRPr="005B19BC" w:rsidRDefault="00C02120" w:rsidP="00A10EED">
      <w:pPr>
        <w:pStyle w:val="BodyText"/>
      </w:pPr>
      <w:r w:rsidRPr="00E35510">
        <w:t xml:space="preserve">Surgical services are limited to a certified optometrist. For a complete description of each procedure code, refer to a current edition of the </w:t>
      </w:r>
      <w:r w:rsidRPr="005B19BC">
        <w:t>Physician CPT</w:t>
      </w:r>
      <w:r w:rsidR="00647AC6" w:rsidRPr="005B19BC">
        <w:t xml:space="preserve"> book</w:t>
      </w:r>
      <w:r w:rsidRPr="005B19BC">
        <w:t>.</w:t>
      </w:r>
    </w:p>
    <w:tbl>
      <w:tblPr>
        <w:tblW w:w="1035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0"/>
        <w:gridCol w:w="6300"/>
        <w:gridCol w:w="2520"/>
      </w:tblGrid>
      <w:tr w:rsidR="00C02120" w:rsidRPr="00695DBD" w14:paraId="38B2A842" w14:textId="77777777" w:rsidTr="00BB1D48">
        <w:trPr>
          <w:trHeight w:val="300"/>
          <w:tblHeader/>
        </w:trPr>
        <w:tc>
          <w:tcPr>
            <w:tcW w:w="1530" w:type="dxa"/>
            <w:shd w:val="clear" w:color="auto" w:fill="04427D"/>
            <w:noWrap/>
            <w:vAlign w:val="bottom"/>
            <w:hideMark/>
          </w:tcPr>
          <w:p w14:paraId="4C5BFC99" w14:textId="77777777" w:rsidR="00C02120" w:rsidRPr="00E042E9" w:rsidRDefault="00C02120" w:rsidP="000C0332">
            <w:pPr>
              <w:pStyle w:val="BodyTextTableHeader"/>
              <w:rPr>
                <w:b w:val="0"/>
                <w:bCs w:val="0"/>
              </w:rPr>
            </w:pPr>
            <w:r w:rsidRPr="00A10EED">
              <w:t>Proc Code</w:t>
            </w:r>
          </w:p>
        </w:tc>
        <w:tc>
          <w:tcPr>
            <w:tcW w:w="6300" w:type="dxa"/>
            <w:shd w:val="clear" w:color="auto" w:fill="04427D"/>
            <w:noWrap/>
            <w:vAlign w:val="bottom"/>
            <w:hideMark/>
          </w:tcPr>
          <w:p w14:paraId="7FF64E53" w14:textId="77777777" w:rsidR="00C02120" w:rsidRPr="00E042E9" w:rsidRDefault="00C02120" w:rsidP="000C0332">
            <w:pPr>
              <w:pStyle w:val="BodyTextTableHeader"/>
              <w:rPr>
                <w:b w:val="0"/>
                <w:bCs w:val="0"/>
              </w:rPr>
            </w:pPr>
            <w:r w:rsidRPr="00A10EED">
              <w:t>Description</w:t>
            </w:r>
          </w:p>
        </w:tc>
        <w:tc>
          <w:tcPr>
            <w:tcW w:w="2520" w:type="dxa"/>
            <w:shd w:val="clear" w:color="auto" w:fill="04427D"/>
            <w:noWrap/>
            <w:vAlign w:val="bottom"/>
            <w:hideMark/>
          </w:tcPr>
          <w:p w14:paraId="2727B0B4" w14:textId="77777777" w:rsidR="00C02120" w:rsidRPr="00E042E9" w:rsidRDefault="00C02120" w:rsidP="000C0332">
            <w:pPr>
              <w:pStyle w:val="BodyTextTableHeader"/>
              <w:rPr>
                <w:b w:val="0"/>
                <w:bCs w:val="0"/>
              </w:rPr>
            </w:pPr>
            <w:r w:rsidRPr="00A10EED">
              <w:t>Restrictions</w:t>
            </w:r>
          </w:p>
        </w:tc>
      </w:tr>
      <w:tr w:rsidR="00C02120" w:rsidRPr="00695DBD" w14:paraId="11839208" w14:textId="77777777" w:rsidTr="008B6913">
        <w:trPr>
          <w:trHeight w:val="648"/>
        </w:trPr>
        <w:tc>
          <w:tcPr>
            <w:tcW w:w="1530" w:type="dxa"/>
            <w:shd w:val="clear" w:color="F8CBAD" w:fill="F8CBAD"/>
            <w:vAlign w:val="center"/>
            <w:hideMark/>
          </w:tcPr>
          <w:p w14:paraId="38EDAEAA" w14:textId="77777777" w:rsidR="00C02120" w:rsidRPr="00695DBD" w:rsidRDefault="00C02120" w:rsidP="004916E0">
            <w:pPr>
              <w:pStyle w:val="BodyTextTableNumbers"/>
            </w:pPr>
            <w:r w:rsidRPr="00695DBD">
              <w:t>65205</w:t>
            </w:r>
          </w:p>
        </w:tc>
        <w:tc>
          <w:tcPr>
            <w:tcW w:w="6300" w:type="dxa"/>
            <w:shd w:val="clear" w:color="F8CBAD" w:fill="F8CBAD"/>
            <w:vAlign w:val="center"/>
            <w:hideMark/>
          </w:tcPr>
          <w:p w14:paraId="11527C90" w14:textId="77777777" w:rsidR="00C02120" w:rsidRPr="00695DBD" w:rsidRDefault="00C02120" w:rsidP="004916E0">
            <w:pPr>
              <w:pStyle w:val="BodyTextTableBody"/>
            </w:pPr>
            <w:r w:rsidRPr="00695DBD">
              <w:t>Remove foreign body from eye</w:t>
            </w:r>
          </w:p>
        </w:tc>
        <w:tc>
          <w:tcPr>
            <w:tcW w:w="2520" w:type="dxa"/>
            <w:shd w:val="clear" w:color="F8CBAD" w:fill="F8CBAD"/>
            <w:vAlign w:val="center"/>
            <w:hideMark/>
          </w:tcPr>
          <w:p w14:paraId="24815AC2" w14:textId="77777777" w:rsidR="00C02120" w:rsidRPr="00695DBD" w:rsidRDefault="00C02120" w:rsidP="004916E0">
            <w:pPr>
              <w:pStyle w:val="BodyTextTableBody"/>
            </w:pPr>
            <w:r w:rsidRPr="00695DBD">
              <w:t>None</w:t>
            </w:r>
          </w:p>
        </w:tc>
      </w:tr>
      <w:tr w:rsidR="00C02120" w:rsidRPr="00695DBD" w14:paraId="2D140D2F" w14:textId="77777777" w:rsidTr="008B6913">
        <w:trPr>
          <w:trHeight w:val="648"/>
        </w:trPr>
        <w:tc>
          <w:tcPr>
            <w:tcW w:w="1530" w:type="dxa"/>
            <w:shd w:val="clear" w:color="FCE4D6" w:fill="FCE4D6"/>
            <w:vAlign w:val="center"/>
            <w:hideMark/>
          </w:tcPr>
          <w:p w14:paraId="7F85F04E" w14:textId="77777777" w:rsidR="00C02120" w:rsidRPr="00695DBD" w:rsidRDefault="00C02120" w:rsidP="004916E0">
            <w:pPr>
              <w:pStyle w:val="BodyTextTableNumbers"/>
            </w:pPr>
            <w:r w:rsidRPr="00695DBD">
              <w:t>65210</w:t>
            </w:r>
          </w:p>
        </w:tc>
        <w:tc>
          <w:tcPr>
            <w:tcW w:w="6300" w:type="dxa"/>
            <w:shd w:val="clear" w:color="FCE4D6" w:fill="FCE4D6"/>
            <w:vAlign w:val="center"/>
            <w:hideMark/>
          </w:tcPr>
          <w:p w14:paraId="5060D167" w14:textId="77777777" w:rsidR="00C02120" w:rsidRPr="00695DBD" w:rsidRDefault="00C02120" w:rsidP="004916E0">
            <w:pPr>
              <w:pStyle w:val="BodyTextTableBody"/>
            </w:pPr>
            <w:r w:rsidRPr="00695DBD">
              <w:t>Remove foreign body from eye</w:t>
            </w:r>
          </w:p>
        </w:tc>
        <w:tc>
          <w:tcPr>
            <w:tcW w:w="2520" w:type="dxa"/>
            <w:shd w:val="clear" w:color="FCE4D6" w:fill="FCE4D6"/>
            <w:vAlign w:val="center"/>
            <w:hideMark/>
          </w:tcPr>
          <w:p w14:paraId="2D4E3A01" w14:textId="77777777" w:rsidR="00C02120" w:rsidRPr="00695DBD" w:rsidRDefault="00C02120" w:rsidP="004916E0">
            <w:pPr>
              <w:pStyle w:val="BodyTextTableBody"/>
            </w:pPr>
            <w:r w:rsidRPr="00695DBD">
              <w:t>None</w:t>
            </w:r>
          </w:p>
        </w:tc>
      </w:tr>
      <w:tr w:rsidR="00C02120" w:rsidRPr="00695DBD" w14:paraId="0577792C" w14:textId="77777777" w:rsidTr="008B6913">
        <w:trPr>
          <w:trHeight w:val="648"/>
        </w:trPr>
        <w:tc>
          <w:tcPr>
            <w:tcW w:w="1530" w:type="dxa"/>
            <w:shd w:val="clear" w:color="F8CBAD" w:fill="F8CBAD"/>
            <w:vAlign w:val="center"/>
            <w:hideMark/>
          </w:tcPr>
          <w:p w14:paraId="754A8F39" w14:textId="77777777" w:rsidR="00C02120" w:rsidRPr="00695DBD" w:rsidRDefault="00C02120" w:rsidP="004916E0">
            <w:pPr>
              <w:pStyle w:val="BodyTextTableNumbers"/>
            </w:pPr>
            <w:r w:rsidRPr="00695DBD">
              <w:t>65220</w:t>
            </w:r>
          </w:p>
        </w:tc>
        <w:tc>
          <w:tcPr>
            <w:tcW w:w="6300" w:type="dxa"/>
            <w:shd w:val="clear" w:color="F8CBAD" w:fill="F8CBAD"/>
            <w:vAlign w:val="center"/>
            <w:hideMark/>
          </w:tcPr>
          <w:p w14:paraId="48658507" w14:textId="77777777" w:rsidR="00C02120" w:rsidRPr="00695DBD" w:rsidRDefault="00C02120" w:rsidP="004916E0">
            <w:pPr>
              <w:pStyle w:val="BodyTextTableBody"/>
            </w:pPr>
            <w:r w:rsidRPr="00695DBD">
              <w:t>Remove foreign body from eye</w:t>
            </w:r>
          </w:p>
        </w:tc>
        <w:tc>
          <w:tcPr>
            <w:tcW w:w="2520" w:type="dxa"/>
            <w:shd w:val="clear" w:color="F8CBAD" w:fill="F8CBAD"/>
            <w:vAlign w:val="center"/>
            <w:hideMark/>
          </w:tcPr>
          <w:p w14:paraId="79AD392D" w14:textId="77777777" w:rsidR="00C02120" w:rsidRPr="00695DBD" w:rsidRDefault="00C02120" w:rsidP="004916E0">
            <w:pPr>
              <w:pStyle w:val="BodyTextTableBody"/>
            </w:pPr>
            <w:r w:rsidRPr="00695DBD">
              <w:t>None</w:t>
            </w:r>
          </w:p>
        </w:tc>
      </w:tr>
      <w:tr w:rsidR="00C02120" w:rsidRPr="00695DBD" w14:paraId="0E2F18E5" w14:textId="77777777" w:rsidTr="008B6913">
        <w:trPr>
          <w:trHeight w:val="648"/>
        </w:trPr>
        <w:tc>
          <w:tcPr>
            <w:tcW w:w="1530" w:type="dxa"/>
            <w:shd w:val="clear" w:color="FCE4D6" w:fill="FCE4D6"/>
            <w:vAlign w:val="center"/>
            <w:hideMark/>
          </w:tcPr>
          <w:p w14:paraId="53705058" w14:textId="77777777" w:rsidR="00C02120" w:rsidRPr="00695DBD" w:rsidRDefault="00C02120" w:rsidP="004916E0">
            <w:pPr>
              <w:pStyle w:val="BodyTextTableNumbers"/>
            </w:pPr>
            <w:r w:rsidRPr="00695DBD">
              <w:t>65222</w:t>
            </w:r>
          </w:p>
        </w:tc>
        <w:tc>
          <w:tcPr>
            <w:tcW w:w="6300" w:type="dxa"/>
            <w:shd w:val="clear" w:color="FCE4D6" w:fill="FCE4D6"/>
            <w:vAlign w:val="center"/>
            <w:hideMark/>
          </w:tcPr>
          <w:p w14:paraId="16C72520" w14:textId="77777777" w:rsidR="00C02120" w:rsidRPr="00695DBD" w:rsidRDefault="00C02120" w:rsidP="004916E0">
            <w:pPr>
              <w:pStyle w:val="BodyTextTableBody"/>
            </w:pPr>
            <w:r w:rsidRPr="00695DBD">
              <w:t>Remove foreign body from eye</w:t>
            </w:r>
          </w:p>
        </w:tc>
        <w:tc>
          <w:tcPr>
            <w:tcW w:w="2520" w:type="dxa"/>
            <w:shd w:val="clear" w:color="FCE4D6" w:fill="FCE4D6"/>
            <w:vAlign w:val="center"/>
            <w:hideMark/>
          </w:tcPr>
          <w:p w14:paraId="70E7F857" w14:textId="77777777" w:rsidR="00C02120" w:rsidRPr="00695DBD" w:rsidRDefault="00C02120" w:rsidP="004916E0">
            <w:pPr>
              <w:pStyle w:val="BodyTextTableBody"/>
            </w:pPr>
            <w:r w:rsidRPr="00695DBD">
              <w:t>None</w:t>
            </w:r>
          </w:p>
        </w:tc>
      </w:tr>
      <w:tr w:rsidR="00C02120" w:rsidRPr="00695DBD" w14:paraId="200514C9" w14:textId="77777777" w:rsidTr="008B6913">
        <w:trPr>
          <w:trHeight w:val="648"/>
        </w:trPr>
        <w:tc>
          <w:tcPr>
            <w:tcW w:w="1530" w:type="dxa"/>
            <w:shd w:val="clear" w:color="F8CBAD" w:fill="F8CBAD"/>
            <w:vAlign w:val="center"/>
            <w:hideMark/>
          </w:tcPr>
          <w:p w14:paraId="3FDAC343" w14:textId="77777777" w:rsidR="00C02120" w:rsidRPr="00695DBD" w:rsidRDefault="00C02120" w:rsidP="004916E0">
            <w:pPr>
              <w:pStyle w:val="BodyTextTableNumbers"/>
            </w:pPr>
            <w:r w:rsidRPr="00695DBD">
              <w:t>65430</w:t>
            </w:r>
          </w:p>
        </w:tc>
        <w:tc>
          <w:tcPr>
            <w:tcW w:w="6300" w:type="dxa"/>
            <w:shd w:val="clear" w:color="F8CBAD" w:fill="F8CBAD"/>
            <w:vAlign w:val="center"/>
            <w:hideMark/>
          </w:tcPr>
          <w:p w14:paraId="4681B26A" w14:textId="77777777" w:rsidR="00C02120" w:rsidRPr="00695DBD" w:rsidRDefault="00C02120" w:rsidP="004916E0">
            <w:pPr>
              <w:pStyle w:val="BodyTextTableBody"/>
            </w:pPr>
            <w:r w:rsidRPr="00695DBD">
              <w:t>Corneal smear</w:t>
            </w:r>
          </w:p>
        </w:tc>
        <w:tc>
          <w:tcPr>
            <w:tcW w:w="2520" w:type="dxa"/>
            <w:shd w:val="clear" w:color="F8CBAD" w:fill="F8CBAD"/>
            <w:vAlign w:val="center"/>
            <w:hideMark/>
          </w:tcPr>
          <w:p w14:paraId="78A65483" w14:textId="77777777" w:rsidR="00C02120" w:rsidRPr="00695DBD" w:rsidRDefault="00C02120" w:rsidP="004916E0">
            <w:pPr>
              <w:pStyle w:val="BodyTextTableBody"/>
            </w:pPr>
            <w:r w:rsidRPr="00695DBD">
              <w:t>None</w:t>
            </w:r>
          </w:p>
        </w:tc>
      </w:tr>
      <w:tr w:rsidR="00C02120" w:rsidRPr="00695DBD" w14:paraId="1D039D69" w14:textId="77777777" w:rsidTr="008B6913">
        <w:trPr>
          <w:trHeight w:val="648"/>
        </w:trPr>
        <w:tc>
          <w:tcPr>
            <w:tcW w:w="1530" w:type="dxa"/>
            <w:shd w:val="clear" w:color="FCE4D6" w:fill="FCE4D6"/>
            <w:vAlign w:val="center"/>
            <w:hideMark/>
          </w:tcPr>
          <w:p w14:paraId="7DFB2BC5" w14:textId="77777777" w:rsidR="00C02120" w:rsidRPr="00695DBD" w:rsidRDefault="00C02120" w:rsidP="004916E0">
            <w:pPr>
              <w:pStyle w:val="BodyTextTableNumbers"/>
            </w:pPr>
            <w:r w:rsidRPr="00695DBD">
              <w:t>65435</w:t>
            </w:r>
          </w:p>
        </w:tc>
        <w:tc>
          <w:tcPr>
            <w:tcW w:w="6300" w:type="dxa"/>
            <w:shd w:val="clear" w:color="FCE4D6" w:fill="FCE4D6"/>
            <w:vAlign w:val="center"/>
            <w:hideMark/>
          </w:tcPr>
          <w:p w14:paraId="27CB3315" w14:textId="77777777" w:rsidR="00C02120" w:rsidRPr="00695DBD" w:rsidRDefault="00C02120" w:rsidP="004916E0">
            <w:pPr>
              <w:pStyle w:val="BodyTextTableBody"/>
            </w:pPr>
            <w:r w:rsidRPr="00695DBD">
              <w:t>Curette/treat cornea</w:t>
            </w:r>
          </w:p>
        </w:tc>
        <w:tc>
          <w:tcPr>
            <w:tcW w:w="2520" w:type="dxa"/>
            <w:shd w:val="clear" w:color="FCE4D6" w:fill="FCE4D6"/>
            <w:vAlign w:val="center"/>
            <w:hideMark/>
          </w:tcPr>
          <w:p w14:paraId="397372B0" w14:textId="77777777" w:rsidR="00C02120" w:rsidRPr="00695DBD" w:rsidRDefault="00C02120" w:rsidP="004916E0">
            <w:pPr>
              <w:pStyle w:val="BodyTextTableBody"/>
            </w:pPr>
            <w:r w:rsidRPr="00695DBD">
              <w:t>None</w:t>
            </w:r>
          </w:p>
        </w:tc>
      </w:tr>
      <w:tr w:rsidR="00C02120" w:rsidRPr="00695DBD" w14:paraId="182A92CD" w14:textId="77777777" w:rsidTr="008B6913">
        <w:trPr>
          <w:trHeight w:val="648"/>
        </w:trPr>
        <w:tc>
          <w:tcPr>
            <w:tcW w:w="1530" w:type="dxa"/>
            <w:shd w:val="clear" w:color="F8CBAD" w:fill="F8CBAD"/>
            <w:vAlign w:val="center"/>
            <w:hideMark/>
          </w:tcPr>
          <w:p w14:paraId="2EBA85F5" w14:textId="77777777" w:rsidR="00C02120" w:rsidRPr="00695DBD" w:rsidRDefault="00C02120" w:rsidP="004916E0">
            <w:pPr>
              <w:pStyle w:val="BodyTextTableNumbers"/>
            </w:pPr>
            <w:r w:rsidRPr="00695DBD">
              <w:t>67820</w:t>
            </w:r>
          </w:p>
        </w:tc>
        <w:tc>
          <w:tcPr>
            <w:tcW w:w="6300" w:type="dxa"/>
            <w:shd w:val="clear" w:color="F8CBAD" w:fill="F8CBAD"/>
            <w:vAlign w:val="center"/>
            <w:hideMark/>
          </w:tcPr>
          <w:p w14:paraId="44B1E66A" w14:textId="77777777" w:rsidR="00C02120" w:rsidRPr="00695DBD" w:rsidRDefault="00C02120" w:rsidP="004916E0">
            <w:pPr>
              <w:pStyle w:val="BodyTextTableBody"/>
            </w:pPr>
            <w:r w:rsidRPr="00695DBD">
              <w:t>Revise eyelashes</w:t>
            </w:r>
          </w:p>
        </w:tc>
        <w:tc>
          <w:tcPr>
            <w:tcW w:w="2520" w:type="dxa"/>
            <w:shd w:val="clear" w:color="F8CBAD" w:fill="F8CBAD"/>
            <w:vAlign w:val="center"/>
            <w:hideMark/>
          </w:tcPr>
          <w:p w14:paraId="77E14540" w14:textId="77777777" w:rsidR="00C02120" w:rsidRPr="00695DBD" w:rsidRDefault="00C02120" w:rsidP="004916E0">
            <w:pPr>
              <w:pStyle w:val="BodyTextTableBody"/>
            </w:pPr>
            <w:r w:rsidRPr="00695DBD">
              <w:t>None</w:t>
            </w:r>
          </w:p>
        </w:tc>
      </w:tr>
      <w:tr w:rsidR="00C02120" w:rsidRPr="00695DBD" w14:paraId="3874002B" w14:textId="77777777" w:rsidTr="008B6913">
        <w:trPr>
          <w:trHeight w:val="648"/>
        </w:trPr>
        <w:tc>
          <w:tcPr>
            <w:tcW w:w="1530" w:type="dxa"/>
            <w:shd w:val="clear" w:color="FCE4D6" w:fill="FCE4D6"/>
            <w:vAlign w:val="center"/>
            <w:hideMark/>
          </w:tcPr>
          <w:p w14:paraId="344E8157" w14:textId="77777777" w:rsidR="00C02120" w:rsidRPr="00695DBD" w:rsidRDefault="00C02120" w:rsidP="004916E0">
            <w:pPr>
              <w:pStyle w:val="BodyTextTableNumbers"/>
            </w:pPr>
            <w:r w:rsidRPr="00695DBD">
              <w:t>67825</w:t>
            </w:r>
          </w:p>
        </w:tc>
        <w:tc>
          <w:tcPr>
            <w:tcW w:w="6300" w:type="dxa"/>
            <w:shd w:val="clear" w:color="FCE4D6" w:fill="FCE4D6"/>
            <w:vAlign w:val="center"/>
            <w:hideMark/>
          </w:tcPr>
          <w:p w14:paraId="42C4A94B" w14:textId="77777777" w:rsidR="00C02120" w:rsidRPr="00695DBD" w:rsidRDefault="00C02120" w:rsidP="004916E0">
            <w:pPr>
              <w:pStyle w:val="BodyTextTableBody"/>
            </w:pPr>
            <w:r w:rsidRPr="00695DBD">
              <w:t>Revise eyelashes</w:t>
            </w:r>
          </w:p>
        </w:tc>
        <w:tc>
          <w:tcPr>
            <w:tcW w:w="2520" w:type="dxa"/>
            <w:shd w:val="clear" w:color="FCE4D6" w:fill="FCE4D6"/>
            <w:vAlign w:val="center"/>
            <w:hideMark/>
          </w:tcPr>
          <w:p w14:paraId="0D9F6F0D" w14:textId="77777777" w:rsidR="00C02120" w:rsidRPr="00695DBD" w:rsidRDefault="00C02120" w:rsidP="004916E0">
            <w:pPr>
              <w:pStyle w:val="BodyTextTableBody"/>
            </w:pPr>
            <w:r w:rsidRPr="00695DBD">
              <w:t>None</w:t>
            </w:r>
          </w:p>
        </w:tc>
      </w:tr>
      <w:tr w:rsidR="00C02120" w:rsidRPr="00695DBD" w14:paraId="509483A7" w14:textId="77777777" w:rsidTr="008B6913">
        <w:trPr>
          <w:trHeight w:val="648"/>
        </w:trPr>
        <w:tc>
          <w:tcPr>
            <w:tcW w:w="1530" w:type="dxa"/>
            <w:shd w:val="clear" w:color="F8CBAD" w:fill="F8CBAD"/>
            <w:vAlign w:val="center"/>
            <w:hideMark/>
          </w:tcPr>
          <w:p w14:paraId="55373F2C" w14:textId="77777777" w:rsidR="00C02120" w:rsidRPr="00695DBD" w:rsidRDefault="00C02120" w:rsidP="004916E0">
            <w:pPr>
              <w:pStyle w:val="BodyTextTableNumbers"/>
            </w:pPr>
            <w:r w:rsidRPr="00695DBD">
              <w:t>68040</w:t>
            </w:r>
          </w:p>
        </w:tc>
        <w:tc>
          <w:tcPr>
            <w:tcW w:w="6300" w:type="dxa"/>
            <w:shd w:val="clear" w:color="F8CBAD" w:fill="F8CBAD"/>
            <w:vAlign w:val="center"/>
            <w:hideMark/>
          </w:tcPr>
          <w:p w14:paraId="437F54C0" w14:textId="77777777" w:rsidR="00C02120" w:rsidRPr="00695DBD" w:rsidRDefault="00C02120" w:rsidP="004916E0">
            <w:pPr>
              <w:pStyle w:val="BodyTextTableBody"/>
            </w:pPr>
            <w:r w:rsidRPr="00695DBD">
              <w:t>Treatment of eyelid lesions</w:t>
            </w:r>
          </w:p>
        </w:tc>
        <w:tc>
          <w:tcPr>
            <w:tcW w:w="2520" w:type="dxa"/>
            <w:shd w:val="clear" w:color="F8CBAD" w:fill="F8CBAD"/>
            <w:vAlign w:val="center"/>
            <w:hideMark/>
          </w:tcPr>
          <w:p w14:paraId="06E31475" w14:textId="77777777" w:rsidR="00C02120" w:rsidRPr="00695DBD" w:rsidRDefault="00C02120" w:rsidP="004916E0">
            <w:pPr>
              <w:pStyle w:val="BodyTextTableBody"/>
            </w:pPr>
            <w:r w:rsidRPr="00695DBD">
              <w:t>None</w:t>
            </w:r>
          </w:p>
        </w:tc>
      </w:tr>
      <w:tr w:rsidR="00C02120" w:rsidRPr="00695DBD" w14:paraId="72BDC06F" w14:textId="77777777" w:rsidTr="008B6913">
        <w:trPr>
          <w:trHeight w:val="648"/>
        </w:trPr>
        <w:tc>
          <w:tcPr>
            <w:tcW w:w="1530" w:type="dxa"/>
            <w:shd w:val="clear" w:color="FCE4D6" w:fill="FCE4D6"/>
            <w:vAlign w:val="center"/>
            <w:hideMark/>
          </w:tcPr>
          <w:p w14:paraId="6C8B6B84" w14:textId="77777777" w:rsidR="00C02120" w:rsidRPr="00695DBD" w:rsidRDefault="00C02120" w:rsidP="004916E0">
            <w:pPr>
              <w:pStyle w:val="BodyTextTableNumbers"/>
            </w:pPr>
            <w:r w:rsidRPr="00695DBD">
              <w:t>68761</w:t>
            </w:r>
          </w:p>
        </w:tc>
        <w:tc>
          <w:tcPr>
            <w:tcW w:w="6300" w:type="dxa"/>
            <w:shd w:val="clear" w:color="FCE4D6" w:fill="FCE4D6"/>
            <w:vAlign w:val="center"/>
            <w:hideMark/>
          </w:tcPr>
          <w:p w14:paraId="3BA89C97" w14:textId="77777777" w:rsidR="00C02120" w:rsidRPr="00695DBD" w:rsidRDefault="00C02120" w:rsidP="004916E0">
            <w:pPr>
              <w:pStyle w:val="BodyTextTableBody"/>
            </w:pPr>
            <w:r w:rsidRPr="00695DBD">
              <w:t>Close tear duct opening</w:t>
            </w:r>
          </w:p>
        </w:tc>
        <w:tc>
          <w:tcPr>
            <w:tcW w:w="2520" w:type="dxa"/>
            <w:shd w:val="clear" w:color="FCE4D6" w:fill="FCE4D6"/>
            <w:vAlign w:val="center"/>
            <w:hideMark/>
          </w:tcPr>
          <w:p w14:paraId="4E8C2D96" w14:textId="77777777" w:rsidR="00C02120" w:rsidRPr="00695DBD" w:rsidRDefault="00C02120" w:rsidP="004916E0">
            <w:pPr>
              <w:pStyle w:val="BodyTextTableBody"/>
            </w:pPr>
            <w:r w:rsidRPr="00695DBD">
              <w:t>None</w:t>
            </w:r>
          </w:p>
        </w:tc>
      </w:tr>
      <w:tr w:rsidR="00C02120" w:rsidRPr="00695DBD" w14:paraId="738BD4F2" w14:textId="77777777" w:rsidTr="008B6913">
        <w:trPr>
          <w:trHeight w:val="648"/>
        </w:trPr>
        <w:tc>
          <w:tcPr>
            <w:tcW w:w="1530" w:type="dxa"/>
            <w:shd w:val="clear" w:color="F8CBAD" w:fill="F8CBAD"/>
            <w:vAlign w:val="center"/>
            <w:hideMark/>
          </w:tcPr>
          <w:p w14:paraId="748C6692" w14:textId="77777777" w:rsidR="00C02120" w:rsidRPr="00695DBD" w:rsidRDefault="00C02120" w:rsidP="004916E0">
            <w:pPr>
              <w:pStyle w:val="BodyTextTableNumbers"/>
            </w:pPr>
            <w:r w:rsidRPr="00695DBD">
              <w:t>68801</w:t>
            </w:r>
          </w:p>
        </w:tc>
        <w:tc>
          <w:tcPr>
            <w:tcW w:w="6300" w:type="dxa"/>
            <w:shd w:val="clear" w:color="F8CBAD" w:fill="F8CBAD"/>
            <w:vAlign w:val="center"/>
            <w:hideMark/>
          </w:tcPr>
          <w:p w14:paraId="4947DFCE" w14:textId="77777777" w:rsidR="00C02120" w:rsidRPr="00695DBD" w:rsidRDefault="00C02120" w:rsidP="004916E0">
            <w:pPr>
              <w:pStyle w:val="BodyTextTableBody"/>
            </w:pPr>
            <w:r w:rsidRPr="00695DBD">
              <w:t>Dilate tear duct opening</w:t>
            </w:r>
          </w:p>
        </w:tc>
        <w:tc>
          <w:tcPr>
            <w:tcW w:w="2520" w:type="dxa"/>
            <w:shd w:val="clear" w:color="F8CBAD" w:fill="F8CBAD"/>
            <w:vAlign w:val="center"/>
            <w:hideMark/>
          </w:tcPr>
          <w:p w14:paraId="6561C9E9" w14:textId="77777777" w:rsidR="00C02120" w:rsidRPr="00695DBD" w:rsidRDefault="00C02120" w:rsidP="004916E0">
            <w:pPr>
              <w:pStyle w:val="BodyTextTableBody"/>
            </w:pPr>
            <w:r w:rsidRPr="00695DBD">
              <w:t>None</w:t>
            </w:r>
          </w:p>
        </w:tc>
      </w:tr>
      <w:tr w:rsidR="00C02120" w:rsidRPr="00695DBD" w14:paraId="256BD248" w14:textId="77777777" w:rsidTr="008B6913">
        <w:trPr>
          <w:trHeight w:val="648"/>
        </w:trPr>
        <w:tc>
          <w:tcPr>
            <w:tcW w:w="1530" w:type="dxa"/>
            <w:shd w:val="clear" w:color="FCE4D6" w:fill="FCE4D6"/>
            <w:vAlign w:val="center"/>
            <w:hideMark/>
          </w:tcPr>
          <w:p w14:paraId="567537EE" w14:textId="77777777" w:rsidR="00C02120" w:rsidRPr="00695DBD" w:rsidRDefault="00C02120" w:rsidP="004916E0">
            <w:pPr>
              <w:pStyle w:val="BodyTextTableNumbers"/>
            </w:pPr>
            <w:r w:rsidRPr="00695DBD">
              <w:t>68810</w:t>
            </w:r>
          </w:p>
        </w:tc>
        <w:tc>
          <w:tcPr>
            <w:tcW w:w="6300" w:type="dxa"/>
            <w:shd w:val="clear" w:color="FCE4D6" w:fill="FCE4D6"/>
            <w:vAlign w:val="center"/>
            <w:hideMark/>
          </w:tcPr>
          <w:p w14:paraId="69EF9494" w14:textId="77777777" w:rsidR="00C02120" w:rsidRPr="00695DBD" w:rsidRDefault="00C02120" w:rsidP="004916E0">
            <w:pPr>
              <w:pStyle w:val="BodyTextTableBody"/>
            </w:pPr>
            <w:r w:rsidRPr="00695DBD">
              <w:t>Probe nasolacrimal duct</w:t>
            </w:r>
          </w:p>
        </w:tc>
        <w:tc>
          <w:tcPr>
            <w:tcW w:w="2520" w:type="dxa"/>
            <w:shd w:val="clear" w:color="FCE4D6" w:fill="FCE4D6"/>
            <w:vAlign w:val="center"/>
            <w:hideMark/>
          </w:tcPr>
          <w:p w14:paraId="2723D9EB" w14:textId="77777777" w:rsidR="00C02120" w:rsidRPr="00695DBD" w:rsidRDefault="00C02120" w:rsidP="004916E0">
            <w:pPr>
              <w:pStyle w:val="BodyTextTableBody"/>
            </w:pPr>
            <w:r w:rsidRPr="00695DBD">
              <w:t>None</w:t>
            </w:r>
          </w:p>
        </w:tc>
      </w:tr>
      <w:tr w:rsidR="00C02120" w:rsidRPr="00695DBD" w14:paraId="25AB32A2" w14:textId="77777777" w:rsidTr="008B6913">
        <w:trPr>
          <w:trHeight w:val="648"/>
        </w:trPr>
        <w:tc>
          <w:tcPr>
            <w:tcW w:w="1530" w:type="dxa"/>
            <w:shd w:val="clear" w:color="F8CBAD" w:fill="F8CBAD"/>
            <w:vAlign w:val="center"/>
            <w:hideMark/>
          </w:tcPr>
          <w:p w14:paraId="346ED9B1" w14:textId="77777777" w:rsidR="00C02120" w:rsidRPr="00695DBD" w:rsidRDefault="00C02120" w:rsidP="004916E0">
            <w:pPr>
              <w:pStyle w:val="BodyTextTableNumbers"/>
            </w:pPr>
            <w:r w:rsidRPr="00695DBD">
              <w:t>68840</w:t>
            </w:r>
          </w:p>
        </w:tc>
        <w:tc>
          <w:tcPr>
            <w:tcW w:w="6300" w:type="dxa"/>
            <w:shd w:val="clear" w:color="F8CBAD" w:fill="F8CBAD"/>
            <w:vAlign w:val="center"/>
            <w:hideMark/>
          </w:tcPr>
          <w:p w14:paraId="1BA2245C" w14:textId="77777777" w:rsidR="00C02120" w:rsidRPr="00695DBD" w:rsidRDefault="00C02120" w:rsidP="004916E0">
            <w:pPr>
              <w:pStyle w:val="BodyTextTableBody"/>
            </w:pPr>
            <w:r w:rsidRPr="00695DBD">
              <w:t>Explore/irrigate tear ducts</w:t>
            </w:r>
          </w:p>
        </w:tc>
        <w:tc>
          <w:tcPr>
            <w:tcW w:w="2520" w:type="dxa"/>
            <w:shd w:val="clear" w:color="F8CBAD" w:fill="F8CBAD"/>
            <w:vAlign w:val="center"/>
            <w:hideMark/>
          </w:tcPr>
          <w:p w14:paraId="365994B8" w14:textId="77777777" w:rsidR="00C02120" w:rsidRPr="00695DBD" w:rsidRDefault="00C02120" w:rsidP="004916E0">
            <w:pPr>
              <w:pStyle w:val="BodyTextTableBody"/>
            </w:pPr>
            <w:r w:rsidRPr="00695DBD">
              <w:t>None</w:t>
            </w:r>
          </w:p>
        </w:tc>
      </w:tr>
      <w:tr w:rsidR="00C02120" w:rsidRPr="00695DBD" w14:paraId="4363562A" w14:textId="77777777" w:rsidTr="008B6913">
        <w:trPr>
          <w:trHeight w:val="648"/>
        </w:trPr>
        <w:tc>
          <w:tcPr>
            <w:tcW w:w="1530" w:type="dxa"/>
            <w:shd w:val="clear" w:color="000000" w:fill="FCE4D6"/>
            <w:vAlign w:val="center"/>
            <w:hideMark/>
          </w:tcPr>
          <w:p w14:paraId="33C237E2" w14:textId="77777777" w:rsidR="00C02120" w:rsidRPr="00695DBD" w:rsidRDefault="00C02120" w:rsidP="004916E0">
            <w:pPr>
              <w:pStyle w:val="BodyTextTableNumbers"/>
            </w:pPr>
            <w:r w:rsidRPr="00695DBD">
              <w:t>68899</w:t>
            </w:r>
          </w:p>
        </w:tc>
        <w:tc>
          <w:tcPr>
            <w:tcW w:w="6300" w:type="dxa"/>
            <w:shd w:val="clear" w:color="000000" w:fill="FCE4D6"/>
            <w:vAlign w:val="center"/>
            <w:hideMark/>
          </w:tcPr>
          <w:p w14:paraId="3CE6BA6F" w14:textId="77777777" w:rsidR="00C02120" w:rsidRPr="00695DBD" w:rsidRDefault="00C02120" w:rsidP="004916E0">
            <w:pPr>
              <w:pStyle w:val="BodyTextTableBody"/>
            </w:pPr>
            <w:r w:rsidRPr="00695DBD">
              <w:t xml:space="preserve">Unlisted procedure,  lacrimal system  </w:t>
            </w:r>
          </w:p>
        </w:tc>
        <w:tc>
          <w:tcPr>
            <w:tcW w:w="2520" w:type="dxa"/>
            <w:shd w:val="clear" w:color="000000" w:fill="FCE4D6"/>
            <w:vAlign w:val="center"/>
            <w:hideMark/>
          </w:tcPr>
          <w:p w14:paraId="7A8B0C49" w14:textId="77777777" w:rsidR="00C02120" w:rsidRPr="00695DBD" w:rsidRDefault="00C02120" w:rsidP="004916E0">
            <w:pPr>
              <w:pStyle w:val="BodyTextTableBody"/>
            </w:pPr>
            <w:r w:rsidRPr="00695DBD">
              <w:t>None</w:t>
            </w:r>
          </w:p>
        </w:tc>
      </w:tr>
    </w:tbl>
    <w:p w14:paraId="54ED56A8" w14:textId="4382A15D" w:rsidR="00C02120" w:rsidRPr="00D67C9B" w:rsidRDefault="00C02120" w:rsidP="0030253B">
      <w:pPr>
        <w:pStyle w:val="Heading3"/>
      </w:pPr>
      <w:bookmarkStart w:id="269" w:name="_Toc384371198"/>
      <w:bookmarkStart w:id="270" w:name="_Toc222838555"/>
      <w:bookmarkStart w:id="271" w:name="_Toc226357572"/>
      <w:bookmarkStart w:id="272" w:name="_Toc226462757"/>
      <w:r w:rsidRPr="00D67C9B">
        <w:t>5.4</w:t>
      </w:r>
      <w:r w:rsidR="00D76B78">
        <w:t xml:space="preserve"> </w:t>
      </w:r>
      <w:r w:rsidRPr="00D67C9B">
        <w:t>Post-Operative Cataract Care</w:t>
      </w:r>
      <w:bookmarkEnd w:id="269"/>
      <w:bookmarkEnd w:id="270"/>
      <w:bookmarkEnd w:id="271"/>
      <w:bookmarkEnd w:id="272"/>
    </w:p>
    <w:p w14:paraId="30225D39" w14:textId="7CC47EF2" w:rsidR="00C02120" w:rsidRPr="005B19BC" w:rsidRDefault="00C02120" w:rsidP="004916E0">
      <w:pPr>
        <w:pStyle w:val="BodyText"/>
      </w:pPr>
      <w:r w:rsidRPr="00E35510">
        <w:t xml:space="preserve">Post-operative services </w:t>
      </w:r>
      <w:r w:rsidR="00D265CC">
        <w:t>must be provided by an</w:t>
      </w:r>
      <w:r w:rsidRPr="00E35510">
        <w:t xml:space="preserve"> optometrist. </w:t>
      </w:r>
      <w:r w:rsidR="00D265CC">
        <w:t>Refer to the Physician CPT book f</w:t>
      </w:r>
      <w:r w:rsidRPr="00E35510">
        <w:t>or a description of each procedure code</w:t>
      </w:r>
      <w:r w:rsidRPr="005B19BC">
        <w:t>.</w:t>
      </w:r>
      <w:r w:rsidR="00D265CC" w:rsidRPr="005B19BC">
        <w:t xml:space="preserve"> The following codes must be billed using modifier 55 (</w:t>
      </w:r>
      <w:r w:rsidR="00647AC6">
        <w:t>p</w:t>
      </w:r>
      <w:r w:rsidR="00D265CC" w:rsidRPr="00842809">
        <w:t>ost-op management only for surgery performed by another provider</w:t>
      </w:r>
      <w:r w:rsidR="00D265CC">
        <w:t xml:space="preserve">).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0"/>
        <w:gridCol w:w="1080"/>
        <w:gridCol w:w="5040"/>
        <w:gridCol w:w="2610"/>
      </w:tblGrid>
      <w:tr w:rsidR="00C02120" w:rsidRPr="00FC6BCE" w14:paraId="700E6C0B" w14:textId="77777777" w:rsidTr="0030253B">
        <w:trPr>
          <w:trHeight w:val="300"/>
          <w:tblHeader/>
        </w:trPr>
        <w:tc>
          <w:tcPr>
            <w:tcW w:w="1530" w:type="dxa"/>
            <w:shd w:val="clear" w:color="auto" w:fill="04427D"/>
            <w:noWrap/>
            <w:vAlign w:val="bottom"/>
            <w:hideMark/>
          </w:tcPr>
          <w:p w14:paraId="315F26A7" w14:textId="77777777" w:rsidR="00C02120" w:rsidRPr="00E042E9" w:rsidRDefault="00C02120" w:rsidP="000C0332">
            <w:pPr>
              <w:pStyle w:val="BodyTextTableHeader"/>
              <w:rPr>
                <w:b w:val="0"/>
                <w:bCs w:val="0"/>
              </w:rPr>
            </w:pPr>
            <w:r w:rsidRPr="007559E5">
              <w:t>Proc Code</w:t>
            </w:r>
          </w:p>
        </w:tc>
        <w:tc>
          <w:tcPr>
            <w:tcW w:w="1080" w:type="dxa"/>
            <w:shd w:val="clear" w:color="auto" w:fill="04427D"/>
            <w:noWrap/>
            <w:vAlign w:val="bottom"/>
            <w:hideMark/>
          </w:tcPr>
          <w:p w14:paraId="2A5AB16E" w14:textId="77777777" w:rsidR="00C02120" w:rsidRPr="00E042E9" w:rsidRDefault="00C02120" w:rsidP="000C0332">
            <w:pPr>
              <w:pStyle w:val="BodyTextTableHeader"/>
              <w:rPr>
                <w:b w:val="0"/>
                <w:bCs w:val="0"/>
              </w:rPr>
            </w:pPr>
            <w:r w:rsidRPr="007559E5">
              <w:t>Mod</w:t>
            </w:r>
          </w:p>
        </w:tc>
        <w:tc>
          <w:tcPr>
            <w:tcW w:w="5040" w:type="dxa"/>
            <w:shd w:val="clear" w:color="auto" w:fill="04427D"/>
            <w:noWrap/>
            <w:vAlign w:val="bottom"/>
            <w:hideMark/>
          </w:tcPr>
          <w:p w14:paraId="74559DDA" w14:textId="77777777" w:rsidR="00C02120" w:rsidRPr="00E042E9" w:rsidRDefault="00C02120" w:rsidP="000C0332">
            <w:pPr>
              <w:pStyle w:val="BodyTextTableHeader"/>
              <w:rPr>
                <w:b w:val="0"/>
                <w:bCs w:val="0"/>
              </w:rPr>
            </w:pPr>
            <w:r w:rsidRPr="007559E5">
              <w:t>Description</w:t>
            </w:r>
          </w:p>
        </w:tc>
        <w:tc>
          <w:tcPr>
            <w:tcW w:w="2610" w:type="dxa"/>
            <w:shd w:val="clear" w:color="auto" w:fill="04427D"/>
            <w:noWrap/>
            <w:vAlign w:val="bottom"/>
            <w:hideMark/>
          </w:tcPr>
          <w:p w14:paraId="1395ACAF" w14:textId="77777777" w:rsidR="00C02120" w:rsidRPr="00E042E9" w:rsidRDefault="00C02120" w:rsidP="000C0332">
            <w:pPr>
              <w:pStyle w:val="BodyTextTableHeader"/>
              <w:rPr>
                <w:b w:val="0"/>
                <w:bCs w:val="0"/>
              </w:rPr>
            </w:pPr>
            <w:r w:rsidRPr="007559E5">
              <w:t>Restrictions</w:t>
            </w:r>
          </w:p>
        </w:tc>
      </w:tr>
      <w:tr w:rsidR="00C02120" w:rsidRPr="00FC6BCE" w14:paraId="288840BF" w14:textId="77777777" w:rsidTr="00A06DC4">
        <w:trPr>
          <w:trHeight w:val="806"/>
        </w:trPr>
        <w:tc>
          <w:tcPr>
            <w:tcW w:w="1530" w:type="dxa"/>
            <w:shd w:val="clear" w:color="F8CBAD" w:fill="F8CBAD"/>
            <w:vAlign w:val="center"/>
            <w:hideMark/>
          </w:tcPr>
          <w:p w14:paraId="7453E438" w14:textId="77777777" w:rsidR="00C02120" w:rsidRPr="00FC6BCE" w:rsidRDefault="00C02120" w:rsidP="004916E0">
            <w:pPr>
              <w:pStyle w:val="BodyTextTableNumbers"/>
            </w:pPr>
            <w:r w:rsidRPr="00FC6BCE">
              <w:t>66830</w:t>
            </w:r>
          </w:p>
        </w:tc>
        <w:tc>
          <w:tcPr>
            <w:tcW w:w="1080" w:type="dxa"/>
            <w:shd w:val="clear" w:color="F8CBAD" w:fill="F8CBAD"/>
            <w:vAlign w:val="center"/>
            <w:hideMark/>
          </w:tcPr>
          <w:p w14:paraId="51672CDB" w14:textId="77777777" w:rsidR="00C02120" w:rsidRPr="00FC6BCE" w:rsidRDefault="00C02120" w:rsidP="004916E0">
            <w:pPr>
              <w:pStyle w:val="BodyTextTableNumbers"/>
            </w:pPr>
            <w:r w:rsidRPr="00FC6BCE">
              <w:t>55</w:t>
            </w:r>
          </w:p>
        </w:tc>
        <w:tc>
          <w:tcPr>
            <w:tcW w:w="5040" w:type="dxa"/>
            <w:shd w:val="clear" w:color="F8CBAD" w:fill="F8CBAD"/>
            <w:vAlign w:val="center"/>
            <w:hideMark/>
          </w:tcPr>
          <w:p w14:paraId="7E30B8C7" w14:textId="77777777" w:rsidR="00C02120" w:rsidRPr="00FC6BCE" w:rsidRDefault="00C02120" w:rsidP="004916E0">
            <w:pPr>
              <w:pStyle w:val="BodyTextTableBody"/>
            </w:pPr>
            <w:r w:rsidRPr="00FC6BCE">
              <w:t>Removal of lens lesion</w:t>
            </w:r>
          </w:p>
        </w:tc>
        <w:tc>
          <w:tcPr>
            <w:tcW w:w="2610" w:type="dxa"/>
            <w:shd w:val="clear" w:color="F8CBAD" w:fill="F8CBAD"/>
            <w:vAlign w:val="center"/>
            <w:hideMark/>
          </w:tcPr>
          <w:p w14:paraId="2E2DA7B9" w14:textId="77777777" w:rsidR="00C02120" w:rsidRPr="00FC6BCE" w:rsidRDefault="00C02120" w:rsidP="004916E0">
            <w:pPr>
              <w:pStyle w:val="BodyTextTableBody"/>
            </w:pPr>
            <w:r w:rsidRPr="00FC6BCE">
              <w:t>None</w:t>
            </w:r>
          </w:p>
        </w:tc>
      </w:tr>
      <w:tr w:rsidR="00C02120" w:rsidRPr="00FC6BCE" w14:paraId="57979EBF" w14:textId="77777777" w:rsidTr="00A06DC4">
        <w:trPr>
          <w:trHeight w:val="806"/>
        </w:trPr>
        <w:tc>
          <w:tcPr>
            <w:tcW w:w="1530" w:type="dxa"/>
            <w:shd w:val="clear" w:color="FCE4D6" w:fill="FCE4D6"/>
            <w:vAlign w:val="center"/>
            <w:hideMark/>
          </w:tcPr>
          <w:p w14:paraId="0E289F61" w14:textId="77777777" w:rsidR="00C02120" w:rsidRPr="00FC6BCE" w:rsidRDefault="00C02120" w:rsidP="004916E0">
            <w:pPr>
              <w:pStyle w:val="BodyTextTableNumbers"/>
            </w:pPr>
            <w:r w:rsidRPr="00FC6BCE">
              <w:t>66840</w:t>
            </w:r>
          </w:p>
        </w:tc>
        <w:tc>
          <w:tcPr>
            <w:tcW w:w="1080" w:type="dxa"/>
            <w:shd w:val="clear" w:color="FCE4D6" w:fill="FCE4D6"/>
            <w:vAlign w:val="center"/>
            <w:hideMark/>
          </w:tcPr>
          <w:p w14:paraId="4777045C" w14:textId="77777777" w:rsidR="00C02120" w:rsidRPr="00FC6BCE" w:rsidRDefault="00C02120" w:rsidP="004916E0">
            <w:pPr>
              <w:pStyle w:val="BodyTextTableNumbers"/>
            </w:pPr>
            <w:r w:rsidRPr="00FC6BCE">
              <w:t>55</w:t>
            </w:r>
          </w:p>
        </w:tc>
        <w:tc>
          <w:tcPr>
            <w:tcW w:w="5040" w:type="dxa"/>
            <w:shd w:val="clear" w:color="FCE4D6" w:fill="FCE4D6"/>
            <w:vAlign w:val="center"/>
            <w:hideMark/>
          </w:tcPr>
          <w:p w14:paraId="3BEF1922" w14:textId="77777777" w:rsidR="00C02120" w:rsidRPr="00FC6BCE" w:rsidRDefault="00C02120" w:rsidP="004916E0">
            <w:pPr>
              <w:pStyle w:val="BodyTextTableBody"/>
            </w:pPr>
            <w:r w:rsidRPr="00FC6BCE">
              <w:t>Removal of lens material</w:t>
            </w:r>
          </w:p>
        </w:tc>
        <w:tc>
          <w:tcPr>
            <w:tcW w:w="2610" w:type="dxa"/>
            <w:shd w:val="clear" w:color="FCE4D6" w:fill="FCE4D6"/>
            <w:vAlign w:val="center"/>
            <w:hideMark/>
          </w:tcPr>
          <w:p w14:paraId="5EA413C7" w14:textId="77777777" w:rsidR="00C02120" w:rsidRPr="00FC6BCE" w:rsidRDefault="00C02120" w:rsidP="004916E0">
            <w:pPr>
              <w:pStyle w:val="BodyTextTableBody"/>
            </w:pPr>
            <w:r w:rsidRPr="00FC6BCE">
              <w:t>None</w:t>
            </w:r>
          </w:p>
        </w:tc>
      </w:tr>
      <w:tr w:rsidR="00C02120" w:rsidRPr="00FC6BCE" w14:paraId="3DC2A5FB" w14:textId="77777777" w:rsidTr="00A06DC4">
        <w:trPr>
          <w:trHeight w:val="806"/>
        </w:trPr>
        <w:tc>
          <w:tcPr>
            <w:tcW w:w="1530" w:type="dxa"/>
            <w:shd w:val="clear" w:color="F8CBAD" w:fill="F8CBAD"/>
            <w:vAlign w:val="center"/>
            <w:hideMark/>
          </w:tcPr>
          <w:p w14:paraId="6EB1DCFA" w14:textId="77777777" w:rsidR="00C02120" w:rsidRPr="00FC6BCE" w:rsidRDefault="00C02120" w:rsidP="004916E0">
            <w:pPr>
              <w:pStyle w:val="BodyTextTableNumbers"/>
            </w:pPr>
            <w:r w:rsidRPr="00FC6BCE">
              <w:t>66850</w:t>
            </w:r>
          </w:p>
        </w:tc>
        <w:tc>
          <w:tcPr>
            <w:tcW w:w="1080" w:type="dxa"/>
            <w:shd w:val="clear" w:color="F8CBAD" w:fill="F8CBAD"/>
            <w:vAlign w:val="center"/>
            <w:hideMark/>
          </w:tcPr>
          <w:p w14:paraId="3877499F" w14:textId="77777777" w:rsidR="00C02120" w:rsidRPr="00FC6BCE" w:rsidRDefault="00C02120" w:rsidP="004916E0">
            <w:pPr>
              <w:pStyle w:val="BodyTextTableNumbers"/>
            </w:pPr>
            <w:r w:rsidRPr="00FC6BCE">
              <w:t>55</w:t>
            </w:r>
          </w:p>
        </w:tc>
        <w:tc>
          <w:tcPr>
            <w:tcW w:w="5040" w:type="dxa"/>
            <w:shd w:val="clear" w:color="F8CBAD" w:fill="F8CBAD"/>
            <w:vAlign w:val="center"/>
            <w:hideMark/>
          </w:tcPr>
          <w:p w14:paraId="53503AB1" w14:textId="77777777" w:rsidR="00C02120" w:rsidRPr="00FC6BCE" w:rsidRDefault="00C02120" w:rsidP="004916E0">
            <w:pPr>
              <w:pStyle w:val="BodyTextTableBody"/>
            </w:pPr>
            <w:r w:rsidRPr="00FC6BCE">
              <w:t>Removal of lens material</w:t>
            </w:r>
          </w:p>
        </w:tc>
        <w:tc>
          <w:tcPr>
            <w:tcW w:w="2610" w:type="dxa"/>
            <w:shd w:val="clear" w:color="F8CBAD" w:fill="F8CBAD"/>
            <w:vAlign w:val="center"/>
            <w:hideMark/>
          </w:tcPr>
          <w:p w14:paraId="47E881A6" w14:textId="77777777" w:rsidR="00C02120" w:rsidRPr="00FC6BCE" w:rsidRDefault="00C02120" w:rsidP="004916E0">
            <w:pPr>
              <w:pStyle w:val="BodyTextTableBody"/>
            </w:pPr>
            <w:r w:rsidRPr="00FC6BCE">
              <w:t>None</w:t>
            </w:r>
          </w:p>
        </w:tc>
      </w:tr>
      <w:tr w:rsidR="00C02120" w:rsidRPr="00FC6BCE" w14:paraId="7F0537C5" w14:textId="77777777" w:rsidTr="00A06DC4">
        <w:trPr>
          <w:trHeight w:val="806"/>
        </w:trPr>
        <w:tc>
          <w:tcPr>
            <w:tcW w:w="1530" w:type="dxa"/>
            <w:shd w:val="clear" w:color="FCE4D6" w:fill="FCE4D6"/>
            <w:vAlign w:val="center"/>
            <w:hideMark/>
          </w:tcPr>
          <w:p w14:paraId="6F665E81" w14:textId="77777777" w:rsidR="00C02120" w:rsidRPr="00FC6BCE" w:rsidRDefault="00C02120" w:rsidP="004916E0">
            <w:pPr>
              <w:pStyle w:val="BodyTextTableNumbers"/>
            </w:pPr>
            <w:r w:rsidRPr="00FC6BCE">
              <w:t>66852</w:t>
            </w:r>
          </w:p>
        </w:tc>
        <w:tc>
          <w:tcPr>
            <w:tcW w:w="1080" w:type="dxa"/>
            <w:shd w:val="clear" w:color="FCE4D6" w:fill="FCE4D6"/>
            <w:vAlign w:val="center"/>
            <w:hideMark/>
          </w:tcPr>
          <w:p w14:paraId="45447047" w14:textId="77777777" w:rsidR="00C02120" w:rsidRPr="00FC6BCE" w:rsidRDefault="00C02120" w:rsidP="004916E0">
            <w:pPr>
              <w:pStyle w:val="BodyTextTableNumbers"/>
            </w:pPr>
            <w:r w:rsidRPr="00FC6BCE">
              <w:t>55</w:t>
            </w:r>
          </w:p>
        </w:tc>
        <w:tc>
          <w:tcPr>
            <w:tcW w:w="5040" w:type="dxa"/>
            <w:shd w:val="clear" w:color="FCE4D6" w:fill="FCE4D6"/>
            <w:vAlign w:val="center"/>
            <w:hideMark/>
          </w:tcPr>
          <w:p w14:paraId="6D941F8B" w14:textId="77777777" w:rsidR="00C02120" w:rsidRPr="00FC6BCE" w:rsidRDefault="00C02120" w:rsidP="004916E0">
            <w:pPr>
              <w:pStyle w:val="BodyTextTableBody"/>
            </w:pPr>
            <w:r w:rsidRPr="00FC6BCE">
              <w:t>Removal of lens material</w:t>
            </w:r>
          </w:p>
        </w:tc>
        <w:tc>
          <w:tcPr>
            <w:tcW w:w="2610" w:type="dxa"/>
            <w:shd w:val="clear" w:color="FCE4D6" w:fill="FCE4D6"/>
            <w:vAlign w:val="center"/>
            <w:hideMark/>
          </w:tcPr>
          <w:p w14:paraId="668B09D6" w14:textId="77777777" w:rsidR="00C02120" w:rsidRPr="00FC6BCE" w:rsidRDefault="00C02120" w:rsidP="004916E0">
            <w:pPr>
              <w:pStyle w:val="BodyTextTableBody"/>
            </w:pPr>
            <w:r w:rsidRPr="00FC6BCE">
              <w:t>None</w:t>
            </w:r>
          </w:p>
        </w:tc>
      </w:tr>
      <w:tr w:rsidR="00C02120" w:rsidRPr="00FC6BCE" w14:paraId="4C0F125F" w14:textId="77777777" w:rsidTr="00A06DC4">
        <w:trPr>
          <w:trHeight w:val="806"/>
        </w:trPr>
        <w:tc>
          <w:tcPr>
            <w:tcW w:w="1530" w:type="dxa"/>
            <w:shd w:val="clear" w:color="F8CBAD" w:fill="F8CBAD"/>
            <w:vAlign w:val="center"/>
            <w:hideMark/>
          </w:tcPr>
          <w:p w14:paraId="06398964" w14:textId="77777777" w:rsidR="00C02120" w:rsidRPr="00FC6BCE" w:rsidRDefault="00C02120" w:rsidP="004916E0">
            <w:pPr>
              <w:pStyle w:val="BodyTextTableNumbers"/>
            </w:pPr>
            <w:r w:rsidRPr="00FC6BCE">
              <w:t>66920</w:t>
            </w:r>
          </w:p>
        </w:tc>
        <w:tc>
          <w:tcPr>
            <w:tcW w:w="1080" w:type="dxa"/>
            <w:shd w:val="clear" w:color="F8CBAD" w:fill="F8CBAD"/>
            <w:vAlign w:val="center"/>
            <w:hideMark/>
          </w:tcPr>
          <w:p w14:paraId="68586883" w14:textId="77777777" w:rsidR="00C02120" w:rsidRPr="00FC6BCE" w:rsidRDefault="00C02120" w:rsidP="004916E0">
            <w:pPr>
              <w:pStyle w:val="BodyTextTableNumbers"/>
            </w:pPr>
            <w:r w:rsidRPr="00FC6BCE">
              <w:t>55</w:t>
            </w:r>
          </w:p>
        </w:tc>
        <w:tc>
          <w:tcPr>
            <w:tcW w:w="5040" w:type="dxa"/>
            <w:shd w:val="clear" w:color="F8CBAD" w:fill="F8CBAD"/>
            <w:vAlign w:val="center"/>
            <w:hideMark/>
          </w:tcPr>
          <w:p w14:paraId="22AE69B8" w14:textId="77777777" w:rsidR="00C02120" w:rsidRPr="00FC6BCE" w:rsidRDefault="00C02120" w:rsidP="004916E0">
            <w:pPr>
              <w:pStyle w:val="BodyTextTableBody"/>
            </w:pPr>
            <w:r w:rsidRPr="00FC6BCE">
              <w:t>Extraction of lens</w:t>
            </w:r>
          </w:p>
        </w:tc>
        <w:tc>
          <w:tcPr>
            <w:tcW w:w="2610" w:type="dxa"/>
            <w:shd w:val="clear" w:color="F8CBAD" w:fill="F8CBAD"/>
            <w:vAlign w:val="center"/>
            <w:hideMark/>
          </w:tcPr>
          <w:p w14:paraId="181A828D" w14:textId="77777777" w:rsidR="00C02120" w:rsidRPr="00FC6BCE" w:rsidRDefault="00C02120" w:rsidP="004916E0">
            <w:pPr>
              <w:pStyle w:val="BodyTextTableBody"/>
            </w:pPr>
            <w:r w:rsidRPr="00FC6BCE">
              <w:t>None</w:t>
            </w:r>
          </w:p>
        </w:tc>
      </w:tr>
      <w:tr w:rsidR="00C02120" w:rsidRPr="00FC6BCE" w14:paraId="7EE1A6EA" w14:textId="77777777" w:rsidTr="00A06DC4">
        <w:trPr>
          <w:trHeight w:val="806"/>
        </w:trPr>
        <w:tc>
          <w:tcPr>
            <w:tcW w:w="1530" w:type="dxa"/>
            <w:shd w:val="clear" w:color="FCE4D6" w:fill="FCE4D6"/>
            <w:vAlign w:val="center"/>
            <w:hideMark/>
          </w:tcPr>
          <w:p w14:paraId="7940945C" w14:textId="77777777" w:rsidR="00C02120" w:rsidRPr="00FC6BCE" w:rsidRDefault="00C02120" w:rsidP="004916E0">
            <w:pPr>
              <w:pStyle w:val="BodyTextTableNumbers"/>
            </w:pPr>
            <w:r w:rsidRPr="00FC6BCE">
              <w:t>66930</w:t>
            </w:r>
          </w:p>
        </w:tc>
        <w:tc>
          <w:tcPr>
            <w:tcW w:w="1080" w:type="dxa"/>
            <w:shd w:val="clear" w:color="FCE4D6" w:fill="FCE4D6"/>
            <w:vAlign w:val="center"/>
            <w:hideMark/>
          </w:tcPr>
          <w:p w14:paraId="3D88830F" w14:textId="77777777" w:rsidR="00C02120" w:rsidRPr="00FC6BCE" w:rsidRDefault="00C02120" w:rsidP="004916E0">
            <w:pPr>
              <w:pStyle w:val="BodyTextTableNumbers"/>
            </w:pPr>
            <w:r w:rsidRPr="00FC6BCE">
              <w:t>55</w:t>
            </w:r>
          </w:p>
        </w:tc>
        <w:tc>
          <w:tcPr>
            <w:tcW w:w="5040" w:type="dxa"/>
            <w:shd w:val="clear" w:color="FCE4D6" w:fill="FCE4D6"/>
            <w:vAlign w:val="center"/>
            <w:hideMark/>
          </w:tcPr>
          <w:p w14:paraId="3918B72F" w14:textId="77777777" w:rsidR="00C02120" w:rsidRPr="00FC6BCE" w:rsidRDefault="00C02120" w:rsidP="004916E0">
            <w:pPr>
              <w:pStyle w:val="BodyTextTableBody"/>
            </w:pPr>
            <w:r w:rsidRPr="00FC6BCE">
              <w:t>Extraction of lens</w:t>
            </w:r>
          </w:p>
        </w:tc>
        <w:tc>
          <w:tcPr>
            <w:tcW w:w="2610" w:type="dxa"/>
            <w:shd w:val="clear" w:color="FCE4D6" w:fill="FCE4D6"/>
            <w:vAlign w:val="center"/>
            <w:hideMark/>
          </w:tcPr>
          <w:p w14:paraId="04384CA9" w14:textId="77777777" w:rsidR="00C02120" w:rsidRPr="00FC6BCE" w:rsidRDefault="00C02120" w:rsidP="004916E0">
            <w:pPr>
              <w:pStyle w:val="BodyTextTableBody"/>
            </w:pPr>
            <w:r w:rsidRPr="00FC6BCE">
              <w:t>None</w:t>
            </w:r>
          </w:p>
        </w:tc>
      </w:tr>
      <w:tr w:rsidR="00C02120" w:rsidRPr="00FC6BCE" w14:paraId="1FFF9E7B" w14:textId="77777777" w:rsidTr="00A06DC4">
        <w:trPr>
          <w:trHeight w:val="806"/>
        </w:trPr>
        <w:tc>
          <w:tcPr>
            <w:tcW w:w="1530" w:type="dxa"/>
            <w:shd w:val="clear" w:color="F8CBAD" w:fill="F8CBAD"/>
            <w:vAlign w:val="center"/>
            <w:hideMark/>
          </w:tcPr>
          <w:p w14:paraId="31CD4FB3" w14:textId="77777777" w:rsidR="00C02120" w:rsidRPr="00FC6BCE" w:rsidRDefault="00C02120" w:rsidP="004916E0">
            <w:pPr>
              <w:pStyle w:val="BodyTextTableNumbers"/>
            </w:pPr>
            <w:r w:rsidRPr="00FC6BCE">
              <w:t>66940</w:t>
            </w:r>
          </w:p>
        </w:tc>
        <w:tc>
          <w:tcPr>
            <w:tcW w:w="1080" w:type="dxa"/>
            <w:shd w:val="clear" w:color="F8CBAD" w:fill="F8CBAD"/>
            <w:vAlign w:val="center"/>
            <w:hideMark/>
          </w:tcPr>
          <w:p w14:paraId="2C776710" w14:textId="77777777" w:rsidR="00C02120" w:rsidRPr="00FC6BCE" w:rsidRDefault="00C02120" w:rsidP="004916E0">
            <w:pPr>
              <w:pStyle w:val="BodyTextTableNumbers"/>
            </w:pPr>
            <w:r w:rsidRPr="00FC6BCE">
              <w:t>55</w:t>
            </w:r>
          </w:p>
        </w:tc>
        <w:tc>
          <w:tcPr>
            <w:tcW w:w="5040" w:type="dxa"/>
            <w:shd w:val="clear" w:color="F8CBAD" w:fill="F8CBAD"/>
            <w:vAlign w:val="center"/>
            <w:hideMark/>
          </w:tcPr>
          <w:p w14:paraId="7BB98CE7" w14:textId="77777777" w:rsidR="00C02120" w:rsidRPr="00FC6BCE" w:rsidRDefault="00C02120" w:rsidP="004916E0">
            <w:pPr>
              <w:pStyle w:val="BodyTextTableBody"/>
            </w:pPr>
            <w:r w:rsidRPr="00FC6BCE">
              <w:t>Extraction of lens (other than 66840, 66850, 66852)</w:t>
            </w:r>
          </w:p>
        </w:tc>
        <w:tc>
          <w:tcPr>
            <w:tcW w:w="2610" w:type="dxa"/>
            <w:shd w:val="clear" w:color="F8CBAD" w:fill="F8CBAD"/>
            <w:vAlign w:val="center"/>
            <w:hideMark/>
          </w:tcPr>
          <w:p w14:paraId="185F6DAF" w14:textId="77777777" w:rsidR="00C02120" w:rsidRPr="00FC6BCE" w:rsidRDefault="00C02120" w:rsidP="004916E0">
            <w:pPr>
              <w:pStyle w:val="BodyTextTableBody"/>
            </w:pPr>
            <w:r w:rsidRPr="00FC6BCE">
              <w:t>None</w:t>
            </w:r>
          </w:p>
        </w:tc>
      </w:tr>
      <w:tr w:rsidR="00C02120" w:rsidRPr="00FC6BCE" w14:paraId="3F6BCE8A" w14:textId="77777777" w:rsidTr="00A06DC4">
        <w:trPr>
          <w:trHeight w:val="806"/>
        </w:trPr>
        <w:tc>
          <w:tcPr>
            <w:tcW w:w="1530" w:type="dxa"/>
            <w:shd w:val="clear" w:color="FCE4D6" w:fill="FCE4D6"/>
            <w:vAlign w:val="center"/>
            <w:hideMark/>
          </w:tcPr>
          <w:p w14:paraId="2C6F883C" w14:textId="77777777" w:rsidR="00C02120" w:rsidRPr="00FC6BCE" w:rsidRDefault="00C02120" w:rsidP="004916E0">
            <w:pPr>
              <w:pStyle w:val="BodyTextTableNumbers"/>
            </w:pPr>
            <w:r w:rsidRPr="00FC6BCE">
              <w:t>66982</w:t>
            </w:r>
          </w:p>
        </w:tc>
        <w:tc>
          <w:tcPr>
            <w:tcW w:w="1080" w:type="dxa"/>
            <w:shd w:val="clear" w:color="FCE4D6" w:fill="FCE4D6"/>
            <w:vAlign w:val="center"/>
            <w:hideMark/>
          </w:tcPr>
          <w:p w14:paraId="4DCA3E70" w14:textId="77777777" w:rsidR="00C02120" w:rsidRPr="00FC6BCE" w:rsidRDefault="00C02120" w:rsidP="004916E0">
            <w:pPr>
              <w:pStyle w:val="BodyTextTableNumbers"/>
            </w:pPr>
            <w:r w:rsidRPr="00FC6BCE">
              <w:t>55</w:t>
            </w:r>
          </w:p>
        </w:tc>
        <w:tc>
          <w:tcPr>
            <w:tcW w:w="5040" w:type="dxa"/>
            <w:shd w:val="clear" w:color="FCE4D6" w:fill="FCE4D6"/>
            <w:vAlign w:val="center"/>
            <w:hideMark/>
          </w:tcPr>
          <w:p w14:paraId="62CA23F4" w14:textId="77777777" w:rsidR="00C02120" w:rsidRPr="00FC6BCE" w:rsidRDefault="00C02120" w:rsidP="004916E0">
            <w:pPr>
              <w:pStyle w:val="BodyTextTableBody"/>
            </w:pPr>
            <w:r w:rsidRPr="00FC6BCE">
              <w:t>Cataract surgery, complex</w:t>
            </w:r>
          </w:p>
        </w:tc>
        <w:tc>
          <w:tcPr>
            <w:tcW w:w="2610" w:type="dxa"/>
            <w:shd w:val="clear" w:color="FCE4D6" w:fill="FCE4D6"/>
            <w:vAlign w:val="center"/>
            <w:hideMark/>
          </w:tcPr>
          <w:p w14:paraId="7FD23C9A" w14:textId="77777777" w:rsidR="00C02120" w:rsidRPr="00FC6BCE" w:rsidRDefault="00C02120" w:rsidP="004916E0">
            <w:pPr>
              <w:pStyle w:val="BodyTextTableBody"/>
            </w:pPr>
            <w:r w:rsidRPr="00FC6BCE">
              <w:t>None</w:t>
            </w:r>
          </w:p>
        </w:tc>
      </w:tr>
      <w:tr w:rsidR="00C02120" w:rsidRPr="00FC6BCE" w14:paraId="56CAF52B" w14:textId="77777777" w:rsidTr="00A06DC4">
        <w:trPr>
          <w:trHeight w:val="806"/>
        </w:trPr>
        <w:tc>
          <w:tcPr>
            <w:tcW w:w="1530" w:type="dxa"/>
            <w:shd w:val="clear" w:color="F8CBAD" w:fill="F8CBAD"/>
            <w:vAlign w:val="center"/>
            <w:hideMark/>
          </w:tcPr>
          <w:p w14:paraId="25DF61DF" w14:textId="77777777" w:rsidR="00C02120" w:rsidRPr="00FC6BCE" w:rsidRDefault="00C02120" w:rsidP="004916E0">
            <w:pPr>
              <w:pStyle w:val="BodyTextTableNumbers"/>
            </w:pPr>
            <w:r w:rsidRPr="00FC6BCE">
              <w:t>66983</w:t>
            </w:r>
          </w:p>
        </w:tc>
        <w:tc>
          <w:tcPr>
            <w:tcW w:w="1080" w:type="dxa"/>
            <w:shd w:val="clear" w:color="F8CBAD" w:fill="F8CBAD"/>
            <w:vAlign w:val="center"/>
            <w:hideMark/>
          </w:tcPr>
          <w:p w14:paraId="05BA6468" w14:textId="77777777" w:rsidR="00C02120" w:rsidRPr="00FC6BCE" w:rsidRDefault="00C02120" w:rsidP="004916E0">
            <w:pPr>
              <w:pStyle w:val="BodyTextTableNumbers"/>
            </w:pPr>
            <w:r w:rsidRPr="00FC6BCE">
              <w:t>55</w:t>
            </w:r>
          </w:p>
        </w:tc>
        <w:tc>
          <w:tcPr>
            <w:tcW w:w="5040" w:type="dxa"/>
            <w:shd w:val="clear" w:color="F8CBAD" w:fill="F8CBAD"/>
            <w:vAlign w:val="center"/>
            <w:hideMark/>
          </w:tcPr>
          <w:p w14:paraId="5AAAACB1" w14:textId="4E837498" w:rsidR="00C02120" w:rsidRPr="00FC6BCE" w:rsidRDefault="00FB2200" w:rsidP="004916E0">
            <w:pPr>
              <w:pStyle w:val="BodyTextTableBody"/>
            </w:pPr>
            <w:r>
              <w:t>Intracapsular c</w:t>
            </w:r>
            <w:r w:rsidR="00C02120" w:rsidRPr="00FC6BCE">
              <w:t>ataract surg</w:t>
            </w:r>
            <w:r w:rsidR="00D265CC">
              <w:t>ery</w:t>
            </w:r>
            <w:r w:rsidR="00C02120" w:rsidRPr="00FC6BCE">
              <w:t xml:space="preserve"> w/</w:t>
            </w:r>
            <w:r w:rsidR="00D265CC">
              <w:t>Intraocular Lens (IOL)</w:t>
            </w:r>
            <w:r w:rsidR="00C02120" w:rsidRPr="00FC6BCE">
              <w:t xml:space="preserve">, </w:t>
            </w:r>
            <w:r w:rsidR="00D265CC">
              <w:t>single</w:t>
            </w:r>
            <w:r w:rsidR="00C02120" w:rsidRPr="00FC6BCE">
              <w:t xml:space="preserve"> stage</w:t>
            </w:r>
          </w:p>
        </w:tc>
        <w:tc>
          <w:tcPr>
            <w:tcW w:w="2610" w:type="dxa"/>
            <w:shd w:val="clear" w:color="F8CBAD" w:fill="F8CBAD"/>
            <w:vAlign w:val="center"/>
            <w:hideMark/>
          </w:tcPr>
          <w:p w14:paraId="60AFE401" w14:textId="77777777" w:rsidR="00C02120" w:rsidRPr="00FC6BCE" w:rsidRDefault="00C02120" w:rsidP="004916E0">
            <w:pPr>
              <w:pStyle w:val="BodyTextTableBody"/>
            </w:pPr>
            <w:r w:rsidRPr="00FC6BCE">
              <w:t>None</w:t>
            </w:r>
          </w:p>
        </w:tc>
      </w:tr>
      <w:tr w:rsidR="00C02120" w:rsidRPr="00FC6BCE" w14:paraId="0A13980F" w14:textId="77777777" w:rsidTr="00A06DC4">
        <w:trPr>
          <w:trHeight w:val="806"/>
        </w:trPr>
        <w:tc>
          <w:tcPr>
            <w:tcW w:w="1530" w:type="dxa"/>
            <w:shd w:val="clear" w:color="FCE4D6" w:fill="FCE4D6"/>
            <w:vAlign w:val="center"/>
            <w:hideMark/>
          </w:tcPr>
          <w:p w14:paraId="432C67A9" w14:textId="77777777" w:rsidR="00C02120" w:rsidRPr="00FC6BCE" w:rsidRDefault="00C02120" w:rsidP="004916E0">
            <w:pPr>
              <w:pStyle w:val="BodyTextTableNumbers"/>
            </w:pPr>
            <w:r w:rsidRPr="00FC6BCE">
              <w:t>66984*</w:t>
            </w:r>
          </w:p>
        </w:tc>
        <w:tc>
          <w:tcPr>
            <w:tcW w:w="1080" w:type="dxa"/>
            <w:shd w:val="clear" w:color="FCE4D6" w:fill="FCE4D6"/>
            <w:vAlign w:val="center"/>
            <w:hideMark/>
          </w:tcPr>
          <w:p w14:paraId="19918D99" w14:textId="77777777" w:rsidR="00C02120" w:rsidRPr="00FC6BCE" w:rsidRDefault="00C02120" w:rsidP="004916E0">
            <w:pPr>
              <w:pStyle w:val="BodyTextTableNumbers"/>
            </w:pPr>
            <w:r w:rsidRPr="00FC6BCE">
              <w:t>55</w:t>
            </w:r>
          </w:p>
        </w:tc>
        <w:tc>
          <w:tcPr>
            <w:tcW w:w="5040" w:type="dxa"/>
            <w:shd w:val="clear" w:color="FCE4D6" w:fill="FCE4D6"/>
            <w:vAlign w:val="center"/>
            <w:hideMark/>
          </w:tcPr>
          <w:p w14:paraId="7FF1D9D4" w14:textId="34C820F8" w:rsidR="00C02120" w:rsidRPr="00FC6BCE" w:rsidRDefault="00FB2200" w:rsidP="004916E0">
            <w:pPr>
              <w:pStyle w:val="BodyTextTableBody"/>
            </w:pPr>
            <w:r>
              <w:t>Extracapsular c</w:t>
            </w:r>
            <w:r w:rsidR="00C02120" w:rsidRPr="00FC6BCE">
              <w:t>ataract surg</w:t>
            </w:r>
            <w:r w:rsidR="00D265CC">
              <w:t>ery</w:t>
            </w:r>
            <w:r w:rsidR="00C02120" w:rsidRPr="00FC6BCE">
              <w:t xml:space="preserve"> w/</w:t>
            </w:r>
            <w:r w:rsidR="00D265CC">
              <w:t>IOL</w:t>
            </w:r>
            <w:r w:rsidR="00C02120" w:rsidRPr="00FC6BCE">
              <w:t xml:space="preserve">, </w:t>
            </w:r>
            <w:r w:rsidR="00D265CC">
              <w:t>single</w:t>
            </w:r>
            <w:r w:rsidR="00C02120" w:rsidRPr="00FC6BCE">
              <w:t xml:space="preserve"> stage</w:t>
            </w:r>
          </w:p>
        </w:tc>
        <w:tc>
          <w:tcPr>
            <w:tcW w:w="2610" w:type="dxa"/>
            <w:shd w:val="clear" w:color="FCE4D6" w:fill="FCE4D6"/>
            <w:vAlign w:val="center"/>
            <w:hideMark/>
          </w:tcPr>
          <w:p w14:paraId="7C3EA381" w14:textId="77777777" w:rsidR="00C02120" w:rsidRPr="00FC6BCE" w:rsidRDefault="00C02120" w:rsidP="004916E0">
            <w:pPr>
              <w:pStyle w:val="BodyTextTableBody"/>
            </w:pPr>
            <w:r w:rsidRPr="00FC6BCE">
              <w:t>None</w:t>
            </w:r>
          </w:p>
        </w:tc>
      </w:tr>
      <w:tr w:rsidR="00C02120" w:rsidRPr="00FC6BCE" w14:paraId="576CA503" w14:textId="77777777" w:rsidTr="00A06DC4">
        <w:trPr>
          <w:trHeight w:val="806"/>
        </w:trPr>
        <w:tc>
          <w:tcPr>
            <w:tcW w:w="1530" w:type="dxa"/>
            <w:shd w:val="clear" w:color="000000" w:fill="F8CBAD"/>
            <w:vAlign w:val="center"/>
            <w:hideMark/>
          </w:tcPr>
          <w:p w14:paraId="2CBD253B" w14:textId="77777777" w:rsidR="00C02120" w:rsidRPr="00FC6BCE" w:rsidRDefault="00C02120" w:rsidP="004916E0">
            <w:pPr>
              <w:pStyle w:val="BodyTextTableNumbers"/>
            </w:pPr>
            <w:r w:rsidRPr="00FC6BCE">
              <w:t>66985</w:t>
            </w:r>
          </w:p>
        </w:tc>
        <w:tc>
          <w:tcPr>
            <w:tcW w:w="1080" w:type="dxa"/>
            <w:shd w:val="clear" w:color="000000" w:fill="F8CBAD"/>
            <w:vAlign w:val="center"/>
            <w:hideMark/>
          </w:tcPr>
          <w:p w14:paraId="6F4A2198" w14:textId="77777777" w:rsidR="00C02120" w:rsidRPr="00FC6BCE" w:rsidRDefault="00C02120" w:rsidP="004916E0">
            <w:pPr>
              <w:pStyle w:val="BodyTextTableNumbers"/>
            </w:pPr>
            <w:r w:rsidRPr="00FC6BCE">
              <w:t>55</w:t>
            </w:r>
          </w:p>
        </w:tc>
        <w:tc>
          <w:tcPr>
            <w:tcW w:w="5040" w:type="dxa"/>
            <w:shd w:val="clear" w:color="000000" w:fill="F8CBAD"/>
            <w:vAlign w:val="center"/>
            <w:hideMark/>
          </w:tcPr>
          <w:p w14:paraId="09F7CA45" w14:textId="77777777" w:rsidR="00C02120" w:rsidRPr="00FC6BCE" w:rsidRDefault="00C02120" w:rsidP="004916E0">
            <w:pPr>
              <w:pStyle w:val="BodyTextTableBody"/>
            </w:pPr>
            <w:r w:rsidRPr="00FC6BCE">
              <w:t xml:space="preserve">Insertion of lens prosthesis </w:t>
            </w:r>
          </w:p>
        </w:tc>
        <w:tc>
          <w:tcPr>
            <w:tcW w:w="2610" w:type="dxa"/>
            <w:shd w:val="clear" w:color="000000" w:fill="F8CBAD"/>
            <w:vAlign w:val="center"/>
            <w:hideMark/>
          </w:tcPr>
          <w:p w14:paraId="02176AE6" w14:textId="77777777" w:rsidR="00C02120" w:rsidRPr="00FC6BCE" w:rsidRDefault="00C02120" w:rsidP="004916E0">
            <w:pPr>
              <w:pStyle w:val="BodyTextTableBody"/>
            </w:pPr>
            <w:r w:rsidRPr="00FC6BCE">
              <w:t>None</w:t>
            </w:r>
          </w:p>
        </w:tc>
      </w:tr>
      <w:tr w:rsidR="00C02120" w:rsidRPr="00FC6BCE" w14:paraId="5F86A68F" w14:textId="77777777" w:rsidTr="00A06DC4">
        <w:trPr>
          <w:trHeight w:val="806"/>
        </w:trPr>
        <w:tc>
          <w:tcPr>
            <w:tcW w:w="1530" w:type="dxa"/>
            <w:shd w:val="clear" w:color="000000" w:fill="FCE4D6"/>
            <w:vAlign w:val="center"/>
            <w:hideMark/>
          </w:tcPr>
          <w:p w14:paraId="7E034B6A" w14:textId="77777777" w:rsidR="00C02120" w:rsidRPr="00FC6BCE" w:rsidRDefault="00C02120" w:rsidP="004916E0">
            <w:pPr>
              <w:pStyle w:val="BodyTextTableNumbers"/>
            </w:pPr>
            <w:r w:rsidRPr="00FC6BCE">
              <w:t>66986</w:t>
            </w:r>
          </w:p>
        </w:tc>
        <w:tc>
          <w:tcPr>
            <w:tcW w:w="1080" w:type="dxa"/>
            <w:shd w:val="clear" w:color="000000" w:fill="FCE4D6"/>
            <w:vAlign w:val="center"/>
            <w:hideMark/>
          </w:tcPr>
          <w:p w14:paraId="5F7124DB" w14:textId="77777777" w:rsidR="00C02120" w:rsidRPr="00FC6BCE" w:rsidRDefault="00C02120" w:rsidP="004916E0">
            <w:pPr>
              <w:pStyle w:val="BodyTextTableNumbers"/>
            </w:pPr>
            <w:r w:rsidRPr="00FC6BCE">
              <w:t>55</w:t>
            </w:r>
          </w:p>
        </w:tc>
        <w:tc>
          <w:tcPr>
            <w:tcW w:w="5040" w:type="dxa"/>
            <w:shd w:val="clear" w:color="000000" w:fill="FCE4D6"/>
            <w:vAlign w:val="center"/>
            <w:hideMark/>
          </w:tcPr>
          <w:p w14:paraId="129FCF6F" w14:textId="77777777" w:rsidR="00C02120" w:rsidRPr="00FC6BCE" w:rsidRDefault="00C02120" w:rsidP="004916E0">
            <w:pPr>
              <w:pStyle w:val="BodyTextTableBody"/>
            </w:pPr>
            <w:r w:rsidRPr="00FC6BCE">
              <w:t xml:space="preserve">Insertion of lens prosthesis </w:t>
            </w:r>
          </w:p>
        </w:tc>
        <w:tc>
          <w:tcPr>
            <w:tcW w:w="2610" w:type="dxa"/>
            <w:shd w:val="clear" w:color="000000" w:fill="FCE4D6"/>
            <w:vAlign w:val="center"/>
            <w:hideMark/>
          </w:tcPr>
          <w:p w14:paraId="17E5A20E" w14:textId="77777777" w:rsidR="00C02120" w:rsidRPr="00FC6BCE" w:rsidRDefault="00C02120" w:rsidP="004916E0">
            <w:pPr>
              <w:pStyle w:val="BodyTextTableBody"/>
            </w:pPr>
            <w:r w:rsidRPr="00FC6BCE">
              <w:t>None</w:t>
            </w:r>
          </w:p>
        </w:tc>
      </w:tr>
    </w:tbl>
    <w:p w14:paraId="4BB0B3FC" w14:textId="24FB8106" w:rsidR="00AF6213" w:rsidRDefault="00C02120" w:rsidP="0083164A">
      <w:pPr>
        <w:pStyle w:val="BodyText"/>
      </w:pPr>
      <w:r w:rsidRPr="00E35510">
        <w:t>*</w:t>
      </w:r>
      <w:r w:rsidR="00D265CC">
        <w:t>Procedure code 66984 c</w:t>
      </w:r>
      <w:r w:rsidRPr="00E35510">
        <w:t xml:space="preserve">overs visits up to and including 90 days post-cataract surgery. </w:t>
      </w:r>
      <w:r w:rsidR="00D265CC">
        <w:t>This procedure c</w:t>
      </w:r>
      <w:r w:rsidRPr="00E35510">
        <w:t xml:space="preserve">ode can only be billed once for each eye. All visits within 90 days are covered under </w:t>
      </w:r>
      <w:r w:rsidR="00D265CC">
        <w:t xml:space="preserve">procedure </w:t>
      </w:r>
      <w:r w:rsidRPr="00E35510">
        <w:t>code</w:t>
      </w:r>
      <w:r w:rsidR="00D265CC">
        <w:t xml:space="preserve"> 66984</w:t>
      </w:r>
      <w:r w:rsidRPr="00E35510">
        <w:t>. After the 90-day post-cataract surgery care</w:t>
      </w:r>
      <w:r w:rsidR="00E95E6A">
        <w:t xml:space="preserve"> period, the provider should bill for an eye exam or office visit,</w:t>
      </w:r>
      <w:r w:rsidRPr="00E35510">
        <w:t xml:space="preserve"> as appropriate.</w:t>
      </w:r>
    </w:p>
    <w:p w14:paraId="54F5A3EF" w14:textId="01763F08" w:rsidR="00C02120" w:rsidRPr="00D67C9B" w:rsidRDefault="00C02120" w:rsidP="0030253B">
      <w:pPr>
        <w:pStyle w:val="Heading3"/>
      </w:pPr>
      <w:bookmarkStart w:id="273" w:name="_Toc384371199"/>
      <w:bookmarkStart w:id="274" w:name="_Toc222838556"/>
      <w:bookmarkStart w:id="275" w:name="_Toc226357573"/>
      <w:bookmarkStart w:id="276" w:name="_Toc226462758"/>
      <w:r w:rsidRPr="00D67C9B">
        <w:t>5.5</w:t>
      </w:r>
      <w:r w:rsidR="00D76B78">
        <w:t xml:space="preserve"> </w:t>
      </w:r>
      <w:r w:rsidRPr="00D67C9B">
        <w:t>Diagnostic Ultrasound</w:t>
      </w:r>
      <w:bookmarkEnd w:id="273"/>
      <w:bookmarkEnd w:id="274"/>
      <w:bookmarkEnd w:id="275"/>
      <w:bookmarkEnd w:id="276"/>
    </w:p>
    <w:p w14:paraId="6E9EFC69" w14:textId="1D0CFFC8" w:rsidR="00C02120" w:rsidRPr="005B19BC" w:rsidRDefault="00C02120" w:rsidP="007867D6">
      <w:pPr>
        <w:pStyle w:val="BodyText"/>
      </w:pPr>
      <w:r w:rsidRPr="00E35510">
        <w:t xml:space="preserve">Diagnostic ultrasound services </w:t>
      </w:r>
      <w:r w:rsidR="00D265CC">
        <w:t>must be provided by</w:t>
      </w:r>
      <w:r w:rsidRPr="00E35510">
        <w:t xml:space="preserve"> an optometrist. </w:t>
      </w:r>
      <w:r w:rsidR="00D265CC">
        <w:t>Refer to the Physician CPT book f</w:t>
      </w:r>
      <w:r w:rsidR="00D265CC" w:rsidRPr="00E35510">
        <w:t>or a description of each procedure code</w:t>
      </w:r>
      <w:r w:rsidR="00D265CC" w:rsidRPr="005B19BC">
        <w:t xml:space="preserve">.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2700"/>
        <w:gridCol w:w="5850"/>
      </w:tblGrid>
      <w:tr w:rsidR="00C02120" w:rsidRPr="00FC6BCE" w14:paraId="03A8B143" w14:textId="77777777" w:rsidTr="0030253B">
        <w:trPr>
          <w:trHeight w:val="300"/>
        </w:trPr>
        <w:tc>
          <w:tcPr>
            <w:tcW w:w="1710" w:type="dxa"/>
            <w:shd w:val="clear" w:color="auto" w:fill="04427D"/>
            <w:noWrap/>
            <w:vAlign w:val="bottom"/>
            <w:hideMark/>
          </w:tcPr>
          <w:p w14:paraId="64463A42" w14:textId="77777777" w:rsidR="00C02120" w:rsidRPr="00E042E9" w:rsidRDefault="00C02120" w:rsidP="000C0332">
            <w:pPr>
              <w:pStyle w:val="BodyTextTableHeader"/>
              <w:rPr>
                <w:b w:val="0"/>
                <w:bCs w:val="0"/>
              </w:rPr>
            </w:pPr>
            <w:r w:rsidRPr="007867D6">
              <w:t>Proc Code</w:t>
            </w:r>
          </w:p>
        </w:tc>
        <w:tc>
          <w:tcPr>
            <w:tcW w:w="2700" w:type="dxa"/>
            <w:shd w:val="clear" w:color="auto" w:fill="04427D"/>
            <w:noWrap/>
            <w:vAlign w:val="bottom"/>
            <w:hideMark/>
          </w:tcPr>
          <w:p w14:paraId="7535E864" w14:textId="77777777" w:rsidR="00C02120" w:rsidRPr="00E042E9" w:rsidRDefault="00C02120" w:rsidP="000C0332">
            <w:pPr>
              <w:pStyle w:val="BodyTextTableHeader"/>
              <w:rPr>
                <w:b w:val="0"/>
                <w:bCs w:val="0"/>
              </w:rPr>
            </w:pPr>
            <w:r w:rsidRPr="007867D6">
              <w:t>Description</w:t>
            </w:r>
          </w:p>
        </w:tc>
        <w:tc>
          <w:tcPr>
            <w:tcW w:w="5850" w:type="dxa"/>
            <w:shd w:val="clear" w:color="auto" w:fill="04427D"/>
            <w:noWrap/>
            <w:vAlign w:val="bottom"/>
            <w:hideMark/>
          </w:tcPr>
          <w:p w14:paraId="30212C2E" w14:textId="77777777" w:rsidR="00C02120" w:rsidRPr="00E042E9" w:rsidRDefault="00C02120" w:rsidP="000C0332">
            <w:pPr>
              <w:pStyle w:val="BodyTextTableHeader"/>
              <w:rPr>
                <w:b w:val="0"/>
                <w:bCs w:val="0"/>
              </w:rPr>
            </w:pPr>
            <w:r w:rsidRPr="007867D6">
              <w:t>Restrictions</w:t>
            </w:r>
          </w:p>
        </w:tc>
      </w:tr>
      <w:tr w:rsidR="00C02120" w:rsidRPr="00FC6BCE" w14:paraId="1A5DE4EE" w14:textId="77777777" w:rsidTr="008B6913">
        <w:trPr>
          <w:trHeight w:val="648"/>
        </w:trPr>
        <w:tc>
          <w:tcPr>
            <w:tcW w:w="1710" w:type="dxa"/>
            <w:shd w:val="clear" w:color="F8CBAD" w:fill="F8CBAD"/>
            <w:vAlign w:val="center"/>
            <w:hideMark/>
          </w:tcPr>
          <w:p w14:paraId="79A514ED" w14:textId="77777777" w:rsidR="00C02120" w:rsidRPr="00FC6BCE" w:rsidRDefault="00C02120" w:rsidP="004916E0">
            <w:pPr>
              <w:pStyle w:val="BodyTextTableNumbers"/>
            </w:pPr>
            <w:r w:rsidRPr="00FC6BCE">
              <w:t>76511</w:t>
            </w:r>
          </w:p>
        </w:tc>
        <w:tc>
          <w:tcPr>
            <w:tcW w:w="2700" w:type="dxa"/>
            <w:shd w:val="clear" w:color="F8CBAD" w:fill="F8CBAD"/>
            <w:vAlign w:val="center"/>
            <w:hideMark/>
          </w:tcPr>
          <w:p w14:paraId="4D20D423" w14:textId="77777777" w:rsidR="00C02120" w:rsidRPr="00FC6BCE" w:rsidRDefault="00C02120" w:rsidP="004916E0">
            <w:pPr>
              <w:pStyle w:val="BodyTextTableBody"/>
            </w:pPr>
            <w:r w:rsidRPr="00FC6BCE">
              <w:t>Echo exam of eye</w:t>
            </w:r>
          </w:p>
        </w:tc>
        <w:tc>
          <w:tcPr>
            <w:tcW w:w="5850" w:type="dxa"/>
            <w:shd w:val="clear" w:color="F8CBAD" w:fill="F8CBAD"/>
            <w:vAlign w:val="center"/>
            <w:hideMark/>
          </w:tcPr>
          <w:p w14:paraId="7F772F48" w14:textId="77777777" w:rsidR="00C02120" w:rsidRPr="00FC6BCE" w:rsidRDefault="00C02120" w:rsidP="004916E0">
            <w:pPr>
              <w:pStyle w:val="BodyTextTableBody"/>
            </w:pPr>
            <w:r w:rsidRPr="00FC6BCE">
              <w:t>None</w:t>
            </w:r>
          </w:p>
        </w:tc>
      </w:tr>
      <w:tr w:rsidR="00C02120" w:rsidRPr="00FC6BCE" w14:paraId="01FB0314" w14:textId="77777777" w:rsidTr="008B6913">
        <w:trPr>
          <w:trHeight w:val="648"/>
        </w:trPr>
        <w:tc>
          <w:tcPr>
            <w:tcW w:w="1710" w:type="dxa"/>
            <w:shd w:val="clear" w:color="FCE4D6" w:fill="FCE4D6"/>
            <w:vAlign w:val="center"/>
            <w:hideMark/>
          </w:tcPr>
          <w:p w14:paraId="1F243709" w14:textId="77777777" w:rsidR="00C02120" w:rsidRPr="00FC6BCE" w:rsidRDefault="00C02120" w:rsidP="004916E0">
            <w:pPr>
              <w:pStyle w:val="BodyTextTableNumbers"/>
            </w:pPr>
            <w:r w:rsidRPr="00FC6BCE">
              <w:t>76512</w:t>
            </w:r>
          </w:p>
        </w:tc>
        <w:tc>
          <w:tcPr>
            <w:tcW w:w="2700" w:type="dxa"/>
            <w:shd w:val="clear" w:color="FCE4D6" w:fill="FCE4D6"/>
            <w:vAlign w:val="center"/>
            <w:hideMark/>
          </w:tcPr>
          <w:p w14:paraId="4B600D11" w14:textId="77777777" w:rsidR="00C02120" w:rsidRPr="00FC6BCE" w:rsidRDefault="00C02120" w:rsidP="004916E0">
            <w:pPr>
              <w:pStyle w:val="BodyTextTableBody"/>
            </w:pPr>
            <w:r w:rsidRPr="00FC6BCE">
              <w:t>Echo exam of eye</w:t>
            </w:r>
          </w:p>
        </w:tc>
        <w:tc>
          <w:tcPr>
            <w:tcW w:w="5850" w:type="dxa"/>
            <w:shd w:val="clear" w:color="FCE4D6" w:fill="FCE4D6"/>
            <w:vAlign w:val="center"/>
            <w:hideMark/>
          </w:tcPr>
          <w:p w14:paraId="3EE212E0" w14:textId="77777777" w:rsidR="00C02120" w:rsidRPr="00FC6BCE" w:rsidRDefault="00C02120" w:rsidP="004916E0">
            <w:pPr>
              <w:pStyle w:val="BodyTextTableBody"/>
            </w:pPr>
            <w:r w:rsidRPr="00FC6BCE">
              <w:t>None</w:t>
            </w:r>
          </w:p>
        </w:tc>
      </w:tr>
      <w:tr w:rsidR="00C02120" w:rsidRPr="00FC6BCE" w14:paraId="6EEDBD29" w14:textId="77777777" w:rsidTr="008B6913">
        <w:trPr>
          <w:trHeight w:val="648"/>
        </w:trPr>
        <w:tc>
          <w:tcPr>
            <w:tcW w:w="1710" w:type="dxa"/>
            <w:shd w:val="clear" w:color="F8CBAD" w:fill="F8CBAD"/>
            <w:vAlign w:val="center"/>
            <w:hideMark/>
          </w:tcPr>
          <w:p w14:paraId="15B1D8BB" w14:textId="77777777" w:rsidR="00C02120" w:rsidRPr="00FC6BCE" w:rsidRDefault="00C02120" w:rsidP="004916E0">
            <w:pPr>
              <w:pStyle w:val="BodyTextTableNumbers"/>
            </w:pPr>
            <w:r w:rsidRPr="00FC6BCE">
              <w:t>76514</w:t>
            </w:r>
          </w:p>
        </w:tc>
        <w:tc>
          <w:tcPr>
            <w:tcW w:w="2700" w:type="dxa"/>
            <w:shd w:val="clear" w:color="F8CBAD" w:fill="F8CBAD"/>
            <w:vAlign w:val="center"/>
            <w:hideMark/>
          </w:tcPr>
          <w:p w14:paraId="62D435D5" w14:textId="77777777" w:rsidR="00C02120" w:rsidRPr="00FC6BCE" w:rsidRDefault="00C02120" w:rsidP="004916E0">
            <w:pPr>
              <w:pStyle w:val="BodyTextTableBody"/>
            </w:pPr>
            <w:r w:rsidRPr="00FC6BCE">
              <w:t>Echo exam of eye</w:t>
            </w:r>
          </w:p>
        </w:tc>
        <w:tc>
          <w:tcPr>
            <w:tcW w:w="5850" w:type="dxa"/>
            <w:shd w:val="clear" w:color="F8CBAD" w:fill="F8CBAD"/>
            <w:vAlign w:val="center"/>
            <w:hideMark/>
          </w:tcPr>
          <w:p w14:paraId="02220A31" w14:textId="77777777" w:rsidR="00C02120" w:rsidRPr="00FC6BCE" w:rsidRDefault="00C02120" w:rsidP="004916E0">
            <w:pPr>
              <w:pStyle w:val="BodyTextTableBody"/>
            </w:pPr>
            <w:r w:rsidRPr="00FC6BCE">
              <w:t>None</w:t>
            </w:r>
          </w:p>
        </w:tc>
      </w:tr>
      <w:tr w:rsidR="00C02120" w:rsidRPr="00FC6BCE" w14:paraId="6F601736" w14:textId="77777777" w:rsidTr="008B6913">
        <w:trPr>
          <w:trHeight w:val="648"/>
        </w:trPr>
        <w:tc>
          <w:tcPr>
            <w:tcW w:w="1710" w:type="dxa"/>
            <w:shd w:val="clear" w:color="FCE4D6" w:fill="FCE4D6"/>
            <w:vAlign w:val="center"/>
            <w:hideMark/>
          </w:tcPr>
          <w:p w14:paraId="317EB30D" w14:textId="77777777" w:rsidR="00C02120" w:rsidRPr="00FC6BCE" w:rsidRDefault="00C02120" w:rsidP="004916E0">
            <w:pPr>
              <w:pStyle w:val="BodyTextTableNumbers"/>
            </w:pPr>
            <w:r w:rsidRPr="00FC6BCE">
              <w:t>76516</w:t>
            </w:r>
          </w:p>
        </w:tc>
        <w:tc>
          <w:tcPr>
            <w:tcW w:w="2700" w:type="dxa"/>
            <w:shd w:val="clear" w:color="FCE4D6" w:fill="FCE4D6"/>
            <w:vAlign w:val="center"/>
            <w:hideMark/>
          </w:tcPr>
          <w:p w14:paraId="64A7CC84" w14:textId="77777777" w:rsidR="00C02120" w:rsidRPr="00FC6BCE" w:rsidRDefault="00C02120" w:rsidP="004916E0">
            <w:pPr>
              <w:pStyle w:val="BodyTextTableBody"/>
            </w:pPr>
            <w:r w:rsidRPr="00FC6BCE">
              <w:t>Echo exam of eye</w:t>
            </w:r>
          </w:p>
        </w:tc>
        <w:tc>
          <w:tcPr>
            <w:tcW w:w="5850" w:type="dxa"/>
            <w:shd w:val="clear" w:color="FCE4D6" w:fill="FCE4D6"/>
            <w:vAlign w:val="center"/>
            <w:hideMark/>
          </w:tcPr>
          <w:p w14:paraId="145DD925" w14:textId="77777777" w:rsidR="00C02120" w:rsidRPr="00FC6BCE" w:rsidRDefault="00C02120" w:rsidP="004916E0">
            <w:pPr>
              <w:pStyle w:val="BodyTextTableBody"/>
            </w:pPr>
            <w:r w:rsidRPr="00FC6BCE">
              <w:t>None</w:t>
            </w:r>
          </w:p>
        </w:tc>
      </w:tr>
      <w:tr w:rsidR="00C02120" w:rsidRPr="00FC6BCE" w14:paraId="30D9F692" w14:textId="77777777" w:rsidTr="008B6913">
        <w:trPr>
          <w:trHeight w:val="648"/>
        </w:trPr>
        <w:tc>
          <w:tcPr>
            <w:tcW w:w="1710" w:type="dxa"/>
            <w:shd w:val="clear" w:color="F8CBAD" w:fill="F8CBAD"/>
            <w:vAlign w:val="center"/>
            <w:hideMark/>
          </w:tcPr>
          <w:p w14:paraId="54676A5A" w14:textId="77777777" w:rsidR="00C02120" w:rsidRPr="00FC6BCE" w:rsidRDefault="00C02120" w:rsidP="004916E0">
            <w:pPr>
              <w:pStyle w:val="BodyTextTableNumbers"/>
            </w:pPr>
            <w:r w:rsidRPr="00FC6BCE">
              <w:t>76519</w:t>
            </w:r>
          </w:p>
        </w:tc>
        <w:tc>
          <w:tcPr>
            <w:tcW w:w="2700" w:type="dxa"/>
            <w:shd w:val="clear" w:color="F8CBAD" w:fill="F8CBAD"/>
            <w:vAlign w:val="center"/>
            <w:hideMark/>
          </w:tcPr>
          <w:p w14:paraId="1E67E2BA" w14:textId="77777777" w:rsidR="00C02120" w:rsidRPr="00FC6BCE" w:rsidRDefault="00C02120" w:rsidP="004916E0">
            <w:pPr>
              <w:pStyle w:val="BodyTextTableBody"/>
            </w:pPr>
            <w:r w:rsidRPr="00FC6BCE">
              <w:t>Echo exam of eye</w:t>
            </w:r>
          </w:p>
        </w:tc>
        <w:tc>
          <w:tcPr>
            <w:tcW w:w="5850" w:type="dxa"/>
            <w:shd w:val="clear" w:color="F8CBAD" w:fill="F8CBAD"/>
            <w:vAlign w:val="center"/>
            <w:hideMark/>
          </w:tcPr>
          <w:p w14:paraId="1271BFDB" w14:textId="77777777" w:rsidR="00C02120" w:rsidRPr="00FC6BCE" w:rsidRDefault="00C02120" w:rsidP="004916E0">
            <w:pPr>
              <w:pStyle w:val="BodyTextTableBody"/>
            </w:pPr>
            <w:r w:rsidRPr="00FC6BCE">
              <w:t>None</w:t>
            </w:r>
          </w:p>
        </w:tc>
      </w:tr>
      <w:tr w:rsidR="00C02120" w:rsidRPr="00FC6BCE" w14:paraId="121992C9" w14:textId="77777777" w:rsidTr="008B6913">
        <w:trPr>
          <w:trHeight w:val="648"/>
        </w:trPr>
        <w:tc>
          <w:tcPr>
            <w:tcW w:w="1710" w:type="dxa"/>
            <w:shd w:val="clear" w:color="FCE4D6" w:fill="FCE4D6"/>
            <w:vAlign w:val="center"/>
            <w:hideMark/>
          </w:tcPr>
          <w:p w14:paraId="34D519DA" w14:textId="77777777" w:rsidR="00C02120" w:rsidRPr="00FC6BCE" w:rsidRDefault="00C02120" w:rsidP="004916E0">
            <w:pPr>
              <w:pStyle w:val="BodyTextTableNumbers"/>
            </w:pPr>
            <w:r w:rsidRPr="00FC6BCE">
              <w:t>76529</w:t>
            </w:r>
          </w:p>
        </w:tc>
        <w:tc>
          <w:tcPr>
            <w:tcW w:w="2700" w:type="dxa"/>
            <w:shd w:val="clear" w:color="FCE4D6" w:fill="FCE4D6"/>
            <w:vAlign w:val="center"/>
            <w:hideMark/>
          </w:tcPr>
          <w:p w14:paraId="6E4D9FBA" w14:textId="77777777" w:rsidR="00C02120" w:rsidRPr="00FC6BCE" w:rsidRDefault="00C02120" w:rsidP="004916E0">
            <w:pPr>
              <w:pStyle w:val="BodyTextTableBody"/>
            </w:pPr>
            <w:r w:rsidRPr="00FC6BCE">
              <w:t>Echo exam of eye</w:t>
            </w:r>
          </w:p>
        </w:tc>
        <w:tc>
          <w:tcPr>
            <w:tcW w:w="5850" w:type="dxa"/>
            <w:shd w:val="clear" w:color="FCE4D6" w:fill="FCE4D6"/>
            <w:vAlign w:val="center"/>
            <w:hideMark/>
          </w:tcPr>
          <w:p w14:paraId="32F5931D" w14:textId="77777777" w:rsidR="00C02120" w:rsidRPr="00FC6BCE" w:rsidRDefault="00C02120" w:rsidP="004916E0">
            <w:pPr>
              <w:pStyle w:val="BodyTextTableBody"/>
            </w:pPr>
            <w:r w:rsidRPr="00FC6BCE">
              <w:t>None</w:t>
            </w:r>
          </w:p>
        </w:tc>
      </w:tr>
    </w:tbl>
    <w:p w14:paraId="7A20D4ED" w14:textId="713976B2" w:rsidR="00C02120" w:rsidRPr="00D67C9B" w:rsidRDefault="00C02120" w:rsidP="0030253B">
      <w:pPr>
        <w:pStyle w:val="Heading3"/>
      </w:pPr>
      <w:bookmarkStart w:id="277" w:name="_Toc384371200"/>
      <w:bookmarkStart w:id="278" w:name="_Toc222838557"/>
      <w:bookmarkStart w:id="279" w:name="_Toc226357574"/>
      <w:bookmarkStart w:id="280" w:name="_Toc226462759"/>
      <w:r w:rsidRPr="00D67C9B">
        <w:t>5.6</w:t>
      </w:r>
      <w:r w:rsidR="00D76B78">
        <w:t xml:space="preserve"> </w:t>
      </w:r>
      <w:r w:rsidRPr="00D67C9B">
        <w:t>General Ophthalmological Services</w:t>
      </w:r>
      <w:bookmarkEnd w:id="277"/>
      <w:bookmarkEnd w:id="278"/>
      <w:bookmarkEnd w:id="279"/>
      <w:bookmarkEnd w:id="280"/>
    </w:p>
    <w:p w14:paraId="2A53405C" w14:textId="6A34B35A" w:rsidR="00A7020D" w:rsidRPr="005B19BC" w:rsidRDefault="00E95E6A" w:rsidP="00E86EBC">
      <w:pPr>
        <w:pStyle w:val="BodyText"/>
      </w:pPr>
      <w:r>
        <w:t>The</w:t>
      </w:r>
      <w:r w:rsidR="00A7020D">
        <w:t xml:space="preserve"> following</w:t>
      </w:r>
      <w:r>
        <w:t xml:space="preserve"> procedure</w:t>
      </w:r>
      <w:r w:rsidR="00A7020D">
        <w:t xml:space="preserve"> codes must be provided by</w:t>
      </w:r>
      <w:r>
        <w:t xml:space="preserve"> </w:t>
      </w:r>
      <w:r w:rsidR="00A7020D">
        <w:t>an</w:t>
      </w:r>
      <w:r>
        <w:t xml:space="preserve"> optometrist</w:t>
      </w:r>
      <w:r w:rsidR="00C02120" w:rsidRPr="00E35510">
        <w:t xml:space="preserve">. </w:t>
      </w:r>
      <w:r w:rsidR="00A7020D">
        <w:t>Refer to the Physician CPT book f</w:t>
      </w:r>
      <w:r w:rsidR="00A7020D" w:rsidRPr="00E35510">
        <w:t>or a description of each procedure code</w:t>
      </w:r>
      <w:r w:rsidR="00A7020D" w:rsidRPr="005B19BC">
        <w:t xml:space="preserve">.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4590"/>
        <w:gridCol w:w="3960"/>
      </w:tblGrid>
      <w:tr w:rsidR="00C02120" w:rsidRPr="00695DBD" w14:paraId="1FFB453C" w14:textId="77777777" w:rsidTr="0030253B">
        <w:trPr>
          <w:trHeight w:val="300"/>
          <w:tblHeader/>
        </w:trPr>
        <w:tc>
          <w:tcPr>
            <w:tcW w:w="1710" w:type="dxa"/>
            <w:shd w:val="clear" w:color="auto" w:fill="04427D"/>
            <w:noWrap/>
            <w:vAlign w:val="bottom"/>
            <w:hideMark/>
          </w:tcPr>
          <w:p w14:paraId="7864A8B4" w14:textId="77777777" w:rsidR="00C02120" w:rsidRPr="00E042E9" w:rsidRDefault="00C02120" w:rsidP="00E837D0">
            <w:pPr>
              <w:pStyle w:val="BodyTextTableHeader"/>
              <w:rPr>
                <w:b w:val="0"/>
                <w:bCs w:val="0"/>
              </w:rPr>
            </w:pPr>
            <w:r w:rsidRPr="00E837D0">
              <w:t>Proc Code</w:t>
            </w:r>
          </w:p>
        </w:tc>
        <w:tc>
          <w:tcPr>
            <w:tcW w:w="4590" w:type="dxa"/>
            <w:shd w:val="clear" w:color="auto" w:fill="04427D"/>
            <w:noWrap/>
            <w:vAlign w:val="bottom"/>
            <w:hideMark/>
          </w:tcPr>
          <w:p w14:paraId="48A8FD79" w14:textId="77777777" w:rsidR="00C02120" w:rsidRPr="00E042E9" w:rsidRDefault="00C02120" w:rsidP="000C0332">
            <w:pPr>
              <w:pStyle w:val="BodyTextTableHeader"/>
              <w:rPr>
                <w:b w:val="0"/>
                <w:bCs w:val="0"/>
              </w:rPr>
            </w:pPr>
            <w:r w:rsidRPr="00E837D0">
              <w:t>Description</w:t>
            </w:r>
          </w:p>
        </w:tc>
        <w:tc>
          <w:tcPr>
            <w:tcW w:w="3960" w:type="dxa"/>
            <w:shd w:val="clear" w:color="auto" w:fill="04427D"/>
            <w:noWrap/>
            <w:vAlign w:val="bottom"/>
            <w:hideMark/>
          </w:tcPr>
          <w:p w14:paraId="1610DD02" w14:textId="77777777" w:rsidR="00C02120" w:rsidRPr="00E042E9" w:rsidRDefault="00C02120" w:rsidP="000C0332">
            <w:pPr>
              <w:pStyle w:val="BodyTextTableHeader"/>
              <w:rPr>
                <w:b w:val="0"/>
                <w:bCs w:val="0"/>
              </w:rPr>
            </w:pPr>
            <w:r w:rsidRPr="00E837D0">
              <w:t>Restrictions</w:t>
            </w:r>
          </w:p>
        </w:tc>
      </w:tr>
      <w:tr w:rsidR="00C02120" w:rsidRPr="00695DBD" w14:paraId="18226799" w14:textId="77777777" w:rsidTr="00B40590">
        <w:trPr>
          <w:trHeight w:val="648"/>
        </w:trPr>
        <w:tc>
          <w:tcPr>
            <w:tcW w:w="1710" w:type="dxa"/>
            <w:shd w:val="clear" w:color="F8CBAD" w:fill="F8CBAD"/>
            <w:vAlign w:val="center"/>
            <w:hideMark/>
          </w:tcPr>
          <w:p w14:paraId="059BC86C" w14:textId="77777777" w:rsidR="00C02120" w:rsidRPr="00FC6BCE" w:rsidRDefault="00C02120" w:rsidP="004916E0">
            <w:pPr>
              <w:pStyle w:val="BodyTextTableNumbers"/>
            </w:pPr>
            <w:r w:rsidRPr="00FC6BCE">
              <w:t>92002</w:t>
            </w:r>
          </w:p>
        </w:tc>
        <w:tc>
          <w:tcPr>
            <w:tcW w:w="4590" w:type="dxa"/>
            <w:shd w:val="clear" w:color="F8CBAD" w:fill="F8CBAD"/>
            <w:vAlign w:val="center"/>
            <w:hideMark/>
          </w:tcPr>
          <w:p w14:paraId="44647E7F" w14:textId="55CB48C0" w:rsidR="00C02120" w:rsidRPr="00FC6BCE" w:rsidRDefault="00C02120" w:rsidP="004916E0">
            <w:pPr>
              <w:pStyle w:val="BodyTextTableBody"/>
            </w:pPr>
            <w:r w:rsidRPr="00FC6BCE">
              <w:t xml:space="preserve">Eye exam, </w:t>
            </w:r>
            <w:r w:rsidR="00A7020D">
              <w:t xml:space="preserve">intermediate, </w:t>
            </w:r>
            <w:r w:rsidRPr="00FC6BCE">
              <w:t>new patient</w:t>
            </w:r>
          </w:p>
        </w:tc>
        <w:tc>
          <w:tcPr>
            <w:tcW w:w="3960" w:type="dxa"/>
            <w:shd w:val="clear" w:color="F8CBAD" w:fill="F8CBAD"/>
            <w:vAlign w:val="center"/>
            <w:hideMark/>
          </w:tcPr>
          <w:p w14:paraId="5E55AEDE" w14:textId="77777777" w:rsidR="00C02120" w:rsidRPr="00FC6BCE" w:rsidRDefault="00C02120" w:rsidP="004916E0">
            <w:pPr>
              <w:pStyle w:val="BodyTextTableBody"/>
            </w:pPr>
            <w:r w:rsidRPr="00FC6BCE">
              <w:t>None</w:t>
            </w:r>
          </w:p>
        </w:tc>
      </w:tr>
      <w:tr w:rsidR="00C02120" w:rsidRPr="00695DBD" w14:paraId="44B01AEB" w14:textId="77777777" w:rsidTr="00B40590">
        <w:trPr>
          <w:trHeight w:val="648"/>
        </w:trPr>
        <w:tc>
          <w:tcPr>
            <w:tcW w:w="1710" w:type="dxa"/>
            <w:shd w:val="clear" w:color="FCE4D6" w:fill="FCE4D6"/>
            <w:vAlign w:val="center"/>
            <w:hideMark/>
          </w:tcPr>
          <w:p w14:paraId="7AED101A" w14:textId="77777777" w:rsidR="00C02120" w:rsidRPr="00FC6BCE" w:rsidRDefault="00C02120" w:rsidP="004916E0">
            <w:pPr>
              <w:pStyle w:val="BodyTextTableNumbers"/>
            </w:pPr>
            <w:r w:rsidRPr="00FC6BCE">
              <w:t>92004</w:t>
            </w:r>
          </w:p>
        </w:tc>
        <w:tc>
          <w:tcPr>
            <w:tcW w:w="4590" w:type="dxa"/>
            <w:shd w:val="clear" w:color="FCE4D6" w:fill="FCE4D6"/>
            <w:vAlign w:val="center"/>
            <w:hideMark/>
          </w:tcPr>
          <w:p w14:paraId="738FA622" w14:textId="3BB582E6" w:rsidR="00C02120" w:rsidRPr="00FC6BCE" w:rsidRDefault="00C02120" w:rsidP="004916E0">
            <w:pPr>
              <w:pStyle w:val="BodyTextTableBody"/>
            </w:pPr>
            <w:r w:rsidRPr="00FC6BCE">
              <w:t xml:space="preserve">Eye exam, </w:t>
            </w:r>
            <w:r w:rsidR="00A7020D">
              <w:t xml:space="preserve">comprehensive, </w:t>
            </w:r>
            <w:r w:rsidRPr="00FC6BCE">
              <w:t>new patient</w:t>
            </w:r>
          </w:p>
        </w:tc>
        <w:tc>
          <w:tcPr>
            <w:tcW w:w="3960" w:type="dxa"/>
            <w:shd w:val="clear" w:color="FCE4D6" w:fill="FCE4D6"/>
            <w:vAlign w:val="center"/>
            <w:hideMark/>
          </w:tcPr>
          <w:p w14:paraId="68E56DBF" w14:textId="77777777" w:rsidR="00C02120" w:rsidRPr="00FC6BCE" w:rsidRDefault="00C02120" w:rsidP="004916E0">
            <w:pPr>
              <w:pStyle w:val="BodyTextTableBody"/>
            </w:pPr>
            <w:r w:rsidRPr="00FC6BCE">
              <w:t>None</w:t>
            </w:r>
          </w:p>
        </w:tc>
      </w:tr>
      <w:tr w:rsidR="00C02120" w:rsidRPr="00695DBD" w14:paraId="608A1CDA" w14:textId="77777777" w:rsidTr="00B40590">
        <w:trPr>
          <w:trHeight w:val="648"/>
        </w:trPr>
        <w:tc>
          <w:tcPr>
            <w:tcW w:w="1710" w:type="dxa"/>
            <w:shd w:val="clear" w:color="F8CBAD" w:fill="F8CBAD"/>
            <w:vAlign w:val="center"/>
            <w:hideMark/>
          </w:tcPr>
          <w:p w14:paraId="33057DBE" w14:textId="77777777" w:rsidR="00C02120" w:rsidRPr="00FC6BCE" w:rsidRDefault="00C02120" w:rsidP="004916E0">
            <w:pPr>
              <w:pStyle w:val="BodyTextTableNumbers"/>
            </w:pPr>
            <w:r w:rsidRPr="00FC6BCE">
              <w:t>92012</w:t>
            </w:r>
          </w:p>
        </w:tc>
        <w:tc>
          <w:tcPr>
            <w:tcW w:w="4590" w:type="dxa"/>
            <w:shd w:val="clear" w:color="F8CBAD" w:fill="F8CBAD"/>
            <w:vAlign w:val="center"/>
            <w:hideMark/>
          </w:tcPr>
          <w:p w14:paraId="74B5A9BA" w14:textId="77777777" w:rsidR="00C02120" w:rsidRPr="00FC6BCE" w:rsidRDefault="00C02120" w:rsidP="004916E0">
            <w:pPr>
              <w:pStyle w:val="BodyTextTableBody"/>
            </w:pPr>
            <w:r w:rsidRPr="00FC6BCE">
              <w:t>Eye exam, established patient</w:t>
            </w:r>
          </w:p>
        </w:tc>
        <w:tc>
          <w:tcPr>
            <w:tcW w:w="3960" w:type="dxa"/>
            <w:shd w:val="clear" w:color="F8CBAD" w:fill="F8CBAD"/>
            <w:vAlign w:val="center"/>
            <w:hideMark/>
          </w:tcPr>
          <w:p w14:paraId="783D3E40" w14:textId="77777777" w:rsidR="00C02120" w:rsidRPr="00FC6BCE" w:rsidRDefault="00C02120" w:rsidP="004916E0">
            <w:pPr>
              <w:pStyle w:val="BodyTextTableBody"/>
            </w:pPr>
            <w:r w:rsidRPr="00FC6BCE">
              <w:t>None</w:t>
            </w:r>
          </w:p>
        </w:tc>
      </w:tr>
      <w:tr w:rsidR="00C02120" w:rsidRPr="00695DBD" w14:paraId="19B59BA8" w14:textId="77777777" w:rsidTr="00B40590">
        <w:trPr>
          <w:trHeight w:val="648"/>
        </w:trPr>
        <w:tc>
          <w:tcPr>
            <w:tcW w:w="1710" w:type="dxa"/>
            <w:shd w:val="clear" w:color="FCE4D6" w:fill="FCE4D6"/>
            <w:vAlign w:val="center"/>
            <w:hideMark/>
          </w:tcPr>
          <w:p w14:paraId="2D81BDEC" w14:textId="77777777" w:rsidR="00C02120" w:rsidRPr="00FC6BCE" w:rsidRDefault="00C02120" w:rsidP="004916E0">
            <w:pPr>
              <w:pStyle w:val="BodyTextTableNumbers"/>
            </w:pPr>
            <w:r w:rsidRPr="00FC6BCE">
              <w:t>92014</w:t>
            </w:r>
          </w:p>
        </w:tc>
        <w:tc>
          <w:tcPr>
            <w:tcW w:w="4590" w:type="dxa"/>
            <w:shd w:val="clear" w:color="FCE4D6" w:fill="FCE4D6"/>
            <w:vAlign w:val="center"/>
            <w:hideMark/>
          </w:tcPr>
          <w:p w14:paraId="655FE1B2" w14:textId="77777777" w:rsidR="00C02120" w:rsidRPr="00FC6BCE" w:rsidRDefault="00C02120" w:rsidP="004916E0">
            <w:pPr>
              <w:pStyle w:val="BodyTextTableBody"/>
            </w:pPr>
            <w:r w:rsidRPr="00FC6BCE">
              <w:t>Eye exam &amp; treatment established patient</w:t>
            </w:r>
          </w:p>
        </w:tc>
        <w:tc>
          <w:tcPr>
            <w:tcW w:w="3960" w:type="dxa"/>
            <w:shd w:val="clear" w:color="FCE4D6" w:fill="FCE4D6"/>
            <w:vAlign w:val="center"/>
            <w:hideMark/>
          </w:tcPr>
          <w:p w14:paraId="2A625723" w14:textId="77777777" w:rsidR="00C02120" w:rsidRPr="00FC6BCE" w:rsidRDefault="00C02120" w:rsidP="004916E0">
            <w:pPr>
              <w:pStyle w:val="BodyTextTableBody"/>
            </w:pPr>
            <w:r w:rsidRPr="00FC6BCE">
              <w:t>None</w:t>
            </w:r>
          </w:p>
        </w:tc>
      </w:tr>
    </w:tbl>
    <w:p w14:paraId="67212983" w14:textId="37F52CF3" w:rsidR="00C02120" w:rsidRPr="005B19BC" w:rsidRDefault="00C02120" w:rsidP="0030253B">
      <w:pPr>
        <w:pStyle w:val="Heading3"/>
      </w:pPr>
      <w:bookmarkStart w:id="281" w:name="_Toc384371201"/>
      <w:bookmarkStart w:id="282" w:name="_Toc222838558"/>
      <w:bookmarkStart w:id="283" w:name="_Toc226357575"/>
      <w:bookmarkStart w:id="284" w:name="_Toc226462760"/>
      <w:r w:rsidRPr="00D67C9B">
        <w:t>5.7</w:t>
      </w:r>
      <w:r w:rsidR="00D76B78">
        <w:t xml:space="preserve"> </w:t>
      </w:r>
      <w:r w:rsidRPr="00D67C9B">
        <w:t>Special Ophthalmological Services</w:t>
      </w:r>
      <w:bookmarkEnd w:id="281"/>
      <w:bookmarkEnd w:id="282"/>
      <w:bookmarkEnd w:id="283"/>
      <w:bookmarkEnd w:id="284"/>
    </w:p>
    <w:p w14:paraId="7E426A3E" w14:textId="31A84D2D" w:rsidR="00C02120" w:rsidRPr="005B19BC" w:rsidRDefault="00E95E6A" w:rsidP="00441DC7">
      <w:pPr>
        <w:pStyle w:val="BodyText"/>
      </w:pPr>
      <w:r>
        <w:t>The</w:t>
      </w:r>
      <w:r w:rsidR="00A64215">
        <w:t xml:space="preserve"> following</w:t>
      </w:r>
      <w:r>
        <w:t xml:space="preserve"> procedure</w:t>
      </w:r>
      <w:r w:rsidR="00A64215">
        <w:t xml:space="preserve"> codes must be provided by an</w:t>
      </w:r>
      <w:r>
        <w:t xml:space="preserve"> optometrist</w:t>
      </w:r>
      <w:r w:rsidR="00C02120" w:rsidRPr="00E35510">
        <w:t xml:space="preserve">. </w:t>
      </w:r>
      <w:r w:rsidR="00A64215">
        <w:t>Refer to the Physician CPT book f</w:t>
      </w:r>
      <w:r w:rsidR="00A64215" w:rsidRPr="00E35510">
        <w:t>or a description of each procedure code</w:t>
      </w:r>
      <w:r w:rsidR="00A64215" w:rsidRPr="005B19BC">
        <w:t xml:space="preserve">.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4900"/>
        <w:gridCol w:w="3650"/>
      </w:tblGrid>
      <w:tr w:rsidR="00C02120" w:rsidRPr="00F07B10" w14:paraId="50A5E9BB" w14:textId="77777777" w:rsidTr="00B4496B">
        <w:trPr>
          <w:trHeight w:val="300"/>
          <w:tblHeader/>
        </w:trPr>
        <w:tc>
          <w:tcPr>
            <w:tcW w:w="1710" w:type="dxa"/>
            <w:shd w:val="clear" w:color="auto" w:fill="04427D"/>
            <w:noWrap/>
            <w:vAlign w:val="bottom"/>
            <w:hideMark/>
          </w:tcPr>
          <w:p w14:paraId="54F2BCB1" w14:textId="77777777" w:rsidR="00C02120" w:rsidRPr="00E042E9" w:rsidRDefault="00C02120" w:rsidP="000C0332">
            <w:pPr>
              <w:pStyle w:val="BodyTextTableHeader"/>
              <w:rPr>
                <w:b w:val="0"/>
                <w:bCs w:val="0"/>
              </w:rPr>
            </w:pPr>
            <w:r w:rsidRPr="002007FC">
              <w:t>Proc Code</w:t>
            </w:r>
          </w:p>
        </w:tc>
        <w:tc>
          <w:tcPr>
            <w:tcW w:w="4900" w:type="dxa"/>
            <w:shd w:val="clear" w:color="auto" w:fill="04427D"/>
            <w:noWrap/>
            <w:vAlign w:val="bottom"/>
            <w:hideMark/>
          </w:tcPr>
          <w:p w14:paraId="7F3DA8FD" w14:textId="77777777" w:rsidR="00C02120" w:rsidRPr="00E042E9" w:rsidRDefault="00C02120" w:rsidP="000C0332">
            <w:pPr>
              <w:pStyle w:val="BodyTextTableHeader"/>
              <w:rPr>
                <w:b w:val="0"/>
                <w:bCs w:val="0"/>
              </w:rPr>
            </w:pPr>
            <w:r w:rsidRPr="002007FC">
              <w:t>Description</w:t>
            </w:r>
          </w:p>
        </w:tc>
        <w:tc>
          <w:tcPr>
            <w:tcW w:w="3650" w:type="dxa"/>
            <w:shd w:val="clear" w:color="auto" w:fill="04427D"/>
            <w:noWrap/>
            <w:vAlign w:val="bottom"/>
            <w:hideMark/>
          </w:tcPr>
          <w:p w14:paraId="7B88F82E" w14:textId="77777777" w:rsidR="00C02120" w:rsidRPr="00E042E9" w:rsidRDefault="00C02120" w:rsidP="000C0332">
            <w:pPr>
              <w:pStyle w:val="BodyTextTableHeader"/>
              <w:rPr>
                <w:b w:val="0"/>
                <w:bCs w:val="0"/>
              </w:rPr>
            </w:pPr>
            <w:r w:rsidRPr="002007FC">
              <w:t>Restrictions</w:t>
            </w:r>
          </w:p>
        </w:tc>
      </w:tr>
      <w:tr w:rsidR="00C02120" w:rsidRPr="00F07B10" w14:paraId="254EE17B" w14:textId="77777777" w:rsidTr="00DD1312">
        <w:trPr>
          <w:trHeight w:val="806"/>
        </w:trPr>
        <w:tc>
          <w:tcPr>
            <w:tcW w:w="1710" w:type="dxa"/>
            <w:shd w:val="clear" w:color="auto" w:fill="FCE4D6"/>
            <w:vAlign w:val="center"/>
            <w:hideMark/>
          </w:tcPr>
          <w:p w14:paraId="08048FDE" w14:textId="77777777" w:rsidR="00C02120" w:rsidRPr="00FC6BCE" w:rsidRDefault="00C02120" w:rsidP="004916E0">
            <w:pPr>
              <w:pStyle w:val="BodyTextTableNumbers"/>
            </w:pPr>
            <w:r w:rsidRPr="00FC6BCE">
              <w:t>92015</w:t>
            </w:r>
          </w:p>
        </w:tc>
        <w:tc>
          <w:tcPr>
            <w:tcW w:w="4900" w:type="dxa"/>
            <w:shd w:val="clear" w:color="auto" w:fill="FCE4D6"/>
            <w:vAlign w:val="center"/>
            <w:hideMark/>
          </w:tcPr>
          <w:p w14:paraId="320FDE76" w14:textId="77777777" w:rsidR="00C02120" w:rsidRPr="00FC6BCE" w:rsidRDefault="00C02120" w:rsidP="004916E0">
            <w:pPr>
              <w:pStyle w:val="BodyTextTableBody"/>
            </w:pPr>
            <w:r w:rsidRPr="00FC6BCE">
              <w:t>Refraction</w:t>
            </w:r>
          </w:p>
        </w:tc>
        <w:tc>
          <w:tcPr>
            <w:tcW w:w="3650" w:type="dxa"/>
            <w:shd w:val="clear" w:color="auto" w:fill="FCE4D6"/>
            <w:vAlign w:val="center"/>
            <w:hideMark/>
          </w:tcPr>
          <w:p w14:paraId="25D63228" w14:textId="77777777" w:rsidR="00C02120" w:rsidRPr="00FC6BCE" w:rsidRDefault="00C02120" w:rsidP="004916E0">
            <w:pPr>
              <w:pStyle w:val="BodyTextTableBody"/>
            </w:pPr>
            <w:r w:rsidRPr="00FC6BCE">
              <w:t>None</w:t>
            </w:r>
          </w:p>
        </w:tc>
      </w:tr>
      <w:tr w:rsidR="00C02120" w:rsidRPr="00F07B10" w14:paraId="65582457" w14:textId="77777777" w:rsidTr="00DD1312">
        <w:trPr>
          <w:trHeight w:val="806"/>
        </w:trPr>
        <w:tc>
          <w:tcPr>
            <w:tcW w:w="1710" w:type="dxa"/>
            <w:shd w:val="clear" w:color="auto" w:fill="F8CBAD"/>
            <w:vAlign w:val="center"/>
            <w:hideMark/>
          </w:tcPr>
          <w:p w14:paraId="5E2CE0F5" w14:textId="77777777" w:rsidR="00C02120" w:rsidRPr="00FC6BCE" w:rsidRDefault="00C02120" w:rsidP="004916E0">
            <w:pPr>
              <w:pStyle w:val="BodyTextTableNumbers"/>
            </w:pPr>
            <w:r w:rsidRPr="00FC6BCE">
              <w:t>92019</w:t>
            </w:r>
          </w:p>
        </w:tc>
        <w:tc>
          <w:tcPr>
            <w:tcW w:w="4900" w:type="dxa"/>
            <w:shd w:val="clear" w:color="auto" w:fill="F8CBAD"/>
            <w:vAlign w:val="center"/>
            <w:hideMark/>
          </w:tcPr>
          <w:p w14:paraId="7ABEF676" w14:textId="77777777" w:rsidR="00C02120" w:rsidRPr="00FC6BCE" w:rsidRDefault="00C02120" w:rsidP="004916E0">
            <w:pPr>
              <w:pStyle w:val="BodyTextTableBody"/>
            </w:pPr>
            <w:r w:rsidRPr="00FC6BCE">
              <w:t>Eye exam &amp; treatment, under general anesthesia</w:t>
            </w:r>
          </w:p>
        </w:tc>
        <w:tc>
          <w:tcPr>
            <w:tcW w:w="3650" w:type="dxa"/>
            <w:shd w:val="clear" w:color="auto" w:fill="F8CBAD"/>
            <w:vAlign w:val="center"/>
            <w:hideMark/>
          </w:tcPr>
          <w:p w14:paraId="0B01F672" w14:textId="77777777" w:rsidR="00C02120" w:rsidRPr="00FC6BCE" w:rsidRDefault="00C02120" w:rsidP="004916E0">
            <w:pPr>
              <w:pStyle w:val="BodyTextTableBody"/>
            </w:pPr>
            <w:r w:rsidRPr="00FC6BCE">
              <w:t>None</w:t>
            </w:r>
          </w:p>
        </w:tc>
      </w:tr>
      <w:tr w:rsidR="00C02120" w:rsidRPr="00F07B10" w14:paraId="22153BC2" w14:textId="77777777" w:rsidTr="00DD1312">
        <w:trPr>
          <w:trHeight w:val="806"/>
        </w:trPr>
        <w:tc>
          <w:tcPr>
            <w:tcW w:w="1710" w:type="dxa"/>
            <w:shd w:val="clear" w:color="auto" w:fill="FCE4D6"/>
            <w:vAlign w:val="center"/>
            <w:hideMark/>
          </w:tcPr>
          <w:p w14:paraId="01770EE7" w14:textId="77777777" w:rsidR="00C02120" w:rsidRPr="00FC6BCE" w:rsidRDefault="00C02120" w:rsidP="004916E0">
            <w:pPr>
              <w:pStyle w:val="BodyTextTableNumbers"/>
            </w:pPr>
            <w:r w:rsidRPr="00FC6BCE">
              <w:t>92020</w:t>
            </w:r>
          </w:p>
        </w:tc>
        <w:tc>
          <w:tcPr>
            <w:tcW w:w="4900" w:type="dxa"/>
            <w:shd w:val="clear" w:color="auto" w:fill="FCE4D6"/>
            <w:vAlign w:val="center"/>
            <w:hideMark/>
          </w:tcPr>
          <w:p w14:paraId="4F83599B" w14:textId="77777777" w:rsidR="00C02120" w:rsidRPr="00FC6BCE" w:rsidRDefault="00C02120" w:rsidP="004916E0">
            <w:pPr>
              <w:pStyle w:val="BodyTextTableBody"/>
            </w:pPr>
            <w:r w:rsidRPr="00FC6BCE">
              <w:t>Special eye evaluation</w:t>
            </w:r>
          </w:p>
        </w:tc>
        <w:tc>
          <w:tcPr>
            <w:tcW w:w="3650" w:type="dxa"/>
            <w:shd w:val="clear" w:color="auto" w:fill="FCE4D6"/>
            <w:vAlign w:val="center"/>
            <w:hideMark/>
          </w:tcPr>
          <w:p w14:paraId="7D117728" w14:textId="77777777" w:rsidR="00C02120" w:rsidRPr="00FC6BCE" w:rsidRDefault="00C02120" w:rsidP="004916E0">
            <w:pPr>
              <w:pStyle w:val="BodyTextTableBody"/>
            </w:pPr>
            <w:r w:rsidRPr="00FC6BCE">
              <w:t>None</w:t>
            </w:r>
          </w:p>
        </w:tc>
      </w:tr>
      <w:tr w:rsidR="00C02120" w:rsidRPr="00F07B10" w14:paraId="6CF26C8C" w14:textId="77777777" w:rsidTr="00DD1312">
        <w:trPr>
          <w:trHeight w:val="806"/>
        </w:trPr>
        <w:tc>
          <w:tcPr>
            <w:tcW w:w="1710" w:type="dxa"/>
            <w:shd w:val="clear" w:color="auto" w:fill="F8CBAD"/>
            <w:vAlign w:val="center"/>
            <w:hideMark/>
          </w:tcPr>
          <w:p w14:paraId="23A24FA1" w14:textId="77777777" w:rsidR="00C02120" w:rsidRPr="00FC6BCE" w:rsidRDefault="00C02120" w:rsidP="004916E0">
            <w:pPr>
              <w:pStyle w:val="BodyTextTableNumbers"/>
            </w:pPr>
            <w:r w:rsidRPr="00FC6BCE">
              <w:t>92060</w:t>
            </w:r>
          </w:p>
        </w:tc>
        <w:tc>
          <w:tcPr>
            <w:tcW w:w="4900" w:type="dxa"/>
            <w:shd w:val="clear" w:color="auto" w:fill="F8CBAD"/>
            <w:vAlign w:val="center"/>
            <w:hideMark/>
          </w:tcPr>
          <w:p w14:paraId="24D59846" w14:textId="77777777" w:rsidR="00C02120" w:rsidRPr="00FC6BCE" w:rsidRDefault="00C02120" w:rsidP="004916E0">
            <w:pPr>
              <w:pStyle w:val="BodyTextTableBody"/>
            </w:pPr>
            <w:r w:rsidRPr="00FC6BCE">
              <w:t>Special eye evaluation</w:t>
            </w:r>
          </w:p>
        </w:tc>
        <w:tc>
          <w:tcPr>
            <w:tcW w:w="3650" w:type="dxa"/>
            <w:shd w:val="clear" w:color="auto" w:fill="F8CBAD"/>
            <w:vAlign w:val="center"/>
            <w:hideMark/>
          </w:tcPr>
          <w:p w14:paraId="313F8587" w14:textId="77777777" w:rsidR="00C02120" w:rsidRPr="00FC6BCE" w:rsidRDefault="00C02120" w:rsidP="004916E0">
            <w:pPr>
              <w:pStyle w:val="BodyTextTableBody"/>
            </w:pPr>
            <w:r w:rsidRPr="00FC6BCE">
              <w:t>None</w:t>
            </w:r>
          </w:p>
        </w:tc>
      </w:tr>
      <w:tr w:rsidR="00C02120" w:rsidRPr="00F07B10" w14:paraId="32A8B3F0" w14:textId="77777777" w:rsidTr="00DD1312">
        <w:trPr>
          <w:trHeight w:val="806"/>
        </w:trPr>
        <w:tc>
          <w:tcPr>
            <w:tcW w:w="1710" w:type="dxa"/>
            <w:shd w:val="clear" w:color="auto" w:fill="FCE4D6"/>
            <w:vAlign w:val="center"/>
            <w:hideMark/>
          </w:tcPr>
          <w:p w14:paraId="2B3B3544" w14:textId="77777777" w:rsidR="00C02120" w:rsidRPr="00FC6BCE" w:rsidRDefault="00C02120" w:rsidP="004916E0">
            <w:pPr>
              <w:pStyle w:val="BodyTextTableNumbers"/>
            </w:pPr>
            <w:r w:rsidRPr="00FC6BCE">
              <w:t>92065</w:t>
            </w:r>
          </w:p>
        </w:tc>
        <w:tc>
          <w:tcPr>
            <w:tcW w:w="4900" w:type="dxa"/>
            <w:shd w:val="clear" w:color="auto" w:fill="FCE4D6"/>
            <w:vAlign w:val="center"/>
            <w:hideMark/>
          </w:tcPr>
          <w:p w14:paraId="197735AA" w14:textId="77777777" w:rsidR="00C02120" w:rsidRPr="00FC6BCE" w:rsidRDefault="00C02120" w:rsidP="004916E0">
            <w:pPr>
              <w:pStyle w:val="BodyTextTableBody"/>
            </w:pPr>
            <w:r w:rsidRPr="00FC6BCE">
              <w:t>Orthoptic/pleoptic training</w:t>
            </w:r>
          </w:p>
        </w:tc>
        <w:tc>
          <w:tcPr>
            <w:tcW w:w="3650" w:type="dxa"/>
            <w:shd w:val="clear" w:color="auto" w:fill="FCE4D6"/>
            <w:vAlign w:val="center"/>
            <w:hideMark/>
          </w:tcPr>
          <w:p w14:paraId="0D528AEF" w14:textId="77777777" w:rsidR="00C02120" w:rsidRPr="00FC6BCE" w:rsidRDefault="00C02120" w:rsidP="004916E0">
            <w:pPr>
              <w:pStyle w:val="BodyTextTableBody"/>
            </w:pPr>
            <w:r w:rsidRPr="00FC6BCE">
              <w:t>Consultant review required - quantity restrictions apply</w:t>
            </w:r>
          </w:p>
        </w:tc>
      </w:tr>
      <w:tr w:rsidR="00C02120" w:rsidRPr="00F07B10" w14:paraId="35662BB8" w14:textId="77777777" w:rsidTr="00DD1312">
        <w:trPr>
          <w:trHeight w:val="806"/>
        </w:trPr>
        <w:tc>
          <w:tcPr>
            <w:tcW w:w="1710" w:type="dxa"/>
            <w:shd w:val="clear" w:color="auto" w:fill="F8CBAD"/>
            <w:vAlign w:val="center"/>
            <w:hideMark/>
          </w:tcPr>
          <w:p w14:paraId="0D0BD21C" w14:textId="77777777" w:rsidR="00C02120" w:rsidRPr="00FC6BCE" w:rsidRDefault="00C02120" w:rsidP="004916E0">
            <w:pPr>
              <w:pStyle w:val="BodyTextTableNumbers"/>
            </w:pPr>
            <w:r w:rsidRPr="00FC6BCE">
              <w:t>92071</w:t>
            </w:r>
          </w:p>
        </w:tc>
        <w:tc>
          <w:tcPr>
            <w:tcW w:w="4900" w:type="dxa"/>
            <w:shd w:val="clear" w:color="auto" w:fill="F8CBAD"/>
            <w:vAlign w:val="center"/>
            <w:hideMark/>
          </w:tcPr>
          <w:p w14:paraId="1988406F" w14:textId="77777777" w:rsidR="00C02120" w:rsidRPr="00FC6BCE" w:rsidRDefault="00C02120" w:rsidP="004916E0">
            <w:pPr>
              <w:pStyle w:val="BodyTextTableBody"/>
            </w:pPr>
            <w:r w:rsidRPr="00FC6BCE">
              <w:t>Fitting of contact lens for treatment of ocular surface disease</w:t>
            </w:r>
          </w:p>
        </w:tc>
        <w:tc>
          <w:tcPr>
            <w:tcW w:w="3650" w:type="dxa"/>
            <w:shd w:val="clear" w:color="auto" w:fill="F8CBAD"/>
            <w:vAlign w:val="center"/>
            <w:hideMark/>
          </w:tcPr>
          <w:p w14:paraId="1B1CA803" w14:textId="77777777" w:rsidR="00C02120" w:rsidRPr="00FC6BCE" w:rsidRDefault="00C02120" w:rsidP="004916E0">
            <w:pPr>
              <w:pStyle w:val="BodyTextTableBody"/>
            </w:pPr>
            <w:r w:rsidRPr="00FC6BCE">
              <w:t>None</w:t>
            </w:r>
          </w:p>
        </w:tc>
      </w:tr>
      <w:tr w:rsidR="00C02120" w:rsidRPr="00F07B10" w14:paraId="0C3CB20F" w14:textId="77777777" w:rsidTr="00DD1312">
        <w:trPr>
          <w:trHeight w:val="806"/>
        </w:trPr>
        <w:tc>
          <w:tcPr>
            <w:tcW w:w="1710" w:type="dxa"/>
            <w:shd w:val="clear" w:color="auto" w:fill="FCE4D6"/>
            <w:vAlign w:val="center"/>
            <w:hideMark/>
          </w:tcPr>
          <w:p w14:paraId="2BA80743" w14:textId="77777777" w:rsidR="00C02120" w:rsidRPr="00FC6BCE" w:rsidRDefault="00C02120" w:rsidP="004916E0">
            <w:pPr>
              <w:pStyle w:val="BodyTextTableNumbers"/>
            </w:pPr>
            <w:r w:rsidRPr="00FC6BCE">
              <w:t>92072</w:t>
            </w:r>
          </w:p>
        </w:tc>
        <w:tc>
          <w:tcPr>
            <w:tcW w:w="4900" w:type="dxa"/>
            <w:shd w:val="clear" w:color="auto" w:fill="FCE4D6"/>
            <w:vAlign w:val="center"/>
            <w:hideMark/>
          </w:tcPr>
          <w:p w14:paraId="682B71E0" w14:textId="77777777" w:rsidR="00C02120" w:rsidRPr="00FC6BCE" w:rsidRDefault="00C02120" w:rsidP="004916E0">
            <w:pPr>
              <w:pStyle w:val="BodyTextTableBody"/>
            </w:pPr>
            <w:r w:rsidRPr="00FC6BCE">
              <w:t>Fitting of contact lens for management of keratoconus, initial fitting</w:t>
            </w:r>
          </w:p>
        </w:tc>
        <w:tc>
          <w:tcPr>
            <w:tcW w:w="3650" w:type="dxa"/>
            <w:shd w:val="clear" w:color="auto" w:fill="FCE4D6"/>
            <w:vAlign w:val="center"/>
            <w:hideMark/>
          </w:tcPr>
          <w:p w14:paraId="65BC84BA" w14:textId="77777777" w:rsidR="00C02120" w:rsidRPr="00FC6BCE" w:rsidRDefault="00C02120" w:rsidP="004916E0">
            <w:pPr>
              <w:pStyle w:val="BodyTextTableBody"/>
            </w:pPr>
            <w:r w:rsidRPr="00FC6BCE">
              <w:t>None</w:t>
            </w:r>
          </w:p>
        </w:tc>
      </w:tr>
      <w:tr w:rsidR="00C02120" w:rsidRPr="00F07B10" w14:paraId="5C37494C" w14:textId="77777777" w:rsidTr="00DD1312">
        <w:trPr>
          <w:trHeight w:val="806"/>
        </w:trPr>
        <w:tc>
          <w:tcPr>
            <w:tcW w:w="1710" w:type="dxa"/>
            <w:shd w:val="clear" w:color="auto" w:fill="F8CBAD"/>
            <w:vAlign w:val="center"/>
            <w:hideMark/>
          </w:tcPr>
          <w:p w14:paraId="0F879ECD" w14:textId="77777777" w:rsidR="00C02120" w:rsidRPr="00FC6BCE" w:rsidRDefault="00C02120" w:rsidP="004916E0">
            <w:pPr>
              <w:pStyle w:val="BodyTextTableNumbers"/>
            </w:pPr>
            <w:r w:rsidRPr="00FC6BCE">
              <w:t>92081</w:t>
            </w:r>
          </w:p>
        </w:tc>
        <w:tc>
          <w:tcPr>
            <w:tcW w:w="4900" w:type="dxa"/>
            <w:shd w:val="clear" w:color="auto" w:fill="F8CBAD"/>
            <w:vAlign w:val="center"/>
            <w:hideMark/>
          </w:tcPr>
          <w:p w14:paraId="60E3DE89" w14:textId="77777777" w:rsidR="00C02120" w:rsidRPr="00FC6BCE" w:rsidRDefault="00C02120" w:rsidP="004916E0">
            <w:pPr>
              <w:pStyle w:val="BodyTextTableBody"/>
            </w:pPr>
            <w:r w:rsidRPr="00FC6BCE">
              <w:t>Visual field examination</w:t>
            </w:r>
          </w:p>
        </w:tc>
        <w:tc>
          <w:tcPr>
            <w:tcW w:w="3650" w:type="dxa"/>
            <w:shd w:val="clear" w:color="auto" w:fill="F8CBAD"/>
            <w:vAlign w:val="center"/>
            <w:hideMark/>
          </w:tcPr>
          <w:p w14:paraId="20DD133A" w14:textId="77777777" w:rsidR="00C02120" w:rsidRPr="00FC6BCE" w:rsidRDefault="00C02120" w:rsidP="004916E0">
            <w:pPr>
              <w:pStyle w:val="BodyTextTableBody"/>
            </w:pPr>
            <w:r w:rsidRPr="00FC6BCE">
              <w:t>None</w:t>
            </w:r>
          </w:p>
        </w:tc>
      </w:tr>
      <w:tr w:rsidR="00C02120" w:rsidRPr="00F07B10" w14:paraId="398512ED" w14:textId="77777777" w:rsidTr="00DD1312">
        <w:trPr>
          <w:trHeight w:val="806"/>
        </w:trPr>
        <w:tc>
          <w:tcPr>
            <w:tcW w:w="1710" w:type="dxa"/>
            <w:shd w:val="clear" w:color="auto" w:fill="FCE4D6"/>
            <w:vAlign w:val="center"/>
            <w:hideMark/>
          </w:tcPr>
          <w:p w14:paraId="5003CF69" w14:textId="77777777" w:rsidR="00C02120" w:rsidRPr="00FC6BCE" w:rsidRDefault="00C02120" w:rsidP="004916E0">
            <w:pPr>
              <w:pStyle w:val="BodyTextTableNumbers"/>
            </w:pPr>
            <w:r w:rsidRPr="00FC6BCE">
              <w:t>92082</w:t>
            </w:r>
          </w:p>
        </w:tc>
        <w:tc>
          <w:tcPr>
            <w:tcW w:w="4900" w:type="dxa"/>
            <w:shd w:val="clear" w:color="auto" w:fill="FCE4D6"/>
            <w:vAlign w:val="center"/>
            <w:hideMark/>
          </w:tcPr>
          <w:p w14:paraId="3D38D114" w14:textId="77777777" w:rsidR="00C02120" w:rsidRPr="00FC6BCE" w:rsidRDefault="00C02120" w:rsidP="004916E0">
            <w:pPr>
              <w:pStyle w:val="BodyTextTableBody"/>
            </w:pPr>
            <w:r w:rsidRPr="00FC6BCE">
              <w:t>Visual field examination</w:t>
            </w:r>
          </w:p>
        </w:tc>
        <w:tc>
          <w:tcPr>
            <w:tcW w:w="3650" w:type="dxa"/>
            <w:shd w:val="clear" w:color="auto" w:fill="FCE4D6"/>
            <w:vAlign w:val="center"/>
            <w:hideMark/>
          </w:tcPr>
          <w:p w14:paraId="47B9AF40" w14:textId="77777777" w:rsidR="00C02120" w:rsidRPr="00FC6BCE" w:rsidRDefault="00C02120" w:rsidP="004916E0">
            <w:pPr>
              <w:pStyle w:val="BodyTextTableBody"/>
            </w:pPr>
            <w:r w:rsidRPr="00FC6BCE">
              <w:t>None</w:t>
            </w:r>
          </w:p>
        </w:tc>
      </w:tr>
      <w:tr w:rsidR="00C02120" w:rsidRPr="00F07B10" w14:paraId="715879AF" w14:textId="77777777" w:rsidTr="00DD1312">
        <w:trPr>
          <w:trHeight w:val="806"/>
        </w:trPr>
        <w:tc>
          <w:tcPr>
            <w:tcW w:w="1710" w:type="dxa"/>
            <w:shd w:val="clear" w:color="auto" w:fill="F8CBAD"/>
            <w:vAlign w:val="center"/>
            <w:hideMark/>
          </w:tcPr>
          <w:p w14:paraId="4133DE6C" w14:textId="77777777" w:rsidR="00C02120" w:rsidRPr="00FC6BCE" w:rsidRDefault="00C02120" w:rsidP="004916E0">
            <w:pPr>
              <w:pStyle w:val="BodyTextTableNumbers"/>
            </w:pPr>
            <w:r w:rsidRPr="00FC6BCE">
              <w:t>92083</w:t>
            </w:r>
          </w:p>
        </w:tc>
        <w:tc>
          <w:tcPr>
            <w:tcW w:w="4900" w:type="dxa"/>
            <w:shd w:val="clear" w:color="auto" w:fill="F8CBAD"/>
            <w:vAlign w:val="center"/>
            <w:hideMark/>
          </w:tcPr>
          <w:p w14:paraId="7DE8A448" w14:textId="77777777" w:rsidR="00C02120" w:rsidRPr="00FC6BCE" w:rsidRDefault="00C02120" w:rsidP="004916E0">
            <w:pPr>
              <w:pStyle w:val="BodyTextTableBody"/>
            </w:pPr>
            <w:r w:rsidRPr="00FC6BCE">
              <w:t>Visual field examination</w:t>
            </w:r>
          </w:p>
        </w:tc>
        <w:tc>
          <w:tcPr>
            <w:tcW w:w="3650" w:type="dxa"/>
            <w:shd w:val="clear" w:color="auto" w:fill="F8CBAD"/>
            <w:vAlign w:val="center"/>
            <w:hideMark/>
          </w:tcPr>
          <w:p w14:paraId="60F35032" w14:textId="77777777" w:rsidR="00C02120" w:rsidRPr="00FC6BCE" w:rsidRDefault="00C02120" w:rsidP="004916E0">
            <w:pPr>
              <w:pStyle w:val="BodyTextTableBody"/>
            </w:pPr>
            <w:r w:rsidRPr="00FC6BCE">
              <w:t>None</w:t>
            </w:r>
          </w:p>
        </w:tc>
      </w:tr>
      <w:tr w:rsidR="00C02120" w:rsidRPr="00F07B10" w14:paraId="4CCCFD61" w14:textId="77777777" w:rsidTr="00DD1312">
        <w:trPr>
          <w:trHeight w:val="806"/>
        </w:trPr>
        <w:tc>
          <w:tcPr>
            <w:tcW w:w="1710" w:type="dxa"/>
            <w:shd w:val="clear" w:color="auto" w:fill="FCE4D6"/>
            <w:vAlign w:val="center"/>
            <w:hideMark/>
          </w:tcPr>
          <w:p w14:paraId="6A412183" w14:textId="77777777" w:rsidR="00C02120" w:rsidRPr="00FC6BCE" w:rsidRDefault="00C02120" w:rsidP="004916E0">
            <w:pPr>
              <w:pStyle w:val="BodyTextTableNumbers"/>
            </w:pPr>
            <w:r w:rsidRPr="00FC6BCE">
              <w:t>92100</w:t>
            </w:r>
          </w:p>
        </w:tc>
        <w:tc>
          <w:tcPr>
            <w:tcW w:w="4900" w:type="dxa"/>
            <w:shd w:val="clear" w:color="auto" w:fill="FCE4D6"/>
            <w:vAlign w:val="center"/>
            <w:hideMark/>
          </w:tcPr>
          <w:p w14:paraId="5FAF9101" w14:textId="77777777" w:rsidR="00C02120" w:rsidRPr="00FC6BCE" w:rsidRDefault="00C02120" w:rsidP="004916E0">
            <w:pPr>
              <w:pStyle w:val="BodyTextTableBody"/>
            </w:pPr>
            <w:r w:rsidRPr="00FC6BCE">
              <w:t>Serial tonometry exam</w:t>
            </w:r>
          </w:p>
        </w:tc>
        <w:tc>
          <w:tcPr>
            <w:tcW w:w="3650" w:type="dxa"/>
            <w:shd w:val="clear" w:color="auto" w:fill="FCE4D6"/>
            <w:vAlign w:val="center"/>
            <w:hideMark/>
          </w:tcPr>
          <w:p w14:paraId="6D5ABB36" w14:textId="77777777" w:rsidR="00C02120" w:rsidRPr="00FC6BCE" w:rsidRDefault="00C02120" w:rsidP="004916E0">
            <w:pPr>
              <w:pStyle w:val="BodyTextTableBody"/>
            </w:pPr>
            <w:r w:rsidRPr="00FC6BCE">
              <w:t>None</w:t>
            </w:r>
          </w:p>
        </w:tc>
      </w:tr>
      <w:tr w:rsidR="00C02120" w:rsidRPr="00F07B10" w14:paraId="04D7ADEE" w14:textId="77777777" w:rsidTr="00DD1312">
        <w:trPr>
          <w:trHeight w:val="806"/>
        </w:trPr>
        <w:tc>
          <w:tcPr>
            <w:tcW w:w="1710" w:type="dxa"/>
            <w:shd w:val="clear" w:color="auto" w:fill="F8CBAD"/>
            <w:vAlign w:val="center"/>
            <w:hideMark/>
          </w:tcPr>
          <w:p w14:paraId="6F214854" w14:textId="77777777" w:rsidR="00C02120" w:rsidRPr="00FC6BCE" w:rsidRDefault="00C02120" w:rsidP="004916E0">
            <w:pPr>
              <w:pStyle w:val="BodyTextTableNumbers"/>
            </w:pPr>
            <w:r w:rsidRPr="00FC6BCE">
              <w:t>92132</w:t>
            </w:r>
          </w:p>
        </w:tc>
        <w:tc>
          <w:tcPr>
            <w:tcW w:w="4900" w:type="dxa"/>
            <w:shd w:val="clear" w:color="auto" w:fill="F8CBAD"/>
            <w:vAlign w:val="center"/>
            <w:hideMark/>
          </w:tcPr>
          <w:p w14:paraId="6AE0B367" w14:textId="77777777" w:rsidR="00C02120" w:rsidRPr="00FC6BCE" w:rsidRDefault="00C02120" w:rsidP="004916E0">
            <w:pPr>
              <w:pStyle w:val="BodyTextTableBody"/>
            </w:pPr>
            <w:r w:rsidRPr="00FC6BCE">
              <w:t>Computerized ophthalmic diagnostic imaging, anterior segment</w:t>
            </w:r>
          </w:p>
        </w:tc>
        <w:tc>
          <w:tcPr>
            <w:tcW w:w="3650" w:type="dxa"/>
            <w:shd w:val="clear" w:color="auto" w:fill="F8CBAD"/>
            <w:vAlign w:val="center"/>
            <w:hideMark/>
          </w:tcPr>
          <w:p w14:paraId="494F5E0B" w14:textId="77777777" w:rsidR="00C02120" w:rsidRPr="00FC6BCE" w:rsidRDefault="00C02120" w:rsidP="004916E0">
            <w:pPr>
              <w:pStyle w:val="BodyTextTableBody"/>
            </w:pPr>
            <w:r w:rsidRPr="00FC6BCE">
              <w:t>None</w:t>
            </w:r>
          </w:p>
        </w:tc>
      </w:tr>
      <w:tr w:rsidR="00C02120" w:rsidRPr="00F07B10" w14:paraId="59B6A842" w14:textId="77777777" w:rsidTr="0026762F">
        <w:trPr>
          <w:trHeight w:val="806"/>
        </w:trPr>
        <w:tc>
          <w:tcPr>
            <w:tcW w:w="1710" w:type="dxa"/>
            <w:shd w:val="clear" w:color="auto" w:fill="FCE4D6"/>
            <w:vAlign w:val="center"/>
            <w:hideMark/>
          </w:tcPr>
          <w:p w14:paraId="61384672" w14:textId="77777777" w:rsidR="00C02120" w:rsidRPr="00FC6BCE" w:rsidRDefault="00C02120" w:rsidP="004916E0">
            <w:pPr>
              <w:pStyle w:val="BodyTextTableNumbers"/>
            </w:pPr>
            <w:r w:rsidRPr="00FC6BCE">
              <w:t>92133</w:t>
            </w:r>
          </w:p>
        </w:tc>
        <w:tc>
          <w:tcPr>
            <w:tcW w:w="4900" w:type="dxa"/>
            <w:shd w:val="clear" w:color="auto" w:fill="FCE4D6"/>
            <w:vAlign w:val="center"/>
            <w:hideMark/>
          </w:tcPr>
          <w:p w14:paraId="46F36C17" w14:textId="77777777" w:rsidR="00C02120" w:rsidRPr="00FC6BCE" w:rsidRDefault="00C02120" w:rsidP="004916E0">
            <w:pPr>
              <w:pStyle w:val="BodyTextTableBody"/>
            </w:pPr>
            <w:r w:rsidRPr="00FC6BCE">
              <w:t>Computerized ophthalmic diagnostic imaging, optic nerve</w:t>
            </w:r>
          </w:p>
        </w:tc>
        <w:tc>
          <w:tcPr>
            <w:tcW w:w="3650" w:type="dxa"/>
            <w:shd w:val="clear" w:color="auto" w:fill="FCE4D6"/>
            <w:vAlign w:val="center"/>
            <w:hideMark/>
          </w:tcPr>
          <w:p w14:paraId="03867EAF" w14:textId="77777777" w:rsidR="00C02120" w:rsidRPr="00FC6BCE" w:rsidRDefault="00C02120" w:rsidP="004916E0">
            <w:pPr>
              <w:pStyle w:val="BodyTextTableBody"/>
            </w:pPr>
            <w:r w:rsidRPr="00FC6BCE">
              <w:t>None</w:t>
            </w:r>
          </w:p>
        </w:tc>
      </w:tr>
      <w:tr w:rsidR="00C02120" w:rsidRPr="00F07B10" w14:paraId="462D922D" w14:textId="77777777" w:rsidTr="0026762F">
        <w:trPr>
          <w:trHeight w:val="806"/>
        </w:trPr>
        <w:tc>
          <w:tcPr>
            <w:tcW w:w="1710" w:type="dxa"/>
            <w:shd w:val="clear" w:color="auto" w:fill="F8CBAD"/>
            <w:vAlign w:val="center"/>
            <w:hideMark/>
          </w:tcPr>
          <w:p w14:paraId="4F61DE04" w14:textId="77777777" w:rsidR="00C02120" w:rsidRPr="00FC6BCE" w:rsidRDefault="00C02120" w:rsidP="004916E0">
            <w:pPr>
              <w:pStyle w:val="BodyTextTableNumbers"/>
            </w:pPr>
            <w:r w:rsidRPr="00FC6BCE">
              <w:t>92134</w:t>
            </w:r>
          </w:p>
        </w:tc>
        <w:tc>
          <w:tcPr>
            <w:tcW w:w="4900" w:type="dxa"/>
            <w:shd w:val="clear" w:color="auto" w:fill="F8CBAD"/>
            <w:vAlign w:val="center"/>
            <w:hideMark/>
          </w:tcPr>
          <w:p w14:paraId="788F2AD2" w14:textId="77777777" w:rsidR="00C02120" w:rsidRPr="00FC6BCE" w:rsidRDefault="00C02120" w:rsidP="004916E0">
            <w:pPr>
              <w:pStyle w:val="BodyTextTableBody"/>
            </w:pPr>
            <w:r w:rsidRPr="00FC6BCE">
              <w:t>Computerized ophthalmic diagnostic imaging, retina</w:t>
            </w:r>
          </w:p>
        </w:tc>
        <w:tc>
          <w:tcPr>
            <w:tcW w:w="3650" w:type="dxa"/>
            <w:shd w:val="clear" w:color="auto" w:fill="F8CBAD"/>
            <w:vAlign w:val="center"/>
            <w:hideMark/>
          </w:tcPr>
          <w:p w14:paraId="276AC5A8" w14:textId="77777777" w:rsidR="00C02120" w:rsidRPr="00FC6BCE" w:rsidRDefault="00C02120" w:rsidP="004916E0">
            <w:pPr>
              <w:pStyle w:val="BodyTextTableBody"/>
            </w:pPr>
            <w:r w:rsidRPr="00FC6BCE">
              <w:t>None</w:t>
            </w:r>
          </w:p>
        </w:tc>
      </w:tr>
      <w:tr w:rsidR="00C02120" w:rsidRPr="00F07B10" w14:paraId="1F4814B7" w14:textId="77777777" w:rsidTr="0026762F">
        <w:trPr>
          <w:trHeight w:val="806"/>
        </w:trPr>
        <w:tc>
          <w:tcPr>
            <w:tcW w:w="1710" w:type="dxa"/>
            <w:shd w:val="clear" w:color="auto" w:fill="FCE4D6"/>
            <w:vAlign w:val="center"/>
            <w:hideMark/>
          </w:tcPr>
          <w:p w14:paraId="5D4DA183" w14:textId="77777777" w:rsidR="00C02120" w:rsidRPr="00FC6BCE" w:rsidRDefault="00C02120" w:rsidP="004916E0">
            <w:pPr>
              <w:pStyle w:val="BodyTextTableNumbers"/>
            </w:pPr>
            <w:r w:rsidRPr="00FC6BCE">
              <w:t>92136</w:t>
            </w:r>
          </w:p>
        </w:tc>
        <w:tc>
          <w:tcPr>
            <w:tcW w:w="4900" w:type="dxa"/>
            <w:shd w:val="clear" w:color="auto" w:fill="FCE4D6"/>
            <w:vAlign w:val="center"/>
            <w:hideMark/>
          </w:tcPr>
          <w:p w14:paraId="0639FE47" w14:textId="77777777" w:rsidR="00C02120" w:rsidRPr="00FC6BCE" w:rsidRDefault="00C02120" w:rsidP="004916E0">
            <w:pPr>
              <w:pStyle w:val="BodyTextTableBody"/>
            </w:pPr>
            <w:r w:rsidRPr="00FC6BCE">
              <w:t>Ophthalmic biometry</w:t>
            </w:r>
          </w:p>
        </w:tc>
        <w:tc>
          <w:tcPr>
            <w:tcW w:w="3650" w:type="dxa"/>
            <w:shd w:val="clear" w:color="auto" w:fill="FCE4D6"/>
            <w:vAlign w:val="center"/>
            <w:hideMark/>
          </w:tcPr>
          <w:p w14:paraId="79DC9B8B" w14:textId="77777777" w:rsidR="00C02120" w:rsidRPr="00FC6BCE" w:rsidRDefault="00C02120" w:rsidP="004916E0">
            <w:pPr>
              <w:pStyle w:val="BodyTextTableBody"/>
            </w:pPr>
            <w:r w:rsidRPr="00FC6BCE">
              <w:t>None</w:t>
            </w:r>
          </w:p>
        </w:tc>
      </w:tr>
      <w:tr w:rsidR="00C02120" w:rsidRPr="00F07B10" w14:paraId="1E1A873E" w14:textId="77777777" w:rsidTr="0026762F">
        <w:trPr>
          <w:trHeight w:val="806"/>
        </w:trPr>
        <w:tc>
          <w:tcPr>
            <w:tcW w:w="1710" w:type="dxa"/>
            <w:shd w:val="clear" w:color="auto" w:fill="F8CBAD"/>
            <w:vAlign w:val="center"/>
            <w:hideMark/>
          </w:tcPr>
          <w:p w14:paraId="2B4F75A4" w14:textId="77777777" w:rsidR="00C02120" w:rsidRPr="00FC6BCE" w:rsidRDefault="00C02120" w:rsidP="004916E0">
            <w:pPr>
              <w:pStyle w:val="BodyTextTableNumbers"/>
            </w:pPr>
            <w:r w:rsidRPr="00FC6BCE">
              <w:t>92201</w:t>
            </w:r>
          </w:p>
        </w:tc>
        <w:tc>
          <w:tcPr>
            <w:tcW w:w="4900" w:type="dxa"/>
            <w:shd w:val="clear" w:color="auto" w:fill="F8CBAD"/>
            <w:vAlign w:val="center"/>
            <w:hideMark/>
          </w:tcPr>
          <w:p w14:paraId="2260E128" w14:textId="77777777" w:rsidR="00C02120" w:rsidRPr="00FC6BCE" w:rsidRDefault="00C02120" w:rsidP="004916E0">
            <w:pPr>
              <w:pStyle w:val="BodyTextTableBody"/>
            </w:pPr>
            <w:r w:rsidRPr="00FC6BCE">
              <w:t>Ophthalmoscopy; extended; with retinal drawing and scleral depression of peripheral retinal disease; unilateral or bilateral</w:t>
            </w:r>
          </w:p>
        </w:tc>
        <w:tc>
          <w:tcPr>
            <w:tcW w:w="3650" w:type="dxa"/>
            <w:shd w:val="clear" w:color="auto" w:fill="F8CBAD"/>
            <w:vAlign w:val="center"/>
            <w:hideMark/>
          </w:tcPr>
          <w:p w14:paraId="79AA876E" w14:textId="77777777" w:rsidR="00C02120" w:rsidRPr="00FC6BCE" w:rsidRDefault="00C02120" w:rsidP="004916E0">
            <w:pPr>
              <w:pStyle w:val="BodyTextTableBody"/>
            </w:pPr>
            <w:r w:rsidRPr="00FC6BCE">
              <w:t>None</w:t>
            </w:r>
          </w:p>
        </w:tc>
      </w:tr>
      <w:tr w:rsidR="00C02120" w:rsidRPr="00F07B10" w14:paraId="51452519" w14:textId="77777777" w:rsidTr="0026762F">
        <w:trPr>
          <w:trHeight w:val="806"/>
        </w:trPr>
        <w:tc>
          <w:tcPr>
            <w:tcW w:w="1710" w:type="dxa"/>
            <w:shd w:val="clear" w:color="auto" w:fill="FCE4D6"/>
            <w:vAlign w:val="center"/>
            <w:hideMark/>
          </w:tcPr>
          <w:p w14:paraId="7AC307CC" w14:textId="77777777" w:rsidR="00C02120" w:rsidRPr="00FC6BCE" w:rsidRDefault="00C02120" w:rsidP="004916E0">
            <w:pPr>
              <w:pStyle w:val="BodyTextTableNumbers"/>
            </w:pPr>
            <w:r w:rsidRPr="00FC6BCE">
              <w:t>92202</w:t>
            </w:r>
          </w:p>
        </w:tc>
        <w:tc>
          <w:tcPr>
            <w:tcW w:w="4900" w:type="dxa"/>
            <w:shd w:val="clear" w:color="auto" w:fill="FCE4D6"/>
            <w:vAlign w:val="center"/>
            <w:hideMark/>
          </w:tcPr>
          <w:p w14:paraId="270F18BE" w14:textId="77777777" w:rsidR="00C02120" w:rsidRPr="00FC6BCE" w:rsidRDefault="00C02120" w:rsidP="004916E0">
            <w:pPr>
              <w:pStyle w:val="BodyTextTableBody"/>
            </w:pPr>
            <w:r w:rsidRPr="00FC6BCE">
              <w:t>Ophthalmoscopy; extended; with drawing of optic nerve or macula; unilateral or bilateral</w:t>
            </w:r>
          </w:p>
        </w:tc>
        <w:tc>
          <w:tcPr>
            <w:tcW w:w="3650" w:type="dxa"/>
            <w:shd w:val="clear" w:color="auto" w:fill="FCE4D6"/>
            <w:vAlign w:val="center"/>
            <w:hideMark/>
          </w:tcPr>
          <w:p w14:paraId="0934FFC7" w14:textId="77777777" w:rsidR="00C02120" w:rsidRPr="00FC6BCE" w:rsidRDefault="00C02120" w:rsidP="004916E0">
            <w:pPr>
              <w:pStyle w:val="BodyTextTableBody"/>
            </w:pPr>
            <w:r w:rsidRPr="00FC6BCE">
              <w:t>None</w:t>
            </w:r>
          </w:p>
        </w:tc>
      </w:tr>
      <w:tr w:rsidR="00C02120" w:rsidRPr="00F07B10" w14:paraId="7B88A172" w14:textId="77777777" w:rsidTr="0026762F">
        <w:trPr>
          <w:trHeight w:val="806"/>
        </w:trPr>
        <w:tc>
          <w:tcPr>
            <w:tcW w:w="1710" w:type="dxa"/>
            <w:shd w:val="clear" w:color="auto" w:fill="F8CBAD"/>
            <w:vAlign w:val="center"/>
            <w:hideMark/>
          </w:tcPr>
          <w:p w14:paraId="64AD0593" w14:textId="77777777" w:rsidR="00C02120" w:rsidRPr="00FC6BCE" w:rsidRDefault="00C02120" w:rsidP="004916E0">
            <w:pPr>
              <w:pStyle w:val="BodyTextTableNumbers"/>
            </w:pPr>
            <w:r w:rsidRPr="00FC6BCE">
              <w:t>92227</w:t>
            </w:r>
          </w:p>
        </w:tc>
        <w:tc>
          <w:tcPr>
            <w:tcW w:w="4900" w:type="dxa"/>
            <w:shd w:val="clear" w:color="auto" w:fill="F8CBAD"/>
            <w:vAlign w:val="center"/>
            <w:hideMark/>
          </w:tcPr>
          <w:p w14:paraId="5CBBBBE8" w14:textId="77777777" w:rsidR="00C02120" w:rsidRPr="00FC6BCE" w:rsidRDefault="00C02120" w:rsidP="004916E0">
            <w:pPr>
              <w:pStyle w:val="BodyTextTableBody"/>
            </w:pPr>
            <w:r w:rsidRPr="00FC6BCE">
              <w:t>Remote imaging for detection of retinal disease</w:t>
            </w:r>
          </w:p>
        </w:tc>
        <w:tc>
          <w:tcPr>
            <w:tcW w:w="3650" w:type="dxa"/>
            <w:shd w:val="clear" w:color="auto" w:fill="F8CBAD"/>
            <w:vAlign w:val="center"/>
            <w:hideMark/>
          </w:tcPr>
          <w:p w14:paraId="29249584" w14:textId="77777777" w:rsidR="00C02120" w:rsidRPr="00FC6BCE" w:rsidRDefault="00C02120" w:rsidP="004916E0">
            <w:pPr>
              <w:pStyle w:val="BodyTextTableBody"/>
            </w:pPr>
            <w:r w:rsidRPr="00FC6BCE">
              <w:t>None</w:t>
            </w:r>
          </w:p>
        </w:tc>
      </w:tr>
      <w:tr w:rsidR="00C02120" w:rsidRPr="00F07B10" w14:paraId="30EB0E1E" w14:textId="77777777" w:rsidTr="0026762F">
        <w:trPr>
          <w:trHeight w:val="806"/>
        </w:trPr>
        <w:tc>
          <w:tcPr>
            <w:tcW w:w="1710" w:type="dxa"/>
            <w:shd w:val="clear" w:color="auto" w:fill="FCE4D6"/>
            <w:vAlign w:val="center"/>
            <w:hideMark/>
          </w:tcPr>
          <w:p w14:paraId="43A690F8" w14:textId="77777777" w:rsidR="00C02120" w:rsidRPr="00FC6BCE" w:rsidRDefault="00C02120" w:rsidP="004916E0">
            <w:pPr>
              <w:pStyle w:val="BodyTextTableNumbers"/>
            </w:pPr>
            <w:r w:rsidRPr="00FC6BCE">
              <w:t>92228</w:t>
            </w:r>
          </w:p>
        </w:tc>
        <w:tc>
          <w:tcPr>
            <w:tcW w:w="4900" w:type="dxa"/>
            <w:shd w:val="clear" w:color="auto" w:fill="FCE4D6"/>
            <w:vAlign w:val="center"/>
            <w:hideMark/>
          </w:tcPr>
          <w:p w14:paraId="68144BFD" w14:textId="77777777" w:rsidR="00C02120" w:rsidRPr="00FC6BCE" w:rsidRDefault="00C02120" w:rsidP="004916E0">
            <w:pPr>
              <w:pStyle w:val="BodyTextTableBody"/>
            </w:pPr>
            <w:r w:rsidRPr="00FC6BCE">
              <w:t>Remote imaging for monitoring and management of active retinal disease</w:t>
            </w:r>
          </w:p>
        </w:tc>
        <w:tc>
          <w:tcPr>
            <w:tcW w:w="3650" w:type="dxa"/>
            <w:shd w:val="clear" w:color="auto" w:fill="FCE4D6"/>
            <w:vAlign w:val="center"/>
            <w:hideMark/>
          </w:tcPr>
          <w:p w14:paraId="6DB41734" w14:textId="77777777" w:rsidR="00C02120" w:rsidRPr="00FC6BCE" w:rsidRDefault="00C02120" w:rsidP="004916E0">
            <w:pPr>
              <w:pStyle w:val="BodyTextTableBody"/>
            </w:pPr>
            <w:r w:rsidRPr="00FC6BCE">
              <w:t>None</w:t>
            </w:r>
          </w:p>
        </w:tc>
      </w:tr>
      <w:tr w:rsidR="00CC7301" w:rsidRPr="00F07B10" w14:paraId="2BBF4646" w14:textId="77777777" w:rsidTr="0026762F">
        <w:trPr>
          <w:trHeight w:val="806"/>
        </w:trPr>
        <w:tc>
          <w:tcPr>
            <w:tcW w:w="1710" w:type="dxa"/>
            <w:shd w:val="clear" w:color="F8CBAD" w:fill="F8CBAD"/>
            <w:vAlign w:val="center"/>
          </w:tcPr>
          <w:p w14:paraId="5F2C3F86" w14:textId="0EEEC2A7" w:rsidR="00CC7301" w:rsidRPr="00FC6BCE" w:rsidRDefault="00CC7301" w:rsidP="004916E0">
            <w:pPr>
              <w:pStyle w:val="BodyTextTableNumbers"/>
            </w:pPr>
            <w:r>
              <w:t>92229</w:t>
            </w:r>
          </w:p>
        </w:tc>
        <w:tc>
          <w:tcPr>
            <w:tcW w:w="4900" w:type="dxa"/>
            <w:shd w:val="clear" w:color="F8CBAD" w:fill="F8CBAD"/>
            <w:vAlign w:val="center"/>
          </w:tcPr>
          <w:p w14:paraId="3F8DD4F7" w14:textId="5DCC9598" w:rsidR="00CC7301" w:rsidRPr="00FC6BCE" w:rsidRDefault="00CC7301" w:rsidP="004916E0">
            <w:pPr>
              <w:pStyle w:val="BodyTextTableBody"/>
            </w:pPr>
            <w:r>
              <w:t>Imaging of retina for detection and monitoring of disease</w:t>
            </w:r>
          </w:p>
        </w:tc>
        <w:tc>
          <w:tcPr>
            <w:tcW w:w="3650" w:type="dxa"/>
            <w:shd w:val="clear" w:color="F8CBAD" w:fill="F8CBAD"/>
            <w:vAlign w:val="center"/>
          </w:tcPr>
          <w:p w14:paraId="3F2FE70A" w14:textId="58ED2ED0" w:rsidR="00504161" w:rsidRPr="00FC6BCE" w:rsidRDefault="00504161" w:rsidP="004916E0">
            <w:pPr>
              <w:pStyle w:val="BodyTextTableBody"/>
            </w:pPr>
            <w:r>
              <w:t>1 per 12 months with diabetes diagnosis</w:t>
            </w:r>
          </w:p>
        </w:tc>
      </w:tr>
      <w:tr w:rsidR="00C02120" w:rsidRPr="00F07B10" w14:paraId="75E12A6A" w14:textId="77777777" w:rsidTr="0026762F">
        <w:trPr>
          <w:trHeight w:val="806"/>
        </w:trPr>
        <w:tc>
          <w:tcPr>
            <w:tcW w:w="1710" w:type="dxa"/>
            <w:shd w:val="clear" w:color="FCE4D6" w:fill="FCE4D6"/>
            <w:vAlign w:val="center"/>
            <w:hideMark/>
          </w:tcPr>
          <w:p w14:paraId="448961DA" w14:textId="77777777" w:rsidR="00C02120" w:rsidRPr="00FC6BCE" w:rsidRDefault="00C02120" w:rsidP="004916E0">
            <w:pPr>
              <w:pStyle w:val="BodyTextTableNumbers"/>
            </w:pPr>
            <w:r w:rsidRPr="00FC6BCE">
              <w:t>92230</w:t>
            </w:r>
          </w:p>
        </w:tc>
        <w:tc>
          <w:tcPr>
            <w:tcW w:w="4900" w:type="dxa"/>
            <w:shd w:val="clear" w:color="FCE4D6" w:fill="FCE4D6"/>
            <w:vAlign w:val="center"/>
            <w:hideMark/>
          </w:tcPr>
          <w:p w14:paraId="657BB093" w14:textId="77777777" w:rsidR="00C02120" w:rsidRPr="00FC6BCE" w:rsidRDefault="00C02120" w:rsidP="004916E0">
            <w:pPr>
              <w:pStyle w:val="BodyTextTableBody"/>
            </w:pPr>
            <w:r w:rsidRPr="00FC6BCE">
              <w:t>Eye exam with photos</w:t>
            </w:r>
          </w:p>
        </w:tc>
        <w:tc>
          <w:tcPr>
            <w:tcW w:w="3650" w:type="dxa"/>
            <w:shd w:val="clear" w:color="FCE4D6" w:fill="FCE4D6"/>
            <w:vAlign w:val="center"/>
            <w:hideMark/>
          </w:tcPr>
          <w:p w14:paraId="5531E313" w14:textId="77777777" w:rsidR="00C02120" w:rsidRPr="00FC6BCE" w:rsidRDefault="00C02120" w:rsidP="004916E0">
            <w:pPr>
              <w:pStyle w:val="BodyTextTableBody"/>
            </w:pPr>
            <w:r w:rsidRPr="00FC6BCE">
              <w:t>None</w:t>
            </w:r>
          </w:p>
        </w:tc>
      </w:tr>
      <w:tr w:rsidR="00C02120" w:rsidRPr="00F07B10" w14:paraId="05A0D108" w14:textId="77777777" w:rsidTr="0026762F">
        <w:trPr>
          <w:trHeight w:val="806"/>
        </w:trPr>
        <w:tc>
          <w:tcPr>
            <w:tcW w:w="1710" w:type="dxa"/>
            <w:shd w:val="clear" w:color="F8CBAD" w:fill="F8CBAD"/>
            <w:vAlign w:val="center"/>
            <w:hideMark/>
          </w:tcPr>
          <w:p w14:paraId="5A250E88" w14:textId="77777777" w:rsidR="00C02120" w:rsidRPr="00FC6BCE" w:rsidRDefault="00C02120" w:rsidP="004916E0">
            <w:pPr>
              <w:pStyle w:val="BodyTextTableNumbers"/>
            </w:pPr>
            <w:r w:rsidRPr="00FC6BCE">
              <w:t>92250</w:t>
            </w:r>
          </w:p>
        </w:tc>
        <w:tc>
          <w:tcPr>
            <w:tcW w:w="4900" w:type="dxa"/>
            <w:shd w:val="clear" w:color="F8CBAD" w:fill="F8CBAD"/>
            <w:vAlign w:val="center"/>
            <w:hideMark/>
          </w:tcPr>
          <w:p w14:paraId="5AAB5225" w14:textId="77777777" w:rsidR="00C02120" w:rsidRPr="00FC6BCE" w:rsidRDefault="00C02120" w:rsidP="004916E0">
            <w:pPr>
              <w:pStyle w:val="BodyTextTableBody"/>
            </w:pPr>
            <w:r w:rsidRPr="00FC6BCE">
              <w:t>Eye exam with photos</w:t>
            </w:r>
          </w:p>
        </w:tc>
        <w:tc>
          <w:tcPr>
            <w:tcW w:w="3650" w:type="dxa"/>
            <w:shd w:val="clear" w:color="F8CBAD" w:fill="F8CBAD"/>
            <w:vAlign w:val="center"/>
            <w:hideMark/>
          </w:tcPr>
          <w:p w14:paraId="797B2E01" w14:textId="77777777" w:rsidR="00C02120" w:rsidRPr="00FC6BCE" w:rsidRDefault="00C02120" w:rsidP="004916E0">
            <w:pPr>
              <w:pStyle w:val="BodyTextTableBody"/>
            </w:pPr>
            <w:r w:rsidRPr="00FC6BCE">
              <w:t>None</w:t>
            </w:r>
          </w:p>
        </w:tc>
      </w:tr>
      <w:tr w:rsidR="00C02120" w:rsidRPr="00F07B10" w14:paraId="6A917974" w14:textId="77777777" w:rsidTr="0026762F">
        <w:trPr>
          <w:trHeight w:val="806"/>
        </w:trPr>
        <w:tc>
          <w:tcPr>
            <w:tcW w:w="1710" w:type="dxa"/>
            <w:shd w:val="clear" w:color="FCE4D6" w:fill="FCE4D6"/>
            <w:vAlign w:val="center"/>
            <w:hideMark/>
          </w:tcPr>
          <w:p w14:paraId="057FCC58" w14:textId="77777777" w:rsidR="00C02120" w:rsidRPr="00FC6BCE" w:rsidRDefault="00C02120" w:rsidP="004916E0">
            <w:pPr>
              <w:pStyle w:val="BodyTextTableNumbers"/>
            </w:pPr>
            <w:r w:rsidRPr="00FC6BCE">
              <w:t>92260</w:t>
            </w:r>
          </w:p>
        </w:tc>
        <w:tc>
          <w:tcPr>
            <w:tcW w:w="4900" w:type="dxa"/>
            <w:shd w:val="clear" w:color="FCE4D6" w:fill="FCE4D6"/>
            <w:vAlign w:val="center"/>
            <w:hideMark/>
          </w:tcPr>
          <w:p w14:paraId="12CEF46F" w14:textId="77777777" w:rsidR="00C02120" w:rsidRPr="00FC6BCE" w:rsidRDefault="00C02120" w:rsidP="004916E0">
            <w:pPr>
              <w:pStyle w:val="BodyTextTableBody"/>
            </w:pPr>
            <w:r w:rsidRPr="00FC6BCE">
              <w:t>Ophthalmoscopy/dynamometry</w:t>
            </w:r>
          </w:p>
        </w:tc>
        <w:tc>
          <w:tcPr>
            <w:tcW w:w="3650" w:type="dxa"/>
            <w:shd w:val="clear" w:color="FCE4D6" w:fill="FCE4D6"/>
            <w:vAlign w:val="center"/>
            <w:hideMark/>
          </w:tcPr>
          <w:p w14:paraId="2883FD19" w14:textId="77777777" w:rsidR="00C02120" w:rsidRPr="00FC6BCE" w:rsidRDefault="00C02120" w:rsidP="004916E0">
            <w:pPr>
              <w:pStyle w:val="BodyTextTableBody"/>
            </w:pPr>
            <w:r w:rsidRPr="00FC6BCE">
              <w:t>None</w:t>
            </w:r>
          </w:p>
        </w:tc>
      </w:tr>
      <w:tr w:rsidR="00C02120" w:rsidRPr="00F07B10" w14:paraId="12E643AD" w14:textId="77777777" w:rsidTr="0026762F">
        <w:trPr>
          <w:trHeight w:val="806"/>
        </w:trPr>
        <w:tc>
          <w:tcPr>
            <w:tcW w:w="1710" w:type="dxa"/>
            <w:shd w:val="clear" w:color="F8CBAD" w:fill="F8CBAD"/>
            <w:vAlign w:val="center"/>
            <w:hideMark/>
          </w:tcPr>
          <w:p w14:paraId="69ED3B05" w14:textId="77777777" w:rsidR="00C02120" w:rsidRPr="00FC6BCE" w:rsidRDefault="00C02120" w:rsidP="004916E0">
            <w:pPr>
              <w:pStyle w:val="BodyTextTableNumbers"/>
            </w:pPr>
            <w:r w:rsidRPr="00FC6BCE">
              <w:t>92265</w:t>
            </w:r>
          </w:p>
        </w:tc>
        <w:tc>
          <w:tcPr>
            <w:tcW w:w="4900" w:type="dxa"/>
            <w:shd w:val="clear" w:color="F8CBAD" w:fill="F8CBAD"/>
            <w:vAlign w:val="center"/>
            <w:hideMark/>
          </w:tcPr>
          <w:p w14:paraId="4CFE0D86" w14:textId="77777777" w:rsidR="00C02120" w:rsidRPr="00FC6BCE" w:rsidRDefault="00C02120" w:rsidP="004916E0">
            <w:pPr>
              <w:pStyle w:val="BodyTextTableBody"/>
            </w:pPr>
            <w:r w:rsidRPr="00FC6BCE">
              <w:t xml:space="preserve">Needle oculoelectromyography 1/more extra ocular muscles 1/both eyes with interpretation and report. </w:t>
            </w:r>
          </w:p>
        </w:tc>
        <w:tc>
          <w:tcPr>
            <w:tcW w:w="3650" w:type="dxa"/>
            <w:shd w:val="clear" w:color="F8CBAD" w:fill="F8CBAD"/>
            <w:vAlign w:val="center"/>
            <w:hideMark/>
          </w:tcPr>
          <w:p w14:paraId="4959BE4C" w14:textId="77777777" w:rsidR="00C02120" w:rsidRPr="00FC6BCE" w:rsidRDefault="00C02120" w:rsidP="004916E0">
            <w:pPr>
              <w:pStyle w:val="BodyTextTableBody"/>
            </w:pPr>
            <w:r w:rsidRPr="00FC6BCE">
              <w:t>None</w:t>
            </w:r>
          </w:p>
        </w:tc>
      </w:tr>
      <w:tr w:rsidR="00C02120" w:rsidRPr="00F07B10" w14:paraId="37372AB1" w14:textId="77777777" w:rsidTr="0026762F">
        <w:trPr>
          <w:trHeight w:val="806"/>
        </w:trPr>
        <w:tc>
          <w:tcPr>
            <w:tcW w:w="1710" w:type="dxa"/>
            <w:shd w:val="clear" w:color="FCE4D6" w:fill="FCE4D6"/>
            <w:vAlign w:val="center"/>
            <w:hideMark/>
          </w:tcPr>
          <w:p w14:paraId="26BF0410" w14:textId="77777777" w:rsidR="00C02120" w:rsidRPr="00FC6BCE" w:rsidRDefault="00C02120" w:rsidP="004916E0">
            <w:pPr>
              <w:pStyle w:val="BodyTextTableNumbers"/>
            </w:pPr>
            <w:r w:rsidRPr="00FC6BCE">
              <w:t>92270</w:t>
            </w:r>
          </w:p>
        </w:tc>
        <w:tc>
          <w:tcPr>
            <w:tcW w:w="4900" w:type="dxa"/>
            <w:shd w:val="clear" w:color="FCE4D6" w:fill="FCE4D6"/>
            <w:vAlign w:val="center"/>
            <w:hideMark/>
          </w:tcPr>
          <w:p w14:paraId="090BA6D8" w14:textId="77777777" w:rsidR="00C02120" w:rsidRPr="00FC6BCE" w:rsidRDefault="00C02120" w:rsidP="004916E0">
            <w:pPr>
              <w:pStyle w:val="BodyTextTableBody"/>
            </w:pPr>
            <w:r w:rsidRPr="00FC6BCE">
              <w:t>Electro-oculography</w:t>
            </w:r>
          </w:p>
        </w:tc>
        <w:tc>
          <w:tcPr>
            <w:tcW w:w="3650" w:type="dxa"/>
            <w:shd w:val="clear" w:color="FCE4D6" w:fill="FCE4D6"/>
            <w:vAlign w:val="center"/>
            <w:hideMark/>
          </w:tcPr>
          <w:p w14:paraId="1F0C5575" w14:textId="77777777" w:rsidR="00C02120" w:rsidRPr="00FC6BCE" w:rsidRDefault="00C02120" w:rsidP="004916E0">
            <w:pPr>
              <w:pStyle w:val="BodyTextTableBody"/>
            </w:pPr>
            <w:r w:rsidRPr="00FC6BCE">
              <w:t>None</w:t>
            </w:r>
          </w:p>
        </w:tc>
      </w:tr>
      <w:tr w:rsidR="00C02120" w:rsidRPr="00F07B10" w14:paraId="42D5E924" w14:textId="77777777" w:rsidTr="0026762F">
        <w:trPr>
          <w:trHeight w:val="806"/>
        </w:trPr>
        <w:tc>
          <w:tcPr>
            <w:tcW w:w="1710" w:type="dxa"/>
            <w:shd w:val="clear" w:color="F8CBAD" w:fill="F8CBAD"/>
            <w:vAlign w:val="center"/>
            <w:hideMark/>
          </w:tcPr>
          <w:p w14:paraId="5A6DA330" w14:textId="77777777" w:rsidR="00C02120" w:rsidRPr="00FC6BCE" w:rsidRDefault="00C02120" w:rsidP="004916E0">
            <w:pPr>
              <w:pStyle w:val="BodyTextTableNumbers"/>
            </w:pPr>
            <w:r w:rsidRPr="00FC6BCE">
              <w:t>92273</w:t>
            </w:r>
          </w:p>
        </w:tc>
        <w:tc>
          <w:tcPr>
            <w:tcW w:w="4900" w:type="dxa"/>
            <w:shd w:val="clear" w:color="F8CBAD" w:fill="F8CBAD"/>
            <w:vAlign w:val="center"/>
            <w:hideMark/>
          </w:tcPr>
          <w:p w14:paraId="3B1A4EF1" w14:textId="77777777" w:rsidR="00C02120" w:rsidRPr="00FC6BCE" w:rsidRDefault="00C02120" w:rsidP="004916E0">
            <w:pPr>
              <w:pStyle w:val="BodyTextTableBody"/>
            </w:pPr>
            <w:r w:rsidRPr="00FC6BCE">
              <w:t>Electroretinography; full field</w:t>
            </w:r>
          </w:p>
        </w:tc>
        <w:tc>
          <w:tcPr>
            <w:tcW w:w="3650" w:type="dxa"/>
            <w:shd w:val="clear" w:color="F8CBAD" w:fill="F8CBAD"/>
            <w:vAlign w:val="center"/>
            <w:hideMark/>
          </w:tcPr>
          <w:p w14:paraId="7B53399B" w14:textId="77777777" w:rsidR="00C02120" w:rsidRPr="00FC6BCE" w:rsidRDefault="00C02120" w:rsidP="004916E0">
            <w:pPr>
              <w:pStyle w:val="BodyTextTableBody"/>
            </w:pPr>
            <w:r w:rsidRPr="00FC6BCE">
              <w:t>None</w:t>
            </w:r>
          </w:p>
        </w:tc>
      </w:tr>
      <w:tr w:rsidR="00C02120" w:rsidRPr="00F07B10" w14:paraId="116BABB1" w14:textId="77777777" w:rsidTr="0026762F">
        <w:trPr>
          <w:trHeight w:val="806"/>
        </w:trPr>
        <w:tc>
          <w:tcPr>
            <w:tcW w:w="1710" w:type="dxa"/>
            <w:shd w:val="clear" w:color="FCE4D6" w:fill="FCE4D6"/>
            <w:vAlign w:val="center"/>
            <w:hideMark/>
          </w:tcPr>
          <w:p w14:paraId="235DF168" w14:textId="77777777" w:rsidR="00C02120" w:rsidRPr="00FC6BCE" w:rsidRDefault="00C02120" w:rsidP="004916E0">
            <w:pPr>
              <w:pStyle w:val="BodyTextTableNumbers"/>
            </w:pPr>
            <w:r w:rsidRPr="00FC6BCE">
              <w:t>92274</w:t>
            </w:r>
          </w:p>
        </w:tc>
        <w:tc>
          <w:tcPr>
            <w:tcW w:w="4900" w:type="dxa"/>
            <w:shd w:val="clear" w:color="FCE4D6" w:fill="FCE4D6"/>
            <w:vAlign w:val="center"/>
            <w:hideMark/>
          </w:tcPr>
          <w:p w14:paraId="6602E8C3" w14:textId="77777777" w:rsidR="00C02120" w:rsidRPr="00FC6BCE" w:rsidRDefault="00C02120" w:rsidP="004916E0">
            <w:pPr>
              <w:pStyle w:val="BodyTextTableBody"/>
            </w:pPr>
            <w:r w:rsidRPr="00FC6BCE">
              <w:t>Electroretinography; multifocal</w:t>
            </w:r>
          </w:p>
        </w:tc>
        <w:tc>
          <w:tcPr>
            <w:tcW w:w="3650" w:type="dxa"/>
            <w:shd w:val="clear" w:color="FCE4D6" w:fill="FCE4D6"/>
            <w:vAlign w:val="center"/>
            <w:hideMark/>
          </w:tcPr>
          <w:p w14:paraId="18A873B5" w14:textId="77777777" w:rsidR="00C02120" w:rsidRPr="00FC6BCE" w:rsidRDefault="00C02120" w:rsidP="004916E0">
            <w:pPr>
              <w:pStyle w:val="BodyTextTableBody"/>
            </w:pPr>
            <w:r w:rsidRPr="00FC6BCE">
              <w:t>None</w:t>
            </w:r>
          </w:p>
        </w:tc>
      </w:tr>
      <w:tr w:rsidR="00C02120" w:rsidRPr="00F07B10" w14:paraId="197EFAD8" w14:textId="77777777" w:rsidTr="0026762F">
        <w:trPr>
          <w:trHeight w:val="806"/>
        </w:trPr>
        <w:tc>
          <w:tcPr>
            <w:tcW w:w="1710" w:type="dxa"/>
            <w:shd w:val="clear" w:color="F8CBAD" w:fill="F8CBAD"/>
            <w:vAlign w:val="center"/>
            <w:hideMark/>
          </w:tcPr>
          <w:p w14:paraId="6AA65CF8" w14:textId="77777777" w:rsidR="00C02120" w:rsidRPr="00FC6BCE" w:rsidRDefault="00C02120" w:rsidP="004916E0">
            <w:pPr>
              <w:pStyle w:val="BodyTextTableNumbers"/>
            </w:pPr>
            <w:r w:rsidRPr="00FC6BCE">
              <w:t>92283</w:t>
            </w:r>
          </w:p>
        </w:tc>
        <w:tc>
          <w:tcPr>
            <w:tcW w:w="4900" w:type="dxa"/>
            <w:shd w:val="clear" w:color="F8CBAD" w:fill="F8CBAD"/>
            <w:vAlign w:val="center"/>
            <w:hideMark/>
          </w:tcPr>
          <w:p w14:paraId="0B4994BA" w14:textId="77777777" w:rsidR="00C02120" w:rsidRPr="00FC6BCE" w:rsidRDefault="00C02120" w:rsidP="004916E0">
            <w:pPr>
              <w:pStyle w:val="BodyTextTableBody"/>
            </w:pPr>
            <w:r w:rsidRPr="00FC6BCE">
              <w:t>Color vision examination</w:t>
            </w:r>
          </w:p>
        </w:tc>
        <w:tc>
          <w:tcPr>
            <w:tcW w:w="3650" w:type="dxa"/>
            <w:shd w:val="clear" w:color="F8CBAD" w:fill="F8CBAD"/>
            <w:vAlign w:val="center"/>
            <w:hideMark/>
          </w:tcPr>
          <w:p w14:paraId="20DB5600" w14:textId="77777777" w:rsidR="00C02120" w:rsidRPr="00FC6BCE" w:rsidRDefault="00C02120" w:rsidP="004916E0">
            <w:pPr>
              <w:pStyle w:val="BodyTextTableBody"/>
            </w:pPr>
            <w:r w:rsidRPr="00FC6BCE">
              <w:t>None</w:t>
            </w:r>
          </w:p>
        </w:tc>
      </w:tr>
      <w:tr w:rsidR="00C02120" w:rsidRPr="00F07B10" w14:paraId="1CE8B280" w14:textId="77777777" w:rsidTr="0026762F">
        <w:trPr>
          <w:trHeight w:val="806"/>
        </w:trPr>
        <w:tc>
          <w:tcPr>
            <w:tcW w:w="1710" w:type="dxa"/>
            <w:shd w:val="clear" w:color="FCE4D6" w:fill="FCE4D6"/>
            <w:vAlign w:val="center"/>
            <w:hideMark/>
          </w:tcPr>
          <w:p w14:paraId="3769F6D4" w14:textId="77777777" w:rsidR="00C02120" w:rsidRPr="00FC6BCE" w:rsidRDefault="00C02120" w:rsidP="004916E0">
            <w:pPr>
              <w:pStyle w:val="BodyTextTableNumbers"/>
            </w:pPr>
            <w:r w:rsidRPr="00FC6BCE">
              <w:t>92284</w:t>
            </w:r>
          </w:p>
        </w:tc>
        <w:tc>
          <w:tcPr>
            <w:tcW w:w="4900" w:type="dxa"/>
            <w:shd w:val="clear" w:color="FCE4D6" w:fill="FCE4D6"/>
            <w:vAlign w:val="center"/>
            <w:hideMark/>
          </w:tcPr>
          <w:p w14:paraId="772EEBFE" w14:textId="77777777" w:rsidR="00C02120" w:rsidRPr="00FC6BCE" w:rsidRDefault="00C02120" w:rsidP="004916E0">
            <w:pPr>
              <w:pStyle w:val="BodyTextTableBody"/>
            </w:pPr>
            <w:r w:rsidRPr="00FC6BCE">
              <w:t>Dark adaptation eye examination</w:t>
            </w:r>
          </w:p>
        </w:tc>
        <w:tc>
          <w:tcPr>
            <w:tcW w:w="3650" w:type="dxa"/>
            <w:shd w:val="clear" w:color="FCE4D6" w:fill="FCE4D6"/>
            <w:vAlign w:val="center"/>
            <w:hideMark/>
          </w:tcPr>
          <w:p w14:paraId="5E206C54" w14:textId="77777777" w:rsidR="00C02120" w:rsidRPr="00FC6BCE" w:rsidRDefault="00C02120" w:rsidP="004916E0">
            <w:pPr>
              <w:pStyle w:val="BodyTextTableBody"/>
            </w:pPr>
            <w:r w:rsidRPr="00FC6BCE">
              <w:t>None</w:t>
            </w:r>
          </w:p>
        </w:tc>
      </w:tr>
      <w:tr w:rsidR="00C02120" w:rsidRPr="00F07B10" w14:paraId="38069E40" w14:textId="77777777" w:rsidTr="0026762F">
        <w:trPr>
          <w:trHeight w:val="806"/>
        </w:trPr>
        <w:tc>
          <w:tcPr>
            <w:tcW w:w="1710" w:type="dxa"/>
            <w:shd w:val="clear" w:color="F8CBAD" w:fill="F8CBAD"/>
            <w:vAlign w:val="center"/>
            <w:hideMark/>
          </w:tcPr>
          <w:p w14:paraId="2614A621" w14:textId="77777777" w:rsidR="00C02120" w:rsidRPr="00FC6BCE" w:rsidRDefault="00C02120" w:rsidP="004916E0">
            <w:pPr>
              <w:pStyle w:val="BodyTextTableNumbers"/>
            </w:pPr>
            <w:r w:rsidRPr="00FC6BCE">
              <w:t>92285</w:t>
            </w:r>
          </w:p>
        </w:tc>
        <w:tc>
          <w:tcPr>
            <w:tcW w:w="4900" w:type="dxa"/>
            <w:shd w:val="clear" w:color="F8CBAD" w:fill="F8CBAD"/>
            <w:vAlign w:val="center"/>
            <w:hideMark/>
          </w:tcPr>
          <w:p w14:paraId="0135FA5D" w14:textId="77777777" w:rsidR="00C02120" w:rsidRPr="00FC6BCE" w:rsidRDefault="00C02120" w:rsidP="004916E0">
            <w:pPr>
              <w:pStyle w:val="BodyTextTableBody"/>
            </w:pPr>
            <w:r w:rsidRPr="00FC6BCE">
              <w:t>Eye photography</w:t>
            </w:r>
          </w:p>
        </w:tc>
        <w:tc>
          <w:tcPr>
            <w:tcW w:w="3650" w:type="dxa"/>
            <w:shd w:val="clear" w:color="F8CBAD" w:fill="F8CBAD"/>
            <w:vAlign w:val="center"/>
            <w:hideMark/>
          </w:tcPr>
          <w:p w14:paraId="0ED26202" w14:textId="77777777" w:rsidR="00C02120" w:rsidRPr="00FC6BCE" w:rsidRDefault="00C02120" w:rsidP="004916E0">
            <w:pPr>
              <w:pStyle w:val="BodyTextTableBody"/>
            </w:pPr>
            <w:r w:rsidRPr="00FC6BCE">
              <w:t>None</w:t>
            </w:r>
          </w:p>
        </w:tc>
      </w:tr>
      <w:tr w:rsidR="00C02120" w:rsidRPr="00F07B10" w14:paraId="2F552F00" w14:textId="77777777" w:rsidTr="00B4496B">
        <w:trPr>
          <w:trHeight w:val="1200"/>
        </w:trPr>
        <w:tc>
          <w:tcPr>
            <w:tcW w:w="1710" w:type="dxa"/>
            <w:shd w:val="clear" w:color="FCE4D6" w:fill="FCE4D6"/>
            <w:vAlign w:val="center"/>
            <w:hideMark/>
          </w:tcPr>
          <w:p w14:paraId="70F1D314" w14:textId="77777777" w:rsidR="00C02120" w:rsidRPr="00FC6BCE" w:rsidRDefault="00C02120" w:rsidP="004916E0">
            <w:pPr>
              <w:pStyle w:val="BodyTextTableNumbers"/>
            </w:pPr>
            <w:r w:rsidRPr="00FC6BCE">
              <w:t>92310</w:t>
            </w:r>
          </w:p>
        </w:tc>
        <w:tc>
          <w:tcPr>
            <w:tcW w:w="4900" w:type="dxa"/>
            <w:shd w:val="clear" w:color="FCE4D6" w:fill="FCE4D6"/>
            <w:vAlign w:val="center"/>
            <w:hideMark/>
          </w:tcPr>
          <w:p w14:paraId="083B95EA" w14:textId="77777777" w:rsidR="00C02120" w:rsidRPr="00FC6BCE" w:rsidRDefault="00C02120" w:rsidP="004916E0">
            <w:pPr>
              <w:pStyle w:val="BodyTextTableBody"/>
            </w:pPr>
            <w:r w:rsidRPr="00FC6BCE">
              <w:t>Prescription of optical and physical characteristics of and fitting of contact lens, with medical supervision of adaptation; corneal lens, both eyes, except for aphakia</w:t>
            </w:r>
          </w:p>
        </w:tc>
        <w:tc>
          <w:tcPr>
            <w:tcW w:w="3650" w:type="dxa"/>
            <w:shd w:val="clear" w:color="FCE4D6" w:fill="FCE4D6"/>
            <w:vAlign w:val="center"/>
            <w:hideMark/>
          </w:tcPr>
          <w:p w14:paraId="70F2D7FE" w14:textId="77777777" w:rsidR="00C02120" w:rsidRPr="00FC6BCE" w:rsidRDefault="00C02120" w:rsidP="004916E0">
            <w:pPr>
              <w:pStyle w:val="BodyTextTableBody"/>
            </w:pPr>
            <w:r w:rsidRPr="00FC6BCE">
              <w:t>Age 0-20</w:t>
            </w:r>
          </w:p>
        </w:tc>
      </w:tr>
      <w:tr w:rsidR="00C02120" w:rsidRPr="00F07B10" w14:paraId="63C0CDDD" w14:textId="77777777" w:rsidTr="0026762F">
        <w:trPr>
          <w:trHeight w:val="806"/>
        </w:trPr>
        <w:tc>
          <w:tcPr>
            <w:tcW w:w="1710" w:type="dxa"/>
            <w:shd w:val="clear" w:color="F8CBAD" w:fill="F8CBAD"/>
            <w:vAlign w:val="center"/>
            <w:hideMark/>
          </w:tcPr>
          <w:p w14:paraId="71F8D310" w14:textId="77777777" w:rsidR="00C02120" w:rsidRPr="00FC6BCE" w:rsidRDefault="00C02120" w:rsidP="004916E0">
            <w:pPr>
              <w:pStyle w:val="BodyTextTableNumbers"/>
            </w:pPr>
            <w:r w:rsidRPr="00FC6BCE">
              <w:t>95930</w:t>
            </w:r>
          </w:p>
        </w:tc>
        <w:tc>
          <w:tcPr>
            <w:tcW w:w="4900" w:type="dxa"/>
            <w:shd w:val="clear" w:color="F8CBAD" w:fill="F8CBAD"/>
            <w:vAlign w:val="center"/>
            <w:hideMark/>
          </w:tcPr>
          <w:p w14:paraId="71C5F243" w14:textId="77777777" w:rsidR="00C02120" w:rsidRPr="00FC6BCE" w:rsidRDefault="00C02120" w:rsidP="004916E0">
            <w:pPr>
              <w:pStyle w:val="BodyTextTableBody"/>
            </w:pPr>
            <w:r w:rsidRPr="00FC6BCE">
              <w:t>Visual evoked potential test</w:t>
            </w:r>
          </w:p>
        </w:tc>
        <w:tc>
          <w:tcPr>
            <w:tcW w:w="3650" w:type="dxa"/>
            <w:shd w:val="clear" w:color="F8CBAD" w:fill="F8CBAD"/>
            <w:vAlign w:val="center"/>
            <w:hideMark/>
          </w:tcPr>
          <w:p w14:paraId="51EBF272" w14:textId="77777777" w:rsidR="00C02120" w:rsidRPr="00FC6BCE" w:rsidRDefault="00C02120" w:rsidP="004916E0">
            <w:pPr>
              <w:pStyle w:val="BodyTextTableBody"/>
            </w:pPr>
            <w:r w:rsidRPr="00FC6BCE">
              <w:t xml:space="preserve">Consultant review required </w:t>
            </w:r>
          </w:p>
        </w:tc>
      </w:tr>
    </w:tbl>
    <w:p w14:paraId="76A677F1" w14:textId="106C77B0" w:rsidR="00C02120" w:rsidRPr="00E35510" w:rsidRDefault="00C02120" w:rsidP="00B4496B">
      <w:pPr>
        <w:pStyle w:val="Heading3"/>
      </w:pPr>
      <w:bookmarkStart w:id="285" w:name="_Toc384371202"/>
      <w:bookmarkStart w:id="286" w:name="_Toc222838559"/>
      <w:bookmarkStart w:id="287" w:name="_Toc226357576"/>
      <w:bookmarkStart w:id="288" w:name="_Toc226462761"/>
      <w:r w:rsidRPr="00E35510">
        <w:t>5.8</w:t>
      </w:r>
      <w:r w:rsidR="00D76B78">
        <w:t xml:space="preserve"> </w:t>
      </w:r>
      <w:r w:rsidRPr="00E35510">
        <w:t>Spectacle Services</w:t>
      </w:r>
      <w:bookmarkEnd w:id="285"/>
      <w:bookmarkEnd w:id="286"/>
      <w:bookmarkEnd w:id="287"/>
      <w:bookmarkEnd w:id="288"/>
    </w:p>
    <w:p w14:paraId="02C664A7" w14:textId="570B097F" w:rsidR="00083A19" w:rsidRPr="005B19BC" w:rsidRDefault="00083A19" w:rsidP="005253D4">
      <w:pPr>
        <w:pStyle w:val="BodyText"/>
      </w:pPr>
      <w:r>
        <w:t>The following procedure codes must be provided by an optician</w:t>
      </w:r>
      <w:r w:rsidRPr="00E35510">
        <w:t xml:space="preserve">. </w:t>
      </w:r>
      <w:r>
        <w:t>Refer to the Physician CPT book f</w:t>
      </w:r>
      <w:r w:rsidRPr="00E35510">
        <w:t>or a description of each procedure code</w:t>
      </w:r>
      <w:r w:rsidRPr="005B19BC">
        <w:t xml:space="preserve">. </w:t>
      </w:r>
    </w:p>
    <w:tbl>
      <w:tblPr>
        <w:tblW w:w="10290" w:type="dxa"/>
        <w:tblInd w:w="-5" w:type="dxa"/>
        <w:tblLook w:val="04A0" w:firstRow="1" w:lastRow="0" w:firstColumn="1" w:lastColumn="0" w:noHBand="0" w:noVBand="1"/>
      </w:tblPr>
      <w:tblGrid>
        <w:gridCol w:w="1620"/>
        <w:gridCol w:w="990"/>
        <w:gridCol w:w="5903"/>
        <w:gridCol w:w="1777"/>
      </w:tblGrid>
      <w:tr w:rsidR="00C02120" w:rsidRPr="00F07B10" w14:paraId="0DEB8A14" w14:textId="77777777" w:rsidTr="00B4496B">
        <w:trPr>
          <w:trHeight w:val="300"/>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9EFA320" w14:textId="77777777" w:rsidR="00C02120" w:rsidRPr="00E042E9" w:rsidRDefault="00C02120" w:rsidP="00787B24">
            <w:pPr>
              <w:pStyle w:val="BodyTextTableHeader"/>
              <w:rPr>
                <w:b w:val="0"/>
                <w:bCs w:val="0"/>
              </w:rPr>
            </w:pPr>
            <w:r w:rsidRPr="00787B24">
              <w:t>Proc Code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1951D3A0" w14:textId="77777777" w:rsidR="00C02120" w:rsidRPr="00E042E9" w:rsidRDefault="00C02120" w:rsidP="000C0332">
            <w:pPr>
              <w:pStyle w:val="BodyTextTableHeader"/>
              <w:rPr>
                <w:b w:val="0"/>
                <w:bCs w:val="0"/>
              </w:rPr>
            </w:pPr>
            <w:r w:rsidRPr="00787B24">
              <w:t>Mod</w:t>
            </w:r>
          </w:p>
        </w:tc>
        <w:tc>
          <w:tcPr>
            <w:tcW w:w="5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73306229" w14:textId="77777777" w:rsidR="00C02120" w:rsidRPr="00E042E9" w:rsidRDefault="00C02120" w:rsidP="000C0332">
            <w:pPr>
              <w:pStyle w:val="BodyTextTableHeader"/>
              <w:rPr>
                <w:b w:val="0"/>
                <w:bCs w:val="0"/>
              </w:rPr>
            </w:pPr>
            <w:r w:rsidRPr="00787B24">
              <w:t>Description</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bottom"/>
            <w:hideMark/>
          </w:tcPr>
          <w:p w14:paraId="2232B236" w14:textId="77777777" w:rsidR="00C02120" w:rsidRPr="00E042E9" w:rsidRDefault="00C02120" w:rsidP="000C0332">
            <w:pPr>
              <w:pStyle w:val="BodyTextTableHeader"/>
              <w:rPr>
                <w:b w:val="0"/>
                <w:bCs w:val="0"/>
              </w:rPr>
            </w:pPr>
            <w:r w:rsidRPr="00787B24">
              <w:t>Restrictions</w:t>
            </w:r>
          </w:p>
        </w:tc>
      </w:tr>
      <w:tr w:rsidR="00C02120" w:rsidRPr="00F07B10" w14:paraId="087E2A08" w14:textId="77777777" w:rsidTr="005D2705">
        <w:trPr>
          <w:trHeight w:val="806"/>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01CC72E" w14:textId="1F095B32" w:rsidR="00C02120" w:rsidRPr="00F07B10" w:rsidRDefault="00C02120" w:rsidP="004916E0">
            <w:pPr>
              <w:pStyle w:val="BodyTextTableNumbers"/>
            </w:pPr>
            <w:r w:rsidRPr="00F07B10">
              <w:t>92370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B12061B" w14:textId="587C30CB" w:rsidR="00C02120" w:rsidRPr="00F07B10" w:rsidRDefault="00083A19" w:rsidP="004916E0">
            <w:pPr>
              <w:pStyle w:val="BodyTextTableNumbers"/>
            </w:pPr>
            <w:r>
              <w:t>N/A</w:t>
            </w:r>
          </w:p>
        </w:tc>
        <w:tc>
          <w:tcPr>
            <w:tcW w:w="5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D80FDD8" w14:textId="361A06B6" w:rsidR="00C02120" w:rsidRPr="00F07B10" w:rsidRDefault="00C02120" w:rsidP="004916E0">
            <w:pPr>
              <w:pStyle w:val="BodyTextTableBody"/>
            </w:pPr>
            <w:r w:rsidRPr="00F07B10">
              <w:t xml:space="preserve">Repair </w:t>
            </w:r>
            <w:r w:rsidR="00083A19">
              <w:t>and</w:t>
            </w:r>
            <w:r w:rsidRPr="00F07B10">
              <w:t xml:space="preserve"> adjust </w:t>
            </w:r>
            <w:r w:rsidR="005F638F">
              <w:t>eyeglasses</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8971E9C" w14:textId="77777777" w:rsidR="00C02120" w:rsidRPr="00F07B10" w:rsidRDefault="00C02120" w:rsidP="004916E0">
            <w:pPr>
              <w:pStyle w:val="BodyTextTableBody"/>
            </w:pPr>
            <w:r w:rsidRPr="00F07B10">
              <w:t>None</w:t>
            </w:r>
          </w:p>
        </w:tc>
      </w:tr>
      <w:tr w:rsidR="00C02120" w:rsidRPr="00F07B10" w14:paraId="20C57367" w14:textId="77777777" w:rsidTr="00B4496B">
        <w:trPr>
          <w:trHeight w:val="927"/>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B1F22D6" w14:textId="28BBE59A" w:rsidR="00C02120" w:rsidRPr="00F07B10" w:rsidRDefault="00C02120" w:rsidP="004916E0">
            <w:pPr>
              <w:pStyle w:val="BodyTextTableNumbers"/>
            </w:pPr>
            <w:r w:rsidRPr="00F07B10">
              <w:t>92370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48852D8" w14:textId="77777777" w:rsidR="00C02120" w:rsidRPr="00F07B10" w:rsidRDefault="00C02120" w:rsidP="004916E0">
            <w:pPr>
              <w:pStyle w:val="BodyTextTableNumbers"/>
            </w:pPr>
            <w:r w:rsidRPr="00F07B10">
              <w:t>52</w:t>
            </w:r>
          </w:p>
        </w:tc>
        <w:tc>
          <w:tcPr>
            <w:tcW w:w="5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CDEFFEA" w14:textId="4B7B68C8" w:rsidR="00C02120" w:rsidRPr="00F07B10" w:rsidRDefault="00C02120" w:rsidP="004916E0">
            <w:pPr>
              <w:pStyle w:val="BodyTextTableBody"/>
            </w:pPr>
            <w:r w:rsidRPr="00F07B10">
              <w:t xml:space="preserve">Repair </w:t>
            </w:r>
            <w:r w:rsidR="00083A19">
              <w:t>and</w:t>
            </w:r>
            <w:r w:rsidRPr="00F07B10">
              <w:t xml:space="preserve"> adjust </w:t>
            </w:r>
            <w:r w:rsidR="005F638F">
              <w:t>eyeglasses</w:t>
            </w:r>
            <w:r w:rsidRPr="00F07B10">
              <w:t xml:space="preserve">, temples only (If billing for two (2) temples on the same date of service, bill two </w:t>
            </w:r>
            <w:r w:rsidR="00650024">
              <w:t xml:space="preserve">(2) </w:t>
            </w:r>
            <w:r w:rsidRPr="00F07B10">
              <w:t>units for this procedure code on the claim.)</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20C6683" w14:textId="77777777" w:rsidR="00C02120" w:rsidRPr="00F07B10" w:rsidRDefault="00C02120" w:rsidP="004916E0">
            <w:pPr>
              <w:pStyle w:val="BodyTextTableBody"/>
            </w:pPr>
            <w:r w:rsidRPr="00F07B10">
              <w:t>None</w:t>
            </w:r>
          </w:p>
        </w:tc>
      </w:tr>
    </w:tbl>
    <w:p w14:paraId="73ED6D2A" w14:textId="068CB10A" w:rsidR="00C02120" w:rsidRPr="00787111" w:rsidRDefault="00C02120" w:rsidP="00C70E65">
      <w:pPr>
        <w:pStyle w:val="Heading3"/>
      </w:pPr>
      <w:bookmarkStart w:id="289" w:name="OPT19.12"/>
      <w:bookmarkStart w:id="290" w:name="_Toc384371203"/>
      <w:bookmarkStart w:id="291" w:name="_Toc222838560"/>
      <w:bookmarkStart w:id="292" w:name="_Toc226357577"/>
      <w:bookmarkStart w:id="293" w:name="_Toc226462762"/>
      <w:bookmarkEnd w:id="289"/>
      <w:r w:rsidRPr="00787111">
        <w:t>5.9</w:t>
      </w:r>
      <w:r w:rsidR="00D76B78">
        <w:t xml:space="preserve"> </w:t>
      </w:r>
      <w:r w:rsidRPr="00787111">
        <w:t>Miscellaneous Services</w:t>
      </w:r>
      <w:bookmarkEnd w:id="290"/>
      <w:bookmarkEnd w:id="291"/>
      <w:bookmarkEnd w:id="292"/>
      <w:bookmarkEnd w:id="293"/>
    </w:p>
    <w:p w14:paraId="7681E129" w14:textId="66598746" w:rsidR="00C02120" w:rsidRPr="005B19BC" w:rsidRDefault="005F638F" w:rsidP="00115B32">
      <w:pPr>
        <w:pStyle w:val="BodyText"/>
      </w:pPr>
      <w:r>
        <w:t>Refer to the Physician CPT book f</w:t>
      </w:r>
      <w:r w:rsidRPr="00E35510">
        <w:t>or a description of each procedure code</w:t>
      </w:r>
      <w:r w:rsidRPr="005B19BC">
        <w:t xml:space="preserve">. </w:t>
      </w:r>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20"/>
        <w:gridCol w:w="5580"/>
        <w:gridCol w:w="3060"/>
      </w:tblGrid>
      <w:tr w:rsidR="00C02120" w:rsidRPr="00695DBD" w14:paraId="4AFBE2C3" w14:textId="77777777" w:rsidTr="00B4496B">
        <w:trPr>
          <w:trHeight w:val="300"/>
          <w:tblHeader/>
        </w:trPr>
        <w:tc>
          <w:tcPr>
            <w:tcW w:w="1620" w:type="dxa"/>
            <w:shd w:val="clear" w:color="auto" w:fill="04427D"/>
            <w:noWrap/>
            <w:vAlign w:val="bottom"/>
            <w:hideMark/>
          </w:tcPr>
          <w:p w14:paraId="6FA7DA4D" w14:textId="77777777" w:rsidR="00C02120" w:rsidRPr="00E042E9" w:rsidRDefault="00C02120" w:rsidP="000C0332">
            <w:pPr>
              <w:pStyle w:val="BodyTextTableHeader"/>
              <w:rPr>
                <w:b w:val="0"/>
                <w:bCs w:val="0"/>
              </w:rPr>
            </w:pPr>
            <w:r w:rsidRPr="00291BD5">
              <w:t>Proc Code</w:t>
            </w:r>
          </w:p>
        </w:tc>
        <w:tc>
          <w:tcPr>
            <w:tcW w:w="5580" w:type="dxa"/>
            <w:shd w:val="clear" w:color="auto" w:fill="04427D"/>
            <w:noWrap/>
            <w:vAlign w:val="bottom"/>
            <w:hideMark/>
          </w:tcPr>
          <w:p w14:paraId="156EB848" w14:textId="77777777" w:rsidR="00C02120" w:rsidRPr="00E042E9" w:rsidRDefault="00C02120" w:rsidP="000C0332">
            <w:pPr>
              <w:pStyle w:val="BodyTextTableHeader"/>
              <w:rPr>
                <w:b w:val="0"/>
                <w:bCs w:val="0"/>
              </w:rPr>
            </w:pPr>
            <w:r w:rsidRPr="00291BD5">
              <w:t>Description</w:t>
            </w:r>
          </w:p>
        </w:tc>
        <w:tc>
          <w:tcPr>
            <w:tcW w:w="3060" w:type="dxa"/>
            <w:shd w:val="clear" w:color="auto" w:fill="04427D"/>
            <w:noWrap/>
            <w:vAlign w:val="bottom"/>
            <w:hideMark/>
          </w:tcPr>
          <w:p w14:paraId="53A062D2" w14:textId="77777777" w:rsidR="00C02120" w:rsidRPr="00E042E9" w:rsidRDefault="00C02120" w:rsidP="000C0332">
            <w:pPr>
              <w:pStyle w:val="BodyTextTableHeader"/>
              <w:rPr>
                <w:b w:val="0"/>
                <w:bCs w:val="0"/>
              </w:rPr>
            </w:pPr>
            <w:r w:rsidRPr="00291BD5">
              <w:t>Restrictions</w:t>
            </w:r>
          </w:p>
        </w:tc>
      </w:tr>
      <w:tr w:rsidR="00C02120" w:rsidRPr="00695DBD" w14:paraId="24183384" w14:textId="77777777" w:rsidTr="00EC776D">
        <w:trPr>
          <w:trHeight w:val="806"/>
        </w:trPr>
        <w:tc>
          <w:tcPr>
            <w:tcW w:w="1620" w:type="dxa"/>
            <w:shd w:val="clear" w:color="F8CBAD" w:fill="F8CBAD"/>
            <w:vAlign w:val="center"/>
            <w:hideMark/>
          </w:tcPr>
          <w:p w14:paraId="3C372FD4" w14:textId="77777777" w:rsidR="00C02120" w:rsidRPr="00FC6BCE" w:rsidRDefault="00C02120" w:rsidP="004916E0">
            <w:pPr>
              <w:pStyle w:val="BodyTextTableNumbers"/>
            </w:pPr>
            <w:r w:rsidRPr="00FC6BCE">
              <w:t>99050</w:t>
            </w:r>
          </w:p>
        </w:tc>
        <w:tc>
          <w:tcPr>
            <w:tcW w:w="5580" w:type="dxa"/>
            <w:shd w:val="clear" w:color="F8CBAD" w:fill="F8CBAD"/>
            <w:vAlign w:val="center"/>
            <w:hideMark/>
          </w:tcPr>
          <w:p w14:paraId="2C329B74" w14:textId="77777777" w:rsidR="00C02120" w:rsidRPr="00FC6BCE" w:rsidRDefault="00C02120" w:rsidP="004916E0">
            <w:pPr>
              <w:pStyle w:val="BodyTextTableBody"/>
            </w:pPr>
            <w:r w:rsidRPr="00FC6BCE">
              <w:t xml:space="preserve">Medical services after hours (May be billed in addition to the office visit) </w:t>
            </w:r>
          </w:p>
        </w:tc>
        <w:tc>
          <w:tcPr>
            <w:tcW w:w="3060" w:type="dxa"/>
            <w:shd w:val="clear" w:color="F8CBAD" w:fill="F8CBAD"/>
            <w:vAlign w:val="center"/>
            <w:hideMark/>
          </w:tcPr>
          <w:p w14:paraId="2C8276E6" w14:textId="77777777" w:rsidR="00C02120" w:rsidRPr="00FC6BCE" w:rsidRDefault="00C02120" w:rsidP="004916E0">
            <w:pPr>
              <w:pStyle w:val="BodyTextTableBody"/>
            </w:pPr>
            <w:r w:rsidRPr="00FC6BCE">
              <w:t>None</w:t>
            </w:r>
          </w:p>
        </w:tc>
      </w:tr>
      <w:tr w:rsidR="00C02120" w:rsidRPr="00695DBD" w14:paraId="56D2E873" w14:textId="77777777" w:rsidTr="00EC776D">
        <w:trPr>
          <w:trHeight w:val="806"/>
        </w:trPr>
        <w:tc>
          <w:tcPr>
            <w:tcW w:w="1620" w:type="dxa"/>
            <w:shd w:val="clear" w:color="FCE4D6" w:fill="FCE4D6"/>
            <w:vAlign w:val="center"/>
            <w:hideMark/>
          </w:tcPr>
          <w:p w14:paraId="4F7D2040" w14:textId="77777777" w:rsidR="00C02120" w:rsidRPr="00FC6BCE" w:rsidRDefault="00C02120" w:rsidP="004916E0">
            <w:pPr>
              <w:pStyle w:val="BodyTextTableNumbers"/>
            </w:pPr>
            <w:r w:rsidRPr="00FC6BCE">
              <w:t>99051</w:t>
            </w:r>
          </w:p>
        </w:tc>
        <w:tc>
          <w:tcPr>
            <w:tcW w:w="5580" w:type="dxa"/>
            <w:shd w:val="clear" w:color="FCE4D6" w:fill="FCE4D6"/>
            <w:vAlign w:val="center"/>
            <w:hideMark/>
          </w:tcPr>
          <w:p w14:paraId="0E4B142A" w14:textId="062D37AF" w:rsidR="00C02120" w:rsidRPr="00FC6BCE" w:rsidRDefault="00C02120" w:rsidP="004916E0">
            <w:pPr>
              <w:pStyle w:val="BodyTextTableBody"/>
            </w:pPr>
            <w:r w:rsidRPr="00FC6BCE">
              <w:t>Med</w:t>
            </w:r>
            <w:r w:rsidR="005F638F">
              <w:t>ical</w:t>
            </w:r>
            <w:r w:rsidRPr="00FC6BCE">
              <w:t xml:space="preserve"> serv</w:t>
            </w:r>
            <w:r w:rsidR="005F638F">
              <w:t>ices</w:t>
            </w:r>
            <w:r w:rsidRPr="00FC6BCE">
              <w:t>, eve</w:t>
            </w:r>
            <w:r w:rsidR="005F638F">
              <w:t>ning</w:t>
            </w:r>
            <w:r w:rsidRPr="00FC6BCE">
              <w:t>/w</w:t>
            </w:r>
            <w:r w:rsidR="005F638F">
              <w:t>ee</w:t>
            </w:r>
            <w:r w:rsidRPr="00FC6BCE">
              <w:t>kend/holiday</w:t>
            </w:r>
          </w:p>
        </w:tc>
        <w:tc>
          <w:tcPr>
            <w:tcW w:w="3060" w:type="dxa"/>
            <w:shd w:val="clear" w:color="FCE4D6" w:fill="FCE4D6"/>
            <w:vAlign w:val="center"/>
            <w:hideMark/>
          </w:tcPr>
          <w:p w14:paraId="71514BB9" w14:textId="77777777" w:rsidR="00C02120" w:rsidRPr="00FC6BCE" w:rsidRDefault="00C02120" w:rsidP="004916E0">
            <w:pPr>
              <w:pStyle w:val="BodyTextTableBody"/>
            </w:pPr>
            <w:r w:rsidRPr="00FC6BCE">
              <w:t>None</w:t>
            </w:r>
          </w:p>
        </w:tc>
      </w:tr>
      <w:tr w:rsidR="00C02120" w:rsidRPr="00695DBD" w14:paraId="00EE89FA" w14:textId="77777777" w:rsidTr="00EC776D">
        <w:trPr>
          <w:trHeight w:val="806"/>
        </w:trPr>
        <w:tc>
          <w:tcPr>
            <w:tcW w:w="1620" w:type="dxa"/>
            <w:shd w:val="clear" w:color="F8CBAD" w:fill="F8CBAD"/>
            <w:vAlign w:val="center"/>
            <w:hideMark/>
          </w:tcPr>
          <w:p w14:paraId="742C6183" w14:textId="77777777" w:rsidR="00C02120" w:rsidRPr="00FC6BCE" w:rsidRDefault="00C02120" w:rsidP="004916E0">
            <w:pPr>
              <w:pStyle w:val="BodyTextTableNumbers"/>
            </w:pPr>
            <w:r w:rsidRPr="00FC6BCE">
              <w:t>99053</w:t>
            </w:r>
          </w:p>
        </w:tc>
        <w:tc>
          <w:tcPr>
            <w:tcW w:w="5580" w:type="dxa"/>
            <w:shd w:val="clear" w:color="F8CBAD" w:fill="F8CBAD"/>
            <w:vAlign w:val="center"/>
            <w:hideMark/>
          </w:tcPr>
          <w:p w14:paraId="65A5C158" w14:textId="72165B37" w:rsidR="00C02120" w:rsidRPr="00FC6BCE" w:rsidRDefault="00C02120" w:rsidP="004916E0">
            <w:pPr>
              <w:pStyle w:val="BodyTextTableBody"/>
            </w:pPr>
            <w:r w:rsidRPr="00FC6BCE">
              <w:t>Med</w:t>
            </w:r>
            <w:r w:rsidR="005F638F">
              <w:t>ical</w:t>
            </w:r>
            <w:r w:rsidRPr="00FC6BCE">
              <w:t xml:space="preserve"> serv</w:t>
            </w:r>
            <w:r w:rsidR="005F638F">
              <w:t>ices</w:t>
            </w:r>
            <w:r w:rsidRPr="00FC6BCE">
              <w:t xml:space="preserve"> 10</w:t>
            </w:r>
            <w:r w:rsidR="005F638F">
              <w:t xml:space="preserve"> pm to </w:t>
            </w:r>
            <w:r w:rsidRPr="00FC6BCE">
              <w:t>8</w:t>
            </w:r>
            <w:r w:rsidR="005F638F">
              <w:t xml:space="preserve"> am</w:t>
            </w:r>
            <w:r w:rsidRPr="00FC6BCE">
              <w:t>, 24 hr fac</w:t>
            </w:r>
            <w:r w:rsidR="005F638F">
              <w:t>ility</w:t>
            </w:r>
          </w:p>
        </w:tc>
        <w:tc>
          <w:tcPr>
            <w:tcW w:w="3060" w:type="dxa"/>
            <w:shd w:val="clear" w:color="F8CBAD" w:fill="F8CBAD"/>
            <w:vAlign w:val="center"/>
            <w:hideMark/>
          </w:tcPr>
          <w:p w14:paraId="22F73665" w14:textId="77777777" w:rsidR="00C02120" w:rsidRPr="00FC6BCE" w:rsidRDefault="00C02120" w:rsidP="004916E0">
            <w:pPr>
              <w:pStyle w:val="BodyTextTableBody"/>
            </w:pPr>
            <w:r w:rsidRPr="00FC6BCE">
              <w:t>None</w:t>
            </w:r>
          </w:p>
        </w:tc>
      </w:tr>
      <w:tr w:rsidR="00C02120" w:rsidRPr="00695DBD" w14:paraId="012B0F66" w14:textId="77777777" w:rsidTr="00EC776D">
        <w:trPr>
          <w:trHeight w:val="806"/>
        </w:trPr>
        <w:tc>
          <w:tcPr>
            <w:tcW w:w="1620" w:type="dxa"/>
            <w:shd w:val="clear" w:color="FCE4D6" w:fill="FCE4D6"/>
            <w:vAlign w:val="center"/>
            <w:hideMark/>
          </w:tcPr>
          <w:p w14:paraId="5A2FE1A8" w14:textId="77777777" w:rsidR="00C02120" w:rsidRPr="00FC6BCE" w:rsidRDefault="00C02120" w:rsidP="004916E0">
            <w:pPr>
              <w:pStyle w:val="BodyTextTableNumbers"/>
            </w:pPr>
            <w:r w:rsidRPr="00FC6BCE">
              <w:t>99056</w:t>
            </w:r>
          </w:p>
        </w:tc>
        <w:tc>
          <w:tcPr>
            <w:tcW w:w="5580" w:type="dxa"/>
            <w:shd w:val="clear" w:color="FCE4D6" w:fill="FCE4D6"/>
            <w:vAlign w:val="center"/>
            <w:hideMark/>
          </w:tcPr>
          <w:p w14:paraId="79F0DFD1" w14:textId="77777777" w:rsidR="00C02120" w:rsidRPr="00FC6BCE" w:rsidRDefault="00C02120" w:rsidP="004916E0">
            <w:pPr>
              <w:pStyle w:val="BodyTextTableBody"/>
            </w:pPr>
            <w:r w:rsidRPr="00FC6BCE">
              <w:t>Non-office medical services</w:t>
            </w:r>
          </w:p>
        </w:tc>
        <w:tc>
          <w:tcPr>
            <w:tcW w:w="3060" w:type="dxa"/>
            <w:shd w:val="clear" w:color="FCE4D6" w:fill="FCE4D6"/>
            <w:vAlign w:val="center"/>
            <w:hideMark/>
          </w:tcPr>
          <w:p w14:paraId="28C74EE9" w14:textId="77777777" w:rsidR="00C02120" w:rsidRPr="00FC6BCE" w:rsidRDefault="00C02120" w:rsidP="004916E0">
            <w:pPr>
              <w:pStyle w:val="BodyTextTableBody"/>
            </w:pPr>
            <w:r w:rsidRPr="00FC6BCE">
              <w:t>None</w:t>
            </w:r>
          </w:p>
        </w:tc>
      </w:tr>
      <w:tr w:rsidR="00C02120" w:rsidRPr="00695DBD" w14:paraId="466DDB47" w14:textId="77777777" w:rsidTr="00EC776D">
        <w:trPr>
          <w:trHeight w:val="806"/>
        </w:trPr>
        <w:tc>
          <w:tcPr>
            <w:tcW w:w="1620" w:type="dxa"/>
            <w:shd w:val="clear" w:color="F8CBAD" w:fill="F8CBAD"/>
            <w:vAlign w:val="center"/>
            <w:hideMark/>
          </w:tcPr>
          <w:p w14:paraId="6BFA6BDB" w14:textId="77777777" w:rsidR="00C02120" w:rsidRPr="00FC6BCE" w:rsidRDefault="00C02120" w:rsidP="004916E0">
            <w:pPr>
              <w:pStyle w:val="BodyTextTableNumbers"/>
            </w:pPr>
            <w:r w:rsidRPr="00FC6BCE">
              <w:t>99058</w:t>
            </w:r>
          </w:p>
        </w:tc>
        <w:tc>
          <w:tcPr>
            <w:tcW w:w="5580" w:type="dxa"/>
            <w:shd w:val="clear" w:color="F8CBAD" w:fill="F8CBAD"/>
            <w:vAlign w:val="center"/>
            <w:hideMark/>
          </w:tcPr>
          <w:p w14:paraId="0108AC6C" w14:textId="77777777" w:rsidR="00C02120" w:rsidRPr="00FC6BCE" w:rsidRDefault="00C02120" w:rsidP="004916E0">
            <w:pPr>
              <w:pStyle w:val="BodyTextTableBody"/>
            </w:pPr>
            <w:r w:rsidRPr="00FC6BCE">
              <w:t>Office emergency care</w:t>
            </w:r>
          </w:p>
        </w:tc>
        <w:tc>
          <w:tcPr>
            <w:tcW w:w="3060" w:type="dxa"/>
            <w:shd w:val="clear" w:color="F8CBAD" w:fill="F8CBAD"/>
            <w:vAlign w:val="center"/>
            <w:hideMark/>
          </w:tcPr>
          <w:p w14:paraId="44CB4DA0" w14:textId="77777777" w:rsidR="00C02120" w:rsidRPr="00FC6BCE" w:rsidRDefault="00C02120" w:rsidP="004916E0">
            <w:pPr>
              <w:pStyle w:val="BodyTextTableBody"/>
            </w:pPr>
            <w:r w:rsidRPr="00FC6BCE">
              <w:t>None</w:t>
            </w:r>
          </w:p>
        </w:tc>
      </w:tr>
      <w:tr w:rsidR="00C02120" w:rsidRPr="00695DBD" w14:paraId="7A6F83B8" w14:textId="77777777" w:rsidTr="00B4496B">
        <w:trPr>
          <w:trHeight w:val="900"/>
        </w:trPr>
        <w:tc>
          <w:tcPr>
            <w:tcW w:w="1620" w:type="dxa"/>
            <w:shd w:val="clear" w:color="FCE4D6" w:fill="FCE4D6"/>
            <w:vAlign w:val="center"/>
            <w:hideMark/>
          </w:tcPr>
          <w:p w14:paraId="7F820429" w14:textId="77777777" w:rsidR="00C02120" w:rsidRPr="00FC6BCE" w:rsidRDefault="00C02120" w:rsidP="004916E0">
            <w:pPr>
              <w:pStyle w:val="BodyTextTableNumbers"/>
            </w:pPr>
            <w:bookmarkStart w:id="294" w:name="_Hlk222757864"/>
            <w:r w:rsidRPr="00FC6BCE">
              <w:t>99070</w:t>
            </w:r>
          </w:p>
        </w:tc>
        <w:tc>
          <w:tcPr>
            <w:tcW w:w="5580" w:type="dxa"/>
            <w:shd w:val="clear" w:color="FCE4D6" w:fill="FCE4D6"/>
            <w:vAlign w:val="center"/>
            <w:hideMark/>
          </w:tcPr>
          <w:p w14:paraId="39E6A323" w14:textId="0EA4CD63" w:rsidR="00C02120" w:rsidRPr="00FC6BCE" w:rsidRDefault="00C02120" w:rsidP="004916E0">
            <w:pPr>
              <w:pStyle w:val="BodyTextTableBody"/>
            </w:pPr>
            <w:r w:rsidRPr="00FC6BCE">
              <w:t xml:space="preserve">Special supplies, except </w:t>
            </w:r>
            <w:r w:rsidR="005F638F">
              <w:t>eyeglasse</w:t>
            </w:r>
            <w:r w:rsidR="005F638F" w:rsidRPr="00FC6BCE">
              <w:t xml:space="preserve">s </w:t>
            </w:r>
            <w:r w:rsidRPr="00FC6BCE">
              <w:t xml:space="preserve">(list drugs, trays, supplies, or materials provided) </w:t>
            </w:r>
          </w:p>
        </w:tc>
        <w:tc>
          <w:tcPr>
            <w:tcW w:w="3060" w:type="dxa"/>
            <w:shd w:val="clear" w:color="FCE4D6" w:fill="FCE4D6"/>
            <w:vAlign w:val="center"/>
            <w:hideMark/>
          </w:tcPr>
          <w:p w14:paraId="600D547F" w14:textId="77777777" w:rsidR="00C02120" w:rsidRPr="00FC6BCE" w:rsidRDefault="00C02120" w:rsidP="004916E0">
            <w:pPr>
              <w:pStyle w:val="BodyTextTableBody"/>
            </w:pPr>
            <w:r w:rsidRPr="00FC6BCE">
              <w:t>Consultant review required</w:t>
            </w:r>
          </w:p>
        </w:tc>
      </w:tr>
    </w:tbl>
    <w:p w14:paraId="231D2627" w14:textId="77777777" w:rsidR="00C02120" w:rsidRPr="008C5C49" w:rsidRDefault="00C02120" w:rsidP="00B4496B">
      <w:pPr>
        <w:pStyle w:val="Heading3"/>
      </w:pPr>
      <w:bookmarkStart w:id="295" w:name="_Toc384371204"/>
      <w:bookmarkStart w:id="296" w:name="_Toc222838561"/>
      <w:bookmarkStart w:id="297" w:name="_Toc226357578"/>
      <w:bookmarkStart w:id="298" w:name="_Toc226462763"/>
      <w:bookmarkEnd w:id="294"/>
      <w:r w:rsidRPr="008C5C49">
        <w:t>5.10</w:t>
      </w:r>
      <w:r w:rsidRPr="008C5C49">
        <w:tab/>
        <w:t>Evaluation and Management Services</w:t>
      </w:r>
      <w:bookmarkEnd w:id="295"/>
      <w:bookmarkEnd w:id="296"/>
      <w:bookmarkEnd w:id="297"/>
      <w:bookmarkEnd w:id="298"/>
    </w:p>
    <w:p w14:paraId="1D0E6426" w14:textId="32CA6D7D" w:rsidR="00FF3984" w:rsidRPr="005B19BC" w:rsidRDefault="00C02120" w:rsidP="001E6A5D">
      <w:pPr>
        <w:pStyle w:val="BodyText"/>
      </w:pPr>
      <w:r w:rsidRPr="00E35510">
        <w:t>The following procedure codes are used to report evaluation and management</w:t>
      </w:r>
      <w:r w:rsidR="005F638F">
        <w:t xml:space="preserve"> (E/M)</w:t>
      </w:r>
      <w:r w:rsidRPr="00E35510">
        <w:t xml:space="preserve"> services provided only by an optometrist in the office, </w:t>
      </w:r>
      <w:r w:rsidR="00E95E6A">
        <w:t>hospital, or</w:t>
      </w:r>
      <w:r w:rsidRPr="00E35510">
        <w:t xml:space="preserve"> an outpatient or other ambulatory facility.</w:t>
      </w:r>
      <w:r w:rsidR="005F638F" w:rsidRPr="005B19BC">
        <w:t xml:space="preserve"> </w:t>
      </w:r>
      <w:r w:rsidR="00FF3984" w:rsidRPr="005B19BC">
        <w:t xml:space="preserve">The codes are specific as to complexity of medical decision-making and length of visit. </w:t>
      </w:r>
      <w:r w:rsidR="00FF3984">
        <w:t>Refer to the Physician CPT book f</w:t>
      </w:r>
      <w:r w:rsidR="00FF3984" w:rsidRPr="00E35510">
        <w:t>or a description of each procedure code</w:t>
      </w:r>
      <w:r w:rsidR="00FF3984">
        <w:t>.</w:t>
      </w:r>
    </w:p>
    <w:p w14:paraId="246EC9DB" w14:textId="77777777" w:rsidR="00C02120" w:rsidRPr="008C5C49" w:rsidRDefault="00C02120" w:rsidP="00C70E65">
      <w:pPr>
        <w:pStyle w:val="Heading4"/>
      </w:pPr>
      <w:bookmarkStart w:id="299" w:name="_Toc384371205"/>
      <w:bookmarkStart w:id="300" w:name="_Toc226357579"/>
      <w:bookmarkStart w:id="301" w:name="_Toc226462764"/>
      <w:r w:rsidRPr="008C5C49">
        <w:t>Office Visit—New Patient</w:t>
      </w:r>
      <w:bookmarkEnd w:id="299"/>
      <w:bookmarkEnd w:id="300"/>
      <w:bookmarkEnd w:id="301"/>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480"/>
        <w:gridCol w:w="2070"/>
      </w:tblGrid>
      <w:tr w:rsidR="00C02120" w:rsidRPr="00695DBD" w14:paraId="7C411E4A" w14:textId="77777777" w:rsidTr="00B4496B">
        <w:trPr>
          <w:trHeight w:val="300"/>
        </w:trPr>
        <w:tc>
          <w:tcPr>
            <w:tcW w:w="1710" w:type="dxa"/>
            <w:shd w:val="clear" w:color="auto" w:fill="04427D"/>
            <w:noWrap/>
            <w:vAlign w:val="bottom"/>
            <w:hideMark/>
          </w:tcPr>
          <w:p w14:paraId="49428D2E" w14:textId="77777777" w:rsidR="00C02120" w:rsidRPr="00E042E9" w:rsidRDefault="00C02120" w:rsidP="000C0332">
            <w:pPr>
              <w:pStyle w:val="BodyTextTableHeader"/>
              <w:rPr>
                <w:b w:val="0"/>
                <w:bCs w:val="0"/>
              </w:rPr>
            </w:pPr>
            <w:r w:rsidRPr="00B62A79">
              <w:t>Proc Code</w:t>
            </w:r>
          </w:p>
        </w:tc>
        <w:tc>
          <w:tcPr>
            <w:tcW w:w="6480" w:type="dxa"/>
            <w:shd w:val="clear" w:color="auto" w:fill="04427D"/>
            <w:noWrap/>
            <w:vAlign w:val="bottom"/>
            <w:hideMark/>
          </w:tcPr>
          <w:p w14:paraId="192F0783" w14:textId="77777777" w:rsidR="00C02120" w:rsidRPr="00E042E9" w:rsidRDefault="00C02120" w:rsidP="000C0332">
            <w:pPr>
              <w:pStyle w:val="BodyTextTableHeader"/>
              <w:rPr>
                <w:b w:val="0"/>
                <w:bCs w:val="0"/>
              </w:rPr>
            </w:pPr>
            <w:r w:rsidRPr="00B62A79">
              <w:t>Description</w:t>
            </w:r>
          </w:p>
        </w:tc>
        <w:tc>
          <w:tcPr>
            <w:tcW w:w="2070" w:type="dxa"/>
            <w:shd w:val="clear" w:color="auto" w:fill="04427D"/>
            <w:noWrap/>
            <w:vAlign w:val="bottom"/>
            <w:hideMark/>
          </w:tcPr>
          <w:p w14:paraId="3C3FF259" w14:textId="77777777" w:rsidR="00C02120" w:rsidRPr="00E042E9" w:rsidRDefault="00C02120" w:rsidP="000C0332">
            <w:pPr>
              <w:pStyle w:val="BodyTextTableHeader"/>
              <w:rPr>
                <w:b w:val="0"/>
                <w:bCs w:val="0"/>
              </w:rPr>
            </w:pPr>
            <w:r w:rsidRPr="00B62A79">
              <w:t>Restrictions</w:t>
            </w:r>
          </w:p>
        </w:tc>
      </w:tr>
      <w:tr w:rsidR="00C02120" w:rsidRPr="00695DBD" w14:paraId="19570FCF" w14:textId="77777777" w:rsidTr="006643A5">
        <w:trPr>
          <w:trHeight w:val="806"/>
        </w:trPr>
        <w:tc>
          <w:tcPr>
            <w:tcW w:w="1710" w:type="dxa"/>
            <w:shd w:val="clear" w:color="F8CBAD" w:fill="F8CBAD"/>
            <w:vAlign w:val="center"/>
            <w:hideMark/>
          </w:tcPr>
          <w:p w14:paraId="6933F48B" w14:textId="77777777" w:rsidR="00C02120" w:rsidRPr="00FC6BCE" w:rsidRDefault="00C02120" w:rsidP="004916E0">
            <w:pPr>
              <w:pStyle w:val="BodyTextTableNumbers"/>
            </w:pPr>
            <w:r w:rsidRPr="00FC6BCE">
              <w:t>99202</w:t>
            </w:r>
          </w:p>
        </w:tc>
        <w:tc>
          <w:tcPr>
            <w:tcW w:w="6480" w:type="dxa"/>
            <w:shd w:val="clear" w:color="F8CBAD" w:fill="F8CBAD"/>
            <w:vAlign w:val="center"/>
            <w:hideMark/>
          </w:tcPr>
          <w:p w14:paraId="0939557C" w14:textId="572EB9A6" w:rsidR="00C02120" w:rsidRPr="00FC6BCE" w:rsidRDefault="00C02120" w:rsidP="004916E0">
            <w:pPr>
              <w:pStyle w:val="BodyTextTableBody"/>
            </w:pPr>
            <w:r w:rsidRPr="00FC6BCE">
              <w:t>Office/outpatient visit, new</w:t>
            </w:r>
            <w:r w:rsidR="00B02CC5">
              <w:t>, 15-29 minutes</w:t>
            </w:r>
          </w:p>
        </w:tc>
        <w:tc>
          <w:tcPr>
            <w:tcW w:w="2070" w:type="dxa"/>
            <w:shd w:val="clear" w:color="F8CBAD" w:fill="F8CBAD"/>
            <w:vAlign w:val="center"/>
            <w:hideMark/>
          </w:tcPr>
          <w:p w14:paraId="7791397B" w14:textId="77777777" w:rsidR="00C02120" w:rsidRPr="00FC6BCE" w:rsidRDefault="00C02120" w:rsidP="004916E0">
            <w:pPr>
              <w:pStyle w:val="BodyTextTableBody"/>
            </w:pPr>
            <w:r w:rsidRPr="00FC6BCE">
              <w:t>None</w:t>
            </w:r>
          </w:p>
        </w:tc>
      </w:tr>
      <w:tr w:rsidR="00C02120" w:rsidRPr="00695DBD" w14:paraId="28B3C956" w14:textId="77777777" w:rsidTr="006643A5">
        <w:trPr>
          <w:trHeight w:val="806"/>
        </w:trPr>
        <w:tc>
          <w:tcPr>
            <w:tcW w:w="1710" w:type="dxa"/>
            <w:shd w:val="clear" w:color="FCE4D6" w:fill="FCE4D6"/>
            <w:vAlign w:val="center"/>
            <w:hideMark/>
          </w:tcPr>
          <w:p w14:paraId="3C062FDF" w14:textId="77777777" w:rsidR="00C02120" w:rsidRPr="00FC6BCE" w:rsidRDefault="00C02120" w:rsidP="004916E0">
            <w:pPr>
              <w:pStyle w:val="BodyTextTableNumbers"/>
            </w:pPr>
            <w:r w:rsidRPr="00FC6BCE">
              <w:t>99203</w:t>
            </w:r>
          </w:p>
        </w:tc>
        <w:tc>
          <w:tcPr>
            <w:tcW w:w="6480" w:type="dxa"/>
            <w:shd w:val="clear" w:color="FCE4D6" w:fill="FCE4D6"/>
            <w:vAlign w:val="center"/>
            <w:hideMark/>
          </w:tcPr>
          <w:p w14:paraId="54675647" w14:textId="03FD949D" w:rsidR="00C02120" w:rsidRPr="00FC6BCE" w:rsidRDefault="00C02120" w:rsidP="004916E0">
            <w:pPr>
              <w:pStyle w:val="BodyTextTableBody"/>
            </w:pPr>
            <w:r w:rsidRPr="00FC6BCE">
              <w:t>Office/outpatient visit, new</w:t>
            </w:r>
            <w:r w:rsidR="00B02CC5">
              <w:t>, 30-44 minutes</w:t>
            </w:r>
          </w:p>
        </w:tc>
        <w:tc>
          <w:tcPr>
            <w:tcW w:w="2070" w:type="dxa"/>
            <w:shd w:val="clear" w:color="FCE4D6" w:fill="FCE4D6"/>
            <w:vAlign w:val="center"/>
            <w:hideMark/>
          </w:tcPr>
          <w:p w14:paraId="1B65BA96" w14:textId="77777777" w:rsidR="00C02120" w:rsidRPr="00FC6BCE" w:rsidRDefault="00C02120" w:rsidP="004916E0">
            <w:pPr>
              <w:pStyle w:val="BodyTextTableBody"/>
            </w:pPr>
            <w:r w:rsidRPr="00FC6BCE">
              <w:t>None</w:t>
            </w:r>
          </w:p>
        </w:tc>
      </w:tr>
      <w:tr w:rsidR="00C02120" w:rsidRPr="00695DBD" w14:paraId="24D9F94B" w14:textId="77777777" w:rsidTr="006643A5">
        <w:trPr>
          <w:trHeight w:val="806"/>
        </w:trPr>
        <w:tc>
          <w:tcPr>
            <w:tcW w:w="1710" w:type="dxa"/>
            <w:shd w:val="clear" w:color="F8CBAD" w:fill="F8CBAD"/>
            <w:vAlign w:val="center"/>
            <w:hideMark/>
          </w:tcPr>
          <w:p w14:paraId="143FAE9A" w14:textId="77777777" w:rsidR="00C02120" w:rsidRPr="00FC6BCE" w:rsidRDefault="00C02120" w:rsidP="004916E0">
            <w:pPr>
              <w:pStyle w:val="BodyTextTableNumbers"/>
            </w:pPr>
            <w:r w:rsidRPr="00FC6BCE">
              <w:t>99204</w:t>
            </w:r>
          </w:p>
        </w:tc>
        <w:tc>
          <w:tcPr>
            <w:tcW w:w="6480" w:type="dxa"/>
            <w:shd w:val="clear" w:color="F8CBAD" w:fill="F8CBAD"/>
            <w:vAlign w:val="center"/>
            <w:hideMark/>
          </w:tcPr>
          <w:p w14:paraId="6A1A12EC" w14:textId="6EFA37C7" w:rsidR="00C02120" w:rsidRPr="00FC6BCE" w:rsidRDefault="00C02120" w:rsidP="004916E0">
            <w:pPr>
              <w:pStyle w:val="BodyTextTableBody"/>
            </w:pPr>
            <w:r w:rsidRPr="00FC6BCE">
              <w:t>Office/outpatient visit, new</w:t>
            </w:r>
            <w:r w:rsidR="00B02CC5">
              <w:t>, 45-59 minutes, moderate to complex</w:t>
            </w:r>
          </w:p>
        </w:tc>
        <w:tc>
          <w:tcPr>
            <w:tcW w:w="2070" w:type="dxa"/>
            <w:shd w:val="clear" w:color="F8CBAD" w:fill="F8CBAD"/>
            <w:vAlign w:val="center"/>
            <w:hideMark/>
          </w:tcPr>
          <w:p w14:paraId="0554E4CB" w14:textId="77777777" w:rsidR="00C02120" w:rsidRPr="00FC6BCE" w:rsidRDefault="00C02120" w:rsidP="004916E0">
            <w:pPr>
              <w:pStyle w:val="BodyTextTableBody"/>
            </w:pPr>
            <w:r w:rsidRPr="00FC6BCE">
              <w:t>None</w:t>
            </w:r>
          </w:p>
        </w:tc>
      </w:tr>
      <w:tr w:rsidR="00C02120" w:rsidRPr="00695DBD" w14:paraId="5BA3F41F" w14:textId="77777777" w:rsidTr="006643A5">
        <w:trPr>
          <w:trHeight w:val="806"/>
        </w:trPr>
        <w:tc>
          <w:tcPr>
            <w:tcW w:w="1710" w:type="dxa"/>
            <w:shd w:val="clear" w:color="FCE4D6" w:fill="FCE4D6"/>
            <w:vAlign w:val="center"/>
            <w:hideMark/>
          </w:tcPr>
          <w:p w14:paraId="593D78E7" w14:textId="77777777" w:rsidR="00C02120" w:rsidRPr="00FC6BCE" w:rsidRDefault="00C02120" w:rsidP="004916E0">
            <w:pPr>
              <w:pStyle w:val="BodyTextTableNumbers"/>
            </w:pPr>
            <w:r w:rsidRPr="00FC6BCE">
              <w:t>99205</w:t>
            </w:r>
          </w:p>
        </w:tc>
        <w:tc>
          <w:tcPr>
            <w:tcW w:w="6480" w:type="dxa"/>
            <w:shd w:val="clear" w:color="FCE4D6" w:fill="FCE4D6"/>
            <w:vAlign w:val="center"/>
            <w:hideMark/>
          </w:tcPr>
          <w:p w14:paraId="26541AC6" w14:textId="7452412A" w:rsidR="00C02120" w:rsidRPr="00FC6BCE" w:rsidRDefault="00C02120" w:rsidP="004916E0">
            <w:pPr>
              <w:pStyle w:val="BodyTextTableBody"/>
            </w:pPr>
            <w:r w:rsidRPr="00FC6BCE">
              <w:t>Office/outpatient visit, new</w:t>
            </w:r>
            <w:r w:rsidR="00B02CC5">
              <w:t>, 60-74 minutes, high-level, comprehensive</w:t>
            </w:r>
          </w:p>
        </w:tc>
        <w:tc>
          <w:tcPr>
            <w:tcW w:w="2070" w:type="dxa"/>
            <w:shd w:val="clear" w:color="FCE4D6" w:fill="FCE4D6"/>
            <w:vAlign w:val="center"/>
            <w:hideMark/>
          </w:tcPr>
          <w:p w14:paraId="0393E424" w14:textId="77777777" w:rsidR="00C02120" w:rsidRPr="00FC6BCE" w:rsidRDefault="00C02120" w:rsidP="004916E0">
            <w:pPr>
              <w:pStyle w:val="BodyTextTableBody"/>
            </w:pPr>
            <w:r w:rsidRPr="00FC6BCE">
              <w:t>None</w:t>
            </w:r>
          </w:p>
        </w:tc>
      </w:tr>
    </w:tbl>
    <w:p w14:paraId="3BD92832" w14:textId="77777777" w:rsidR="00C02120" w:rsidRPr="008C5C49" w:rsidRDefault="00C02120" w:rsidP="00B4496B">
      <w:pPr>
        <w:pStyle w:val="Heading4"/>
      </w:pPr>
      <w:bookmarkStart w:id="302" w:name="_Toc384371206"/>
      <w:bookmarkStart w:id="303" w:name="_Toc226357580"/>
      <w:bookmarkStart w:id="304" w:name="_Toc226462765"/>
      <w:r w:rsidRPr="008C5C49">
        <w:t>Office Visit—Established Patient</w:t>
      </w:r>
      <w:bookmarkEnd w:id="302"/>
      <w:bookmarkEnd w:id="303"/>
      <w:bookmarkEnd w:id="304"/>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570"/>
        <w:gridCol w:w="1980"/>
      </w:tblGrid>
      <w:tr w:rsidR="00C02120" w:rsidRPr="00981F23" w14:paraId="7CB2A203" w14:textId="77777777" w:rsidTr="00B4496B">
        <w:trPr>
          <w:trHeight w:val="300"/>
          <w:tblHeader/>
        </w:trPr>
        <w:tc>
          <w:tcPr>
            <w:tcW w:w="1710" w:type="dxa"/>
            <w:shd w:val="clear" w:color="auto" w:fill="04427D"/>
            <w:noWrap/>
            <w:vAlign w:val="bottom"/>
            <w:hideMark/>
          </w:tcPr>
          <w:p w14:paraId="14E7E553" w14:textId="77777777" w:rsidR="00C02120" w:rsidRPr="00E042E9" w:rsidRDefault="00C02120" w:rsidP="000C0332">
            <w:pPr>
              <w:pStyle w:val="BodyTextTableHeader"/>
              <w:rPr>
                <w:b w:val="0"/>
                <w:bCs w:val="0"/>
              </w:rPr>
            </w:pPr>
            <w:r w:rsidRPr="00B62A79">
              <w:t>Proc Code</w:t>
            </w:r>
          </w:p>
        </w:tc>
        <w:tc>
          <w:tcPr>
            <w:tcW w:w="6570" w:type="dxa"/>
            <w:shd w:val="clear" w:color="auto" w:fill="04427D"/>
            <w:noWrap/>
            <w:vAlign w:val="bottom"/>
            <w:hideMark/>
          </w:tcPr>
          <w:p w14:paraId="1F556EDB" w14:textId="77777777" w:rsidR="00C02120" w:rsidRPr="00E042E9" w:rsidRDefault="00C02120" w:rsidP="000C0332">
            <w:pPr>
              <w:pStyle w:val="BodyTextTableHeader"/>
              <w:rPr>
                <w:b w:val="0"/>
                <w:bCs w:val="0"/>
              </w:rPr>
            </w:pPr>
            <w:r w:rsidRPr="00B62A79">
              <w:t>Description</w:t>
            </w:r>
          </w:p>
        </w:tc>
        <w:tc>
          <w:tcPr>
            <w:tcW w:w="1980" w:type="dxa"/>
            <w:shd w:val="clear" w:color="auto" w:fill="04427D"/>
            <w:noWrap/>
            <w:vAlign w:val="bottom"/>
            <w:hideMark/>
          </w:tcPr>
          <w:p w14:paraId="2B8A88E6" w14:textId="77777777" w:rsidR="00C02120" w:rsidRPr="00E042E9" w:rsidRDefault="00C02120" w:rsidP="000C0332">
            <w:pPr>
              <w:pStyle w:val="BodyTextTableHeader"/>
              <w:rPr>
                <w:b w:val="0"/>
                <w:bCs w:val="0"/>
              </w:rPr>
            </w:pPr>
            <w:r w:rsidRPr="00B62A79">
              <w:t>Restrictions</w:t>
            </w:r>
          </w:p>
        </w:tc>
      </w:tr>
      <w:tr w:rsidR="00C02120" w:rsidRPr="00981F23" w14:paraId="767E85AD" w14:textId="77777777" w:rsidTr="00AF6FFB">
        <w:trPr>
          <w:trHeight w:val="806"/>
        </w:trPr>
        <w:tc>
          <w:tcPr>
            <w:tcW w:w="1710" w:type="dxa"/>
            <w:shd w:val="clear" w:color="F8CBAD" w:fill="F8CBAD"/>
            <w:vAlign w:val="center"/>
            <w:hideMark/>
          </w:tcPr>
          <w:p w14:paraId="6BFE51B6" w14:textId="77777777" w:rsidR="00C02120" w:rsidRPr="00FC6BCE" w:rsidRDefault="00C02120" w:rsidP="004916E0">
            <w:pPr>
              <w:pStyle w:val="BodyTextTableNumbers"/>
            </w:pPr>
            <w:r w:rsidRPr="00FC6BCE">
              <w:t>99211</w:t>
            </w:r>
          </w:p>
        </w:tc>
        <w:tc>
          <w:tcPr>
            <w:tcW w:w="6570" w:type="dxa"/>
            <w:shd w:val="clear" w:color="F8CBAD" w:fill="F8CBAD"/>
            <w:vAlign w:val="center"/>
            <w:hideMark/>
          </w:tcPr>
          <w:p w14:paraId="1691A071" w14:textId="7F17A8EA" w:rsidR="00C02120" w:rsidRPr="00FC6BCE" w:rsidRDefault="00C02120" w:rsidP="004916E0">
            <w:pPr>
              <w:pStyle w:val="BodyTextTableBody"/>
            </w:pPr>
            <w:r w:rsidRPr="00FC6BCE">
              <w:t>Office/outpatient, established</w:t>
            </w:r>
            <w:r w:rsidR="00B02CC5">
              <w:t>, 5 minutes, brief, low-level complexity, face-to-face</w:t>
            </w:r>
            <w:r w:rsidRPr="00FC6BCE">
              <w:t xml:space="preserve"> </w:t>
            </w:r>
          </w:p>
        </w:tc>
        <w:tc>
          <w:tcPr>
            <w:tcW w:w="1980" w:type="dxa"/>
            <w:shd w:val="clear" w:color="F8CBAD" w:fill="F8CBAD"/>
            <w:vAlign w:val="center"/>
            <w:hideMark/>
          </w:tcPr>
          <w:p w14:paraId="6BC4C320" w14:textId="77777777" w:rsidR="00C02120" w:rsidRPr="00FC6BCE" w:rsidRDefault="00C02120" w:rsidP="004916E0">
            <w:pPr>
              <w:pStyle w:val="BodyTextTableBody"/>
            </w:pPr>
            <w:r w:rsidRPr="00FC6BCE">
              <w:t>None</w:t>
            </w:r>
          </w:p>
        </w:tc>
      </w:tr>
      <w:tr w:rsidR="00C02120" w:rsidRPr="00981F23" w14:paraId="5835317A" w14:textId="77777777" w:rsidTr="00AF6FFB">
        <w:trPr>
          <w:trHeight w:val="806"/>
        </w:trPr>
        <w:tc>
          <w:tcPr>
            <w:tcW w:w="1710" w:type="dxa"/>
            <w:shd w:val="clear" w:color="FCE4D6" w:fill="FCE4D6"/>
            <w:vAlign w:val="center"/>
            <w:hideMark/>
          </w:tcPr>
          <w:p w14:paraId="6EDB4324" w14:textId="77777777" w:rsidR="00C02120" w:rsidRPr="00FC6BCE" w:rsidRDefault="00C02120" w:rsidP="004916E0">
            <w:pPr>
              <w:pStyle w:val="BodyTextTableNumbers"/>
            </w:pPr>
            <w:r w:rsidRPr="00FC6BCE">
              <w:t>99212</w:t>
            </w:r>
          </w:p>
        </w:tc>
        <w:tc>
          <w:tcPr>
            <w:tcW w:w="6570" w:type="dxa"/>
            <w:shd w:val="clear" w:color="FCE4D6" w:fill="FCE4D6"/>
            <w:vAlign w:val="center"/>
            <w:hideMark/>
          </w:tcPr>
          <w:p w14:paraId="6CABC1AC" w14:textId="434D0745" w:rsidR="00C02120" w:rsidRPr="00FC6BCE" w:rsidRDefault="00C02120" w:rsidP="004916E0">
            <w:pPr>
              <w:pStyle w:val="BodyTextTableBody"/>
            </w:pPr>
            <w:r w:rsidRPr="00FC6BCE">
              <w:t>Office/outpatient, established</w:t>
            </w:r>
            <w:r w:rsidR="00B02CC5">
              <w:t>, 10-19 minutes</w:t>
            </w:r>
            <w:r w:rsidRPr="00FC6BCE">
              <w:t xml:space="preserve"> </w:t>
            </w:r>
          </w:p>
        </w:tc>
        <w:tc>
          <w:tcPr>
            <w:tcW w:w="1980" w:type="dxa"/>
            <w:shd w:val="clear" w:color="FCE4D6" w:fill="FCE4D6"/>
            <w:vAlign w:val="center"/>
            <w:hideMark/>
          </w:tcPr>
          <w:p w14:paraId="1431DE98" w14:textId="77777777" w:rsidR="00C02120" w:rsidRPr="00FC6BCE" w:rsidRDefault="00C02120" w:rsidP="004916E0">
            <w:pPr>
              <w:pStyle w:val="BodyTextTableBody"/>
            </w:pPr>
            <w:r w:rsidRPr="00FC6BCE">
              <w:t>None</w:t>
            </w:r>
          </w:p>
        </w:tc>
      </w:tr>
      <w:tr w:rsidR="00C02120" w:rsidRPr="00981F23" w14:paraId="6FD810AC" w14:textId="77777777" w:rsidTr="009F1F9E">
        <w:trPr>
          <w:trHeight w:val="648"/>
        </w:trPr>
        <w:tc>
          <w:tcPr>
            <w:tcW w:w="1710" w:type="dxa"/>
            <w:shd w:val="clear" w:color="F8CBAD" w:fill="F8CBAD"/>
            <w:vAlign w:val="center"/>
            <w:hideMark/>
          </w:tcPr>
          <w:p w14:paraId="0BB8015F" w14:textId="77777777" w:rsidR="00C02120" w:rsidRPr="00FC6BCE" w:rsidRDefault="00C02120" w:rsidP="004916E0">
            <w:pPr>
              <w:pStyle w:val="BodyTextTableNumbers"/>
            </w:pPr>
            <w:r w:rsidRPr="00FC6BCE">
              <w:t>99213</w:t>
            </w:r>
          </w:p>
        </w:tc>
        <w:tc>
          <w:tcPr>
            <w:tcW w:w="6570" w:type="dxa"/>
            <w:shd w:val="clear" w:color="F8CBAD" w:fill="F8CBAD"/>
            <w:vAlign w:val="center"/>
            <w:hideMark/>
          </w:tcPr>
          <w:p w14:paraId="2D194A24" w14:textId="7BB4915C" w:rsidR="00C02120" w:rsidRPr="00FC6BCE" w:rsidRDefault="00C02120" w:rsidP="004916E0">
            <w:pPr>
              <w:pStyle w:val="BodyTextTableBody"/>
            </w:pPr>
            <w:r w:rsidRPr="00FC6BCE">
              <w:t>Office/outpatient, established</w:t>
            </w:r>
            <w:r w:rsidR="00B02CC5">
              <w:t>, 20-29 minutes</w:t>
            </w:r>
          </w:p>
        </w:tc>
        <w:tc>
          <w:tcPr>
            <w:tcW w:w="1980" w:type="dxa"/>
            <w:shd w:val="clear" w:color="F8CBAD" w:fill="F8CBAD"/>
            <w:vAlign w:val="center"/>
            <w:hideMark/>
          </w:tcPr>
          <w:p w14:paraId="3E3E1C7F" w14:textId="77777777" w:rsidR="00C02120" w:rsidRPr="00FC6BCE" w:rsidRDefault="00C02120" w:rsidP="004916E0">
            <w:pPr>
              <w:pStyle w:val="BodyTextTableBody"/>
            </w:pPr>
            <w:r w:rsidRPr="00FC6BCE">
              <w:t>None</w:t>
            </w:r>
          </w:p>
        </w:tc>
      </w:tr>
      <w:tr w:rsidR="00C02120" w:rsidRPr="00981F23" w14:paraId="54C26B03" w14:textId="77777777" w:rsidTr="009F1F9E">
        <w:trPr>
          <w:trHeight w:val="648"/>
        </w:trPr>
        <w:tc>
          <w:tcPr>
            <w:tcW w:w="1710" w:type="dxa"/>
            <w:shd w:val="clear" w:color="FCE4D6" w:fill="FCE4D6"/>
            <w:vAlign w:val="center"/>
            <w:hideMark/>
          </w:tcPr>
          <w:p w14:paraId="4F047CD6" w14:textId="77777777" w:rsidR="00C02120" w:rsidRPr="00FC6BCE" w:rsidRDefault="00C02120" w:rsidP="004916E0">
            <w:pPr>
              <w:pStyle w:val="BodyTextTableNumbers"/>
            </w:pPr>
            <w:r w:rsidRPr="00FC6BCE">
              <w:t>99214</w:t>
            </w:r>
          </w:p>
        </w:tc>
        <w:tc>
          <w:tcPr>
            <w:tcW w:w="6570" w:type="dxa"/>
            <w:shd w:val="clear" w:color="FCE4D6" w:fill="FCE4D6"/>
            <w:vAlign w:val="center"/>
            <w:hideMark/>
          </w:tcPr>
          <w:p w14:paraId="7A35FC60" w14:textId="519E6F45" w:rsidR="00C02120" w:rsidRPr="00FC6BCE" w:rsidRDefault="00C02120" w:rsidP="004916E0">
            <w:pPr>
              <w:pStyle w:val="BodyTextTableBody"/>
            </w:pPr>
            <w:r w:rsidRPr="00FC6BCE">
              <w:t>Office/outpatient, established</w:t>
            </w:r>
            <w:r w:rsidR="00B02CC5">
              <w:t>, 30-39 minutes</w:t>
            </w:r>
          </w:p>
        </w:tc>
        <w:tc>
          <w:tcPr>
            <w:tcW w:w="1980" w:type="dxa"/>
            <w:shd w:val="clear" w:color="FCE4D6" w:fill="FCE4D6"/>
            <w:vAlign w:val="center"/>
            <w:hideMark/>
          </w:tcPr>
          <w:p w14:paraId="041FD887" w14:textId="77777777" w:rsidR="00C02120" w:rsidRPr="00FC6BCE" w:rsidRDefault="00C02120" w:rsidP="004916E0">
            <w:pPr>
              <w:pStyle w:val="BodyTextTableBody"/>
            </w:pPr>
            <w:r w:rsidRPr="00FC6BCE">
              <w:t>None</w:t>
            </w:r>
          </w:p>
        </w:tc>
      </w:tr>
      <w:tr w:rsidR="00C02120" w:rsidRPr="00981F23" w14:paraId="231BFE6C" w14:textId="77777777" w:rsidTr="009F1F9E">
        <w:trPr>
          <w:trHeight w:val="648"/>
        </w:trPr>
        <w:tc>
          <w:tcPr>
            <w:tcW w:w="1710" w:type="dxa"/>
            <w:shd w:val="clear" w:color="F8CBAD" w:fill="F8CBAD"/>
            <w:vAlign w:val="center"/>
            <w:hideMark/>
          </w:tcPr>
          <w:p w14:paraId="4190463B" w14:textId="77777777" w:rsidR="00C02120" w:rsidRPr="00FC6BCE" w:rsidRDefault="00C02120" w:rsidP="004916E0">
            <w:pPr>
              <w:pStyle w:val="BodyTextTableNumbers"/>
            </w:pPr>
            <w:r w:rsidRPr="00FC6BCE">
              <w:t>99215</w:t>
            </w:r>
          </w:p>
        </w:tc>
        <w:tc>
          <w:tcPr>
            <w:tcW w:w="6570" w:type="dxa"/>
            <w:shd w:val="clear" w:color="F8CBAD" w:fill="F8CBAD"/>
            <w:vAlign w:val="center"/>
            <w:hideMark/>
          </w:tcPr>
          <w:p w14:paraId="56E30DBD" w14:textId="2F4C24AA" w:rsidR="00C02120" w:rsidRPr="00FC6BCE" w:rsidRDefault="00C02120" w:rsidP="004916E0">
            <w:pPr>
              <w:pStyle w:val="BodyTextTableBody"/>
            </w:pPr>
            <w:r w:rsidRPr="00FC6BCE">
              <w:t>Office/outpatient, established</w:t>
            </w:r>
            <w:r w:rsidR="00B02CC5">
              <w:t>, 40-54 minutes</w:t>
            </w:r>
          </w:p>
        </w:tc>
        <w:tc>
          <w:tcPr>
            <w:tcW w:w="1980" w:type="dxa"/>
            <w:shd w:val="clear" w:color="F8CBAD" w:fill="F8CBAD"/>
            <w:vAlign w:val="center"/>
            <w:hideMark/>
          </w:tcPr>
          <w:p w14:paraId="5F92F05D" w14:textId="77777777" w:rsidR="00C02120" w:rsidRPr="00FC6BCE" w:rsidRDefault="00C02120" w:rsidP="004916E0">
            <w:pPr>
              <w:pStyle w:val="BodyTextTableBody"/>
            </w:pPr>
            <w:r w:rsidRPr="00FC6BCE">
              <w:t>None</w:t>
            </w:r>
          </w:p>
        </w:tc>
      </w:tr>
    </w:tbl>
    <w:p w14:paraId="03FC3886" w14:textId="77777777" w:rsidR="00C02120" w:rsidRPr="008A551D" w:rsidRDefault="00C02120" w:rsidP="0030253B">
      <w:pPr>
        <w:pStyle w:val="Heading4"/>
      </w:pPr>
      <w:bookmarkStart w:id="305" w:name="_Toc384371207"/>
      <w:bookmarkStart w:id="306" w:name="_Toc226357581"/>
      <w:bookmarkStart w:id="307" w:name="_Toc226462766"/>
      <w:r w:rsidRPr="008A551D">
        <w:t>Hospital Inpatient Services</w:t>
      </w:r>
      <w:bookmarkEnd w:id="305"/>
      <w:bookmarkEnd w:id="306"/>
      <w:bookmarkEnd w:id="307"/>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570"/>
        <w:gridCol w:w="1980"/>
      </w:tblGrid>
      <w:tr w:rsidR="00C02120" w:rsidRPr="00981F23" w14:paraId="4DE44837" w14:textId="77777777" w:rsidTr="0030253B">
        <w:trPr>
          <w:trHeight w:val="300"/>
          <w:tblHeader/>
        </w:trPr>
        <w:tc>
          <w:tcPr>
            <w:tcW w:w="1710" w:type="dxa"/>
            <w:shd w:val="clear" w:color="auto" w:fill="04427D"/>
            <w:noWrap/>
            <w:vAlign w:val="bottom"/>
            <w:hideMark/>
          </w:tcPr>
          <w:p w14:paraId="7E11247F" w14:textId="77777777" w:rsidR="00C02120" w:rsidRPr="00E042E9" w:rsidRDefault="00C02120" w:rsidP="000C0332">
            <w:pPr>
              <w:pStyle w:val="BodyTextTableHeader"/>
              <w:rPr>
                <w:b w:val="0"/>
                <w:bCs w:val="0"/>
              </w:rPr>
            </w:pPr>
            <w:r w:rsidRPr="00B52023">
              <w:t>Proc Code</w:t>
            </w:r>
          </w:p>
        </w:tc>
        <w:tc>
          <w:tcPr>
            <w:tcW w:w="6570" w:type="dxa"/>
            <w:shd w:val="clear" w:color="auto" w:fill="04427D"/>
            <w:noWrap/>
            <w:vAlign w:val="bottom"/>
            <w:hideMark/>
          </w:tcPr>
          <w:p w14:paraId="72B228B3" w14:textId="77777777" w:rsidR="00C02120" w:rsidRPr="00E042E9" w:rsidRDefault="00C02120" w:rsidP="000C0332">
            <w:pPr>
              <w:pStyle w:val="BodyTextTableHeader"/>
              <w:rPr>
                <w:b w:val="0"/>
                <w:bCs w:val="0"/>
              </w:rPr>
            </w:pPr>
            <w:r w:rsidRPr="00B52023">
              <w:t>Description</w:t>
            </w:r>
          </w:p>
        </w:tc>
        <w:tc>
          <w:tcPr>
            <w:tcW w:w="1980" w:type="dxa"/>
            <w:shd w:val="clear" w:color="auto" w:fill="04427D"/>
            <w:noWrap/>
            <w:vAlign w:val="bottom"/>
            <w:hideMark/>
          </w:tcPr>
          <w:p w14:paraId="37D051F0" w14:textId="77777777" w:rsidR="00C02120" w:rsidRPr="00E042E9" w:rsidRDefault="00C02120" w:rsidP="000C0332">
            <w:pPr>
              <w:pStyle w:val="BodyTextTableHeader"/>
              <w:rPr>
                <w:b w:val="0"/>
                <w:bCs w:val="0"/>
              </w:rPr>
            </w:pPr>
            <w:r w:rsidRPr="00B52023">
              <w:t>Restrictions</w:t>
            </w:r>
          </w:p>
        </w:tc>
      </w:tr>
      <w:tr w:rsidR="00C02120" w:rsidRPr="00981F23" w14:paraId="7E722D98" w14:textId="77777777" w:rsidTr="009F1F9E">
        <w:trPr>
          <w:trHeight w:val="648"/>
        </w:trPr>
        <w:tc>
          <w:tcPr>
            <w:tcW w:w="1710" w:type="dxa"/>
            <w:shd w:val="clear" w:color="F8CBAD" w:fill="F8CBAD"/>
            <w:vAlign w:val="center"/>
            <w:hideMark/>
          </w:tcPr>
          <w:p w14:paraId="49B352A0" w14:textId="77777777" w:rsidR="00C02120" w:rsidRPr="00981F23" w:rsidRDefault="00C02120" w:rsidP="004916E0">
            <w:pPr>
              <w:pStyle w:val="BodyTextTableNumbers"/>
            </w:pPr>
            <w:r w:rsidRPr="00981F23">
              <w:t>99221</w:t>
            </w:r>
          </w:p>
        </w:tc>
        <w:tc>
          <w:tcPr>
            <w:tcW w:w="6570" w:type="dxa"/>
            <w:shd w:val="clear" w:color="F8CBAD" w:fill="F8CBAD"/>
            <w:vAlign w:val="center"/>
            <w:hideMark/>
          </w:tcPr>
          <w:p w14:paraId="7F75AC7F" w14:textId="604271B2" w:rsidR="00C02120" w:rsidRPr="00981F23" w:rsidRDefault="00C02120" w:rsidP="004916E0">
            <w:pPr>
              <w:pStyle w:val="BodyTextTableBody"/>
            </w:pPr>
            <w:r w:rsidRPr="00981F23">
              <w:t>Initial hospital care</w:t>
            </w:r>
            <w:r w:rsidR="00FF3984">
              <w:t>, 40 minutes</w:t>
            </w:r>
          </w:p>
        </w:tc>
        <w:tc>
          <w:tcPr>
            <w:tcW w:w="1980" w:type="dxa"/>
            <w:shd w:val="clear" w:color="F8CBAD" w:fill="F8CBAD"/>
            <w:vAlign w:val="center"/>
            <w:hideMark/>
          </w:tcPr>
          <w:p w14:paraId="60678550" w14:textId="77777777" w:rsidR="00C02120" w:rsidRPr="00981F23" w:rsidRDefault="00C02120" w:rsidP="004916E0">
            <w:pPr>
              <w:pStyle w:val="BodyTextTableBody"/>
            </w:pPr>
            <w:r w:rsidRPr="00981F23">
              <w:t>None</w:t>
            </w:r>
          </w:p>
        </w:tc>
      </w:tr>
      <w:tr w:rsidR="00C02120" w:rsidRPr="00981F23" w14:paraId="364476FC" w14:textId="77777777" w:rsidTr="009F1F9E">
        <w:trPr>
          <w:trHeight w:val="648"/>
        </w:trPr>
        <w:tc>
          <w:tcPr>
            <w:tcW w:w="1710" w:type="dxa"/>
            <w:shd w:val="clear" w:color="FCE4D6" w:fill="FCE4D6"/>
            <w:vAlign w:val="center"/>
            <w:hideMark/>
          </w:tcPr>
          <w:p w14:paraId="7D4C10C2" w14:textId="77777777" w:rsidR="00C02120" w:rsidRPr="00981F23" w:rsidRDefault="00C02120" w:rsidP="004916E0">
            <w:pPr>
              <w:pStyle w:val="BodyTextTableNumbers"/>
            </w:pPr>
            <w:r w:rsidRPr="00981F23">
              <w:t>99222</w:t>
            </w:r>
          </w:p>
        </w:tc>
        <w:tc>
          <w:tcPr>
            <w:tcW w:w="6570" w:type="dxa"/>
            <w:shd w:val="clear" w:color="FCE4D6" w:fill="FCE4D6"/>
            <w:vAlign w:val="center"/>
            <w:hideMark/>
          </w:tcPr>
          <w:p w14:paraId="6A2BDC15" w14:textId="5CE7F72E" w:rsidR="00C02120" w:rsidRPr="00981F23" w:rsidRDefault="00C02120" w:rsidP="004916E0">
            <w:pPr>
              <w:pStyle w:val="BodyTextTableBody"/>
            </w:pPr>
            <w:r w:rsidRPr="00981F23">
              <w:t>Initial hospital care</w:t>
            </w:r>
            <w:r w:rsidR="00FF3984">
              <w:t>, 55 minutes</w:t>
            </w:r>
          </w:p>
        </w:tc>
        <w:tc>
          <w:tcPr>
            <w:tcW w:w="1980" w:type="dxa"/>
            <w:shd w:val="clear" w:color="FCE4D6" w:fill="FCE4D6"/>
            <w:vAlign w:val="center"/>
            <w:hideMark/>
          </w:tcPr>
          <w:p w14:paraId="2FA70A57" w14:textId="77777777" w:rsidR="00C02120" w:rsidRPr="00981F23" w:rsidRDefault="00C02120" w:rsidP="004916E0">
            <w:pPr>
              <w:pStyle w:val="BodyTextTableBody"/>
            </w:pPr>
            <w:r w:rsidRPr="00981F23">
              <w:t>None</w:t>
            </w:r>
          </w:p>
        </w:tc>
      </w:tr>
      <w:tr w:rsidR="00C02120" w:rsidRPr="00981F23" w14:paraId="17F3C08E" w14:textId="77777777" w:rsidTr="009F1F9E">
        <w:trPr>
          <w:trHeight w:val="648"/>
        </w:trPr>
        <w:tc>
          <w:tcPr>
            <w:tcW w:w="1710" w:type="dxa"/>
            <w:shd w:val="clear" w:color="F8CBAD" w:fill="F8CBAD"/>
            <w:vAlign w:val="center"/>
            <w:hideMark/>
          </w:tcPr>
          <w:p w14:paraId="7B95710B" w14:textId="77777777" w:rsidR="00C02120" w:rsidRPr="00981F23" w:rsidRDefault="00C02120" w:rsidP="004916E0">
            <w:pPr>
              <w:pStyle w:val="BodyTextTableNumbers"/>
            </w:pPr>
            <w:r w:rsidRPr="00981F23">
              <w:t>99223</w:t>
            </w:r>
          </w:p>
        </w:tc>
        <w:tc>
          <w:tcPr>
            <w:tcW w:w="6570" w:type="dxa"/>
            <w:shd w:val="clear" w:color="F8CBAD" w:fill="F8CBAD"/>
            <w:vAlign w:val="center"/>
            <w:hideMark/>
          </w:tcPr>
          <w:p w14:paraId="2F1EA87C" w14:textId="72EDBDED" w:rsidR="00C02120" w:rsidRPr="00981F23" w:rsidRDefault="00C02120" w:rsidP="004916E0">
            <w:pPr>
              <w:pStyle w:val="BodyTextTableBody"/>
            </w:pPr>
            <w:r w:rsidRPr="00981F23">
              <w:t>Initial hospital care</w:t>
            </w:r>
            <w:r w:rsidR="00FF3984">
              <w:t>, 75 minutes</w:t>
            </w:r>
          </w:p>
        </w:tc>
        <w:tc>
          <w:tcPr>
            <w:tcW w:w="1980" w:type="dxa"/>
            <w:shd w:val="clear" w:color="F8CBAD" w:fill="F8CBAD"/>
            <w:vAlign w:val="center"/>
            <w:hideMark/>
          </w:tcPr>
          <w:p w14:paraId="46326FB1" w14:textId="77777777" w:rsidR="00C02120" w:rsidRPr="00981F23" w:rsidRDefault="00C02120" w:rsidP="004916E0">
            <w:pPr>
              <w:pStyle w:val="BodyTextTableBody"/>
            </w:pPr>
            <w:r w:rsidRPr="00981F23">
              <w:t>None</w:t>
            </w:r>
          </w:p>
        </w:tc>
      </w:tr>
    </w:tbl>
    <w:p w14:paraId="7D2EC699" w14:textId="77777777" w:rsidR="00C02120" w:rsidRPr="005B19BC" w:rsidRDefault="00C02120" w:rsidP="0030253B">
      <w:pPr>
        <w:pStyle w:val="Heading4"/>
      </w:pPr>
      <w:bookmarkStart w:id="308" w:name="_Toc384371208"/>
      <w:bookmarkStart w:id="309" w:name="_Toc226357582"/>
      <w:bookmarkStart w:id="310" w:name="_Toc226462767"/>
      <w:r w:rsidRPr="00483D59">
        <w:t>Subsequent Hospital Care</w:t>
      </w:r>
      <w:bookmarkEnd w:id="308"/>
      <w:bookmarkEnd w:id="309"/>
      <w:bookmarkEnd w:id="310"/>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570"/>
        <w:gridCol w:w="1980"/>
      </w:tblGrid>
      <w:tr w:rsidR="00C02120" w:rsidRPr="00981F23" w14:paraId="07800597" w14:textId="77777777" w:rsidTr="0030253B">
        <w:trPr>
          <w:trHeight w:val="300"/>
        </w:trPr>
        <w:tc>
          <w:tcPr>
            <w:tcW w:w="1710" w:type="dxa"/>
            <w:shd w:val="clear" w:color="auto" w:fill="04427D"/>
            <w:noWrap/>
            <w:vAlign w:val="bottom"/>
            <w:hideMark/>
          </w:tcPr>
          <w:p w14:paraId="0685D292" w14:textId="77777777" w:rsidR="00C02120" w:rsidRPr="00E042E9" w:rsidRDefault="00C02120" w:rsidP="000C0332">
            <w:pPr>
              <w:pStyle w:val="BodyTextTableHeader"/>
              <w:rPr>
                <w:b w:val="0"/>
                <w:bCs w:val="0"/>
              </w:rPr>
            </w:pPr>
            <w:r w:rsidRPr="00B52023">
              <w:t>Proc Code</w:t>
            </w:r>
          </w:p>
        </w:tc>
        <w:tc>
          <w:tcPr>
            <w:tcW w:w="6570" w:type="dxa"/>
            <w:shd w:val="clear" w:color="auto" w:fill="04427D"/>
            <w:noWrap/>
            <w:vAlign w:val="bottom"/>
            <w:hideMark/>
          </w:tcPr>
          <w:p w14:paraId="56EBEF99" w14:textId="77777777" w:rsidR="00C02120" w:rsidRPr="00E042E9" w:rsidRDefault="00C02120" w:rsidP="000C0332">
            <w:pPr>
              <w:pStyle w:val="BodyTextTableHeader"/>
              <w:rPr>
                <w:b w:val="0"/>
                <w:bCs w:val="0"/>
              </w:rPr>
            </w:pPr>
            <w:r w:rsidRPr="00B52023">
              <w:t>Description</w:t>
            </w:r>
          </w:p>
        </w:tc>
        <w:tc>
          <w:tcPr>
            <w:tcW w:w="1980" w:type="dxa"/>
            <w:shd w:val="clear" w:color="auto" w:fill="04427D"/>
            <w:noWrap/>
            <w:vAlign w:val="bottom"/>
            <w:hideMark/>
          </w:tcPr>
          <w:p w14:paraId="3453A224" w14:textId="77777777" w:rsidR="00C02120" w:rsidRPr="00E042E9" w:rsidRDefault="00C02120" w:rsidP="000C0332">
            <w:pPr>
              <w:pStyle w:val="BodyTextTableHeader"/>
              <w:rPr>
                <w:b w:val="0"/>
                <w:bCs w:val="0"/>
              </w:rPr>
            </w:pPr>
            <w:r w:rsidRPr="00B52023">
              <w:t>Restrictions</w:t>
            </w:r>
          </w:p>
        </w:tc>
      </w:tr>
      <w:tr w:rsidR="00C02120" w:rsidRPr="00981F23" w14:paraId="36B6265A" w14:textId="77777777" w:rsidTr="009F1F9E">
        <w:trPr>
          <w:trHeight w:val="648"/>
        </w:trPr>
        <w:tc>
          <w:tcPr>
            <w:tcW w:w="1710" w:type="dxa"/>
            <w:shd w:val="clear" w:color="F8CBAD" w:fill="F8CBAD"/>
            <w:vAlign w:val="center"/>
            <w:hideMark/>
          </w:tcPr>
          <w:p w14:paraId="55632268" w14:textId="77777777" w:rsidR="00C02120" w:rsidRPr="00981F23" w:rsidRDefault="00C02120" w:rsidP="004916E0">
            <w:pPr>
              <w:pStyle w:val="BodyTextTableNumbers"/>
            </w:pPr>
            <w:r w:rsidRPr="00981F23">
              <w:t>99231</w:t>
            </w:r>
          </w:p>
        </w:tc>
        <w:tc>
          <w:tcPr>
            <w:tcW w:w="6570" w:type="dxa"/>
            <w:shd w:val="clear" w:color="F8CBAD" w:fill="F8CBAD"/>
            <w:vAlign w:val="center"/>
            <w:hideMark/>
          </w:tcPr>
          <w:p w14:paraId="572BE498" w14:textId="096CD22A" w:rsidR="00C02120" w:rsidRPr="00981F23" w:rsidRDefault="00C02120" w:rsidP="004916E0">
            <w:pPr>
              <w:pStyle w:val="BodyTextTableBody"/>
            </w:pPr>
            <w:r w:rsidRPr="00981F23">
              <w:t>Subsequent hospital care</w:t>
            </w:r>
            <w:r w:rsidR="00FF3984">
              <w:t>, 25 minutes</w:t>
            </w:r>
          </w:p>
        </w:tc>
        <w:tc>
          <w:tcPr>
            <w:tcW w:w="1980" w:type="dxa"/>
            <w:shd w:val="clear" w:color="F8CBAD" w:fill="F8CBAD"/>
            <w:vAlign w:val="center"/>
            <w:hideMark/>
          </w:tcPr>
          <w:p w14:paraId="49ED7BE0" w14:textId="77777777" w:rsidR="00C02120" w:rsidRPr="00981F23" w:rsidRDefault="00C02120" w:rsidP="004916E0">
            <w:pPr>
              <w:pStyle w:val="BodyTextTableBody"/>
            </w:pPr>
            <w:r w:rsidRPr="00981F23">
              <w:t>None</w:t>
            </w:r>
          </w:p>
        </w:tc>
      </w:tr>
      <w:tr w:rsidR="00C02120" w:rsidRPr="00981F23" w14:paraId="4BB42061" w14:textId="77777777" w:rsidTr="009F1F9E">
        <w:trPr>
          <w:trHeight w:val="648"/>
        </w:trPr>
        <w:tc>
          <w:tcPr>
            <w:tcW w:w="1710" w:type="dxa"/>
            <w:shd w:val="clear" w:color="FCE4D6" w:fill="FCE4D6"/>
            <w:vAlign w:val="center"/>
            <w:hideMark/>
          </w:tcPr>
          <w:p w14:paraId="04EA2CB5" w14:textId="77777777" w:rsidR="00C02120" w:rsidRPr="00981F23" w:rsidRDefault="00C02120" w:rsidP="004916E0">
            <w:pPr>
              <w:pStyle w:val="BodyTextTableNumbers"/>
            </w:pPr>
            <w:r w:rsidRPr="00981F23">
              <w:t>99232</w:t>
            </w:r>
          </w:p>
        </w:tc>
        <w:tc>
          <w:tcPr>
            <w:tcW w:w="6570" w:type="dxa"/>
            <w:shd w:val="clear" w:color="FCE4D6" w:fill="FCE4D6"/>
            <w:vAlign w:val="center"/>
            <w:hideMark/>
          </w:tcPr>
          <w:p w14:paraId="26C1BF59" w14:textId="7AA6D9A3" w:rsidR="00C02120" w:rsidRPr="00981F23" w:rsidRDefault="00C02120" w:rsidP="004916E0">
            <w:pPr>
              <w:pStyle w:val="BodyTextTableBody"/>
            </w:pPr>
            <w:r w:rsidRPr="00981F23">
              <w:t>Subsequent hospital care</w:t>
            </w:r>
            <w:r w:rsidR="00FF3984">
              <w:t>, 25-35 minutes</w:t>
            </w:r>
          </w:p>
        </w:tc>
        <w:tc>
          <w:tcPr>
            <w:tcW w:w="1980" w:type="dxa"/>
            <w:shd w:val="clear" w:color="FCE4D6" w:fill="FCE4D6"/>
            <w:vAlign w:val="center"/>
            <w:hideMark/>
          </w:tcPr>
          <w:p w14:paraId="71D67785" w14:textId="77777777" w:rsidR="00C02120" w:rsidRPr="00981F23" w:rsidRDefault="00C02120" w:rsidP="004916E0">
            <w:pPr>
              <w:pStyle w:val="BodyTextTableBody"/>
            </w:pPr>
            <w:r w:rsidRPr="00981F23">
              <w:t>None</w:t>
            </w:r>
          </w:p>
        </w:tc>
      </w:tr>
      <w:tr w:rsidR="00C02120" w:rsidRPr="00981F23" w14:paraId="30E46477" w14:textId="77777777" w:rsidTr="009F1F9E">
        <w:trPr>
          <w:trHeight w:val="648"/>
        </w:trPr>
        <w:tc>
          <w:tcPr>
            <w:tcW w:w="1710" w:type="dxa"/>
            <w:shd w:val="clear" w:color="F8CBAD" w:fill="F8CBAD"/>
            <w:vAlign w:val="center"/>
            <w:hideMark/>
          </w:tcPr>
          <w:p w14:paraId="584AF4D7" w14:textId="77777777" w:rsidR="00C02120" w:rsidRPr="00981F23" w:rsidRDefault="00C02120" w:rsidP="004916E0">
            <w:pPr>
              <w:pStyle w:val="BodyTextTableNumbers"/>
            </w:pPr>
            <w:r w:rsidRPr="00981F23">
              <w:t>99233</w:t>
            </w:r>
          </w:p>
        </w:tc>
        <w:tc>
          <w:tcPr>
            <w:tcW w:w="6570" w:type="dxa"/>
            <w:shd w:val="clear" w:color="F8CBAD" w:fill="F8CBAD"/>
            <w:vAlign w:val="center"/>
            <w:hideMark/>
          </w:tcPr>
          <w:p w14:paraId="4E9FC082" w14:textId="6D07F046" w:rsidR="00C02120" w:rsidRPr="00981F23" w:rsidRDefault="00C02120" w:rsidP="004916E0">
            <w:pPr>
              <w:pStyle w:val="BodyTextTableBody"/>
            </w:pPr>
            <w:r w:rsidRPr="00981F23">
              <w:t>Subsequent hospital care</w:t>
            </w:r>
            <w:r w:rsidR="00FF3984">
              <w:t>, 50 minutes</w:t>
            </w:r>
          </w:p>
        </w:tc>
        <w:tc>
          <w:tcPr>
            <w:tcW w:w="1980" w:type="dxa"/>
            <w:shd w:val="clear" w:color="F8CBAD" w:fill="F8CBAD"/>
            <w:vAlign w:val="center"/>
            <w:hideMark/>
          </w:tcPr>
          <w:p w14:paraId="61A92459" w14:textId="77777777" w:rsidR="00C02120" w:rsidRPr="00981F23" w:rsidRDefault="00C02120" w:rsidP="004916E0">
            <w:pPr>
              <w:pStyle w:val="BodyTextTableBody"/>
            </w:pPr>
            <w:r w:rsidRPr="00981F23">
              <w:t>None</w:t>
            </w:r>
          </w:p>
        </w:tc>
      </w:tr>
    </w:tbl>
    <w:p w14:paraId="44EF05EB" w14:textId="552F0375" w:rsidR="00C02120" w:rsidRPr="00483D59" w:rsidRDefault="00C02120" w:rsidP="0030253B">
      <w:pPr>
        <w:pStyle w:val="Heading4"/>
      </w:pPr>
      <w:bookmarkStart w:id="311" w:name="_Toc384371209"/>
      <w:bookmarkStart w:id="312" w:name="_Toc226357583"/>
      <w:bookmarkStart w:id="313" w:name="_Toc226462768"/>
      <w:r w:rsidRPr="00483D59">
        <w:t>Office or Other Outpatient Consultations—New or Established Patient</w:t>
      </w:r>
      <w:bookmarkEnd w:id="311"/>
      <w:bookmarkEnd w:id="312"/>
      <w:bookmarkEnd w:id="313"/>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4410"/>
        <w:gridCol w:w="4140"/>
      </w:tblGrid>
      <w:tr w:rsidR="00C02120" w:rsidRPr="00981F23" w14:paraId="28D20691" w14:textId="77777777" w:rsidTr="0030253B">
        <w:trPr>
          <w:trHeight w:val="300"/>
          <w:tblHeader/>
        </w:trPr>
        <w:tc>
          <w:tcPr>
            <w:tcW w:w="1710" w:type="dxa"/>
            <w:shd w:val="clear" w:color="auto" w:fill="04427D"/>
            <w:noWrap/>
            <w:vAlign w:val="bottom"/>
            <w:hideMark/>
          </w:tcPr>
          <w:p w14:paraId="20C2D64C" w14:textId="77777777" w:rsidR="00C02120" w:rsidRPr="00E042E9" w:rsidRDefault="00C02120" w:rsidP="000C0332">
            <w:pPr>
              <w:pStyle w:val="BodyTextTableHeader"/>
              <w:rPr>
                <w:b w:val="0"/>
                <w:bCs w:val="0"/>
              </w:rPr>
            </w:pPr>
            <w:r w:rsidRPr="00AD4140">
              <w:t>Proc Code</w:t>
            </w:r>
          </w:p>
        </w:tc>
        <w:tc>
          <w:tcPr>
            <w:tcW w:w="4410" w:type="dxa"/>
            <w:shd w:val="clear" w:color="auto" w:fill="04427D"/>
            <w:noWrap/>
            <w:vAlign w:val="bottom"/>
            <w:hideMark/>
          </w:tcPr>
          <w:p w14:paraId="6DA3F7D9" w14:textId="77777777" w:rsidR="00C02120" w:rsidRPr="00E042E9" w:rsidRDefault="00C02120" w:rsidP="000C0332">
            <w:pPr>
              <w:pStyle w:val="BodyTextTableHeader"/>
              <w:rPr>
                <w:b w:val="0"/>
                <w:bCs w:val="0"/>
              </w:rPr>
            </w:pPr>
            <w:r w:rsidRPr="00AD4140">
              <w:t>Description</w:t>
            </w:r>
          </w:p>
        </w:tc>
        <w:tc>
          <w:tcPr>
            <w:tcW w:w="4140" w:type="dxa"/>
            <w:shd w:val="clear" w:color="auto" w:fill="04427D"/>
            <w:noWrap/>
            <w:vAlign w:val="bottom"/>
            <w:hideMark/>
          </w:tcPr>
          <w:p w14:paraId="466842A8" w14:textId="77777777" w:rsidR="00C02120" w:rsidRPr="00E042E9" w:rsidRDefault="00C02120" w:rsidP="000C0332">
            <w:pPr>
              <w:pStyle w:val="BodyTextTableHeader"/>
              <w:rPr>
                <w:b w:val="0"/>
                <w:bCs w:val="0"/>
              </w:rPr>
            </w:pPr>
            <w:r w:rsidRPr="00AD4140">
              <w:t>Restrictions</w:t>
            </w:r>
          </w:p>
        </w:tc>
      </w:tr>
      <w:tr w:rsidR="00C02120" w:rsidRPr="00981F23" w14:paraId="54F4B14E" w14:textId="77777777" w:rsidTr="009F1F9E">
        <w:trPr>
          <w:trHeight w:val="648"/>
        </w:trPr>
        <w:tc>
          <w:tcPr>
            <w:tcW w:w="1710" w:type="dxa"/>
            <w:shd w:val="clear" w:color="FCE4D6" w:fill="FCE4D6"/>
            <w:vAlign w:val="center"/>
            <w:hideMark/>
          </w:tcPr>
          <w:p w14:paraId="15586459" w14:textId="77777777" w:rsidR="00C02120" w:rsidRPr="00981F23" w:rsidRDefault="00C02120" w:rsidP="004916E0">
            <w:pPr>
              <w:pStyle w:val="BodyTextTableNumbers"/>
            </w:pPr>
            <w:r w:rsidRPr="00981F23">
              <w:t>99242</w:t>
            </w:r>
          </w:p>
        </w:tc>
        <w:tc>
          <w:tcPr>
            <w:tcW w:w="4410" w:type="dxa"/>
            <w:shd w:val="clear" w:color="FCE4D6" w:fill="FCE4D6"/>
            <w:vAlign w:val="center"/>
            <w:hideMark/>
          </w:tcPr>
          <w:p w14:paraId="7B0E59C2" w14:textId="4F179724" w:rsidR="00C02120" w:rsidRPr="00981F23" w:rsidRDefault="00C02120" w:rsidP="004916E0">
            <w:pPr>
              <w:pStyle w:val="BodyTextTableBody"/>
            </w:pPr>
            <w:r w:rsidRPr="00981F23">
              <w:t>Office consultation</w:t>
            </w:r>
            <w:r w:rsidR="00FF3984">
              <w:t>, 20 minutes</w:t>
            </w:r>
          </w:p>
        </w:tc>
        <w:tc>
          <w:tcPr>
            <w:tcW w:w="4140" w:type="dxa"/>
            <w:shd w:val="clear" w:color="FCE4D6" w:fill="FCE4D6"/>
            <w:vAlign w:val="center"/>
            <w:hideMark/>
          </w:tcPr>
          <w:p w14:paraId="709666DA" w14:textId="77777777" w:rsidR="00C02120" w:rsidRPr="00981F23" w:rsidRDefault="00C02120" w:rsidP="004916E0">
            <w:pPr>
              <w:pStyle w:val="BodyTextTableBody"/>
            </w:pPr>
            <w:r w:rsidRPr="00981F23">
              <w:t>None</w:t>
            </w:r>
          </w:p>
        </w:tc>
      </w:tr>
      <w:tr w:rsidR="00C02120" w:rsidRPr="00981F23" w14:paraId="19E92954" w14:textId="77777777" w:rsidTr="009F1F9E">
        <w:trPr>
          <w:trHeight w:val="648"/>
        </w:trPr>
        <w:tc>
          <w:tcPr>
            <w:tcW w:w="1710" w:type="dxa"/>
            <w:shd w:val="clear" w:color="F8CBAD" w:fill="F8CBAD"/>
            <w:vAlign w:val="center"/>
            <w:hideMark/>
          </w:tcPr>
          <w:p w14:paraId="4A42DDC5" w14:textId="77777777" w:rsidR="00C02120" w:rsidRPr="00981F23" w:rsidRDefault="00C02120" w:rsidP="004916E0">
            <w:pPr>
              <w:pStyle w:val="BodyTextTableNumbers"/>
            </w:pPr>
            <w:r w:rsidRPr="00981F23">
              <w:t>99243</w:t>
            </w:r>
          </w:p>
        </w:tc>
        <w:tc>
          <w:tcPr>
            <w:tcW w:w="4410" w:type="dxa"/>
            <w:shd w:val="clear" w:color="F8CBAD" w:fill="F8CBAD"/>
            <w:vAlign w:val="center"/>
            <w:hideMark/>
          </w:tcPr>
          <w:p w14:paraId="02429FA5" w14:textId="68C6BB02" w:rsidR="00C02120" w:rsidRPr="00981F23" w:rsidRDefault="00C02120" w:rsidP="004916E0">
            <w:pPr>
              <w:pStyle w:val="BodyTextTableBody"/>
            </w:pPr>
            <w:r w:rsidRPr="00981F23">
              <w:t>Office consultation</w:t>
            </w:r>
            <w:r w:rsidR="00FF3984">
              <w:t>, 30-39 minutes</w:t>
            </w:r>
          </w:p>
        </w:tc>
        <w:tc>
          <w:tcPr>
            <w:tcW w:w="4140" w:type="dxa"/>
            <w:shd w:val="clear" w:color="F8CBAD" w:fill="F8CBAD"/>
            <w:vAlign w:val="center"/>
            <w:hideMark/>
          </w:tcPr>
          <w:p w14:paraId="50F31E95" w14:textId="77777777" w:rsidR="00C02120" w:rsidRPr="00981F23" w:rsidRDefault="00C02120" w:rsidP="004916E0">
            <w:pPr>
              <w:pStyle w:val="BodyTextTableBody"/>
            </w:pPr>
            <w:r w:rsidRPr="00981F23">
              <w:t>None</w:t>
            </w:r>
          </w:p>
        </w:tc>
      </w:tr>
      <w:tr w:rsidR="00C02120" w:rsidRPr="00981F23" w14:paraId="1F3A5695" w14:textId="77777777" w:rsidTr="009F1F9E">
        <w:trPr>
          <w:trHeight w:val="648"/>
        </w:trPr>
        <w:tc>
          <w:tcPr>
            <w:tcW w:w="1710" w:type="dxa"/>
            <w:shd w:val="clear" w:color="FCE4D6" w:fill="FCE4D6"/>
            <w:vAlign w:val="center"/>
            <w:hideMark/>
          </w:tcPr>
          <w:p w14:paraId="20E334EA" w14:textId="77777777" w:rsidR="00C02120" w:rsidRPr="00981F23" w:rsidRDefault="00C02120" w:rsidP="004916E0">
            <w:pPr>
              <w:pStyle w:val="BodyTextTableNumbers"/>
            </w:pPr>
            <w:r w:rsidRPr="00981F23">
              <w:t>99244</w:t>
            </w:r>
          </w:p>
        </w:tc>
        <w:tc>
          <w:tcPr>
            <w:tcW w:w="4410" w:type="dxa"/>
            <w:shd w:val="clear" w:color="FCE4D6" w:fill="FCE4D6"/>
            <w:vAlign w:val="center"/>
            <w:hideMark/>
          </w:tcPr>
          <w:p w14:paraId="4771ADBA" w14:textId="76ABBAA5" w:rsidR="00C02120" w:rsidRPr="00981F23" w:rsidRDefault="00C02120" w:rsidP="004916E0">
            <w:pPr>
              <w:pStyle w:val="BodyTextTableBody"/>
            </w:pPr>
            <w:r w:rsidRPr="00981F23">
              <w:t>Office consultation</w:t>
            </w:r>
            <w:r w:rsidR="00FF3984">
              <w:t>, 40 minutes</w:t>
            </w:r>
          </w:p>
        </w:tc>
        <w:tc>
          <w:tcPr>
            <w:tcW w:w="4140" w:type="dxa"/>
            <w:shd w:val="clear" w:color="FCE4D6" w:fill="FCE4D6"/>
            <w:vAlign w:val="center"/>
            <w:hideMark/>
          </w:tcPr>
          <w:p w14:paraId="6F22A5AA" w14:textId="77777777" w:rsidR="00C02120" w:rsidRPr="00981F23" w:rsidRDefault="00C02120" w:rsidP="004916E0">
            <w:pPr>
              <w:pStyle w:val="BodyTextTableBody"/>
            </w:pPr>
            <w:r w:rsidRPr="00981F23">
              <w:t>None</w:t>
            </w:r>
          </w:p>
        </w:tc>
      </w:tr>
      <w:tr w:rsidR="00C02120" w:rsidRPr="00981F23" w14:paraId="02361773" w14:textId="77777777" w:rsidTr="009F1F9E">
        <w:trPr>
          <w:trHeight w:val="648"/>
        </w:trPr>
        <w:tc>
          <w:tcPr>
            <w:tcW w:w="1710" w:type="dxa"/>
            <w:shd w:val="clear" w:color="F8CBAD" w:fill="F8CBAD"/>
            <w:vAlign w:val="center"/>
            <w:hideMark/>
          </w:tcPr>
          <w:p w14:paraId="1C18544B" w14:textId="77777777" w:rsidR="00C02120" w:rsidRPr="00981F23" w:rsidRDefault="00C02120" w:rsidP="004916E0">
            <w:pPr>
              <w:pStyle w:val="BodyTextTableNumbers"/>
            </w:pPr>
            <w:r w:rsidRPr="00981F23">
              <w:t>99245</w:t>
            </w:r>
          </w:p>
        </w:tc>
        <w:tc>
          <w:tcPr>
            <w:tcW w:w="4410" w:type="dxa"/>
            <w:shd w:val="clear" w:color="F8CBAD" w:fill="F8CBAD"/>
            <w:vAlign w:val="center"/>
            <w:hideMark/>
          </w:tcPr>
          <w:p w14:paraId="6C6683A1" w14:textId="6222F194" w:rsidR="00C02120" w:rsidRPr="00981F23" w:rsidRDefault="00C02120" w:rsidP="004916E0">
            <w:pPr>
              <w:pStyle w:val="BodyTextTableBody"/>
            </w:pPr>
            <w:r w:rsidRPr="00981F23">
              <w:t>Office consultation</w:t>
            </w:r>
            <w:r w:rsidR="00FF3984">
              <w:t>, 55 minutes</w:t>
            </w:r>
          </w:p>
        </w:tc>
        <w:tc>
          <w:tcPr>
            <w:tcW w:w="4140" w:type="dxa"/>
            <w:shd w:val="clear" w:color="F8CBAD" w:fill="F8CBAD"/>
            <w:vAlign w:val="center"/>
            <w:hideMark/>
          </w:tcPr>
          <w:p w14:paraId="33D4B525" w14:textId="77777777" w:rsidR="00C02120" w:rsidRPr="00981F23" w:rsidRDefault="00C02120" w:rsidP="004916E0">
            <w:pPr>
              <w:pStyle w:val="BodyTextTableBody"/>
            </w:pPr>
            <w:r w:rsidRPr="00981F23">
              <w:t>None</w:t>
            </w:r>
          </w:p>
        </w:tc>
      </w:tr>
    </w:tbl>
    <w:p w14:paraId="702E436F" w14:textId="77777777" w:rsidR="00C02120" w:rsidRPr="005B19BC" w:rsidRDefault="00C02120" w:rsidP="0030253B">
      <w:pPr>
        <w:pStyle w:val="Heading4"/>
      </w:pPr>
      <w:bookmarkStart w:id="314" w:name="_Toc384371210"/>
      <w:bookmarkStart w:id="315" w:name="_Toc226357584"/>
      <w:bookmarkStart w:id="316" w:name="_Toc226462769"/>
      <w:r w:rsidRPr="00483D59">
        <w:t>Initial Inpatient Consultations—New or Established Patient</w:t>
      </w:r>
      <w:bookmarkEnd w:id="314"/>
      <w:bookmarkEnd w:id="315"/>
      <w:bookmarkEnd w:id="316"/>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4410"/>
        <w:gridCol w:w="4140"/>
      </w:tblGrid>
      <w:tr w:rsidR="00C02120" w:rsidRPr="00981F23" w14:paraId="39E3829F" w14:textId="77777777" w:rsidTr="005C0B87">
        <w:trPr>
          <w:trHeight w:val="300"/>
          <w:tblHeader/>
        </w:trPr>
        <w:tc>
          <w:tcPr>
            <w:tcW w:w="1710" w:type="dxa"/>
            <w:shd w:val="clear" w:color="auto" w:fill="04427D"/>
            <w:noWrap/>
            <w:vAlign w:val="bottom"/>
            <w:hideMark/>
          </w:tcPr>
          <w:p w14:paraId="39DDDD0F" w14:textId="77777777" w:rsidR="00C02120" w:rsidRPr="00E042E9" w:rsidRDefault="00C02120" w:rsidP="000C0332">
            <w:pPr>
              <w:pStyle w:val="BodyTextTableHeader"/>
              <w:rPr>
                <w:b w:val="0"/>
                <w:bCs w:val="0"/>
              </w:rPr>
            </w:pPr>
            <w:r w:rsidRPr="00AD4140">
              <w:t>Proc Code</w:t>
            </w:r>
          </w:p>
        </w:tc>
        <w:tc>
          <w:tcPr>
            <w:tcW w:w="4410" w:type="dxa"/>
            <w:shd w:val="clear" w:color="auto" w:fill="04427D"/>
            <w:noWrap/>
            <w:vAlign w:val="bottom"/>
            <w:hideMark/>
          </w:tcPr>
          <w:p w14:paraId="0F7649DD" w14:textId="77777777" w:rsidR="00C02120" w:rsidRPr="00E042E9" w:rsidRDefault="00C02120" w:rsidP="000C0332">
            <w:pPr>
              <w:pStyle w:val="BodyTextTableHeader"/>
              <w:rPr>
                <w:b w:val="0"/>
                <w:bCs w:val="0"/>
              </w:rPr>
            </w:pPr>
            <w:r w:rsidRPr="00AD4140">
              <w:t>Description</w:t>
            </w:r>
          </w:p>
        </w:tc>
        <w:tc>
          <w:tcPr>
            <w:tcW w:w="4140" w:type="dxa"/>
            <w:shd w:val="clear" w:color="auto" w:fill="04427D"/>
            <w:noWrap/>
            <w:vAlign w:val="bottom"/>
            <w:hideMark/>
          </w:tcPr>
          <w:p w14:paraId="47FC6CB7" w14:textId="77777777" w:rsidR="00C02120" w:rsidRPr="00E042E9" w:rsidRDefault="00C02120" w:rsidP="000C0332">
            <w:pPr>
              <w:pStyle w:val="BodyTextTableHeader"/>
              <w:rPr>
                <w:b w:val="0"/>
                <w:bCs w:val="0"/>
              </w:rPr>
            </w:pPr>
            <w:r w:rsidRPr="00AD4140">
              <w:t>Restrictions</w:t>
            </w:r>
          </w:p>
        </w:tc>
      </w:tr>
      <w:tr w:rsidR="00C02120" w:rsidRPr="00981F23" w14:paraId="6A0A812F" w14:textId="77777777" w:rsidTr="009F1F9E">
        <w:trPr>
          <w:trHeight w:val="648"/>
        </w:trPr>
        <w:tc>
          <w:tcPr>
            <w:tcW w:w="1710" w:type="dxa"/>
            <w:shd w:val="clear" w:color="FCE4D6" w:fill="FCE4D6"/>
            <w:vAlign w:val="center"/>
            <w:hideMark/>
          </w:tcPr>
          <w:p w14:paraId="1004DE8C" w14:textId="77777777" w:rsidR="00C02120" w:rsidRPr="00981F23" w:rsidRDefault="00C02120" w:rsidP="004916E0">
            <w:pPr>
              <w:pStyle w:val="BodyTextTableNumbers"/>
            </w:pPr>
            <w:r w:rsidRPr="00981F23">
              <w:t>99252</w:t>
            </w:r>
          </w:p>
        </w:tc>
        <w:tc>
          <w:tcPr>
            <w:tcW w:w="4410" w:type="dxa"/>
            <w:shd w:val="clear" w:color="FCE4D6" w:fill="FCE4D6"/>
            <w:vAlign w:val="center"/>
            <w:hideMark/>
          </w:tcPr>
          <w:p w14:paraId="25DA62E0" w14:textId="40429A1A" w:rsidR="00C02120" w:rsidRPr="00981F23" w:rsidRDefault="00C02120" w:rsidP="004916E0">
            <w:pPr>
              <w:pStyle w:val="BodyTextTableBody"/>
            </w:pPr>
            <w:r w:rsidRPr="00981F23">
              <w:t>Initial inpatient consult</w:t>
            </w:r>
            <w:r w:rsidR="00FF3984">
              <w:t>, 35 minutes</w:t>
            </w:r>
          </w:p>
        </w:tc>
        <w:tc>
          <w:tcPr>
            <w:tcW w:w="4140" w:type="dxa"/>
            <w:shd w:val="clear" w:color="FCE4D6" w:fill="FCE4D6"/>
            <w:vAlign w:val="center"/>
            <w:hideMark/>
          </w:tcPr>
          <w:p w14:paraId="460FDFD3" w14:textId="77777777" w:rsidR="00C02120" w:rsidRPr="00981F23" w:rsidRDefault="00C02120" w:rsidP="004916E0">
            <w:pPr>
              <w:pStyle w:val="BodyTextTableBody"/>
            </w:pPr>
            <w:r w:rsidRPr="00981F23">
              <w:t>None</w:t>
            </w:r>
          </w:p>
        </w:tc>
      </w:tr>
      <w:tr w:rsidR="00C02120" w:rsidRPr="00981F23" w14:paraId="6112C29B" w14:textId="77777777" w:rsidTr="009F1F9E">
        <w:trPr>
          <w:trHeight w:val="648"/>
        </w:trPr>
        <w:tc>
          <w:tcPr>
            <w:tcW w:w="1710" w:type="dxa"/>
            <w:shd w:val="clear" w:color="F8CBAD" w:fill="F8CBAD"/>
            <w:vAlign w:val="center"/>
            <w:hideMark/>
          </w:tcPr>
          <w:p w14:paraId="300AD89E" w14:textId="77777777" w:rsidR="00C02120" w:rsidRPr="00981F23" w:rsidRDefault="00C02120" w:rsidP="004916E0">
            <w:pPr>
              <w:pStyle w:val="BodyTextTableNumbers"/>
            </w:pPr>
            <w:r w:rsidRPr="00981F23">
              <w:t>99253</w:t>
            </w:r>
          </w:p>
        </w:tc>
        <w:tc>
          <w:tcPr>
            <w:tcW w:w="4410" w:type="dxa"/>
            <w:shd w:val="clear" w:color="F8CBAD" w:fill="F8CBAD"/>
            <w:vAlign w:val="center"/>
            <w:hideMark/>
          </w:tcPr>
          <w:p w14:paraId="2B24F87F" w14:textId="0F0F3ABA" w:rsidR="00C02120" w:rsidRPr="00981F23" w:rsidRDefault="00C02120" w:rsidP="004916E0">
            <w:pPr>
              <w:pStyle w:val="BodyTextTableBody"/>
            </w:pPr>
            <w:r w:rsidRPr="00981F23">
              <w:t>Initial inpatient consult</w:t>
            </w:r>
            <w:r w:rsidR="00FF3984">
              <w:t>, 45 minutes</w:t>
            </w:r>
          </w:p>
        </w:tc>
        <w:tc>
          <w:tcPr>
            <w:tcW w:w="4140" w:type="dxa"/>
            <w:shd w:val="clear" w:color="F8CBAD" w:fill="F8CBAD"/>
            <w:vAlign w:val="center"/>
            <w:hideMark/>
          </w:tcPr>
          <w:p w14:paraId="445DE479" w14:textId="77777777" w:rsidR="00C02120" w:rsidRPr="00981F23" w:rsidRDefault="00C02120" w:rsidP="004916E0">
            <w:pPr>
              <w:pStyle w:val="BodyTextTableBody"/>
            </w:pPr>
            <w:r w:rsidRPr="00981F23">
              <w:t>None</w:t>
            </w:r>
          </w:p>
        </w:tc>
      </w:tr>
      <w:tr w:rsidR="00C02120" w:rsidRPr="00981F23" w14:paraId="6336F74D" w14:textId="77777777" w:rsidTr="009F1F9E">
        <w:trPr>
          <w:trHeight w:val="648"/>
        </w:trPr>
        <w:tc>
          <w:tcPr>
            <w:tcW w:w="1710" w:type="dxa"/>
            <w:shd w:val="clear" w:color="FCE4D6" w:fill="FCE4D6"/>
            <w:vAlign w:val="center"/>
            <w:hideMark/>
          </w:tcPr>
          <w:p w14:paraId="27C0AD8B" w14:textId="77777777" w:rsidR="00C02120" w:rsidRPr="00981F23" w:rsidRDefault="00C02120" w:rsidP="004916E0">
            <w:pPr>
              <w:pStyle w:val="BodyTextTableNumbers"/>
            </w:pPr>
            <w:r w:rsidRPr="00981F23">
              <w:t>99254</w:t>
            </w:r>
          </w:p>
        </w:tc>
        <w:tc>
          <w:tcPr>
            <w:tcW w:w="4410" w:type="dxa"/>
            <w:shd w:val="clear" w:color="FCE4D6" w:fill="FCE4D6"/>
            <w:vAlign w:val="center"/>
            <w:hideMark/>
          </w:tcPr>
          <w:p w14:paraId="25CE834A" w14:textId="58550586" w:rsidR="00C02120" w:rsidRPr="00981F23" w:rsidRDefault="00C02120" w:rsidP="004916E0">
            <w:pPr>
              <w:pStyle w:val="BodyTextTableBody"/>
            </w:pPr>
            <w:r w:rsidRPr="00981F23">
              <w:t>Initial inpatient consult</w:t>
            </w:r>
            <w:r w:rsidR="00FF3984">
              <w:t>, 60 minutes</w:t>
            </w:r>
          </w:p>
        </w:tc>
        <w:tc>
          <w:tcPr>
            <w:tcW w:w="4140" w:type="dxa"/>
            <w:shd w:val="clear" w:color="FCE4D6" w:fill="FCE4D6"/>
            <w:vAlign w:val="center"/>
            <w:hideMark/>
          </w:tcPr>
          <w:p w14:paraId="7E8F86E5" w14:textId="77777777" w:rsidR="00C02120" w:rsidRPr="00981F23" w:rsidRDefault="00C02120" w:rsidP="004916E0">
            <w:pPr>
              <w:pStyle w:val="BodyTextTableBody"/>
            </w:pPr>
            <w:r w:rsidRPr="00981F23">
              <w:t>None</w:t>
            </w:r>
          </w:p>
        </w:tc>
      </w:tr>
      <w:tr w:rsidR="00C02120" w:rsidRPr="00981F23" w14:paraId="0F8DE782" w14:textId="77777777" w:rsidTr="009F1F9E">
        <w:trPr>
          <w:trHeight w:val="648"/>
        </w:trPr>
        <w:tc>
          <w:tcPr>
            <w:tcW w:w="1710" w:type="dxa"/>
            <w:shd w:val="clear" w:color="F8CBAD" w:fill="F8CBAD"/>
            <w:vAlign w:val="center"/>
            <w:hideMark/>
          </w:tcPr>
          <w:p w14:paraId="4EBA2568" w14:textId="77777777" w:rsidR="00C02120" w:rsidRPr="00981F23" w:rsidRDefault="00C02120" w:rsidP="004916E0">
            <w:pPr>
              <w:pStyle w:val="BodyTextTableNumbers"/>
            </w:pPr>
            <w:r w:rsidRPr="00981F23">
              <w:t>99255</w:t>
            </w:r>
          </w:p>
        </w:tc>
        <w:tc>
          <w:tcPr>
            <w:tcW w:w="4410" w:type="dxa"/>
            <w:shd w:val="clear" w:color="F8CBAD" w:fill="F8CBAD"/>
            <w:vAlign w:val="center"/>
            <w:hideMark/>
          </w:tcPr>
          <w:p w14:paraId="5639D7DA" w14:textId="10814AED" w:rsidR="00C02120" w:rsidRPr="00981F23" w:rsidRDefault="00C02120" w:rsidP="004916E0">
            <w:pPr>
              <w:pStyle w:val="BodyTextTableBody"/>
            </w:pPr>
            <w:r w:rsidRPr="00981F23">
              <w:t>Initial inpatient consult</w:t>
            </w:r>
            <w:r w:rsidR="00FF3984">
              <w:t>, 80-94 minutes</w:t>
            </w:r>
          </w:p>
        </w:tc>
        <w:tc>
          <w:tcPr>
            <w:tcW w:w="4140" w:type="dxa"/>
            <w:shd w:val="clear" w:color="F8CBAD" w:fill="F8CBAD"/>
            <w:vAlign w:val="center"/>
            <w:hideMark/>
          </w:tcPr>
          <w:p w14:paraId="041AB492" w14:textId="77777777" w:rsidR="00C02120" w:rsidRPr="00981F23" w:rsidRDefault="00C02120" w:rsidP="004916E0">
            <w:pPr>
              <w:pStyle w:val="BodyTextTableBody"/>
            </w:pPr>
            <w:r w:rsidRPr="00981F23">
              <w:t>None</w:t>
            </w:r>
          </w:p>
        </w:tc>
      </w:tr>
    </w:tbl>
    <w:p w14:paraId="51F72EFB" w14:textId="77777777" w:rsidR="00C02120" w:rsidRPr="00483D59" w:rsidRDefault="00C02120" w:rsidP="005C0B87">
      <w:pPr>
        <w:pStyle w:val="Heading4"/>
      </w:pPr>
      <w:bookmarkStart w:id="317" w:name="_Toc384371211"/>
      <w:bookmarkStart w:id="318" w:name="_Toc226357585"/>
      <w:bookmarkStart w:id="319" w:name="_Toc226462770"/>
      <w:r w:rsidRPr="00483D59">
        <w:t>Emergency Department Services—New or Established Patient</w:t>
      </w:r>
      <w:bookmarkEnd w:id="317"/>
      <w:bookmarkEnd w:id="318"/>
      <w:bookmarkEnd w:id="319"/>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5760"/>
        <w:gridCol w:w="2790"/>
      </w:tblGrid>
      <w:tr w:rsidR="00C02120" w:rsidRPr="00981F23" w14:paraId="4156A372" w14:textId="77777777" w:rsidTr="005C0B87">
        <w:trPr>
          <w:trHeight w:val="300"/>
        </w:trPr>
        <w:tc>
          <w:tcPr>
            <w:tcW w:w="1710" w:type="dxa"/>
            <w:shd w:val="clear" w:color="auto" w:fill="04427D"/>
            <w:noWrap/>
            <w:vAlign w:val="bottom"/>
            <w:hideMark/>
          </w:tcPr>
          <w:p w14:paraId="12D23B56" w14:textId="77777777" w:rsidR="00C02120" w:rsidRPr="00E042E9" w:rsidRDefault="00C02120" w:rsidP="000C0332">
            <w:pPr>
              <w:pStyle w:val="BodyTextTableHeader"/>
              <w:rPr>
                <w:b w:val="0"/>
                <w:bCs w:val="0"/>
              </w:rPr>
            </w:pPr>
            <w:r w:rsidRPr="00AD4140">
              <w:t>Proc Code</w:t>
            </w:r>
          </w:p>
        </w:tc>
        <w:tc>
          <w:tcPr>
            <w:tcW w:w="5760" w:type="dxa"/>
            <w:shd w:val="clear" w:color="auto" w:fill="04427D"/>
            <w:noWrap/>
            <w:vAlign w:val="bottom"/>
            <w:hideMark/>
          </w:tcPr>
          <w:p w14:paraId="263B1827" w14:textId="77777777" w:rsidR="00C02120" w:rsidRPr="00E042E9" w:rsidRDefault="00C02120" w:rsidP="000C0332">
            <w:pPr>
              <w:pStyle w:val="BodyTextTableHeader"/>
              <w:rPr>
                <w:b w:val="0"/>
                <w:bCs w:val="0"/>
              </w:rPr>
            </w:pPr>
            <w:r w:rsidRPr="00AD4140">
              <w:t>Description</w:t>
            </w:r>
          </w:p>
        </w:tc>
        <w:tc>
          <w:tcPr>
            <w:tcW w:w="2790" w:type="dxa"/>
            <w:shd w:val="clear" w:color="auto" w:fill="04427D"/>
            <w:noWrap/>
            <w:vAlign w:val="bottom"/>
            <w:hideMark/>
          </w:tcPr>
          <w:p w14:paraId="441A55B4" w14:textId="77777777" w:rsidR="00C02120" w:rsidRPr="00E042E9" w:rsidRDefault="00C02120" w:rsidP="000C0332">
            <w:pPr>
              <w:pStyle w:val="BodyTextTableHeader"/>
              <w:rPr>
                <w:b w:val="0"/>
                <w:bCs w:val="0"/>
              </w:rPr>
            </w:pPr>
            <w:r w:rsidRPr="00AD4140">
              <w:t>Restrictions</w:t>
            </w:r>
          </w:p>
        </w:tc>
      </w:tr>
      <w:tr w:rsidR="00C02120" w:rsidRPr="00981F23" w14:paraId="3AC4BD36" w14:textId="77777777" w:rsidTr="008A0808">
        <w:trPr>
          <w:trHeight w:val="648"/>
        </w:trPr>
        <w:tc>
          <w:tcPr>
            <w:tcW w:w="1710" w:type="dxa"/>
            <w:shd w:val="clear" w:color="F8CBAD" w:fill="F8CBAD"/>
            <w:vAlign w:val="center"/>
            <w:hideMark/>
          </w:tcPr>
          <w:p w14:paraId="33C92A13" w14:textId="77777777" w:rsidR="00C02120" w:rsidRPr="00981F23" w:rsidRDefault="00C02120" w:rsidP="004916E0">
            <w:pPr>
              <w:pStyle w:val="BodyTextTableNumbers"/>
            </w:pPr>
            <w:r w:rsidRPr="00981F23">
              <w:t>99281</w:t>
            </w:r>
          </w:p>
        </w:tc>
        <w:tc>
          <w:tcPr>
            <w:tcW w:w="5760" w:type="dxa"/>
            <w:shd w:val="clear" w:color="F8CBAD" w:fill="F8CBAD"/>
            <w:vAlign w:val="center"/>
            <w:hideMark/>
          </w:tcPr>
          <w:p w14:paraId="475FF6B0" w14:textId="69319FBC" w:rsidR="00C02120" w:rsidRPr="00981F23" w:rsidRDefault="00C02120" w:rsidP="004916E0">
            <w:pPr>
              <w:pStyle w:val="BodyTextTableBody"/>
            </w:pPr>
            <w:r w:rsidRPr="00981F23">
              <w:t>Emergency depart</w:t>
            </w:r>
            <w:r w:rsidR="00FF3984">
              <w:t>ment</w:t>
            </w:r>
            <w:r w:rsidRPr="00981F23">
              <w:t xml:space="preserve"> visit</w:t>
            </w:r>
            <w:r w:rsidR="00FF3984">
              <w:t>, lowest-level</w:t>
            </w:r>
          </w:p>
        </w:tc>
        <w:tc>
          <w:tcPr>
            <w:tcW w:w="2790" w:type="dxa"/>
            <w:shd w:val="clear" w:color="F8CBAD" w:fill="F8CBAD"/>
            <w:vAlign w:val="center"/>
            <w:hideMark/>
          </w:tcPr>
          <w:p w14:paraId="4787AB55" w14:textId="77777777" w:rsidR="00C02120" w:rsidRPr="00981F23" w:rsidRDefault="00C02120" w:rsidP="004916E0">
            <w:pPr>
              <w:pStyle w:val="BodyTextTableBody"/>
            </w:pPr>
            <w:r w:rsidRPr="00981F23">
              <w:t>None</w:t>
            </w:r>
          </w:p>
        </w:tc>
      </w:tr>
      <w:tr w:rsidR="00C02120" w:rsidRPr="00981F23" w14:paraId="29DDD2D1" w14:textId="77777777" w:rsidTr="008A0808">
        <w:trPr>
          <w:trHeight w:val="648"/>
        </w:trPr>
        <w:tc>
          <w:tcPr>
            <w:tcW w:w="1710" w:type="dxa"/>
            <w:shd w:val="clear" w:color="FCE4D6" w:fill="FCE4D6"/>
            <w:vAlign w:val="center"/>
            <w:hideMark/>
          </w:tcPr>
          <w:p w14:paraId="289B9896" w14:textId="77777777" w:rsidR="00C02120" w:rsidRPr="00981F23" w:rsidRDefault="00C02120" w:rsidP="004916E0">
            <w:pPr>
              <w:pStyle w:val="BodyTextTableNumbers"/>
            </w:pPr>
            <w:r w:rsidRPr="00981F23">
              <w:t>99282</w:t>
            </w:r>
          </w:p>
        </w:tc>
        <w:tc>
          <w:tcPr>
            <w:tcW w:w="5760" w:type="dxa"/>
            <w:shd w:val="clear" w:color="FCE4D6" w:fill="FCE4D6"/>
            <w:vAlign w:val="center"/>
            <w:hideMark/>
          </w:tcPr>
          <w:p w14:paraId="74396F68" w14:textId="79546292" w:rsidR="00C02120" w:rsidRPr="00981F23" w:rsidRDefault="00C02120" w:rsidP="004916E0">
            <w:pPr>
              <w:pStyle w:val="BodyTextTableBody"/>
            </w:pPr>
            <w:r w:rsidRPr="00981F23">
              <w:t>Emergency depart</w:t>
            </w:r>
            <w:r w:rsidR="00FF3984">
              <w:t>ment</w:t>
            </w:r>
            <w:r w:rsidRPr="00981F23">
              <w:t xml:space="preserve"> visit</w:t>
            </w:r>
            <w:r w:rsidR="00FF3984">
              <w:t>, Level 2</w:t>
            </w:r>
          </w:p>
        </w:tc>
        <w:tc>
          <w:tcPr>
            <w:tcW w:w="2790" w:type="dxa"/>
            <w:shd w:val="clear" w:color="FCE4D6" w:fill="FCE4D6"/>
            <w:vAlign w:val="center"/>
            <w:hideMark/>
          </w:tcPr>
          <w:p w14:paraId="5A73DC78" w14:textId="77777777" w:rsidR="00C02120" w:rsidRPr="00981F23" w:rsidRDefault="00C02120" w:rsidP="004916E0">
            <w:pPr>
              <w:pStyle w:val="BodyTextTableBody"/>
            </w:pPr>
            <w:r w:rsidRPr="00981F23">
              <w:t>None</w:t>
            </w:r>
          </w:p>
        </w:tc>
      </w:tr>
      <w:tr w:rsidR="00C02120" w:rsidRPr="00981F23" w14:paraId="565610ED" w14:textId="77777777" w:rsidTr="008A0808">
        <w:trPr>
          <w:trHeight w:val="648"/>
        </w:trPr>
        <w:tc>
          <w:tcPr>
            <w:tcW w:w="1710" w:type="dxa"/>
            <w:shd w:val="clear" w:color="F8CBAD" w:fill="F8CBAD"/>
            <w:vAlign w:val="center"/>
            <w:hideMark/>
          </w:tcPr>
          <w:p w14:paraId="3DED72FE" w14:textId="77777777" w:rsidR="00C02120" w:rsidRPr="00981F23" w:rsidRDefault="00C02120" w:rsidP="004916E0">
            <w:pPr>
              <w:pStyle w:val="BodyTextTableNumbers"/>
            </w:pPr>
            <w:r w:rsidRPr="00981F23">
              <w:t>99283</w:t>
            </w:r>
          </w:p>
        </w:tc>
        <w:tc>
          <w:tcPr>
            <w:tcW w:w="5760" w:type="dxa"/>
            <w:shd w:val="clear" w:color="F8CBAD" w:fill="F8CBAD"/>
            <w:vAlign w:val="center"/>
            <w:hideMark/>
          </w:tcPr>
          <w:p w14:paraId="596156A9" w14:textId="25718DDF" w:rsidR="00C02120" w:rsidRPr="00981F23" w:rsidRDefault="00C02120" w:rsidP="004916E0">
            <w:pPr>
              <w:pStyle w:val="BodyTextTableBody"/>
            </w:pPr>
            <w:r w:rsidRPr="00981F23">
              <w:t>Emergency depart</w:t>
            </w:r>
            <w:r w:rsidR="00FF3984">
              <w:t>ment</w:t>
            </w:r>
            <w:r w:rsidRPr="00981F23">
              <w:t xml:space="preserve"> visit</w:t>
            </w:r>
            <w:r w:rsidR="00FF3984">
              <w:t>, low to moderate</w:t>
            </w:r>
          </w:p>
        </w:tc>
        <w:tc>
          <w:tcPr>
            <w:tcW w:w="2790" w:type="dxa"/>
            <w:shd w:val="clear" w:color="F8CBAD" w:fill="F8CBAD"/>
            <w:vAlign w:val="center"/>
            <w:hideMark/>
          </w:tcPr>
          <w:p w14:paraId="064669D0" w14:textId="77777777" w:rsidR="00C02120" w:rsidRPr="00981F23" w:rsidRDefault="00C02120" w:rsidP="004916E0">
            <w:pPr>
              <w:pStyle w:val="BodyTextTableBody"/>
            </w:pPr>
            <w:r w:rsidRPr="00981F23">
              <w:t>None</w:t>
            </w:r>
          </w:p>
        </w:tc>
      </w:tr>
      <w:tr w:rsidR="00C02120" w:rsidRPr="00981F23" w14:paraId="227E5455" w14:textId="77777777" w:rsidTr="008A0808">
        <w:trPr>
          <w:trHeight w:val="648"/>
        </w:trPr>
        <w:tc>
          <w:tcPr>
            <w:tcW w:w="1710" w:type="dxa"/>
            <w:shd w:val="clear" w:color="FCE4D6" w:fill="FCE4D6"/>
            <w:vAlign w:val="center"/>
            <w:hideMark/>
          </w:tcPr>
          <w:p w14:paraId="3ED42F10" w14:textId="77777777" w:rsidR="00C02120" w:rsidRPr="00981F23" w:rsidRDefault="00C02120" w:rsidP="004916E0">
            <w:pPr>
              <w:pStyle w:val="BodyTextTableNumbers"/>
            </w:pPr>
            <w:r w:rsidRPr="00981F23">
              <w:t>99284</w:t>
            </w:r>
          </w:p>
        </w:tc>
        <w:tc>
          <w:tcPr>
            <w:tcW w:w="5760" w:type="dxa"/>
            <w:shd w:val="clear" w:color="FCE4D6" w:fill="FCE4D6"/>
            <w:vAlign w:val="center"/>
            <w:hideMark/>
          </w:tcPr>
          <w:p w14:paraId="6D1E3FEB" w14:textId="5724BA56" w:rsidR="00C02120" w:rsidRPr="00981F23" w:rsidRDefault="00C02120" w:rsidP="004916E0">
            <w:pPr>
              <w:pStyle w:val="BodyTextTableBody"/>
            </w:pPr>
            <w:r w:rsidRPr="00981F23">
              <w:t>Emergency depart</w:t>
            </w:r>
            <w:r w:rsidR="00FF3984">
              <w:t>ment</w:t>
            </w:r>
            <w:r w:rsidRPr="00981F23">
              <w:t xml:space="preserve"> visit</w:t>
            </w:r>
            <w:r w:rsidR="00FF3984">
              <w:t>, moderate to complex</w:t>
            </w:r>
          </w:p>
        </w:tc>
        <w:tc>
          <w:tcPr>
            <w:tcW w:w="2790" w:type="dxa"/>
            <w:shd w:val="clear" w:color="FCE4D6" w:fill="FCE4D6"/>
            <w:vAlign w:val="center"/>
            <w:hideMark/>
          </w:tcPr>
          <w:p w14:paraId="3C8702AC" w14:textId="77777777" w:rsidR="00C02120" w:rsidRPr="00981F23" w:rsidRDefault="00C02120" w:rsidP="004916E0">
            <w:pPr>
              <w:pStyle w:val="BodyTextTableBody"/>
            </w:pPr>
            <w:r w:rsidRPr="00981F23">
              <w:t>None</w:t>
            </w:r>
          </w:p>
        </w:tc>
      </w:tr>
      <w:tr w:rsidR="00C02120" w:rsidRPr="00981F23" w14:paraId="497023F1" w14:textId="77777777" w:rsidTr="008A0808">
        <w:trPr>
          <w:trHeight w:val="648"/>
        </w:trPr>
        <w:tc>
          <w:tcPr>
            <w:tcW w:w="1710" w:type="dxa"/>
            <w:shd w:val="clear" w:color="F8CBAD" w:fill="F8CBAD"/>
            <w:vAlign w:val="center"/>
            <w:hideMark/>
          </w:tcPr>
          <w:p w14:paraId="6375FE2B" w14:textId="77777777" w:rsidR="00C02120" w:rsidRPr="00981F23" w:rsidRDefault="00C02120" w:rsidP="004916E0">
            <w:pPr>
              <w:pStyle w:val="BodyTextTableNumbers"/>
            </w:pPr>
            <w:r w:rsidRPr="00981F23">
              <w:t>99285</w:t>
            </w:r>
          </w:p>
        </w:tc>
        <w:tc>
          <w:tcPr>
            <w:tcW w:w="5760" w:type="dxa"/>
            <w:shd w:val="clear" w:color="F8CBAD" w:fill="F8CBAD"/>
            <w:vAlign w:val="center"/>
            <w:hideMark/>
          </w:tcPr>
          <w:p w14:paraId="40A4A7CA" w14:textId="0F5FF945" w:rsidR="00C02120" w:rsidRPr="00981F23" w:rsidRDefault="00C02120" w:rsidP="004916E0">
            <w:pPr>
              <w:pStyle w:val="BodyTextTableBody"/>
            </w:pPr>
            <w:r w:rsidRPr="00981F23">
              <w:t>Emergency depart</w:t>
            </w:r>
            <w:r w:rsidR="00FF3984">
              <w:t>ment</w:t>
            </w:r>
            <w:r w:rsidRPr="00981F23">
              <w:t xml:space="preserve"> visit</w:t>
            </w:r>
            <w:r w:rsidR="00FF3984">
              <w:t>, high severity</w:t>
            </w:r>
          </w:p>
        </w:tc>
        <w:tc>
          <w:tcPr>
            <w:tcW w:w="2790" w:type="dxa"/>
            <w:shd w:val="clear" w:color="F8CBAD" w:fill="F8CBAD"/>
            <w:vAlign w:val="center"/>
            <w:hideMark/>
          </w:tcPr>
          <w:p w14:paraId="07C5C701" w14:textId="77777777" w:rsidR="00C02120" w:rsidRPr="00981F23" w:rsidRDefault="00C02120" w:rsidP="004916E0">
            <w:pPr>
              <w:pStyle w:val="BodyTextTableBody"/>
            </w:pPr>
            <w:r w:rsidRPr="00981F23">
              <w:t>None</w:t>
            </w:r>
          </w:p>
        </w:tc>
      </w:tr>
    </w:tbl>
    <w:p w14:paraId="6E1F9F54" w14:textId="10D0FD04" w:rsidR="00C02120" w:rsidRPr="00483D59" w:rsidRDefault="00C02120" w:rsidP="005C0B87">
      <w:pPr>
        <w:pStyle w:val="Heading4"/>
      </w:pPr>
      <w:bookmarkStart w:id="320" w:name="_Toc226357586"/>
      <w:bookmarkStart w:id="321" w:name="_Toc226462771"/>
      <w:bookmarkStart w:id="322" w:name="_Toc384371212"/>
      <w:r w:rsidRPr="00483D59">
        <w:t>Comprehensive Nursing Facility Assessments</w:t>
      </w:r>
      <w:bookmarkEnd w:id="320"/>
      <w:bookmarkEnd w:id="321"/>
      <w:r w:rsidRPr="00483D59">
        <w:t xml:space="preserve"> </w:t>
      </w:r>
      <w:bookmarkEnd w:id="322"/>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5760"/>
        <w:gridCol w:w="2790"/>
      </w:tblGrid>
      <w:tr w:rsidR="00C02120" w:rsidRPr="00981F23" w14:paraId="5FD93B0F" w14:textId="77777777" w:rsidTr="00970013">
        <w:trPr>
          <w:trHeight w:val="300"/>
          <w:tblHeader/>
        </w:trPr>
        <w:tc>
          <w:tcPr>
            <w:tcW w:w="1710" w:type="dxa"/>
            <w:shd w:val="clear" w:color="auto" w:fill="04427D"/>
            <w:noWrap/>
            <w:vAlign w:val="bottom"/>
            <w:hideMark/>
          </w:tcPr>
          <w:p w14:paraId="4E303DFE" w14:textId="77777777" w:rsidR="00C02120" w:rsidRPr="00E042E9" w:rsidRDefault="00C02120" w:rsidP="000C0332">
            <w:pPr>
              <w:pStyle w:val="BodyTextTableHeader"/>
              <w:rPr>
                <w:b w:val="0"/>
                <w:bCs w:val="0"/>
              </w:rPr>
            </w:pPr>
            <w:r w:rsidRPr="00244308">
              <w:t>Proc Code</w:t>
            </w:r>
          </w:p>
        </w:tc>
        <w:tc>
          <w:tcPr>
            <w:tcW w:w="5760" w:type="dxa"/>
            <w:shd w:val="clear" w:color="auto" w:fill="04427D"/>
            <w:noWrap/>
            <w:vAlign w:val="bottom"/>
            <w:hideMark/>
          </w:tcPr>
          <w:p w14:paraId="2BC72971" w14:textId="77777777" w:rsidR="00C02120" w:rsidRPr="00E042E9" w:rsidRDefault="00C02120" w:rsidP="000C0332">
            <w:pPr>
              <w:pStyle w:val="BodyTextTableHeader"/>
              <w:rPr>
                <w:b w:val="0"/>
                <w:bCs w:val="0"/>
              </w:rPr>
            </w:pPr>
            <w:r w:rsidRPr="00244308">
              <w:t>Description</w:t>
            </w:r>
          </w:p>
        </w:tc>
        <w:tc>
          <w:tcPr>
            <w:tcW w:w="2790" w:type="dxa"/>
            <w:shd w:val="clear" w:color="auto" w:fill="04427D"/>
            <w:noWrap/>
            <w:vAlign w:val="bottom"/>
            <w:hideMark/>
          </w:tcPr>
          <w:p w14:paraId="128DAAAC" w14:textId="77777777" w:rsidR="00C02120" w:rsidRPr="00E042E9" w:rsidRDefault="00C02120" w:rsidP="000C0332">
            <w:pPr>
              <w:pStyle w:val="BodyTextTableHeader"/>
              <w:rPr>
                <w:b w:val="0"/>
                <w:bCs w:val="0"/>
              </w:rPr>
            </w:pPr>
            <w:r w:rsidRPr="00244308">
              <w:t>Restrictions</w:t>
            </w:r>
          </w:p>
        </w:tc>
      </w:tr>
      <w:tr w:rsidR="00C02120" w:rsidRPr="00981F23" w14:paraId="0204241C" w14:textId="77777777" w:rsidTr="00A701CE">
        <w:trPr>
          <w:trHeight w:val="648"/>
          <w:tblHeader/>
        </w:trPr>
        <w:tc>
          <w:tcPr>
            <w:tcW w:w="1710" w:type="dxa"/>
            <w:shd w:val="clear" w:color="F8CBAD" w:fill="F8CBAD"/>
            <w:vAlign w:val="center"/>
            <w:hideMark/>
          </w:tcPr>
          <w:p w14:paraId="2BBB9F98" w14:textId="77777777" w:rsidR="00C02120" w:rsidRPr="00981F23" w:rsidRDefault="00C02120" w:rsidP="004916E0">
            <w:pPr>
              <w:pStyle w:val="BodyTextTableNumbers"/>
            </w:pPr>
            <w:r w:rsidRPr="00981F23">
              <w:t>99304</w:t>
            </w:r>
          </w:p>
        </w:tc>
        <w:tc>
          <w:tcPr>
            <w:tcW w:w="5760" w:type="dxa"/>
            <w:shd w:val="clear" w:color="F8CBAD" w:fill="F8CBAD"/>
            <w:vAlign w:val="center"/>
            <w:hideMark/>
          </w:tcPr>
          <w:p w14:paraId="57E64855" w14:textId="73F2AEFF" w:rsidR="00C02120" w:rsidRPr="00981F23" w:rsidRDefault="00C02120" w:rsidP="004916E0">
            <w:pPr>
              <w:pStyle w:val="BodyTextTableBody"/>
            </w:pPr>
            <w:r w:rsidRPr="00981F23">
              <w:t>Nursing fac</w:t>
            </w:r>
            <w:r w:rsidR="00FF3984">
              <w:t>ility</w:t>
            </w:r>
            <w:r w:rsidRPr="00981F23">
              <w:t xml:space="preserve"> care, initial</w:t>
            </w:r>
            <w:r w:rsidR="00FF3984">
              <w:t>, 25 minutes</w:t>
            </w:r>
          </w:p>
        </w:tc>
        <w:tc>
          <w:tcPr>
            <w:tcW w:w="2790" w:type="dxa"/>
            <w:shd w:val="clear" w:color="F8CBAD" w:fill="F8CBAD"/>
            <w:vAlign w:val="center"/>
            <w:hideMark/>
          </w:tcPr>
          <w:p w14:paraId="3871D4F9" w14:textId="77777777" w:rsidR="00C02120" w:rsidRPr="00981F23" w:rsidRDefault="00C02120" w:rsidP="004916E0">
            <w:pPr>
              <w:pStyle w:val="BodyTextTableBody"/>
            </w:pPr>
            <w:r w:rsidRPr="00981F23">
              <w:t>None</w:t>
            </w:r>
          </w:p>
        </w:tc>
      </w:tr>
      <w:tr w:rsidR="00C02120" w:rsidRPr="00981F23" w14:paraId="01DEBCF0" w14:textId="77777777" w:rsidTr="00A701CE">
        <w:trPr>
          <w:trHeight w:val="648"/>
          <w:tblHeader/>
        </w:trPr>
        <w:tc>
          <w:tcPr>
            <w:tcW w:w="1710" w:type="dxa"/>
            <w:shd w:val="clear" w:color="FCE4D6" w:fill="FCE4D6"/>
            <w:vAlign w:val="center"/>
            <w:hideMark/>
          </w:tcPr>
          <w:p w14:paraId="73E9FCDE" w14:textId="77777777" w:rsidR="00C02120" w:rsidRPr="00981F23" w:rsidRDefault="00C02120" w:rsidP="004916E0">
            <w:pPr>
              <w:pStyle w:val="BodyTextTableNumbers"/>
            </w:pPr>
            <w:r w:rsidRPr="00981F23">
              <w:t>99305</w:t>
            </w:r>
          </w:p>
        </w:tc>
        <w:tc>
          <w:tcPr>
            <w:tcW w:w="5760" w:type="dxa"/>
            <w:shd w:val="clear" w:color="FCE4D6" w:fill="FCE4D6"/>
            <w:vAlign w:val="center"/>
            <w:hideMark/>
          </w:tcPr>
          <w:p w14:paraId="7296C16A" w14:textId="4990E4A8" w:rsidR="00C02120" w:rsidRPr="00981F23" w:rsidRDefault="00C02120" w:rsidP="004916E0">
            <w:pPr>
              <w:pStyle w:val="BodyTextTableBody"/>
            </w:pPr>
            <w:r w:rsidRPr="00981F23">
              <w:t>Nursing fac</w:t>
            </w:r>
            <w:r w:rsidR="00FF3984">
              <w:t>ility</w:t>
            </w:r>
            <w:r w:rsidRPr="00981F23">
              <w:t xml:space="preserve"> care, initial</w:t>
            </w:r>
            <w:r w:rsidR="00FF3984">
              <w:t>, 35 minutes</w:t>
            </w:r>
          </w:p>
        </w:tc>
        <w:tc>
          <w:tcPr>
            <w:tcW w:w="2790" w:type="dxa"/>
            <w:shd w:val="clear" w:color="FCE4D6" w:fill="FCE4D6"/>
            <w:vAlign w:val="center"/>
            <w:hideMark/>
          </w:tcPr>
          <w:p w14:paraId="1C86FE84" w14:textId="77777777" w:rsidR="00C02120" w:rsidRPr="00981F23" w:rsidRDefault="00C02120" w:rsidP="004916E0">
            <w:pPr>
              <w:pStyle w:val="BodyTextTableBody"/>
            </w:pPr>
            <w:r w:rsidRPr="00981F23">
              <w:t>None</w:t>
            </w:r>
          </w:p>
        </w:tc>
      </w:tr>
      <w:tr w:rsidR="00C02120" w:rsidRPr="00981F23" w14:paraId="718379A8" w14:textId="77777777" w:rsidTr="00A701CE">
        <w:trPr>
          <w:trHeight w:val="648"/>
          <w:tblHeader/>
        </w:trPr>
        <w:tc>
          <w:tcPr>
            <w:tcW w:w="1710" w:type="dxa"/>
            <w:shd w:val="clear" w:color="F8CBAD" w:fill="F8CBAD"/>
            <w:vAlign w:val="center"/>
            <w:hideMark/>
          </w:tcPr>
          <w:p w14:paraId="5902F264" w14:textId="77777777" w:rsidR="00C02120" w:rsidRPr="00981F23" w:rsidRDefault="00C02120" w:rsidP="004916E0">
            <w:pPr>
              <w:pStyle w:val="BodyTextTableNumbers"/>
            </w:pPr>
            <w:r w:rsidRPr="00981F23">
              <w:t>99306</w:t>
            </w:r>
          </w:p>
        </w:tc>
        <w:tc>
          <w:tcPr>
            <w:tcW w:w="5760" w:type="dxa"/>
            <w:shd w:val="clear" w:color="F8CBAD" w:fill="F8CBAD"/>
            <w:vAlign w:val="center"/>
            <w:hideMark/>
          </w:tcPr>
          <w:p w14:paraId="6119D0CD" w14:textId="6F54B72D" w:rsidR="00C02120" w:rsidRPr="00981F23" w:rsidRDefault="00C02120" w:rsidP="004916E0">
            <w:pPr>
              <w:pStyle w:val="BodyTextTableBody"/>
            </w:pPr>
            <w:r w:rsidRPr="00981F23">
              <w:t>Nursing fac</w:t>
            </w:r>
            <w:r w:rsidR="00FF3984">
              <w:t>ility</w:t>
            </w:r>
            <w:r w:rsidRPr="00981F23">
              <w:t xml:space="preserve"> care, initial</w:t>
            </w:r>
            <w:r w:rsidR="00FF3984">
              <w:t>, 50 minutes</w:t>
            </w:r>
          </w:p>
        </w:tc>
        <w:tc>
          <w:tcPr>
            <w:tcW w:w="2790" w:type="dxa"/>
            <w:shd w:val="clear" w:color="F8CBAD" w:fill="F8CBAD"/>
            <w:vAlign w:val="center"/>
            <w:hideMark/>
          </w:tcPr>
          <w:p w14:paraId="366C3D96" w14:textId="77777777" w:rsidR="00C02120" w:rsidRPr="00981F23" w:rsidRDefault="00C02120" w:rsidP="004916E0">
            <w:pPr>
              <w:pStyle w:val="BodyTextTableBody"/>
            </w:pPr>
            <w:r w:rsidRPr="00981F23">
              <w:t>None</w:t>
            </w:r>
          </w:p>
        </w:tc>
      </w:tr>
    </w:tbl>
    <w:p w14:paraId="70A0EA8E" w14:textId="12DD462C" w:rsidR="00C02120" w:rsidRPr="00483D59" w:rsidRDefault="00C02120" w:rsidP="00C70E65">
      <w:pPr>
        <w:pStyle w:val="Heading4"/>
      </w:pPr>
      <w:bookmarkStart w:id="323" w:name="_Toc384371213"/>
      <w:bookmarkStart w:id="324" w:name="_Toc226357587"/>
      <w:bookmarkStart w:id="325" w:name="_Toc226462772"/>
      <w:r w:rsidRPr="00483D59">
        <w:t>New or Established Patient</w:t>
      </w:r>
      <w:bookmarkEnd w:id="323"/>
      <w:bookmarkEnd w:id="324"/>
      <w:bookmarkEnd w:id="325"/>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5760"/>
        <w:gridCol w:w="2700"/>
      </w:tblGrid>
      <w:tr w:rsidR="00C02120" w:rsidRPr="005F69B1" w14:paraId="4E4F33F5" w14:textId="77777777" w:rsidTr="00B4496B">
        <w:trPr>
          <w:trHeight w:val="300"/>
          <w:tblHeader/>
        </w:trPr>
        <w:tc>
          <w:tcPr>
            <w:tcW w:w="1710" w:type="dxa"/>
            <w:shd w:val="clear" w:color="auto" w:fill="04427D"/>
            <w:noWrap/>
            <w:vAlign w:val="bottom"/>
            <w:hideMark/>
          </w:tcPr>
          <w:p w14:paraId="68534537" w14:textId="77777777" w:rsidR="00C02120" w:rsidRPr="00E042E9" w:rsidRDefault="00C02120" w:rsidP="00E042E9">
            <w:pPr>
              <w:pStyle w:val="BodyTextTableHeader"/>
            </w:pPr>
            <w:r w:rsidRPr="00E042E9">
              <w:t>Proc Code</w:t>
            </w:r>
          </w:p>
        </w:tc>
        <w:tc>
          <w:tcPr>
            <w:tcW w:w="5760" w:type="dxa"/>
            <w:shd w:val="clear" w:color="auto" w:fill="04427D"/>
            <w:noWrap/>
            <w:vAlign w:val="bottom"/>
            <w:hideMark/>
          </w:tcPr>
          <w:p w14:paraId="5D934418" w14:textId="77777777" w:rsidR="00C02120" w:rsidRPr="00E042E9" w:rsidRDefault="00C02120" w:rsidP="00E042E9">
            <w:pPr>
              <w:pStyle w:val="BodyTextTableHeader"/>
            </w:pPr>
            <w:r w:rsidRPr="00E042E9">
              <w:t>Description</w:t>
            </w:r>
          </w:p>
        </w:tc>
        <w:tc>
          <w:tcPr>
            <w:tcW w:w="2700" w:type="dxa"/>
            <w:shd w:val="clear" w:color="auto" w:fill="04427D"/>
            <w:noWrap/>
            <w:vAlign w:val="bottom"/>
            <w:hideMark/>
          </w:tcPr>
          <w:p w14:paraId="75A822E2" w14:textId="77777777" w:rsidR="00C02120" w:rsidRPr="00E042E9" w:rsidRDefault="00C02120" w:rsidP="00E042E9">
            <w:pPr>
              <w:pStyle w:val="BodyTextTableHeader"/>
            </w:pPr>
            <w:r w:rsidRPr="00E042E9">
              <w:t>Restrictions</w:t>
            </w:r>
          </w:p>
        </w:tc>
      </w:tr>
      <w:tr w:rsidR="00C02120" w:rsidRPr="005F69B1" w14:paraId="72442D2D" w14:textId="77777777" w:rsidTr="00A701CE">
        <w:trPr>
          <w:trHeight w:val="648"/>
        </w:trPr>
        <w:tc>
          <w:tcPr>
            <w:tcW w:w="1710" w:type="dxa"/>
            <w:shd w:val="clear" w:color="F8CBAD" w:fill="F8CBAD"/>
            <w:vAlign w:val="center"/>
            <w:hideMark/>
          </w:tcPr>
          <w:p w14:paraId="4F892195" w14:textId="77777777" w:rsidR="00C02120" w:rsidRPr="005F69B1" w:rsidRDefault="00C02120" w:rsidP="004916E0">
            <w:pPr>
              <w:pStyle w:val="BodyTextTableNumbers"/>
            </w:pPr>
            <w:r w:rsidRPr="005F69B1">
              <w:t>99307</w:t>
            </w:r>
          </w:p>
        </w:tc>
        <w:tc>
          <w:tcPr>
            <w:tcW w:w="5760" w:type="dxa"/>
            <w:shd w:val="clear" w:color="F8CBAD" w:fill="F8CBAD"/>
            <w:vAlign w:val="center"/>
            <w:hideMark/>
          </w:tcPr>
          <w:p w14:paraId="5ADA3A54" w14:textId="203A7DF1" w:rsidR="00C02120" w:rsidRPr="005F69B1" w:rsidRDefault="00C02120" w:rsidP="004916E0">
            <w:pPr>
              <w:pStyle w:val="BodyTextTableBody"/>
            </w:pPr>
            <w:r w:rsidRPr="005F69B1">
              <w:t>Nursing fac</w:t>
            </w:r>
            <w:r w:rsidR="00FF3984">
              <w:t>ility</w:t>
            </w:r>
            <w:r w:rsidRPr="005F69B1">
              <w:t xml:space="preserve"> care, subsequent</w:t>
            </w:r>
            <w:r w:rsidR="00FF3984">
              <w:t>, 10 minutes</w:t>
            </w:r>
          </w:p>
        </w:tc>
        <w:tc>
          <w:tcPr>
            <w:tcW w:w="2700" w:type="dxa"/>
            <w:shd w:val="clear" w:color="F8CBAD" w:fill="F8CBAD"/>
            <w:vAlign w:val="center"/>
            <w:hideMark/>
          </w:tcPr>
          <w:p w14:paraId="00FC8342" w14:textId="77777777" w:rsidR="00C02120" w:rsidRPr="005F69B1" w:rsidRDefault="00C02120" w:rsidP="004916E0">
            <w:pPr>
              <w:pStyle w:val="BodyTextTableBody"/>
            </w:pPr>
            <w:r w:rsidRPr="005F69B1">
              <w:t>None</w:t>
            </w:r>
          </w:p>
        </w:tc>
      </w:tr>
      <w:tr w:rsidR="00C02120" w:rsidRPr="005F69B1" w14:paraId="1522B755" w14:textId="77777777" w:rsidTr="00A701CE">
        <w:trPr>
          <w:trHeight w:val="648"/>
        </w:trPr>
        <w:tc>
          <w:tcPr>
            <w:tcW w:w="1710" w:type="dxa"/>
            <w:shd w:val="clear" w:color="FCE4D6" w:fill="FCE4D6"/>
            <w:vAlign w:val="center"/>
            <w:hideMark/>
          </w:tcPr>
          <w:p w14:paraId="3C860C03" w14:textId="77777777" w:rsidR="00C02120" w:rsidRPr="005F69B1" w:rsidRDefault="00C02120" w:rsidP="004916E0">
            <w:pPr>
              <w:pStyle w:val="BodyTextTableNumbers"/>
            </w:pPr>
            <w:r w:rsidRPr="005F69B1">
              <w:t>99308</w:t>
            </w:r>
          </w:p>
        </w:tc>
        <w:tc>
          <w:tcPr>
            <w:tcW w:w="5760" w:type="dxa"/>
            <w:shd w:val="clear" w:color="FCE4D6" w:fill="FCE4D6"/>
            <w:vAlign w:val="center"/>
            <w:hideMark/>
          </w:tcPr>
          <w:p w14:paraId="7D87AD6C" w14:textId="4EA215C4" w:rsidR="00C02120" w:rsidRPr="005F69B1" w:rsidRDefault="00C02120" w:rsidP="004916E0">
            <w:pPr>
              <w:pStyle w:val="BodyTextTableBody"/>
            </w:pPr>
            <w:r w:rsidRPr="005F69B1">
              <w:t>Nursing fac</w:t>
            </w:r>
            <w:r w:rsidR="00FF3984">
              <w:t>ility</w:t>
            </w:r>
            <w:r w:rsidRPr="005F69B1">
              <w:t xml:space="preserve"> care, subsequent</w:t>
            </w:r>
            <w:r w:rsidR="00FF3984">
              <w:t>, 15-20 minutes</w:t>
            </w:r>
          </w:p>
        </w:tc>
        <w:tc>
          <w:tcPr>
            <w:tcW w:w="2700" w:type="dxa"/>
            <w:shd w:val="clear" w:color="FCE4D6" w:fill="FCE4D6"/>
            <w:vAlign w:val="center"/>
            <w:hideMark/>
          </w:tcPr>
          <w:p w14:paraId="5914FC5F" w14:textId="77777777" w:rsidR="00C02120" w:rsidRPr="005F69B1" w:rsidRDefault="00C02120" w:rsidP="004916E0">
            <w:pPr>
              <w:pStyle w:val="BodyTextTableBody"/>
            </w:pPr>
            <w:r w:rsidRPr="005F69B1">
              <w:t>None</w:t>
            </w:r>
          </w:p>
        </w:tc>
      </w:tr>
      <w:tr w:rsidR="00C02120" w:rsidRPr="005F69B1" w14:paraId="791B7F5D" w14:textId="77777777" w:rsidTr="00A701CE">
        <w:trPr>
          <w:trHeight w:val="648"/>
        </w:trPr>
        <w:tc>
          <w:tcPr>
            <w:tcW w:w="1710" w:type="dxa"/>
            <w:shd w:val="clear" w:color="F8CBAD" w:fill="F8CBAD"/>
            <w:vAlign w:val="center"/>
            <w:hideMark/>
          </w:tcPr>
          <w:p w14:paraId="6FE00427" w14:textId="77777777" w:rsidR="00C02120" w:rsidRPr="005F69B1" w:rsidRDefault="00C02120" w:rsidP="004916E0">
            <w:pPr>
              <w:pStyle w:val="BodyTextTableNumbers"/>
            </w:pPr>
            <w:r w:rsidRPr="005F69B1">
              <w:t>99309</w:t>
            </w:r>
          </w:p>
        </w:tc>
        <w:tc>
          <w:tcPr>
            <w:tcW w:w="5760" w:type="dxa"/>
            <w:shd w:val="clear" w:color="F8CBAD" w:fill="F8CBAD"/>
            <w:vAlign w:val="center"/>
            <w:hideMark/>
          </w:tcPr>
          <w:p w14:paraId="000C48EE" w14:textId="5085FE17" w:rsidR="00C02120" w:rsidRPr="005F69B1" w:rsidRDefault="00C02120" w:rsidP="004916E0">
            <w:pPr>
              <w:pStyle w:val="BodyTextTableBody"/>
            </w:pPr>
            <w:r w:rsidRPr="005F69B1">
              <w:t>Nursing fac</w:t>
            </w:r>
            <w:r w:rsidR="00FF3984">
              <w:t>ility</w:t>
            </w:r>
            <w:r w:rsidRPr="005F69B1">
              <w:t xml:space="preserve"> care, subsequent</w:t>
            </w:r>
            <w:r w:rsidR="00FF3984">
              <w:t>, 30 minutes</w:t>
            </w:r>
          </w:p>
        </w:tc>
        <w:tc>
          <w:tcPr>
            <w:tcW w:w="2700" w:type="dxa"/>
            <w:shd w:val="clear" w:color="F8CBAD" w:fill="F8CBAD"/>
            <w:vAlign w:val="center"/>
            <w:hideMark/>
          </w:tcPr>
          <w:p w14:paraId="72567034" w14:textId="77777777" w:rsidR="00C02120" w:rsidRPr="005F69B1" w:rsidRDefault="00C02120" w:rsidP="004916E0">
            <w:pPr>
              <w:pStyle w:val="BodyTextTableBody"/>
            </w:pPr>
            <w:r w:rsidRPr="005F69B1">
              <w:t>None</w:t>
            </w:r>
          </w:p>
        </w:tc>
      </w:tr>
      <w:tr w:rsidR="00C02120" w:rsidRPr="005F69B1" w14:paraId="043A7887" w14:textId="77777777" w:rsidTr="00A701CE">
        <w:trPr>
          <w:trHeight w:val="648"/>
        </w:trPr>
        <w:tc>
          <w:tcPr>
            <w:tcW w:w="1710" w:type="dxa"/>
            <w:shd w:val="clear" w:color="FCE4D6" w:fill="FCE4D6"/>
            <w:vAlign w:val="center"/>
            <w:hideMark/>
          </w:tcPr>
          <w:p w14:paraId="2EF1FFCF" w14:textId="77777777" w:rsidR="00C02120" w:rsidRPr="005F69B1" w:rsidRDefault="00C02120" w:rsidP="004916E0">
            <w:pPr>
              <w:pStyle w:val="BodyTextTableNumbers"/>
            </w:pPr>
            <w:r w:rsidRPr="005F69B1">
              <w:t>99310</w:t>
            </w:r>
          </w:p>
        </w:tc>
        <w:tc>
          <w:tcPr>
            <w:tcW w:w="5760" w:type="dxa"/>
            <w:shd w:val="clear" w:color="FCE4D6" w:fill="FCE4D6"/>
            <w:vAlign w:val="center"/>
            <w:hideMark/>
          </w:tcPr>
          <w:p w14:paraId="14EF66C4" w14:textId="4509C7B4" w:rsidR="00C02120" w:rsidRPr="005F69B1" w:rsidRDefault="00C02120" w:rsidP="004916E0">
            <w:pPr>
              <w:pStyle w:val="BodyTextTableBody"/>
            </w:pPr>
            <w:r w:rsidRPr="005F69B1">
              <w:t>Nursing fac</w:t>
            </w:r>
            <w:r w:rsidR="00FF3984">
              <w:t>ility</w:t>
            </w:r>
            <w:r w:rsidRPr="005F69B1">
              <w:t xml:space="preserve"> care, subsequent</w:t>
            </w:r>
            <w:r w:rsidR="00FF3984">
              <w:t>, 45 minutes</w:t>
            </w:r>
          </w:p>
        </w:tc>
        <w:tc>
          <w:tcPr>
            <w:tcW w:w="2700" w:type="dxa"/>
            <w:shd w:val="clear" w:color="FCE4D6" w:fill="FCE4D6"/>
            <w:vAlign w:val="center"/>
            <w:hideMark/>
          </w:tcPr>
          <w:p w14:paraId="3F463A61" w14:textId="77777777" w:rsidR="00C02120" w:rsidRPr="005F69B1" w:rsidRDefault="00C02120" w:rsidP="004916E0">
            <w:pPr>
              <w:pStyle w:val="BodyTextTableBody"/>
            </w:pPr>
            <w:r w:rsidRPr="005F69B1">
              <w:t>None</w:t>
            </w:r>
          </w:p>
        </w:tc>
      </w:tr>
    </w:tbl>
    <w:p w14:paraId="3FAEF30D" w14:textId="3A32B0CB" w:rsidR="00C02120" w:rsidRPr="00483D59" w:rsidRDefault="00C02120" w:rsidP="00B4496B">
      <w:pPr>
        <w:pStyle w:val="Heading4"/>
      </w:pPr>
      <w:bookmarkStart w:id="326" w:name="_Toc384371214"/>
      <w:bookmarkStart w:id="327" w:name="_Toc226357588"/>
      <w:bookmarkStart w:id="328" w:name="_Toc226462773"/>
      <w:r w:rsidRPr="00483D59">
        <w:t>Home Services—New Patient</w:t>
      </w:r>
      <w:bookmarkEnd w:id="326"/>
      <w:bookmarkEnd w:id="327"/>
      <w:bookmarkEnd w:id="328"/>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0"/>
        <w:gridCol w:w="6030"/>
        <w:gridCol w:w="2610"/>
      </w:tblGrid>
      <w:tr w:rsidR="00C02120" w:rsidRPr="005F69B1" w14:paraId="4F9F223E" w14:textId="77777777" w:rsidTr="00E042E9">
        <w:trPr>
          <w:cantSplit/>
          <w:trHeight w:val="576"/>
          <w:tblHeader/>
        </w:trPr>
        <w:tc>
          <w:tcPr>
            <w:tcW w:w="1530" w:type="dxa"/>
            <w:shd w:val="clear" w:color="auto" w:fill="04427D"/>
            <w:noWrap/>
            <w:vAlign w:val="center"/>
            <w:hideMark/>
          </w:tcPr>
          <w:p w14:paraId="35AF0986" w14:textId="77777777" w:rsidR="00C02120" w:rsidRPr="00E042E9" w:rsidRDefault="00C02120" w:rsidP="00E042E9">
            <w:pPr>
              <w:pStyle w:val="BodyTextTableHeader"/>
            </w:pPr>
            <w:r w:rsidRPr="00E042E9">
              <w:t>Proc Code</w:t>
            </w:r>
          </w:p>
        </w:tc>
        <w:tc>
          <w:tcPr>
            <w:tcW w:w="6030" w:type="dxa"/>
            <w:shd w:val="clear" w:color="auto" w:fill="04427D"/>
            <w:noWrap/>
            <w:vAlign w:val="center"/>
            <w:hideMark/>
          </w:tcPr>
          <w:p w14:paraId="170D1E51" w14:textId="77777777" w:rsidR="00C02120" w:rsidRPr="00E042E9" w:rsidRDefault="00C02120" w:rsidP="00E042E9">
            <w:pPr>
              <w:pStyle w:val="BodyTextTableHeader"/>
            </w:pPr>
            <w:r w:rsidRPr="00E042E9">
              <w:t>Description</w:t>
            </w:r>
          </w:p>
        </w:tc>
        <w:tc>
          <w:tcPr>
            <w:tcW w:w="2610" w:type="dxa"/>
            <w:shd w:val="clear" w:color="auto" w:fill="04427D"/>
            <w:noWrap/>
            <w:vAlign w:val="center"/>
            <w:hideMark/>
          </w:tcPr>
          <w:p w14:paraId="6D50CB96" w14:textId="77777777" w:rsidR="00C02120" w:rsidRPr="00E042E9" w:rsidRDefault="00C02120" w:rsidP="00E042E9">
            <w:pPr>
              <w:pStyle w:val="BodyTextTableHeader"/>
            </w:pPr>
            <w:r w:rsidRPr="00E042E9">
              <w:t>Restrictions</w:t>
            </w:r>
          </w:p>
        </w:tc>
      </w:tr>
      <w:tr w:rsidR="00C02120" w:rsidRPr="005F69B1" w14:paraId="5CBA54ED" w14:textId="77777777" w:rsidTr="00E042E9">
        <w:trPr>
          <w:cantSplit/>
          <w:trHeight w:val="576"/>
        </w:trPr>
        <w:tc>
          <w:tcPr>
            <w:tcW w:w="1530" w:type="dxa"/>
            <w:shd w:val="clear" w:color="F8CBAD" w:fill="F8CBAD"/>
            <w:noWrap/>
            <w:vAlign w:val="center"/>
            <w:hideMark/>
          </w:tcPr>
          <w:p w14:paraId="26F17BF7" w14:textId="77777777" w:rsidR="00C02120" w:rsidRPr="005F69B1" w:rsidRDefault="00C02120" w:rsidP="004916E0">
            <w:pPr>
              <w:pStyle w:val="BodyTextTableNumbers"/>
            </w:pPr>
            <w:r w:rsidRPr="005F69B1">
              <w:t>99341</w:t>
            </w:r>
          </w:p>
        </w:tc>
        <w:tc>
          <w:tcPr>
            <w:tcW w:w="6030" w:type="dxa"/>
            <w:shd w:val="clear" w:color="F8CBAD" w:fill="F8CBAD"/>
            <w:noWrap/>
            <w:vAlign w:val="center"/>
            <w:hideMark/>
          </w:tcPr>
          <w:p w14:paraId="192D8B99" w14:textId="6A749052" w:rsidR="00C02120" w:rsidRPr="005F69B1" w:rsidRDefault="00C02120" w:rsidP="004916E0">
            <w:pPr>
              <w:pStyle w:val="BodyTextTableBody"/>
            </w:pPr>
            <w:r w:rsidRPr="005F69B1">
              <w:t>Home visit, new patient</w:t>
            </w:r>
            <w:r w:rsidR="00FF3984">
              <w:t>, 15 minutes</w:t>
            </w:r>
          </w:p>
        </w:tc>
        <w:tc>
          <w:tcPr>
            <w:tcW w:w="2610" w:type="dxa"/>
            <w:shd w:val="clear" w:color="F8CBAD" w:fill="F8CBAD"/>
            <w:noWrap/>
            <w:vAlign w:val="center"/>
            <w:hideMark/>
          </w:tcPr>
          <w:p w14:paraId="03513065" w14:textId="77777777" w:rsidR="00C02120" w:rsidRPr="005F69B1" w:rsidRDefault="00C02120" w:rsidP="004916E0">
            <w:pPr>
              <w:pStyle w:val="BodyTextTableBody"/>
            </w:pPr>
            <w:r w:rsidRPr="005F69B1">
              <w:t>None</w:t>
            </w:r>
          </w:p>
        </w:tc>
      </w:tr>
      <w:tr w:rsidR="00C02120" w:rsidRPr="005F69B1" w14:paraId="01BC7CCE" w14:textId="77777777" w:rsidTr="00E042E9">
        <w:trPr>
          <w:cantSplit/>
          <w:trHeight w:val="576"/>
        </w:trPr>
        <w:tc>
          <w:tcPr>
            <w:tcW w:w="1530" w:type="dxa"/>
            <w:shd w:val="clear" w:color="FCE4D6" w:fill="FCE4D6"/>
            <w:noWrap/>
            <w:vAlign w:val="center"/>
            <w:hideMark/>
          </w:tcPr>
          <w:p w14:paraId="7358F7D1" w14:textId="77777777" w:rsidR="00C02120" w:rsidRPr="005F69B1" w:rsidRDefault="00C02120" w:rsidP="004916E0">
            <w:pPr>
              <w:pStyle w:val="BodyTextTableNumbers"/>
            </w:pPr>
            <w:r w:rsidRPr="005F69B1">
              <w:t>99342</w:t>
            </w:r>
          </w:p>
        </w:tc>
        <w:tc>
          <w:tcPr>
            <w:tcW w:w="6030" w:type="dxa"/>
            <w:shd w:val="clear" w:color="FCE4D6" w:fill="FCE4D6"/>
            <w:noWrap/>
            <w:vAlign w:val="center"/>
            <w:hideMark/>
          </w:tcPr>
          <w:p w14:paraId="3727F71A" w14:textId="60CFE6DF" w:rsidR="00C02120" w:rsidRPr="005F69B1" w:rsidRDefault="00C02120" w:rsidP="004916E0">
            <w:pPr>
              <w:pStyle w:val="BodyTextTableBody"/>
            </w:pPr>
            <w:r w:rsidRPr="005F69B1">
              <w:t>Home visit, new patient</w:t>
            </w:r>
            <w:r w:rsidR="00FF3984">
              <w:t>, 30 minutes</w:t>
            </w:r>
          </w:p>
        </w:tc>
        <w:tc>
          <w:tcPr>
            <w:tcW w:w="2610" w:type="dxa"/>
            <w:shd w:val="clear" w:color="FCE4D6" w:fill="FCE4D6"/>
            <w:noWrap/>
            <w:vAlign w:val="center"/>
            <w:hideMark/>
          </w:tcPr>
          <w:p w14:paraId="133F62C3" w14:textId="77777777" w:rsidR="00C02120" w:rsidRPr="005F69B1" w:rsidRDefault="00C02120" w:rsidP="004916E0">
            <w:pPr>
              <w:pStyle w:val="BodyTextTableBody"/>
            </w:pPr>
            <w:r w:rsidRPr="005F69B1">
              <w:t>None</w:t>
            </w:r>
          </w:p>
        </w:tc>
      </w:tr>
    </w:tbl>
    <w:p w14:paraId="1B4B9550" w14:textId="1823DA19" w:rsidR="00C02120" w:rsidRPr="00483D59" w:rsidRDefault="00C02120" w:rsidP="00C70E65">
      <w:pPr>
        <w:pStyle w:val="Heading4"/>
      </w:pPr>
      <w:bookmarkStart w:id="329" w:name="_Toc384371215"/>
      <w:bookmarkStart w:id="330" w:name="_Toc226357589"/>
      <w:bookmarkStart w:id="331" w:name="_Toc226462774"/>
      <w:r w:rsidRPr="00483D59">
        <w:t>Home Services—Established Patient</w:t>
      </w:r>
      <w:bookmarkEnd w:id="329"/>
      <w:bookmarkEnd w:id="330"/>
      <w:bookmarkEnd w:id="331"/>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8"/>
        <w:gridCol w:w="6092"/>
        <w:gridCol w:w="2520"/>
      </w:tblGrid>
      <w:tr w:rsidR="00C02120" w:rsidRPr="0075633D" w14:paraId="51FF0144" w14:textId="77777777" w:rsidTr="00E042E9">
        <w:trPr>
          <w:cantSplit/>
          <w:trHeight w:val="576"/>
          <w:tblHeader/>
        </w:trPr>
        <w:tc>
          <w:tcPr>
            <w:tcW w:w="1558" w:type="dxa"/>
            <w:shd w:val="clear" w:color="auto" w:fill="04427D"/>
            <w:noWrap/>
            <w:vAlign w:val="center"/>
            <w:hideMark/>
          </w:tcPr>
          <w:p w14:paraId="3DABD0CA" w14:textId="77777777" w:rsidR="00C02120" w:rsidRPr="00E042E9" w:rsidRDefault="00C02120" w:rsidP="00E042E9">
            <w:pPr>
              <w:pStyle w:val="BodyTextTableHeader"/>
            </w:pPr>
            <w:r w:rsidRPr="00E042E9">
              <w:t>Proc Code</w:t>
            </w:r>
          </w:p>
        </w:tc>
        <w:tc>
          <w:tcPr>
            <w:tcW w:w="6092" w:type="dxa"/>
            <w:shd w:val="clear" w:color="auto" w:fill="04427D"/>
            <w:noWrap/>
            <w:vAlign w:val="center"/>
            <w:hideMark/>
          </w:tcPr>
          <w:p w14:paraId="0375AE1A" w14:textId="77777777" w:rsidR="00C02120" w:rsidRPr="00E042E9" w:rsidRDefault="00C02120" w:rsidP="00E042E9">
            <w:pPr>
              <w:pStyle w:val="BodyTextTableHeader"/>
            </w:pPr>
            <w:r w:rsidRPr="00E042E9">
              <w:t>Description</w:t>
            </w:r>
          </w:p>
        </w:tc>
        <w:tc>
          <w:tcPr>
            <w:tcW w:w="2520" w:type="dxa"/>
            <w:shd w:val="clear" w:color="auto" w:fill="04427D"/>
            <w:noWrap/>
            <w:vAlign w:val="center"/>
            <w:hideMark/>
          </w:tcPr>
          <w:p w14:paraId="54A4D151" w14:textId="77777777" w:rsidR="00C02120" w:rsidRPr="00E042E9" w:rsidRDefault="00C02120" w:rsidP="00E042E9">
            <w:pPr>
              <w:pStyle w:val="BodyTextTableHeader"/>
            </w:pPr>
            <w:r w:rsidRPr="00E042E9">
              <w:t>Restrictions</w:t>
            </w:r>
          </w:p>
        </w:tc>
      </w:tr>
      <w:tr w:rsidR="00C02120" w:rsidRPr="008F616F" w14:paraId="5F15327E" w14:textId="77777777" w:rsidTr="00E042E9">
        <w:trPr>
          <w:cantSplit/>
          <w:trHeight w:val="576"/>
        </w:trPr>
        <w:tc>
          <w:tcPr>
            <w:tcW w:w="1558" w:type="dxa"/>
            <w:shd w:val="clear" w:color="F8CBAD" w:fill="F8CBAD"/>
            <w:noWrap/>
            <w:vAlign w:val="center"/>
            <w:hideMark/>
          </w:tcPr>
          <w:p w14:paraId="3EE07CAC" w14:textId="77777777" w:rsidR="00C02120" w:rsidRPr="0075633D" w:rsidRDefault="00C02120" w:rsidP="004916E0">
            <w:pPr>
              <w:pStyle w:val="BodyTextTableNumbers"/>
            </w:pPr>
            <w:r w:rsidRPr="0075633D">
              <w:t>99347</w:t>
            </w:r>
          </w:p>
        </w:tc>
        <w:tc>
          <w:tcPr>
            <w:tcW w:w="6092" w:type="dxa"/>
            <w:shd w:val="clear" w:color="F8CBAD" w:fill="F8CBAD"/>
            <w:noWrap/>
            <w:vAlign w:val="center"/>
            <w:hideMark/>
          </w:tcPr>
          <w:p w14:paraId="451BACB3" w14:textId="21054E3D" w:rsidR="00C02120" w:rsidRPr="0075633D" w:rsidRDefault="00C02120" w:rsidP="004916E0">
            <w:pPr>
              <w:pStyle w:val="BodyTextTableBody"/>
            </w:pPr>
            <w:r w:rsidRPr="0075633D">
              <w:t>Home visit, est</w:t>
            </w:r>
            <w:r w:rsidR="00FF3984">
              <w:t>ablished</w:t>
            </w:r>
            <w:r w:rsidRPr="0075633D">
              <w:t xml:space="preserve"> patient</w:t>
            </w:r>
            <w:r w:rsidR="00FF3984">
              <w:t>, 20-29 minutes</w:t>
            </w:r>
          </w:p>
        </w:tc>
        <w:tc>
          <w:tcPr>
            <w:tcW w:w="2520" w:type="dxa"/>
            <w:shd w:val="clear" w:color="F8CBAD" w:fill="F8CBAD"/>
            <w:noWrap/>
            <w:vAlign w:val="center"/>
            <w:hideMark/>
          </w:tcPr>
          <w:p w14:paraId="51BD1D2D" w14:textId="77777777" w:rsidR="00C02120" w:rsidRPr="0075633D" w:rsidRDefault="00C02120" w:rsidP="004916E0">
            <w:pPr>
              <w:pStyle w:val="BodyTextTableBody"/>
            </w:pPr>
            <w:r w:rsidRPr="0075633D">
              <w:t>None</w:t>
            </w:r>
          </w:p>
        </w:tc>
      </w:tr>
      <w:tr w:rsidR="00C02120" w:rsidRPr="0075633D" w14:paraId="7A110D1F" w14:textId="77777777" w:rsidTr="00E042E9">
        <w:trPr>
          <w:cantSplit/>
          <w:trHeight w:val="576"/>
        </w:trPr>
        <w:tc>
          <w:tcPr>
            <w:tcW w:w="1558" w:type="dxa"/>
            <w:shd w:val="clear" w:color="FCE4D6" w:fill="FCE4D6"/>
            <w:noWrap/>
            <w:vAlign w:val="center"/>
            <w:hideMark/>
          </w:tcPr>
          <w:p w14:paraId="4B3F023C" w14:textId="77777777" w:rsidR="00C02120" w:rsidRPr="0075633D" w:rsidRDefault="00C02120" w:rsidP="004916E0">
            <w:pPr>
              <w:pStyle w:val="BodyTextTableNumbers"/>
            </w:pPr>
            <w:r w:rsidRPr="0075633D">
              <w:t>99348</w:t>
            </w:r>
          </w:p>
        </w:tc>
        <w:tc>
          <w:tcPr>
            <w:tcW w:w="6092" w:type="dxa"/>
            <w:shd w:val="clear" w:color="FCE4D6" w:fill="FCE4D6"/>
            <w:noWrap/>
            <w:vAlign w:val="center"/>
            <w:hideMark/>
          </w:tcPr>
          <w:p w14:paraId="4B45984E" w14:textId="2CA152EF" w:rsidR="00C02120" w:rsidRPr="0075633D" w:rsidRDefault="00C02120" w:rsidP="004916E0">
            <w:pPr>
              <w:pStyle w:val="BodyTextTableBody"/>
            </w:pPr>
            <w:r w:rsidRPr="0075633D">
              <w:t>Home visit, est</w:t>
            </w:r>
            <w:r w:rsidR="00FF3984">
              <w:t>ablished</w:t>
            </w:r>
            <w:r w:rsidRPr="0075633D">
              <w:t xml:space="preserve"> patient</w:t>
            </w:r>
            <w:r w:rsidR="00073A47">
              <w:t>, 30 minutes</w:t>
            </w:r>
          </w:p>
        </w:tc>
        <w:tc>
          <w:tcPr>
            <w:tcW w:w="2520" w:type="dxa"/>
            <w:shd w:val="clear" w:color="FCE4D6" w:fill="FCE4D6"/>
            <w:noWrap/>
            <w:vAlign w:val="center"/>
            <w:hideMark/>
          </w:tcPr>
          <w:p w14:paraId="47F0C060" w14:textId="77777777" w:rsidR="00C02120" w:rsidRPr="0075633D" w:rsidRDefault="00C02120" w:rsidP="004916E0">
            <w:pPr>
              <w:pStyle w:val="BodyTextTableBody"/>
            </w:pPr>
            <w:r w:rsidRPr="0075633D">
              <w:t>None</w:t>
            </w:r>
          </w:p>
        </w:tc>
      </w:tr>
      <w:tr w:rsidR="00C02120" w:rsidRPr="0075633D" w14:paraId="5221C8AC" w14:textId="77777777" w:rsidTr="00E042E9">
        <w:trPr>
          <w:cantSplit/>
          <w:trHeight w:val="576"/>
        </w:trPr>
        <w:tc>
          <w:tcPr>
            <w:tcW w:w="1558" w:type="dxa"/>
            <w:shd w:val="clear" w:color="F8CBAD" w:fill="F8CBAD"/>
            <w:noWrap/>
            <w:vAlign w:val="center"/>
            <w:hideMark/>
          </w:tcPr>
          <w:p w14:paraId="7B314DD4" w14:textId="77777777" w:rsidR="00C02120" w:rsidRPr="0075633D" w:rsidRDefault="00C02120" w:rsidP="004916E0">
            <w:pPr>
              <w:pStyle w:val="BodyTextTableNumbers"/>
            </w:pPr>
            <w:r w:rsidRPr="0075633D">
              <w:t>99349</w:t>
            </w:r>
          </w:p>
        </w:tc>
        <w:tc>
          <w:tcPr>
            <w:tcW w:w="6092" w:type="dxa"/>
            <w:shd w:val="clear" w:color="F8CBAD" w:fill="F8CBAD"/>
            <w:noWrap/>
            <w:vAlign w:val="center"/>
            <w:hideMark/>
          </w:tcPr>
          <w:p w14:paraId="2D83A9B0" w14:textId="12B915D5" w:rsidR="00C02120" w:rsidRPr="0075633D" w:rsidRDefault="00C02120" w:rsidP="004916E0">
            <w:pPr>
              <w:pStyle w:val="BodyTextTableBody"/>
            </w:pPr>
            <w:r w:rsidRPr="0075633D">
              <w:t>Home visit, est</w:t>
            </w:r>
            <w:r w:rsidR="00FF3984">
              <w:t>ablished</w:t>
            </w:r>
            <w:r w:rsidRPr="0075633D">
              <w:t xml:space="preserve"> patient</w:t>
            </w:r>
            <w:r w:rsidR="00073A47">
              <w:t>, 40-54 minutes</w:t>
            </w:r>
          </w:p>
        </w:tc>
        <w:tc>
          <w:tcPr>
            <w:tcW w:w="2520" w:type="dxa"/>
            <w:shd w:val="clear" w:color="F8CBAD" w:fill="F8CBAD"/>
            <w:noWrap/>
            <w:vAlign w:val="center"/>
            <w:hideMark/>
          </w:tcPr>
          <w:p w14:paraId="2F119F87" w14:textId="77777777" w:rsidR="00C02120" w:rsidRPr="0075633D" w:rsidRDefault="00C02120" w:rsidP="004916E0">
            <w:pPr>
              <w:pStyle w:val="BodyTextTableBody"/>
            </w:pPr>
            <w:r w:rsidRPr="0075633D">
              <w:t>None</w:t>
            </w:r>
          </w:p>
        </w:tc>
      </w:tr>
    </w:tbl>
    <w:p w14:paraId="31107588" w14:textId="77777777" w:rsidR="005F6C81" w:rsidRPr="005B19BC" w:rsidRDefault="005F6C81" w:rsidP="005B19BC">
      <w:pPr>
        <w:pStyle w:val="BodyText"/>
      </w:pPr>
    </w:p>
    <w:sectPr w:rsidR="005F6C81" w:rsidRPr="005B19BC" w:rsidSect="0028206B">
      <w:pgSz w:w="12240" w:h="15840"/>
      <w:pgMar w:top="1080" w:right="1080" w:bottom="1080" w:left="1080" w:header="720" w:footer="720" w:gutter="0"/>
      <w:pgNumType w:start="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FA94" w14:textId="77777777" w:rsidR="00906885" w:rsidRDefault="00906885">
      <w:r>
        <w:separator/>
      </w:r>
    </w:p>
  </w:endnote>
  <w:endnote w:type="continuationSeparator" w:id="0">
    <w:p w14:paraId="1056F6B6" w14:textId="77777777" w:rsidR="00906885" w:rsidRDefault="0090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892F" w14:textId="77777777" w:rsidR="00D6422B" w:rsidRDefault="00D6422B" w:rsidP="00164BBE">
    <w:pPr>
      <w:framePr w:wrap="around" w:vAnchor="text" w:hAnchor="margin" w:xAlign="right" w:y="1"/>
    </w:pPr>
    <w:r>
      <w:fldChar w:fldCharType="begin"/>
    </w:r>
    <w:r>
      <w:instrText xml:space="preserve">PAGE  </w:instrText>
    </w:r>
    <w:r>
      <w:fldChar w:fldCharType="end"/>
    </w:r>
  </w:p>
  <w:p w14:paraId="48039E39" w14:textId="77777777" w:rsidR="00D6422B" w:rsidRDefault="00D6422B" w:rsidP="008B109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30A8" w14:textId="564EA4EC" w:rsidR="00D6422B" w:rsidRPr="00685817" w:rsidRDefault="00D6422B" w:rsidP="00164BBE">
    <w:pPr>
      <w:framePr w:wrap="around" w:vAnchor="text" w:hAnchor="margin" w:xAlign="right" w:y="1"/>
      <w:rPr>
        <w:sz w:val="22"/>
        <w:szCs w:val="22"/>
      </w:rPr>
    </w:pPr>
    <w:r w:rsidRPr="00685817">
      <w:rPr>
        <w:sz w:val="22"/>
        <w:szCs w:val="22"/>
      </w:rPr>
      <w:fldChar w:fldCharType="begin"/>
    </w:r>
    <w:r w:rsidRPr="00685817">
      <w:rPr>
        <w:sz w:val="22"/>
        <w:szCs w:val="22"/>
      </w:rPr>
      <w:instrText xml:space="preserve">PAGE  </w:instrText>
    </w:r>
    <w:r w:rsidRPr="00685817">
      <w:rPr>
        <w:sz w:val="22"/>
        <w:szCs w:val="22"/>
      </w:rPr>
      <w:fldChar w:fldCharType="separate"/>
    </w:r>
    <w:r w:rsidR="008726BC">
      <w:rPr>
        <w:noProof/>
        <w:sz w:val="22"/>
        <w:szCs w:val="22"/>
      </w:rPr>
      <w:t>16</w:t>
    </w:r>
    <w:r w:rsidRPr="00685817">
      <w:rPr>
        <w:sz w:val="22"/>
        <w:szCs w:val="22"/>
      </w:rPr>
      <w:fldChar w:fldCharType="end"/>
    </w:r>
  </w:p>
  <w:p w14:paraId="1C5B7D8B" w14:textId="5F642A84" w:rsidR="00D6422B" w:rsidRDefault="00D6422B" w:rsidP="00685817">
    <w:pPr>
      <w:ind w:left="108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26143"/>
      <w:docPartObj>
        <w:docPartGallery w:val="Page Numbers (Bottom of Page)"/>
        <w:docPartUnique/>
      </w:docPartObj>
    </w:sdtPr>
    <w:sdtEndPr>
      <w:rPr>
        <w:noProof/>
      </w:rPr>
    </w:sdtEndPr>
    <w:sdtContent>
      <w:p w14:paraId="73EB0BBB" w14:textId="1C55E723" w:rsidR="0028206B" w:rsidRDefault="0028206B">
        <w:r>
          <w:fldChar w:fldCharType="begin"/>
        </w:r>
        <w:r>
          <w:instrText xml:space="preserve"> PAGE   \* MERGEFORMAT </w:instrText>
        </w:r>
        <w:r>
          <w:fldChar w:fldCharType="separate"/>
        </w:r>
        <w:r>
          <w:rPr>
            <w:noProof/>
          </w:rPr>
          <w:t>2</w:t>
        </w:r>
        <w:r>
          <w:rPr>
            <w:noProof/>
          </w:rPr>
          <w:fldChar w:fldCharType="end"/>
        </w:r>
      </w:p>
    </w:sdtContent>
  </w:sdt>
  <w:p w14:paraId="7E380E0D" w14:textId="77777777" w:rsidR="0028206B" w:rsidRDefault="002820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EFD7" w14:textId="77777777" w:rsidR="00906885" w:rsidRDefault="00906885">
      <w:r>
        <w:separator/>
      </w:r>
    </w:p>
  </w:footnote>
  <w:footnote w:type="continuationSeparator" w:id="0">
    <w:p w14:paraId="6CE02BBE" w14:textId="77777777" w:rsidR="00906885" w:rsidRDefault="0090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4C35" w14:textId="072CF199" w:rsidR="00D6422B" w:rsidRPr="00AF6213" w:rsidRDefault="00D6422B" w:rsidP="002A2318">
    <w:pPr>
      <w:widowControl w:val="0"/>
      <w:autoSpaceDE w:val="0"/>
      <w:autoSpaceDN w:val="0"/>
      <w:spacing w:after="120"/>
      <w:ind w:left="1080"/>
      <w:jc w:val="right"/>
      <w:rPr>
        <w:rFonts w:eastAsia="Tahoma"/>
        <w:sz w:val="20"/>
      </w:rPr>
    </w:pPr>
    <w:r w:rsidRPr="00AF6213">
      <w:rPr>
        <w:rFonts w:eastAsia="Tahoma"/>
        <w:sz w:val="20"/>
      </w:rPr>
      <w:t xml:space="preserve">Optical Provider Manual – </w:t>
    </w:r>
    <w:r>
      <w:rPr>
        <w:rFonts w:eastAsia="Tahoma"/>
        <w:sz w:val="20"/>
      </w:rPr>
      <w:t>0</w:t>
    </w:r>
    <w:r w:rsidR="0028206B">
      <w:rPr>
        <w:rFonts w:eastAsia="Tahoma"/>
        <w:sz w:val="20"/>
      </w:rPr>
      <w:t>4</w:t>
    </w:r>
    <w:r>
      <w:rPr>
        <w:rFonts w:eastAsia="Tahoma"/>
        <w:sz w:val="20"/>
      </w:rPr>
      <w:t>/0</w:t>
    </w:r>
    <w:r w:rsidR="0028206B">
      <w:rPr>
        <w:rFonts w:eastAsia="Tahoma"/>
        <w:sz w:val="20"/>
      </w:rPr>
      <w:t>7</w:t>
    </w:r>
    <w:r>
      <w:rPr>
        <w:rFonts w:eastAsia="Tahoma"/>
        <w:sz w:val="20"/>
      </w:rPr>
      <w:t>/202</w:t>
    </w:r>
    <w:r w:rsidR="0028206B">
      <w:rPr>
        <w:rFonts w:eastAsia="Tahoma"/>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8C0A984"/>
    <w:lvl w:ilvl="0">
      <w:start w:val="1"/>
      <w:numFmt w:val="decimal"/>
      <w:lvlText w:val="%1."/>
      <w:lvlJc w:val="left"/>
      <w:pPr>
        <w:tabs>
          <w:tab w:val="num" w:pos="1440"/>
        </w:tabs>
        <w:ind w:left="1440" w:hanging="360"/>
      </w:pPr>
    </w:lvl>
  </w:abstractNum>
  <w:abstractNum w:abstractNumId="1"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4" w15:restartNumberingAfterBreak="0">
    <w:nsid w:val="0886342D"/>
    <w:multiLevelType w:val="hybridMultilevel"/>
    <w:tmpl w:val="B150D1C0"/>
    <w:lvl w:ilvl="0" w:tplc="6EC63756">
      <w:numFmt w:val="bullet"/>
      <w:lvlText w:val="•"/>
      <w:lvlJc w:val="left"/>
      <w:pPr>
        <w:ind w:left="1699" w:hanging="720"/>
      </w:pPr>
      <w:rPr>
        <w:rFonts w:ascii="Tahoma" w:eastAsiaTheme="minorEastAsia" w:hAnsi="Tahoma" w:cs="Tahoma"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6" w15:restartNumberingAfterBreak="0">
    <w:nsid w:val="0E643B50"/>
    <w:multiLevelType w:val="hybridMultilevel"/>
    <w:tmpl w:val="822C6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72735"/>
    <w:multiLevelType w:val="hybridMultilevel"/>
    <w:tmpl w:val="A2E47A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0" w15:restartNumberingAfterBreak="0">
    <w:nsid w:val="1FC6277B"/>
    <w:multiLevelType w:val="hybridMultilevel"/>
    <w:tmpl w:val="289EB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B84FCF"/>
    <w:multiLevelType w:val="hybridMultilevel"/>
    <w:tmpl w:val="48B49DA6"/>
    <w:lvl w:ilvl="0" w:tplc="EB6E72C4">
      <w:numFmt w:val="bullet"/>
      <w:lvlText w:val="•"/>
      <w:lvlJc w:val="left"/>
      <w:pPr>
        <w:ind w:left="1440" w:hanging="360"/>
      </w:pPr>
      <w:rPr>
        <w:rFonts w:ascii="Tahoma" w:eastAsia="Times New Roman" w:hAnsi="Tahoma" w:cs="Tahoma"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CB299C"/>
    <w:multiLevelType w:val="hybridMultilevel"/>
    <w:tmpl w:val="1C820102"/>
    <w:lvl w:ilvl="0" w:tplc="6EC63756">
      <w:numFmt w:val="bullet"/>
      <w:lvlText w:val="•"/>
      <w:lvlJc w:val="left"/>
      <w:pPr>
        <w:ind w:left="1080" w:hanging="72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5"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15:restartNumberingAfterBreak="0">
    <w:nsid w:val="370D350A"/>
    <w:multiLevelType w:val="hybridMultilevel"/>
    <w:tmpl w:val="18EEB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894EA0"/>
    <w:multiLevelType w:val="hybridMultilevel"/>
    <w:tmpl w:val="78B4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541DA"/>
    <w:multiLevelType w:val="hybridMultilevel"/>
    <w:tmpl w:val="900C80FE"/>
    <w:lvl w:ilvl="0" w:tplc="04090001">
      <w:start w:val="1"/>
      <w:numFmt w:val="bullet"/>
      <w:lvlText w:val=""/>
      <w:lvlJc w:val="left"/>
      <w:pPr>
        <w:ind w:left="2405" w:hanging="360"/>
      </w:pPr>
      <w:rPr>
        <w:rFonts w:ascii="Symbol" w:hAnsi="Symbol" w:hint="default"/>
      </w:rPr>
    </w:lvl>
    <w:lvl w:ilvl="1" w:tplc="04090003">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19"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20"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1"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3"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4"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2F5F9F"/>
    <w:multiLevelType w:val="hybridMultilevel"/>
    <w:tmpl w:val="767A9E38"/>
    <w:lvl w:ilvl="0" w:tplc="8D581456">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4708BF"/>
    <w:multiLevelType w:val="hybridMultilevel"/>
    <w:tmpl w:val="9204114E"/>
    <w:lvl w:ilvl="0" w:tplc="6EC63756">
      <w:numFmt w:val="bullet"/>
      <w:lvlText w:val="•"/>
      <w:lvlJc w:val="left"/>
      <w:pPr>
        <w:ind w:left="1080" w:hanging="72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841EF"/>
    <w:multiLevelType w:val="hybridMultilevel"/>
    <w:tmpl w:val="663C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21F2C"/>
    <w:multiLevelType w:val="hybridMultilevel"/>
    <w:tmpl w:val="A53EE582"/>
    <w:lvl w:ilvl="0" w:tplc="0A664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2276C"/>
    <w:multiLevelType w:val="hybridMultilevel"/>
    <w:tmpl w:val="5504DFD0"/>
    <w:lvl w:ilvl="0" w:tplc="6EC63756">
      <w:numFmt w:val="bullet"/>
      <w:lvlText w:val="•"/>
      <w:lvlJc w:val="left"/>
      <w:pPr>
        <w:ind w:left="1080" w:hanging="72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2"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3" w15:restartNumberingAfterBreak="0">
    <w:nsid w:val="60771378"/>
    <w:multiLevelType w:val="hybridMultilevel"/>
    <w:tmpl w:val="19F40FCC"/>
    <w:lvl w:ilvl="0" w:tplc="7B607BB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5"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37"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8" w15:restartNumberingAfterBreak="0">
    <w:nsid w:val="78692CCA"/>
    <w:multiLevelType w:val="hybridMultilevel"/>
    <w:tmpl w:val="126E6A6A"/>
    <w:lvl w:ilvl="0" w:tplc="D4E4DF66">
      <w:start w:val="1"/>
      <w:numFmt w:val="decimal"/>
      <w:lvlText w:val="%1."/>
      <w:lvlJc w:val="left"/>
      <w:pPr>
        <w:ind w:left="1020" w:hanging="360"/>
      </w:pPr>
    </w:lvl>
    <w:lvl w:ilvl="1" w:tplc="0340019A">
      <w:start w:val="1"/>
      <w:numFmt w:val="decimal"/>
      <w:lvlText w:val="%2."/>
      <w:lvlJc w:val="left"/>
      <w:pPr>
        <w:ind w:left="1020" w:hanging="360"/>
      </w:pPr>
    </w:lvl>
    <w:lvl w:ilvl="2" w:tplc="AF5E42EA">
      <w:start w:val="1"/>
      <w:numFmt w:val="decimal"/>
      <w:lvlText w:val="%3."/>
      <w:lvlJc w:val="left"/>
      <w:pPr>
        <w:ind w:left="1020" w:hanging="360"/>
      </w:pPr>
    </w:lvl>
    <w:lvl w:ilvl="3" w:tplc="82C2AF92">
      <w:start w:val="1"/>
      <w:numFmt w:val="decimal"/>
      <w:lvlText w:val="%4."/>
      <w:lvlJc w:val="left"/>
      <w:pPr>
        <w:ind w:left="1020" w:hanging="360"/>
      </w:pPr>
    </w:lvl>
    <w:lvl w:ilvl="4" w:tplc="0ECCEED0">
      <w:start w:val="1"/>
      <w:numFmt w:val="decimal"/>
      <w:lvlText w:val="%5."/>
      <w:lvlJc w:val="left"/>
      <w:pPr>
        <w:ind w:left="1020" w:hanging="360"/>
      </w:pPr>
    </w:lvl>
    <w:lvl w:ilvl="5" w:tplc="4BF0AFF6">
      <w:start w:val="1"/>
      <w:numFmt w:val="decimal"/>
      <w:lvlText w:val="%6."/>
      <w:lvlJc w:val="left"/>
      <w:pPr>
        <w:ind w:left="1020" w:hanging="360"/>
      </w:pPr>
    </w:lvl>
    <w:lvl w:ilvl="6" w:tplc="E7DCA4AC">
      <w:start w:val="1"/>
      <w:numFmt w:val="decimal"/>
      <w:lvlText w:val="%7."/>
      <w:lvlJc w:val="left"/>
      <w:pPr>
        <w:ind w:left="1020" w:hanging="360"/>
      </w:pPr>
    </w:lvl>
    <w:lvl w:ilvl="7" w:tplc="CB504886">
      <w:start w:val="1"/>
      <w:numFmt w:val="decimal"/>
      <w:lvlText w:val="%8."/>
      <w:lvlJc w:val="left"/>
      <w:pPr>
        <w:ind w:left="1020" w:hanging="360"/>
      </w:pPr>
    </w:lvl>
    <w:lvl w:ilvl="8" w:tplc="B50297E4">
      <w:start w:val="1"/>
      <w:numFmt w:val="decimal"/>
      <w:lvlText w:val="%9."/>
      <w:lvlJc w:val="left"/>
      <w:pPr>
        <w:ind w:left="1020" w:hanging="360"/>
      </w:pPr>
    </w:lvl>
  </w:abstractNum>
  <w:abstractNum w:abstractNumId="39"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2"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3"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2954">
    <w:abstractNumId w:val="17"/>
  </w:num>
  <w:num w:numId="2" w16cid:durableId="1855146412">
    <w:abstractNumId w:val="18"/>
  </w:num>
  <w:num w:numId="3" w16cid:durableId="872424188">
    <w:abstractNumId w:val="28"/>
  </w:num>
  <w:num w:numId="4" w16cid:durableId="1365448422">
    <w:abstractNumId w:val="10"/>
  </w:num>
  <w:num w:numId="5" w16cid:durableId="777332345">
    <w:abstractNumId w:val="16"/>
  </w:num>
  <w:num w:numId="6" w16cid:durableId="1831169349">
    <w:abstractNumId w:val="8"/>
  </w:num>
  <w:num w:numId="7" w16cid:durableId="449280164">
    <w:abstractNumId w:val="6"/>
  </w:num>
  <w:num w:numId="8" w16cid:durableId="761099676">
    <w:abstractNumId w:val="11"/>
  </w:num>
  <w:num w:numId="9" w16cid:durableId="605891354">
    <w:abstractNumId w:val="33"/>
  </w:num>
  <w:num w:numId="10" w16cid:durableId="1089616529">
    <w:abstractNumId w:val="25"/>
  </w:num>
  <w:num w:numId="11" w16cid:durableId="867914115">
    <w:abstractNumId w:val="27"/>
  </w:num>
  <w:num w:numId="12" w16cid:durableId="1012024906">
    <w:abstractNumId w:val="29"/>
  </w:num>
  <w:num w:numId="13" w16cid:durableId="360664226">
    <w:abstractNumId w:val="12"/>
  </w:num>
  <w:num w:numId="14" w16cid:durableId="1954555996">
    <w:abstractNumId w:val="4"/>
  </w:num>
  <w:num w:numId="15" w16cid:durableId="2035110492">
    <w:abstractNumId w:val="26"/>
  </w:num>
  <w:num w:numId="16" w16cid:durableId="974339314">
    <w:abstractNumId w:val="2"/>
  </w:num>
  <w:num w:numId="17" w16cid:durableId="959334913">
    <w:abstractNumId w:val="38"/>
  </w:num>
  <w:num w:numId="18" w16cid:durableId="1706059249">
    <w:abstractNumId w:val="22"/>
  </w:num>
  <w:num w:numId="19" w16cid:durableId="1562935018">
    <w:abstractNumId w:val="9"/>
  </w:num>
  <w:num w:numId="20" w16cid:durableId="1217812452">
    <w:abstractNumId w:val="32"/>
  </w:num>
  <w:num w:numId="21" w16cid:durableId="1489587593">
    <w:abstractNumId w:val="14"/>
  </w:num>
  <w:num w:numId="22" w16cid:durableId="1184436609">
    <w:abstractNumId w:val="34"/>
  </w:num>
  <w:num w:numId="23" w16cid:durableId="1922521515">
    <w:abstractNumId w:val="19"/>
  </w:num>
  <w:num w:numId="24" w16cid:durableId="1665626593">
    <w:abstractNumId w:val="41"/>
  </w:num>
  <w:num w:numId="25" w16cid:durableId="1307055253">
    <w:abstractNumId w:val="31"/>
  </w:num>
  <w:num w:numId="26" w16cid:durableId="1645282151">
    <w:abstractNumId w:val="20"/>
  </w:num>
  <w:num w:numId="27" w16cid:durableId="1504854652">
    <w:abstractNumId w:val="5"/>
  </w:num>
  <w:num w:numId="28" w16cid:durableId="1329871257">
    <w:abstractNumId w:val="37"/>
  </w:num>
  <w:num w:numId="29" w16cid:durableId="2084906228">
    <w:abstractNumId w:val="3"/>
  </w:num>
  <w:num w:numId="30" w16cid:durableId="1897466216">
    <w:abstractNumId w:val="36"/>
  </w:num>
  <w:num w:numId="31" w16cid:durableId="1161002254">
    <w:abstractNumId w:val="42"/>
  </w:num>
  <w:num w:numId="32" w16cid:durableId="596409587">
    <w:abstractNumId w:val="23"/>
  </w:num>
  <w:num w:numId="33" w16cid:durableId="178087173">
    <w:abstractNumId w:val="15"/>
  </w:num>
  <w:num w:numId="34" w16cid:durableId="1941721278">
    <w:abstractNumId w:val="1"/>
  </w:num>
  <w:num w:numId="35" w16cid:durableId="1501196841">
    <w:abstractNumId w:val="30"/>
  </w:num>
  <w:num w:numId="36" w16cid:durableId="585268515">
    <w:abstractNumId w:val="43"/>
  </w:num>
  <w:num w:numId="37" w16cid:durableId="1539587631">
    <w:abstractNumId w:val="24"/>
  </w:num>
  <w:num w:numId="38" w16cid:durableId="306863134">
    <w:abstractNumId w:val="13"/>
  </w:num>
  <w:num w:numId="39" w16cid:durableId="1581404745">
    <w:abstractNumId w:val="7"/>
  </w:num>
  <w:num w:numId="40" w16cid:durableId="10382666">
    <w:abstractNumId w:val="35"/>
  </w:num>
  <w:num w:numId="41" w16cid:durableId="1343315691">
    <w:abstractNumId w:val="39"/>
  </w:num>
  <w:num w:numId="42" w16cid:durableId="1030103911">
    <w:abstractNumId w:val="21"/>
  </w:num>
  <w:num w:numId="43" w16cid:durableId="222839518">
    <w:abstractNumId w:val="40"/>
  </w:num>
  <w:num w:numId="44" w16cid:durableId="77182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GyGo7jGwVnAAIcboCH57MOYFZNXr/TkLn8zI4b1dMfcYNykkY7kjTSyoXybRxXRBfSsxAEG/9dVrvpJuZ/fBAA==" w:salt="WH6y0KsgRTUDy90/07feRg=="/>
  <w:defaultTabStop w:val="720"/>
  <w:doNotHyphenateCaps/>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M7M0NrW0MDM1MbZQ0lEKTi0uzszPAykwqgUASVVBVywAAAA="/>
  </w:docVars>
  <w:rsids>
    <w:rsidRoot w:val="003178F3"/>
    <w:rsid w:val="0000079F"/>
    <w:rsid w:val="0000089E"/>
    <w:rsid w:val="000027B2"/>
    <w:rsid w:val="00006018"/>
    <w:rsid w:val="00010D3B"/>
    <w:rsid w:val="00015B01"/>
    <w:rsid w:val="00016B65"/>
    <w:rsid w:val="00021FE8"/>
    <w:rsid w:val="00030D74"/>
    <w:rsid w:val="00031AD4"/>
    <w:rsid w:val="00031FF0"/>
    <w:rsid w:val="00045645"/>
    <w:rsid w:val="00046049"/>
    <w:rsid w:val="0004774E"/>
    <w:rsid w:val="00047BF6"/>
    <w:rsid w:val="00050E2C"/>
    <w:rsid w:val="000533A5"/>
    <w:rsid w:val="000535F0"/>
    <w:rsid w:val="00055981"/>
    <w:rsid w:val="00060C27"/>
    <w:rsid w:val="000627F4"/>
    <w:rsid w:val="000730CC"/>
    <w:rsid w:val="00073A47"/>
    <w:rsid w:val="00074423"/>
    <w:rsid w:val="0007649E"/>
    <w:rsid w:val="000778F4"/>
    <w:rsid w:val="00077929"/>
    <w:rsid w:val="0008082D"/>
    <w:rsid w:val="00083A19"/>
    <w:rsid w:val="000879C3"/>
    <w:rsid w:val="00090CCC"/>
    <w:rsid w:val="000911D6"/>
    <w:rsid w:val="000915FD"/>
    <w:rsid w:val="00092CD8"/>
    <w:rsid w:val="000932F7"/>
    <w:rsid w:val="00096885"/>
    <w:rsid w:val="000A2D89"/>
    <w:rsid w:val="000B1615"/>
    <w:rsid w:val="000B262F"/>
    <w:rsid w:val="000B4123"/>
    <w:rsid w:val="000C0332"/>
    <w:rsid w:val="000C0BAE"/>
    <w:rsid w:val="000C1FA8"/>
    <w:rsid w:val="000C3791"/>
    <w:rsid w:val="000C424F"/>
    <w:rsid w:val="000C5B41"/>
    <w:rsid w:val="000C5CBA"/>
    <w:rsid w:val="000C627C"/>
    <w:rsid w:val="000D2502"/>
    <w:rsid w:val="000D31C7"/>
    <w:rsid w:val="000D368A"/>
    <w:rsid w:val="000D686B"/>
    <w:rsid w:val="000D6A1E"/>
    <w:rsid w:val="000D7284"/>
    <w:rsid w:val="000D7753"/>
    <w:rsid w:val="000E1098"/>
    <w:rsid w:val="000E15CB"/>
    <w:rsid w:val="00101028"/>
    <w:rsid w:val="00103A64"/>
    <w:rsid w:val="00104CE1"/>
    <w:rsid w:val="001061E9"/>
    <w:rsid w:val="001139D5"/>
    <w:rsid w:val="00115B32"/>
    <w:rsid w:val="001164AB"/>
    <w:rsid w:val="001209A9"/>
    <w:rsid w:val="001308E4"/>
    <w:rsid w:val="00130F26"/>
    <w:rsid w:val="0013217B"/>
    <w:rsid w:val="00132636"/>
    <w:rsid w:val="001347BA"/>
    <w:rsid w:val="001359D0"/>
    <w:rsid w:val="00136CDD"/>
    <w:rsid w:val="00142740"/>
    <w:rsid w:val="001432BF"/>
    <w:rsid w:val="001439BD"/>
    <w:rsid w:val="001449E9"/>
    <w:rsid w:val="0014746A"/>
    <w:rsid w:val="0015025E"/>
    <w:rsid w:val="0015144D"/>
    <w:rsid w:val="001522E5"/>
    <w:rsid w:val="00152557"/>
    <w:rsid w:val="001569C0"/>
    <w:rsid w:val="00163763"/>
    <w:rsid w:val="00164BBE"/>
    <w:rsid w:val="0016593E"/>
    <w:rsid w:val="00167161"/>
    <w:rsid w:val="00167D25"/>
    <w:rsid w:val="0017143A"/>
    <w:rsid w:val="00172D94"/>
    <w:rsid w:val="00175C2B"/>
    <w:rsid w:val="001814DD"/>
    <w:rsid w:val="00181B3D"/>
    <w:rsid w:val="00181E4B"/>
    <w:rsid w:val="0018559E"/>
    <w:rsid w:val="00186D89"/>
    <w:rsid w:val="00187AD5"/>
    <w:rsid w:val="0019098D"/>
    <w:rsid w:val="001957FA"/>
    <w:rsid w:val="001970E4"/>
    <w:rsid w:val="001A191A"/>
    <w:rsid w:val="001A19CF"/>
    <w:rsid w:val="001A263A"/>
    <w:rsid w:val="001A4210"/>
    <w:rsid w:val="001A4C69"/>
    <w:rsid w:val="001A4C6D"/>
    <w:rsid w:val="001A56A8"/>
    <w:rsid w:val="001B1741"/>
    <w:rsid w:val="001B24E3"/>
    <w:rsid w:val="001B3CE3"/>
    <w:rsid w:val="001B5F06"/>
    <w:rsid w:val="001B717E"/>
    <w:rsid w:val="001B7719"/>
    <w:rsid w:val="001B7D33"/>
    <w:rsid w:val="001C05EA"/>
    <w:rsid w:val="001C28FE"/>
    <w:rsid w:val="001D4F6F"/>
    <w:rsid w:val="001D5420"/>
    <w:rsid w:val="001E0CD1"/>
    <w:rsid w:val="001E160D"/>
    <w:rsid w:val="001E4D2B"/>
    <w:rsid w:val="001E5093"/>
    <w:rsid w:val="001E6A5D"/>
    <w:rsid w:val="001F01CD"/>
    <w:rsid w:val="001F3322"/>
    <w:rsid w:val="001F7ED3"/>
    <w:rsid w:val="002000FE"/>
    <w:rsid w:val="002001EE"/>
    <w:rsid w:val="002007FC"/>
    <w:rsid w:val="00200988"/>
    <w:rsid w:val="002009CC"/>
    <w:rsid w:val="00200E68"/>
    <w:rsid w:val="002013ED"/>
    <w:rsid w:val="002023F7"/>
    <w:rsid w:val="0020617C"/>
    <w:rsid w:val="00206A7B"/>
    <w:rsid w:val="0020712C"/>
    <w:rsid w:val="002104A3"/>
    <w:rsid w:val="0021054E"/>
    <w:rsid w:val="0021179F"/>
    <w:rsid w:val="0021245E"/>
    <w:rsid w:val="002136B9"/>
    <w:rsid w:val="00214DA7"/>
    <w:rsid w:val="002168BA"/>
    <w:rsid w:val="00223B07"/>
    <w:rsid w:val="00223E76"/>
    <w:rsid w:val="00224181"/>
    <w:rsid w:val="0022500A"/>
    <w:rsid w:val="002254A8"/>
    <w:rsid w:val="002306C9"/>
    <w:rsid w:val="00230D7D"/>
    <w:rsid w:val="002341ED"/>
    <w:rsid w:val="00240973"/>
    <w:rsid w:val="0024353B"/>
    <w:rsid w:val="00244308"/>
    <w:rsid w:val="00244688"/>
    <w:rsid w:val="00246DEA"/>
    <w:rsid w:val="00255CE1"/>
    <w:rsid w:val="00262C5A"/>
    <w:rsid w:val="00266355"/>
    <w:rsid w:val="0026681B"/>
    <w:rsid w:val="002674C7"/>
    <w:rsid w:val="0026762F"/>
    <w:rsid w:val="0028206B"/>
    <w:rsid w:val="0028469F"/>
    <w:rsid w:val="00284D51"/>
    <w:rsid w:val="00291BD5"/>
    <w:rsid w:val="002A2318"/>
    <w:rsid w:val="002A483F"/>
    <w:rsid w:val="002A6D38"/>
    <w:rsid w:val="002A6F3D"/>
    <w:rsid w:val="002B398F"/>
    <w:rsid w:val="002B4E9F"/>
    <w:rsid w:val="002B53D2"/>
    <w:rsid w:val="002B7723"/>
    <w:rsid w:val="002C31CF"/>
    <w:rsid w:val="002C3779"/>
    <w:rsid w:val="002C5BA3"/>
    <w:rsid w:val="002C764C"/>
    <w:rsid w:val="002D13D3"/>
    <w:rsid w:val="002D2C23"/>
    <w:rsid w:val="002D2DB5"/>
    <w:rsid w:val="002D2DCE"/>
    <w:rsid w:val="002D4FC0"/>
    <w:rsid w:val="002E7C67"/>
    <w:rsid w:val="002F23D0"/>
    <w:rsid w:val="002F50C1"/>
    <w:rsid w:val="0030253B"/>
    <w:rsid w:val="0030440C"/>
    <w:rsid w:val="00306FE1"/>
    <w:rsid w:val="003178F3"/>
    <w:rsid w:val="00320AEF"/>
    <w:rsid w:val="00322BE0"/>
    <w:rsid w:val="003250B4"/>
    <w:rsid w:val="00327373"/>
    <w:rsid w:val="0032744A"/>
    <w:rsid w:val="00333813"/>
    <w:rsid w:val="00333954"/>
    <w:rsid w:val="0033415D"/>
    <w:rsid w:val="003348F9"/>
    <w:rsid w:val="00336D0E"/>
    <w:rsid w:val="003568F4"/>
    <w:rsid w:val="0035690B"/>
    <w:rsid w:val="00362280"/>
    <w:rsid w:val="003700CD"/>
    <w:rsid w:val="00370107"/>
    <w:rsid w:val="00370C52"/>
    <w:rsid w:val="00373E71"/>
    <w:rsid w:val="00376855"/>
    <w:rsid w:val="0038706B"/>
    <w:rsid w:val="0038771F"/>
    <w:rsid w:val="00392423"/>
    <w:rsid w:val="003959EE"/>
    <w:rsid w:val="003A1A74"/>
    <w:rsid w:val="003A32E1"/>
    <w:rsid w:val="003A5BF9"/>
    <w:rsid w:val="003B1737"/>
    <w:rsid w:val="003B1D98"/>
    <w:rsid w:val="003B6E3B"/>
    <w:rsid w:val="003C0765"/>
    <w:rsid w:val="003C0852"/>
    <w:rsid w:val="003C263B"/>
    <w:rsid w:val="003C3BB6"/>
    <w:rsid w:val="003C54C0"/>
    <w:rsid w:val="003C61B0"/>
    <w:rsid w:val="003D08C9"/>
    <w:rsid w:val="003D4165"/>
    <w:rsid w:val="003D439F"/>
    <w:rsid w:val="003D789D"/>
    <w:rsid w:val="003E0547"/>
    <w:rsid w:val="003F3EE1"/>
    <w:rsid w:val="00400343"/>
    <w:rsid w:val="00402344"/>
    <w:rsid w:val="00403CB2"/>
    <w:rsid w:val="004100F4"/>
    <w:rsid w:val="00411BBC"/>
    <w:rsid w:val="00413109"/>
    <w:rsid w:val="00414491"/>
    <w:rsid w:val="004205AF"/>
    <w:rsid w:val="004227DB"/>
    <w:rsid w:val="0042352E"/>
    <w:rsid w:val="00423CAC"/>
    <w:rsid w:val="0042657E"/>
    <w:rsid w:val="00426FC7"/>
    <w:rsid w:val="00431EF0"/>
    <w:rsid w:val="004361A7"/>
    <w:rsid w:val="00441DC7"/>
    <w:rsid w:val="00442DD9"/>
    <w:rsid w:val="00445698"/>
    <w:rsid w:val="00445841"/>
    <w:rsid w:val="00450789"/>
    <w:rsid w:val="004521FF"/>
    <w:rsid w:val="004543D5"/>
    <w:rsid w:val="004565FD"/>
    <w:rsid w:val="0045712A"/>
    <w:rsid w:val="00462662"/>
    <w:rsid w:val="004655E3"/>
    <w:rsid w:val="00474407"/>
    <w:rsid w:val="0047668E"/>
    <w:rsid w:val="00477446"/>
    <w:rsid w:val="00477BBD"/>
    <w:rsid w:val="0048133C"/>
    <w:rsid w:val="00481D38"/>
    <w:rsid w:val="00483D59"/>
    <w:rsid w:val="0048660B"/>
    <w:rsid w:val="004916E0"/>
    <w:rsid w:val="00494909"/>
    <w:rsid w:val="0049538D"/>
    <w:rsid w:val="00495700"/>
    <w:rsid w:val="00496064"/>
    <w:rsid w:val="004969A7"/>
    <w:rsid w:val="004A1CA4"/>
    <w:rsid w:val="004A2108"/>
    <w:rsid w:val="004A2C8F"/>
    <w:rsid w:val="004A2FD6"/>
    <w:rsid w:val="004A5066"/>
    <w:rsid w:val="004B31F4"/>
    <w:rsid w:val="004B3868"/>
    <w:rsid w:val="004B6A06"/>
    <w:rsid w:val="004C1ACC"/>
    <w:rsid w:val="004C758F"/>
    <w:rsid w:val="004D08B4"/>
    <w:rsid w:val="004D7944"/>
    <w:rsid w:val="004D7F0B"/>
    <w:rsid w:val="004E1B01"/>
    <w:rsid w:val="004F034B"/>
    <w:rsid w:val="004F1C2F"/>
    <w:rsid w:val="00500015"/>
    <w:rsid w:val="00500126"/>
    <w:rsid w:val="00500799"/>
    <w:rsid w:val="00504161"/>
    <w:rsid w:val="005064FF"/>
    <w:rsid w:val="00511E89"/>
    <w:rsid w:val="0051350B"/>
    <w:rsid w:val="00517901"/>
    <w:rsid w:val="005253D4"/>
    <w:rsid w:val="005311B9"/>
    <w:rsid w:val="00531B15"/>
    <w:rsid w:val="00533502"/>
    <w:rsid w:val="005369E9"/>
    <w:rsid w:val="00541541"/>
    <w:rsid w:val="00541D07"/>
    <w:rsid w:val="005428B2"/>
    <w:rsid w:val="00545CF3"/>
    <w:rsid w:val="005513C4"/>
    <w:rsid w:val="00551F20"/>
    <w:rsid w:val="005546AA"/>
    <w:rsid w:val="00565C23"/>
    <w:rsid w:val="00571CBA"/>
    <w:rsid w:val="00574F3D"/>
    <w:rsid w:val="005752D4"/>
    <w:rsid w:val="005759BC"/>
    <w:rsid w:val="005760C8"/>
    <w:rsid w:val="0057637D"/>
    <w:rsid w:val="0057659F"/>
    <w:rsid w:val="00576BD4"/>
    <w:rsid w:val="00576F87"/>
    <w:rsid w:val="00583251"/>
    <w:rsid w:val="00585560"/>
    <w:rsid w:val="00585808"/>
    <w:rsid w:val="0059011D"/>
    <w:rsid w:val="00590C05"/>
    <w:rsid w:val="005929C0"/>
    <w:rsid w:val="00592AA7"/>
    <w:rsid w:val="00593A01"/>
    <w:rsid w:val="00596404"/>
    <w:rsid w:val="00596AF6"/>
    <w:rsid w:val="00597A95"/>
    <w:rsid w:val="005A379E"/>
    <w:rsid w:val="005A45D5"/>
    <w:rsid w:val="005A4EF8"/>
    <w:rsid w:val="005B0151"/>
    <w:rsid w:val="005B1017"/>
    <w:rsid w:val="005B19BC"/>
    <w:rsid w:val="005B20D4"/>
    <w:rsid w:val="005B57FC"/>
    <w:rsid w:val="005B5936"/>
    <w:rsid w:val="005C0B87"/>
    <w:rsid w:val="005C2998"/>
    <w:rsid w:val="005C414D"/>
    <w:rsid w:val="005C5631"/>
    <w:rsid w:val="005D2705"/>
    <w:rsid w:val="005D3EE9"/>
    <w:rsid w:val="005E0309"/>
    <w:rsid w:val="005E50DA"/>
    <w:rsid w:val="005E6136"/>
    <w:rsid w:val="005E6CFA"/>
    <w:rsid w:val="005E7A63"/>
    <w:rsid w:val="005F1333"/>
    <w:rsid w:val="005F3F37"/>
    <w:rsid w:val="005F4B0C"/>
    <w:rsid w:val="005F4E7E"/>
    <w:rsid w:val="005F51E8"/>
    <w:rsid w:val="005F555C"/>
    <w:rsid w:val="005F638F"/>
    <w:rsid w:val="005F6C81"/>
    <w:rsid w:val="006014D4"/>
    <w:rsid w:val="00603953"/>
    <w:rsid w:val="0060517B"/>
    <w:rsid w:val="00612BEF"/>
    <w:rsid w:val="00615C68"/>
    <w:rsid w:val="00617606"/>
    <w:rsid w:val="00620AF7"/>
    <w:rsid w:val="00623CE2"/>
    <w:rsid w:val="00624779"/>
    <w:rsid w:val="00624914"/>
    <w:rsid w:val="006277C1"/>
    <w:rsid w:val="00631716"/>
    <w:rsid w:val="006358AD"/>
    <w:rsid w:val="006367FE"/>
    <w:rsid w:val="00641EA1"/>
    <w:rsid w:val="00644940"/>
    <w:rsid w:val="00647AC6"/>
    <w:rsid w:val="00650024"/>
    <w:rsid w:val="006500D6"/>
    <w:rsid w:val="0065200F"/>
    <w:rsid w:val="006601F6"/>
    <w:rsid w:val="00660675"/>
    <w:rsid w:val="0066360A"/>
    <w:rsid w:val="006643A5"/>
    <w:rsid w:val="00667D1D"/>
    <w:rsid w:val="00671225"/>
    <w:rsid w:val="006772F6"/>
    <w:rsid w:val="0068141D"/>
    <w:rsid w:val="00681472"/>
    <w:rsid w:val="00683898"/>
    <w:rsid w:val="006843D3"/>
    <w:rsid w:val="00685817"/>
    <w:rsid w:val="006907B5"/>
    <w:rsid w:val="00692B0B"/>
    <w:rsid w:val="00693689"/>
    <w:rsid w:val="0069648B"/>
    <w:rsid w:val="006A1C6C"/>
    <w:rsid w:val="006A4929"/>
    <w:rsid w:val="006A68F0"/>
    <w:rsid w:val="006A7DF0"/>
    <w:rsid w:val="006B0404"/>
    <w:rsid w:val="006C6EF2"/>
    <w:rsid w:val="006C7723"/>
    <w:rsid w:val="006E13EF"/>
    <w:rsid w:val="006E2A69"/>
    <w:rsid w:val="006F0B2D"/>
    <w:rsid w:val="006F165F"/>
    <w:rsid w:val="006F1AAD"/>
    <w:rsid w:val="006F32FC"/>
    <w:rsid w:val="006F3CE1"/>
    <w:rsid w:val="00704CF2"/>
    <w:rsid w:val="00704E36"/>
    <w:rsid w:val="00712437"/>
    <w:rsid w:val="0071491B"/>
    <w:rsid w:val="007150A3"/>
    <w:rsid w:val="0071760F"/>
    <w:rsid w:val="00717684"/>
    <w:rsid w:val="007325F6"/>
    <w:rsid w:val="007327E1"/>
    <w:rsid w:val="0073373E"/>
    <w:rsid w:val="00736557"/>
    <w:rsid w:val="0073669A"/>
    <w:rsid w:val="00740AE4"/>
    <w:rsid w:val="0074462B"/>
    <w:rsid w:val="00744693"/>
    <w:rsid w:val="00746D4B"/>
    <w:rsid w:val="00751E59"/>
    <w:rsid w:val="0075210C"/>
    <w:rsid w:val="007539B0"/>
    <w:rsid w:val="0075486A"/>
    <w:rsid w:val="007559E5"/>
    <w:rsid w:val="007573DE"/>
    <w:rsid w:val="0075798B"/>
    <w:rsid w:val="00757C9E"/>
    <w:rsid w:val="00760632"/>
    <w:rsid w:val="00761CC1"/>
    <w:rsid w:val="00762AA3"/>
    <w:rsid w:val="007679E9"/>
    <w:rsid w:val="00770B72"/>
    <w:rsid w:val="0077251F"/>
    <w:rsid w:val="00773AC2"/>
    <w:rsid w:val="00773EA1"/>
    <w:rsid w:val="00774F15"/>
    <w:rsid w:val="0077693D"/>
    <w:rsid w:val="00782B13"/>
    <w:rsid w:val="007849B7"/>
    <w:rsid w:val="007867D6"/>
    <w:rsid w:val="00787111"/>
    <w:rsid w:val="00787598"/>
    <w:rsid w:val="00787B24"/>
    <w:rsid w:val="00787E9E"/>
    <w:rsid w:val="00790649"/>
    <w:rsid w:val="00791CC5"/>
    <w:rsid w:val="007923A0"/>
    <w:rsid w:val="0079609B"/>
    <w:rsid w:val="007A0D4B"/>
    <w:rsid w:val="007A5725"/>
    <w:rsid w:val="007B3A40"/>
    <w:rsid w:val="007B646C"/>
    <w:rsid w:val="007B703B"/>
    <w:rsid w:val="007C1F15"/>
    <w:rsid w:val="007C6D95"/>
    <w:rsid w:val="007D0147"/>
    <w:rsid w:val="007D6519"/>
    <w:rsid w:val="007D697A"/>
    <w:rsid w:val="007E0DE5"/>
    <w:rsid w:val="007E150A"/>
    <w:rsid w:val="007E237C"/>
    <w:rsid w:val="007E4303"/>
    <w:rsid w:val="007E736B"/>
    <w:rsid w:val="007E772B"/>
    <w:rsid w:val="007F05B4"/>
    <w:rsid w:val="007F1966"/>
    <w:rsid w:val="007F1E92"/>
    <w:rsid w:val="007F2F04"/>
    <w:rsid w:val="007F3134"/>
    <w:rsid w:val="007F3649"/>
    <w:rsid w:val="008004A7"/>
    <w:rsid w:val="00802F41"/>
    <w:rsid w:val="00804D6C"/>
    <w:rsid w:val="00806598"/>
    <w:rsid w:val="00811999"/>
    <w:rsid w:val="008123CA"/>
    <w:rsid w:val="00812E77"/>
    <w:rsid w:val="00812F26"/>
    <w:rsid w:val="00820D7C"/>
    <w:rsid w:val="00827B76"/>
    <w:rsid w:val="0083135B"/>
    <w:rsid w:val="0083164A"/>
    <w:rsid w:val="00836604"/>
    <w:rsid w:val="0083690E"/>
    <w:rsid w:val="00843545"/>
    <w:rsid w:val="00844637"/>
    <w:rsid w:val="00844DC3"/>
    <w:rsid w:val="00845149"/>
    <w:rsid w:val="00845CAC"/>
    <w:rsid w:val="0085314F"/>
    <w:rsid w:val="0086149A"/>
    <w:rsid w:val="00861D3B"/>
    <w:rsid w:val="00862395"/>
    <w:rsid w:val="00866C71"/>
    <w:rsid w:val="00871246"/>
    <w:rsid w:val="008725FC"/>
    <w:rsid w:val="008726BC"/>
    <w:rsid w:val="00873931"/>
    <w:rsid w:val="008747B4"/>
    <w:rsid w:val="008767AF"/>
    <w:rsid w:val="00876832"/>
    <w:rsid w:val="00877E4E"/>
    <w:rsid w:val="008830E0"/>
    <w:rsid w:val="008858E6"/>
    <w:rsid w:val="00885B27"/>
    <w:rsid w:val="00887799"/>
    <w:rsid w:val="0089025D"/>
    <w:rsid w:val="00890FB3"/>
    <w:rsid w:val="00894432"/>
    <w:rsid w:val="00894DB5"/>
    <w:rsid w:val="008A0808"/>
    <w:rsid w:val="008A1E8B"/>
    <w:rsid w:val="008A2F8A"/>
    <w:rsid w:val="008A3090"/>
    <w:rsid w:val="008A551D"/>
    <w:rsid w:val="008B1096"/>
    <w:rsid w:val="008B147C"/>
    <w:rsid w:val="008B1EB8"/>
    <w:rsid w:val="008B2D34"/>
    <w:rsid w:val="008B388A"/>
    <w:rsid w:val="008B6913"/>
    <w:rsid w:val="008C3A62"/>
    <w:rsid w:val="008C47F8"/>
    <w:rsid w:val="008C5C49"/>
    <w:rsid w:val="008D0E2C"/>
    <w:rsid w:val="008D1982"/>
    <w:rsid w:val="008D2BEE"/>
    <w:rsid w:val="008D5BFB"/>
    <w:rsid w:val="008D6080"/>
    <w:rsid w:val="008D610C"/>
    <w:rsid w:val="008D743D"/>
    <w:rsid w:val="008E4319"/>
    <w:rsid w:val="008E6F62"/>
    <w:rsid w:val="008F0A74"/>
    <w:rsid w:val="008F1B5A"/>
    <w:rsid w:val="008F36B4"/>
    <w:rsid w:val="008F3CED"/>
    <w:rsid w:val="008F56B7"/>
    <w:rsid w:val="008F616F"/>
    <w:rsid w:val="00903F2A"/>
    <w:rsid w:val="00904E34"/>
    <w:rsid w:val="00905907"/>
    <w:rsid w:val="009061DC"/>
    <w:rsid w:val="00906885"/>
    <w:rsid w:val="00906B6D"/>
    <w:rsid w:val="00907A07"/>
    <w:rsid w:val="00910431"/>
    <w:rsid w:val="0091167D"/>
    <w:rsid w:val="00911F71"/>
    <w:rsid w:val="00913A98"/>
    <w:rsid w:val="009168CC"/>
    <w:rsid w:val="0092133D"/>
    <w:rsid w:val="0092262C"/>
    <w:rsid w:val="00925B20"/>
    <w:rsid w:val="00925B35"/>
    <w:rsid w:val="009260DA"/>
    <w:rsid w:val="0092617F"/>
    <w:rsid w:val="009266B4"/>
    <w:rsid w:val="00933B30"/>
    <w:rsid w:val="009341BF"/>
    <w:rsid w:val="00935722"/>
    <w:rsid w:val="00937835"/>
    <w:rsid w:val="00937A98"/>
    <w:rsid w:val="00940FE9"/>
    <w:rsid w:val="00942B69"/>
    <w:rsid w:val="00942C90"/>
    <w:rsid w:val="00944A06"/>
    <w:rsid w:val="00944FDD"/>
    <w:rsid w:val="00947B43"/>
    <w:rsid w:val="0095039A"/>
    <w:rsid w:val="00955783"/>
    <w:rsid w:val="0096015A"/>
    <w:rsid w:val="009601C0"/>
    <w:rsid w:val="00961D11"/>
    <w:rsid w:val="009631A8"/>
    <w:rsid w:val="00970013"/>
    <w:rsid w:val="009714CB"/>
    <w:rsid w:val="009813BB"/>
    <w:rsid w:val="00983778"/>
    <w:rsid w:val="00983E93"/>
    <w:rsid w:val="009841A3"/>
    <w:rsid w:val="00986428"/>
    <w:rsid w:val="009938D4"/>
    <w:rsid w:val="00993B13"/>
    <w:rsid w:val="009964C6"/>
    <w:rsid w:val="009975C5"/>
    <w:rsid w:val="009A6303"/>
    <w:rsid w:val="009B0059"/>
    <w:rsid w:val="009B1FE7"/>
    <w:rsid w:val="009B21FD"/>
    <w:rsid w:val="009B2E8C"/>
    <w:rsid w:val="009B4097"/>
    <w:rsid w:val="009B5597"/>
    <w:rsid w:val="009B6DF2"/>
    <w:rsid w:val="009B71ED"/>
    <w:rsid w:val="009C2433"/>
    <w:rsid w:val="009C29A8"/>
    <w:rsid w:val="009C3420"/>
    <w:rsid w:val="009C3647"/>
    <w:rsid w:val="009C3F06"/>
    <w:rsid w:val="009C60F8"/>
    <w:rsid w:val="009D03DA"/>
    <w:rsid w:val="009E0F2E"/>
    <w:rsid w:val="009E1338"/>
    <w:rsid w:val="009E2592"/>
    <w:rsid w:val="009E6C89"/>
    <w:rsid w:val="009F1F9E"/>
    <w:rsid w:val="009F3C4D"/>
    <w:rsid w:val="00A0284C"/>
    <w:rsid w:val="00A04006"/>
    <w:rsid w:val="00A06013"/>
    <w:rsid w:val="00A06DC4"/>
    <w:rsid w:val="00A10EED"/>
    <w:rsid w:val="00A128CA"/>
    <w:rsid w:val="00A13792"/>
    <w:rsid w:val="00A148A4"/>
    <w:rsid w:val="00A14CD1"/>
    <w:rsid w:val="00A16BDC"/>
    <w:rsid w:val="00A17693"/>
    <w:rsid w:val="00A21A35"/>
    <w:rsid w:val="00A21BB0"/>
    <w:rsid w:val="00A24EA1"/>
    <w:rsid w:val="00A30260"/>
    <w:rsid w:val="00A31355"/>
    <w:rsid w:val="00A34E98"/>
    <w:rsid w:val="00A378B6"/>
    <w:rsid w:val="00A447FD"/>
    <w:rsid w:val="00A459CD"/>
    <w:rsid w:val="00A45DBC"/>
    <w:rsid w:val="00A50EE4"/>
    <w:rsid w:val="00A51BE7"/>
    <w:rsid w:val="00A51CF7"/>
    <w:rsid w:val="00A5279F"/>
    <w:rsid w:val="00A52EF9"/>
    <w:rsid w:val="00A53497"/>
    <w:rsid w:val="00A56212"/>
    <w:rsid w:val="00A57618"/>
    <w:rsid w:val="00A64215"/>
    <w:rsid w:val="00A6435F"/>
    <w:rsid w:val="00A701CE"/>
    <w:rsid w:val="00A7020D"/>
    <w:rsid w:val="00A76168"/>
    <w:rsid w:val="00A76920"/>
    <w:rsid w:val="00A87EC8"/>
    <w:rsid w:val="00A936CF"/>
    <w:rsid w:val="00A94410"/>
    <w:rsid w:val="00A96249"/>
    <w:rsid w:val="00A975DD"/>
    <w:rsid w:val="00A97942"/>
    <w:rsid w:val="00AA0CB8"/>
    <w:rsid w:val="00AA111C"/>
    <w:rsid w:val="00AA1234"/>
    <w:rsid w:val="00AA2400"/>
    <w:rsid w:val="00AA2AE5"/>
    <w:rsid w:val="00AA2EBB"/>
    <w:rsid w:val="00AB0E6A"/>
    <w:rsid w:val="00AB1B78"/>
    <w:rsid w:val="00AC642B"/>
    <w:rsid w:val="00AD3B81"/>
    <w:rsid w:val="00AD4140"/>
    <w:rsid w:val="00AD5A40"/>
    <w:rsid w:val="00AD703D"/>
    <w:rsid w:val="00AE0EB0"/>
    <w:rsid w:val="00AF0179"/>
    <w:rsid w:val="00AF046B"/>
    <w:rsid w:val="00AF6213"/>
    <w:rsid w:val="00AF6FFB"/>
    <w:rsid w:val="00AF75E7"/>
    <w:rsid w:val="00B00F8F"/>
    <w:rsid w:val="00B02CC5"/>
    <w:rsid w:val="00B0358D"/>
    <w:rsid w:val="00B070BD"/>
    <w:rsid w:val="00B10C05"/>
    <w:rsid w:val="00B11610"/>
    <w:rsid w:val="00B13169"/>
    <w:rsid w:val="00B135C3"/>
    <w:rsid w:val="00B154B5"/>
    <w:rsid w:val="00B16EAD"/>
    <w:rsid w:val="00B16F81"/>
    <w:rsid w:val="00B2268A"/>
    <w:rsid w:val="00B22E86"/>
    <w:rsid w:val="00B24D7F"/>
    <w:rsid w:val="00B25363"/>
    <w:rsid w:val="00B310D4"/>
    <w:rsid w:val="00B32D7A"/>
    <w:rsid w:val="00B34745"/>
    <w:rsid w:val="00B40590"/>
    <w:rsid w:val="00B4496B"/>
    <w:rsid w:val="00B47752"/>
    <w:rsid w:val="00B5058D"/>
    <w:rsid w:val="00B52023"/>
    <w:rsid w:val="00B55A96"/>
    <w:rsid w:val="00B56B0F"/>
    <w:rsid w:val="00B56F91"/>
    <w:rsid w:val="00B61743"/>
    <w:rsid w:val="00B61A8E"/>
    <w:rsid w:val="00B62A79"/>
    <w:rsid w:val="00B6329D"/>
    <w:rsid w:val="00B66A4A"/>
    <w:rsid w:val="00B75940"/>
    <w:rsid w:val="00B77D47"/>
    <w:rsid w:val="00B831A1"/>
    <w:rsid w:val="00B83306"/>
    <w:rsid w:val="00B842CE"/>
    <w:rsid w:val="00B84A28"/>
    <w:rsid w:val="00B87B54"/>
    <w:rsid w:val="00B87C8E"/>
    <w:rsid w:val="00B91517"/>
    <w:rsid w:val="00B9212A"/>
    <w:rsid w:val="00B92E41"/>
    <w:rsid w:val="00B961A7"/>
    <w:rsid w:val="00BA039D"/>
    <w:rsid w:val="00BA1DF7"/>
    <w:rsid w:val="00BA4D7E"/>
    <w:rsid w:val="00BA5706"/>
    <w:rsid w:val="00BB0E86"/>
    <w:rsid w:val="00BB1723"/>
    <w:rsid w:val="00BB1D48"/>
    <w:rsid w:val="00BB5EE0"/>
    <w:rsid w:val="00BB72BA"/>
    <w:rsid w:val="00BC0604"/>
    <w:rsid w:val="00BC5EAC"/>
    <w:rsid w:val="00BC654C"/>
    <w:rsid w:val="00BD30CB"/>
    <w:rsid w:val="00BD39B8"/>
    <w:rsid w:val="00BD68EC"/>
    <w:rsid w:val="00BE39F9"/>
    <w:rsid w:val="00BE5CD0"/>
    <w:rsid w:val="00BE7FD7"/>
    <w:rsid w:val="00BF3FF6"/>
    <w:rsid w:val="00BF6522"/>
    <w:rsid w:val="00BF7D50"/>
    <w:rsid w:val="00C02120"/>
    <w:rsid w:val="00C130A3"/>
    <w:rsid w:val="00C13A28"/>
    <w:rsid w:val="00C142B1"/>
    <w:rsid w:val="00C17D17"/>
    <w:rsid w:val="00C20794"/>
    <w:rsid w:val="00C2179E"/>
    <w:rsid w:val="00C21BB6"/>
    <w:rsid w:val="00C21D2B"/>
    <w:rsid w:val="00C31056"/>
    <w:rsid w:val="00C37EDB"/>
    <w:rsid w:val="00C433A9"/>
    <w:rsid w:val="00C5179D"/>
    <w:rsid w:val="00C53C69"/>
    <w:rsid w:val="00C551C6"/>
    <w:rsid w:val="00C6357E"/>
    <w:rsid w:val="00C64743"/>
    <w:rsid w:val="00C649BF"/>
    <w:rsid w:val="00C64C0B"/>
    <w:rsid w:val="00C67454"/>
    <w:rsid w:val="00C70E65"/>
    <w:rsid w:val="00C71CEF"/>
    <w:rsid w:val="00C73F89"/>
    <w:rsid w:val="00C767C5"/>
    <w:rsid w:val="00C77233"/>
    <w:rsid w:val="00C82BC6"/>
    <w:rsid w:val="00C83A92"/>
    <w:rsid w:val="00C87BB1"/>
    <w:rsid w:val="00C904F9"/>
    <w:rsid w:val="00C9391C"/>
    <w:rsid w:val="00C94BBA"/>
    <w:rsid w:val="00C9768A"/>
    <w:rsid w:val="00CA442A"/>
    <w:rsid w:val="00CA549C"/>
    <w:rsid w:val="00CB5D81"/>
    <w:rsid w:val="00CC0904"/>
    <w:rsid w:val="00CC2E85"/>
    <w:rsid w:val="00CC4B44"/>
    <w:rsid w:val="00CC7196"/>
    <w:rsid w:val="00CC7301"/>
    <w:rsid w:val="00CC7904"/>
    <w:rsid w:val="00CD0E31"/>
    <w:rsid w:val="00CD33E3"/>
    <w:rsid w:val="00CD4162"/>
    <w:rsid w:val="00CD7634"/>
    <w:rsid w:val="00CE1C81"/>
    <w:rsid w:val="00CE361F"/>
    <w:rsid w:val="00CE675A"/>
    <w:rsid w:val="00CF40C1"/>
    <w:rsid w:val="00CF427B"/>
    <w:rsid w:val="00CF5971"/>
    <w:rsid w:val="00CF59B8"/>
    <w:rsid w:val="00CF62DC"/>
    <w:rsid w:val="00D00041"/>
    <w:rsid w:val="00D00A74"/>
    <w:rsid w:val="00D00FBE"/>
    <w:rsid w:val="00D041D8"/>
    <w:rsid w:val="00D05041"/>
    <w:rsid w:val="00D06278"/>
    <w:rsid w:val="00D07D4E"/>
    <w:rsid w:val="00D12A21"/>
    <w:rsid w:val="00D1757F"/>
    <w:rsid w:val="00D178DC"/>
    <w:rsid w:val="00D17CEC"/>
    <w:rsid w:val="00D21889"/>
    <w:rsid w:val="00D23C4E"/>
    <w:rsid w:val="00D25CA9"/>
    <w:rsid w:val="00D265CC"/>
    <w:rsid w:val="00D268C2"/>
    <w:rsid w:val="00D337D5"/>
    <w:rsid w:val="00D33A72"/>
    <w:rsid w:val="00D342AC"/>
    <w:rsid w:val="00D35F09"/>
    <w:rsid w:val="00D4369D"/>
    <w:rsid w:val="00D5438F"/>
    <w:rsid w:val="00D60468"/>
    <w:rsid w:val="00D6352D"/>
    <w:rsid w:val="00D6422B"/>
    <w:rsid w:val="00D64538"/>
    <w:rsid w:val="00D6574E"/>
    <w:rsid w:val="00D6632D"/>
    <w:rsid w:val="00D667D1"/>
    <w:rsid w:val="00D67C9B"/>
    <w:rsid w:val="00D75D14"/>
    <w:rsid w:val="00D7636D"/>
    <w:rsid w:val="00D76B78"/>
    <w:rsid w:val="00D83D44"/>
    <w:rsid w:val="00D86A6C"/>
    <w:rsid w:val="00D86BC4"/>
    <w:rsid w:val="00DA1A5C"/>
    <w:rsid w:val="00DA3E1E"/>
    <w:rsid w:val="00DB2288"/>
    <w:rsid w:val="00DB4689"/>
    <w:rsid w:val="00DC0532"/>
    <w:rsid w:val="00DC05B2"/>
    <w:rsid w:val="00DC103D"/>
    <w:rsid w:val="00DC19F4"/>
    <w:rsid w:val="00DC3007"/>
    <w:rsid w:val="00DD1312"/>
    <w:rsid w:val="00DD4487"/>
    <w:rsid w:val="00DD6D8A"/>
    <w:rsid w:val="00DE05F1"/>
    <w:rsid w:val="00DE290D"/>
    <w:rsid w:val="00DE2D80"/>
    <w:rsid w:val="00DE3954"/>
    <w:rsid w:val="00DE4C6E"/>
    <w:rsid w:val="00DE69D8"/>
    <w:rsid w:val="00DE78DA"/>
    <w:rsid w:val="00DF1D73"/>
    <w:rsid w:val="00DF448D"/>
    <w:rsid w:val="00DF4FC1"/>
    <w:rsid w:val="00DF5447"/>
    <w:rsid w:val="00DF7A61"/>
    <w:rsid w:val="00E0180F"/>
    <w:rsid w:val="00E042E9"/>
    <w:rsid w:val="00E04642"/>
    <w:rsid w:val="00E049BE"/>
    <w:rsid w:val="00E074DD"/>
    <w:rsid w:val="00E13678"/>
    <w:rsid w:val="00E15D64"/>
    <w:rsid w:val="00E172A0"/>
    <w:rsid w:val="00E20E7F"/>
    <w:rsid w:val="00E21470"/>
    <w:rsid w:val="00E22094"/>
    <w:rsid w:val="00E26225"/>
    <w:rsid w:val="00E312B3"/>
    <w:rsid w:val="00E343E6"/>
    <w:rsid w:val="00E35FF4"/>
    <w:rsid w:val="00E40E60"/>
    <w:rsid w:val="00E422EA"/>
    <w:rsid w:val="00E4367A"/>
    <w:rsid w:val="00E439EB"/>
    <w:rsid w:val="00E46261"/>
    <w:rsid w:val="00E473B5"/>
    <w:rsid w:val="00E47766"/>
    <w:rsid w:val="00E50226"/>
    <w:rsid w:val="00E52645"/>
    <w:rsid w:val="00E53831"/>
    <w:rsid w:val="00E54F5A"/>
    <w:rsid w:val="00E5786D"/>
    <w:rsid w:val="00E6679E"/>
    <w:rsid w:val="00E67E69"/>
    <w:rsid w:val="00E729BC"/>
    <w:rsid w:val="00E74034"/>
    <w:rsid w:val="00E7508E"/>
    <w:rsid w:val="00E77F14"/>
    <w:rsid w:val="00E81E7B"/>
    <w:rsid w:val="00E82317"/>
    <w:rsid w:val="00E837D0"/>
    <w:rsid w:val="00E853F8"/>
    <w:rsid w:val="00E85D20"/>
    <w:rsid w:val="00E86E86"/>
    <w:rsid w:val="00E86EBC"/>
    <w:rsid w:val="00E903C4"/>
    <w:rsid w:val="00E95E6A"/>
    <w:rsid w:val="00E96315"/>
    <w:rsid w:val="00EA2C88"/>
    <w:rsid w:val="00EA33EF"/>
    <w:rsid w:val="00EA4B1B"/>
    <w:rsid w:val="00EA4C9C"/>
    <w:rsid w:val="00EA55BD"/>
    <w:rsid w:val="00EB64F6"/>
    <w:rsid w:val="00EB78C3"/>
    <w:rsid w:val="00EC0C9D"/>
    <w:rsid w:val="00EC289B"/>
    <w:rsid w:val="00EC481D"/>
    <w:rsid w:val="00EC4C30"/>
    <w:rsid w:val="00EC5935"/>
    <w:rsid w:val="00EC776D"/>
    <w:rsid w:val="00ED24A8"/>
    <w:rsid w:val="00ED2D35"/>
    <w:rsid w:val="00ED4F7E"/>
    <w:rsid w:val="00EE0B60"/>
    <w:rsid w:val="00EE34B5"/>
    <w:rsid w:val="00EE6D8B"/>
    <w:rsid w:val="00EE6DF7"/>
    <w:rsid w:val="00EF0DA5"/>
    <w:rsid w:val="00EF2CF1"/>
    <w:rsid w:val="00EF4D7F"/>
    <w:rsid w:val="00EF4ED7"/>
    <w:rsid w:val="00F022AA"/>
    <w:rsid w:val="00F03066"/>
    <w:rsid w:val="00F03B91"/>
    <w:rsid w:val="00F07277"/>
    <w:rsid w:val="00F10768"/>
    <w:rsid w:val="00F131C3"/>
    <w:rsid w:val="00F134A6"/>
    <w:rsid w:val="00F13F36"/>
    <w:rsid w:val="00F14B84"/>
    <w:rsid w:val="00F1722B"/>
    <w:rsid w:val="00F173B6"/>
    <w:rsid w:val="00F176CE"/>
    <w:rsid w:val="00F21F7F"/>
    <w:rsid w:val="00F2652E"/>
    <w:rsid w:val="00F317F1"/>
    <w:rsid w:val="00F32DCE"/>
    <w:rsid w:val="00F3530E"/>
    <w:rsid w:val="00F40A8E"/>
    <w:rsid w:val="00F42C80"/>
    <w:rsid w:val="00F43A04"/>
    <w:rsid w:val="00F44B93"/>
    <w:rsid w:val="00F53310"/>
    <w:rsid w:val="00F53CE8"/>
    <w:rsid w:val="00F6383C"/>
    <w:rsid w:val="00F65A8E"/>
    <w:rsid w:val="00F672FC"/>
    <w:rsid w:val="00F83174"/>
    <w:rsid w:val="00F83735"/>
    <w:rsid w:val="00F83AB4"/>
    <w:rsid w:val="00F85A27"/>
    <w:rsid w:val="00F907AD"/>
    <w:rsid w:val="00F92B49"/>
    <w:rsid w:val="00F9480A"/>
    <w:rsid w:val="00F96CDA"/>
    <w:rsid w:val="00F971C1"/>
    <w:rsid w:val="00F9782F"/>
    <w:rsid w:val="00FA1589"/>
    <w:rsid w:val="00FA1D77"/>
    <w:rsid w:val="00FA1EFC"/>
    <w:rsid w:val="00FB0D7A"/>
    <w:rsid w:val="00FB1537"/>
    <w:rsid w:val="00FB2200"/>
    <w:rsid w:val="00FB3AA8"/>
    <w:rsid w:val="00FB4A86"/>
    <w:rsid w:val="00FB4ED1"/>
    <w:rsid w:val="00FB5934"/>
    <w:rsid w:val="00FB72F1"/>
    <w:rsid w:val="00FC07E9"/>
    <w:rsid w:val="00FC2ED2"/>
    <w:rsid w:val="00FC7ABB"/>
    <w:rsid w:val="00FD031B"/>
    <w:rsid w:val="00FD6495"/>
    <w:rsid w:val="00FD69AC"/>
    <w:rsid w:val="00FE323E"/>
    <w:rsid w:val="00FE5464"/>
    <w:rsid w:val="00FF0C3B"/>
    <w:rsid w:val="00FF3984"/>
    <w:rsid w:val="00FF3CD4"/>
    <w:rsid w:val="00FF5C46"/>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4C96F1"/>
  <w15:docId w15:val="{B2DA184A-82D2-44D6-911D-E1AE838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3A72"/>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D33A72"/>
    <w:pPr>
      <w:shd w:val="clear" w:color="auto" w:fill="E56300"/>
      <w:spacing w:before="6100" w:after="160" w:line="320" w:lineRule="atLeast"/>
      <w:jc w:val="center"/>
      <w:outlineLvl w:val="0"/>
    </w:pPr>
    <w:rPr>
      <w:rFonts w:ascii="Tahoma" w:eastAsiaTheme="majorEastAsia" w:hAnsi="Tahoma"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D33A72"/>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D33A72"/>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D33A72"/>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D33A72"/>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D33A72"/>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unhideWhenUsed/>
    <w:qFormat/>
    <w:rsid w:val="00D33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33A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A72"/>
  </w:style>
  <w:style w:type="character" w:customStyle="1" w:styleId="Heading1Char">
    <w:name w:val="Heading 1 Char"/>
    <w:basedOn w:val="DefaultParagraphFont"/>
    <w:link w:val="Heading1"/>
    <w:uiPriority w:val="9"/>
    <w:rsid w:val="00D33A72"/>
    <w:rPr>
      <w:rFonts w:ascii="Tahoma" w:eastAsiaTheme="majorEastAsia" w:hAnsi="Tahoma"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D33A72"/>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D33A72"/>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D33A72"/>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D33A72"/>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rsid w:val="00D33A72"/>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rsid w:val="00D33A72"/>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rsid w:val="00D33A72"/>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rsid w:val="00D33A72"/>
    <w:rPr>
      <w:rFonts w:ascii="Tahoma" w:eastAsiaTheme="majorEastAsia" w:hAnsi="Tahoma" w:cstheme="majorBidi"/>
      <w:color w:val="272727" w:themeColor="text1" w:themeTint="D8"/>
      <w:kern w:val="2"/>
      <w:sz w:val="23"/>
      <w:szCs w:val="23"/>
      <w:lang w:eastAsia="zh-CN"/>
      <w14:ligatures w14:val="standardContextual"/>
    </w:rPr>
  </w:style>
  <w:style w:type="paragraph" w:customStyle="1" w:styleId="Address">
    <w:name w:val="Address"/>
    <w:next w:val="Normal"/>
    <w:link w:val="AddressChar"/>
    <w:autoRedefine/>
    <w:qFormat/>
    <w:rsid w:val="00D33A72"/>
    <w:pPr>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paragraph" w:styleId="BalloonText">
    <w:name w:val="Balloon Text"/>
    <w:basedOn w:val="Normal"/>
    <w:link w:val="BalloonTextChar"/>
    <w:uiPriority w:val="99"/>
    <w:semiHidden/>
    <w:unhideWhenUsed/>
    <w:rsid w:val="00D33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72"/>
    <w:rPr>
      <w:rFonts w:ascii="Segoe UI" w:eastAsiaTheme="minorEastAsia" w:hAnsi="Segoe UI" w:cs="Segoe UI"/>
      <w:color w:val="000000" w:themeColor="text1"/>
      <w:kern w:val="2"/>
      <w:sz w:val="18"/>
      <w:szCs w:val="18"/>
      <w:lang w:eastAsia="zh-CN"/>
      <w14:ligatures w14:val="standardContextual"/>
    </w:rPr>
  </w:style>
  <w:style w:type="paragraph" w:styleId="CommentText">
    <w:name w:val="annotation text"/>
    <w:basedOn w:val="Normal"/>
    <w:link w:val="CommentTextChar"/>
    <w:uiPriority w:val="99"/>
    <w:semiHidden/>
    <w:unhideWhenUsed/>
    <w:rsid w:val="008C47F8"/>
    <w:pPr>
      <w:spacing w:line="240" w:lineRule="auto"/>
    </w:pPr>
    <w:rPr>
      <w:sz w:val="20"/>
      <w:szCs w:val="20"/>
    </w:rPr>
  </w:style>
  <w:style w:type="character" w:customStyle="1" w:styleId="CommentTextChar">
    <w:name w:val="Comment Text Char"/>
    <w:basedOn w:val="DefaultParagraphFont"/>
    <w:link w:val="CommentText"/>
    <w:uiPriority w:val="99"/>
    <w:semiHidden/>
    <w:rsid w:val="008C47F8"/>
    <w:rPr>
      <w:rFonts w:ascii="Tahoma" w:eastAsiaTheme="minorEastAsia" w:hAnsi="Tahoma" w:cs="Tahoma"/>
      <w:color w:val="000000" w:themeColor="text1"/>
      <w:kern w:val="2"/>
      <w:sz w:val="20"/>
      <w:szCs w:val="20"/>
      <w:lang w:eastAsia="zh-CN"/>
      <w14:ligatures w14:val="standardContextual"/>
    </w:rPr>
  </w:style>
  <w:style w:type="paragraph" w:styleId="CommentSubject">
    <w:name w:val="annotation subject"/>
    <w:basedOn w:val="Normal"/>
    <w:next w:val="Normal"/>
    <w:link w:val="CommentSubjectChar"/>
    <w:uiPriority w:val="99"/>
    <w:semiHidden/>
    <w:unhideWhenUsed/>
    <w:rsid w:val="00D33A72"/>
    <w:rPr>
      <w:b/>
      <w:bCs/>
      <w:sz w:val="20"/>
      <w:szCs w:val="20"/>
    </w:rPr>
  </w:style>
  <w:style w:type="character" w:styleId="UnresolvedMention">
    <w:name w:val="Unresolved Mention"/>
    <w:basedOn w:val="DefaultParagraphFont"/>
    <w:uiPriority w:val="99"/>
    <w:semiHidden/>
    <w:unhideWhenUsed/>
    <w:rsid w:val="00D33A72"/>
    <w:rPr>
      <w:color w:val="605E5C"/>
      <w:shd w:val="clear" w:color="auto" w:fill="E1DFDD"/>
    </w:rPr>
  </w:style>
  <w:style w:type="character" w:customStyle="1" w:styleId="CommentSubjectChar">
    <w:name w:val="Comment Subject Char"/>
    <w:basedOn w:val="DefaultParagraphFont"/>
    <w:link w:val="CommentSubject"/>
    <w:uiPriority w:val="99"/>
    <w:semiHidden/>
    <w:rsid w:val="00D33A72"/>
    <w:rPr>
      <w:rFonts w:ascii="Tahoma" w:eastAsiaTheme="minorEastAsia" w:hAnsi="Tahoma" w:cs="Tahoma"/>
      <w:b/>
      <w:bCs/>
      <w:color w:val="000000" w:themeColor="text1"/>
      <w:kern w:val="2"/>
      <w:sz w:val="20"/>
      <w:szCs w:val="20"/>
      <w:lang w:eastAsia="zh-CN"/>
      <w14:ligatures w14:val="standardContextual"/>
    </w:rPr>
  </w:style>
  <w:style w:type="paragraph" w:styleId="ListBullet">
    <w:name w:val="List Bullet"/>
    <w:basedOn w:val="Normal"/>
    <w:uiPriority w:val="99"/>
    <w:semiHidden/>
    <w:unhideWhenUsed/>
    <w:rsid w:val="00D33A72"/>
    <w:pPr>
      <w:numPr>
        <w:numId w:val="16"/>
      </w:numPr>
      <w:contextualSpacing/>
    </w:pPr>
  </w:style>
  <w:style w:type="paragraph" w:styleId="List">
    <w:name w:val="List"/>
    <w:basedOn w:val="Normal"/>
    <w:uiPriority w:val="99"/>
    <w:semiHidden/>
    <w:unhideWhenUsed/>
    <w:rsid w:val="00D33A72"/>
    <w:pPr>
      <w:ind w:left="360" w:hanging="360"/>
      <w:contextualSpacing/>
    </w:pPr>
  </w:style>
  <w:style w:type="paragraph" w:styleId="BlockText">
    <w:name w:val="Block Text"/>
    <w:basedOn w:val="Normal"/>
    <w:uiPriority w:val="99"/>
    <w:semiHidden/>
    <w:unhideWhenUsed/>
    <w:rsid w:val="00D33A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TOC1">
    <w:name w:val="toc 1"/>
    <w:next w:val="Normal"/>
    <w:autoRedefine/>
    <w:uiPriority w:val="39"/>
    <w:unhideWhenUsed/>
    <w:qFormat/>
    <w:rsid w:val="00D33A72"/>
    <w:pPr>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D33A72"/>
    <w:pPr>
      <w:tabs>
        <w:tab w:val="left" w:pos="690"/>
        <w:tab w:val="right" w:leader="dot" w:pos="10070"/>
      </w:tabs>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character" w:styleId="Hyperlink">
    <w:name w:val="Hyperlink"/>
    <w:basedOn w:val="DefaultParagraphFont"/>
    <w:uiPriority w:val="99"/>
    <w:unhideWhenUsed/>
    <w:qFormat/>
    <w:rsid w:val="00D33A72"/>
    <w:rPr>
      <w:rFonts w:ascii="Tahoma" w:hAnsi="Tahoma" w:cs="Tahoma"/>
      <w:b/>
      <w:bCs/>
      <w:iCs w:val="0"/>
      <w:color w:val="04427D"/>
      <w:sz w:val="23"/>
      <w:szCs w:val="23"/>
      <w:u w:val="single" w:color="04427D"/>
    </w:rPr>
  </w:style>
  <w:style w:type="table" w:customStyle="1" w:styleId="TableofContents">
    <w:name w:val="Table of Contents"/>
    <w:basedOn w:val="TableNormal"/>
    <w:uiPriority w:val="99"/>
    <w:rsid w:val="00CC0904"/>
    <w:pPr>
      <w:spacing w:after="0" w:line="240" w:lineRule="auto"/>
    </w:pPr>
    <w:rPr>
      <w:sz w:val="24"/>
      <w:szCs w:val="20"/>
    </w:rPr>
    <w:tblPr/>
  </w:style>
  <w:style w:type="paragraph" w:styleId="TOC3">
    <w:name w:val="toc 3"/>
    <w:next w:val="Normal"/>
    <w:autoRedefine/>
    <w:uiPriority w:val="39"/>
    <w:unhideWhenUsed/>
    <w:qFormat/>
    <w:rsid w:val="00D33A72"/>
    <w:pPr>
      <w:tabs>
        <w:tab w:val="right" w:leader="dot" w:pos="10070"/>
      </w:tabs>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table" w:customStyle="1" w:styleId="Table3">
    <w:name w:val="Table 3"/>
    <w:basedOn w:val="TableNormal"/>
    <w:uiPriority w:val="99"/>
    <w:rsid w:val="00CC0904"/>
    <w:pPr>
      <w:spacing w:after="0" w:line="240" w:lineRule="auto"/>
    </w:pPr>
    <w:rPr>
      <w:sz w:val="20"/>
      <w:szCs w:val="20"/>
    </w:rPr>
    <w:tblPr>
      <w:tblInd w:w="1685" w:type="dxa"/>
    </w:tblPr>
  </w:style>
  <w:style w:type="table" w:customStyle="1" w:styleId="Table2">
    <w:name w:val="Table 2"/>
    <w:uiPriority w:val="99"/>
    <w:rsid w:val="00CC0904"/>
    <w:pPr>
      <w:spacing w:after="0" w:line="240" w:lineRule="auto"/>
    </w:pPr>
    <w:rPr>
      <w:sz w:val="20"/>
      <w:szCs w:val="20"/>
    </w:rPr>
    <w:tblPr>
      <w:tblInd w:w="72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3A72"/>
    <w:rPr>
      <w:sz w:val="16"/>
      <w:szCs w:val="16"/>
    </w:rPr>
  </w:style>
  <w:style w:type="character" w:styleId="FollowedHyperlink">
    <w:name w:val="FollowedHyperlink"/>
    <w:basedOn w:val="DefaultParagraphFont"/>
    <w:uiPriority w:val="99"/>
    <w:semiHidden/>
    <w:unhideWhenUsed/>
    <w:qFormat/>
    <w:rsid w:val="00D33A72"/>
    <w:rPr>
      <w:rFonts w:ascii="Tahoma" w:hAnsi="Tahoma"/>
      <w:b/>
      <w:bCs/>
      <w:color w:val="04427D"/>
      <w:sz w:val="23"/>
      <w:szCs w:val="23"/>
      <w:u w:val="single" w:color="04427D"/>
    </w:rPr>
  </w:style>
  <w:style w:type="paragraph" w:styleId="Revision">
    <w:name w:val="Revision"/>
    <w:hidden/>
    <w:uiPriority w:val="99"/>
    <w:semiHidden/>
    <w:rsid w:val="00D33A72"/>
    <w:pPr>
      <w:spacing w:after="0" w:line="240" w:lineRule="auto"/>
    </w:pPr>
    <w:rPr>
      <w:rFonts w:ascii="Tahoma" w:eastAsia="Tahoma" w:hAnsi="Tahoma" w:cs="Tahoma"/>
    </w:rPr>
  </w:style>
  <w:style w:type="table" w:styleId="TableGrid">
    <w:name w:val="Table Grid"/>
    <w:basedOn w:val="TableNormal"/>
    <w:uiPriority w:val="59"/>
    <w:rsid w:val="00D33A72"/>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autoRedefine/>
    <w:uiPriority w:val="39"/>
    <w:unhideWhenUsed/>
    <w:qFormat/>
    <w:rsid w:val="00D33A72"/>
    <w:pPr>
      <w:pageBreakBefore/>
      <w:spacing w:after="160" w:line="278" w:lineRule="auto"/>
      <w:jc w:val="center"/>
    </w:pPr>
    <w:rPr>
      <w:rFonts w:ascii="Tahoma" w:eastAsiaTheme="majorEastAsia" w:hAnsi="Tahoma" w:cs="Tahoma"/>
      <w:b/>
      <w:bCs/>
      <w:sz w:val="44"/>
      <w:szCs w:val="44"/>
    </w:rPr>
  </w:style>
  <w:style w:type="paragraph" w:customStyle="1" w:styleId="Introduction">
    <w:name w:val="Introduction"/>
    <w:next w:val="Normal"/>
    <w:autoRedefine/>
    <w:qFormat/>
    <w:rsid w:val="00D33A72"/>
    <w:pPr>
      <w:widowControl w:val="0"/>
      <w:autoSpaceDE w:val="0"/>
      <w:autoSpaceDN w:val="0"/>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styleId="BodyText">
    <w:name w:val="Body Text"/>
    <w:next w:val="Normal"/>
    <w:link w:val="BodyTextChar"/>
    <w:autoRedefine/>
    <w:uiPriority w:val="1"/>
    <w:qFormat/>
    <w:rsid w:val="00D33A72"/>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D33A72"/>
    <w:rPr>
      <w:rFonts w:ascii="Tahoma" w:eastAsiaTheme="minorEastAsia" w:hAnsi="Tahoma" w:cs="Tahoma"/>
      <w:color w:val="000000" w:themeColor="text1"/>
      <w:kern w:val="2"/>
      <w:sz w:val="23"/>
      <w:szCs w:val="23"/>
      <w:lang w:eastAsia="zh-CN"/>
      <w14:ligatures w14:val="standardContextual"/>
    </w:rPr>
  </w:style>
  <w:style w:type="paragraph" w:customStyle="1" w:styleId="BodyTextTableHeader">
    <w:name w:val="Body Text (Table Header)"/>
    <w:next w:val="Normal"/>
    <w:autoRedefine/>
    <w:qFormat/>
    <w:rsid w:val="00D33A72"/>
    <w:pPr>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D33A72"/>
    <w:pPr>
      <w:numPr>
        <w:numId w:val="35"/>
      </w:num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D33A72"/>
    <w:pPr>
      <w:numPr>
        <w:numId w:val="34"/>
      </w:numPr>
      <w:contextualSpacing/>
    </w:pPr>
  </w:style>
  <w:style w:type="character" w:customStyle="1" w:styleId="BulletList1Char">
    <w:name w:val="Bullet List 1 Char"/>
    <w:basedOn w:val="DefaultParagraphFont"/>
    <w:link w:val="BulletList1"/>
    <w:rsid w:val="00D33A72"/>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D33A72"/>
    <w:pPr>
      <w:numPr>
        <w:numId w:val="36"/>
      </w:numPr>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D33A72"/>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D33A72"/>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D33A72"/>
    <w:pPr>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D33A72"/>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D33A72"/>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D33A72"/>
    <w:rPr>
      <w:vertAlign w:val="superscript"/>
    </w:rPr>
  </w:style>
  <w:style w:type="paragraph" w:customStyle="1" w:styleId="BodyTextTableBody">
    <w:name w:val="Body Text (Table Body)"/>
    <w:next w:val="Normal"/>
    <w:autoRedefine/>
    <w:qFormat/>
    <w:rsid w:val="00D33A72"/>
    <w:pPr>
      <w:widowControl w:val="0"/>
      <w:spacing w:before="160" w:after="160" w:line="320" w:lineRule="atLeast"/>
      <w:ind w:left="144" w:right="144"/>
      <w:jc w:val="both"/>
    </w:pPr>
    <w:rPr>
      <w:rFonts w:ascii="Tahoma" w:eastAsiaTheme="minorHAnsi" w:hAnsi="Tahoma" w:cs="Tahoma"/>
      <w:bCs/>
      <w:sz w:val="23"/>
      <w:szCs w:val="23"/>
    </w:rPr>
  </w:style>
  <w:style w:type="paragraph" w:styleId="NoSpacing">
    <w:name w:val="No Spacing"/>
    <w:uiPriority w:val="1"/>
    <w:qFormat/>
    <w:rsid w:val="00D33A72"/>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Header">
    <w:name w:val="header"/>
    <w:next w:val="Normal"/>
    <w:link w:val="HeaderChar"/>
    <w:autoRedefine/>
    <w:uiPriority w:val="99"/>
    <w:unhideWhenUsed/>
    <w:qFormat/>
    <w:rsid w:val="00D33A72"/>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D33A72"/>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D33A72"/>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D33A72"/>
    <w:rPr>
      <w:rFonts w:ascii="Tahoma" w:eastAsiaTheme="minorEastAsia" w:hAnsi="Tahoma" w:cs="Tahoma"/>
      <w:color w:val="000000" w:themeColor="text1"/>
      <w:kern w:val="2"/>
      <w:sz w:val="20"/>
      <w:szCs w:val="20"/>
      <w:lang w:eastAsia="zh-CN"/>
      <w14:ligatures w14:val="standardContextual"/>
    </w:rPr>
  </w:style>
  <w:style w:type="paragraph" w:styleId="NormalWeb">
    <w:name w:val="Normal (Web)"/>
    <w:basedOn w:val="Normal"/>
    <w:uiPriority w:val="99"/>
    <w:semiHidden/>
    <w:unhideWhenUsed/>
    <w:rsid w:val="00D33A72"/>
    <w:rPr>
      <w:rFonts w:ascii="Times New Roman" w:eastAsiaTheme="minorHAnsi" w:hAnsi="Times New Roman" w:cs="Times New Roman"/>
      <w:sz w:val="24"/>
      <w:szCs w:val="24"/>
    </w:rPr>
  </w:style>
  <w:style w:type="paragraph" w:customStyle="1" w:styleId="BulletList3">
    <w:name w:val="Bullet List 3"/>
    <w:next w:val="Normal"/>
    <w:link w:val="BulletList3Char"/>
    <w:autoRedefine/>
    <w:qFormat/>
    <w:rsid w:val="00D33A72"/>
    <w:pPr>
      <w:numPr>
        <w:numId w:val="37"/>
      </w:numPr>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D33A72"/>
    <w:rPr>
      <w:rFonts w:ascii="Tahoma" w:eastAsiaTheme="minorEastAsia" w:hAnsi="Tahoma" w:cs="Tahoma"/>
      <w:color w:val="000000" w:themeColor="text1"/>
      <w:kern w:val="2"/>
      <w:sz w:val="23"/>
      <w:szCs w:val="23"/>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89750">
      <w:bodyDiv w:val="1"/>
      <w:marLeft w:val="0"/>
      <w:marRight w:val="0"/>
      <w:marTop w:val="0"/>
      <w:marBottom w:val="0"/>
      <w:divBdr>
        <w:top w:val="none" w:sz="0" w:space="0" w:color="auto"/>
        <w:left w:val="none" w:sz="0" w:space="0" w:color="auto"/>
        <w:bottom w:val="none" w:sz="0" w:space="0" w:color="auto"/>
        <w:right w:val="none" w:sz="0" w:space="0" w:color="auto"/>
      </w:divBdr>
    </w:div>
    <w:div w:id="1115447650">
      <w:bodyDiv w:val="1"/>
      <w:marLeft w:val="0"/>
      <w:marRight w:val="0"/>
      <w:marTop w:val="0"/>
      <w:marBottom w:val="0"/>
      <w:divBdr>
        <w:top w:val="none" w:sz="0" w:space="0" w:color="auto"/>
        <w:left w:val="none" w:sz="0" w:space="0" w:color="auto"/>
        <w:bottom w:val="none" w:sz="0" w:space="0" w:color="auto"/>
        <w:right w:val="none" w:sz="0" w:space="0" w:color="auto"/>
      </w:divBdr>
    </w:div>
    <w:div w:id="1159732193">
      <w:bodyDiv w:val="1"/>
      <w:marLeft w:val="0"/>
      <w:marRight w:val="0"/>
      <w:marTop w:val="0"/>
      <w:marBottom w:val="0"/>
      <w:divBdr>
        <w:top w:val="none" w:sz="0" w:space="0" w:color="auto"/>
        <w:left w:val="none" w:sz="0" w:space="0" w:color="auto"/>
        <w:bottom w:val="none" w:sz="0" w:space="0" w:color="auto"/>
        <w:right w:val="none" w:sz="0" w:space="0" w:color="auto"/>
      </w:divBdr>
    </w:div>
    <w:div w:id="16295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dss.mo.gov/media/pdf/general-sections-manual" TargetMode="External"/><Relationship Id="rId21" Type="http://schemas.openxmlformats.org/officeDocument/2006/relationships/hyperlink" Target="https://mydss.mo.gov/mhd/cpt" TargetMode="External"/><Relationship Id="rId34" Type="http://schemas.openxmlformats.org/officeDocument/2006/relationships/hyperlink" Target="https://www.cyberaccessonline.net/CyberAccess/Login.aspx" TargetMode="External"/><Relationship Id="rId42" Type="http://schemas.openxmlformats.org/officeDocument/2006/relationships/hyperlink" Target="https://mydss.mo.gov/media/pdf/optical-pre-certification-criteria" TargetMode="External"/><Relationship Id="rId47" Type="http://schemas.openxmlformats.org/officeDocument/2006/relationships/hyperlink" Target="https://www.cyberaccessonline.net/CyberAccess/Login.aspx" TargetMode="External"/><Relationship Id="rId50" Type="http://schemas.openxmlformats.org/officeDocument/2006/relationships/hyperlink" Target="https://www.cyberaccessonline.net/CyberAccess/Login.aspx" TargetMode="External"/><Relationship Id="rId55" Type="http://schemas.openxmlformats.org/officeDocument/2006/relationships/hyperlink" Target="https://www.cyberaccessonline.net/CyberAccess/Login.aspx" TargetMode="External"/><Relationship Id="rId63" Type="http://schemas.openxmlformats.org/officeDocument/2006/relationships/hyperlink" Target="https://www.cyberaccessonline.net/CyberAccess/Login.aspx" TargetMode="External"/><Relationship Id="rId68" Type="http://schemas.openxmlformats.org/officeDocument/2006/relationships/hyperlink" Target="https://mydss.mo.gov/media/pdf/healthy-children-and-youth" TargetMode="External"/><Relationship Id="rId76" Type="http://schemas.openxmlformats.org/officeDocument/2006/relationships/hyperlink" Target="http://www.emomed.com/"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s://mydss.mo.gov/media/pdf/general-sections-manua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mydss.mo.gov/media/pdf/general-sections-manual" TargetMode="External"/><Relationship Id="rId92" Type="http://schemas.openxmlformats.org/officeDocument/2006/relationships/hyperlink" Target="https://mydss.mo.gov/media/pdf/general-sections-manual" TargetMode="External"/><Relationship Id="rId2" Type="http://schemas.openxmlformats.org/officeDocument/2006/relationships/customXml" Target="../customXml/item2.xml"/><Relationship Id="rId16" Type="http://schemas.openxmlformats.org/officeDocument/2006/relationships/hyperlink" Target="https://mydss.mo.gov/mhd/cpt" TargetMode="External"/><Relationship Id="rId29" Type="http://schemas.openxmlformats.org/officeDocument/2006/relationships/hyperlink" Target="https://www.cyberaccessonline.net/CyberAccess/Login.aspx" TargetMode="External"/><Relationship Id="rId11" Type="http://schemas.openxmlformats.org/officeDocument/2006/relationships/image" Target="media/image1.png"/><Relationship Id="rId24" Type="http://schemas.openxmlformats.org/officeDocument/2006/relationships/hyperlink" Target="https://mydss.mo.gov/media/pdf/general-sections-manual" TargetMode="External"/><Relationship Id="rId32" Type="http://schemas.openxmlformats.org/officeDocument/2006/relationships/hyperlink" Target="https://www.sos.mo.gov/cmsimages/adrules/csr/current/13csr/13c70-4.pdf" TargetMode="External"/><Relationship Id="rId37" Type="http://schemas.openxmlformats.org/officeDocument/2006/relationships/hyperlink" Target="file:///\\SSRVU49.cds.state.mo.us\MH-Common\MH-ClinicalProgramAndPolicy\Program%20Specialist%20-KT\Optical\Provider%20Manual%20Updates\2025%20updates\CyberAccessHelpdesk@conduent.com" TargetMode="External"/><Relationship Id="rId40" Type="http://schemas.openxmlformats.org/officeDocument/2006/relationships/hyperlink" Target="https://www.cyberaccessonline.net/CyberAccess/Login.aspx" TargetMode="External"/><Relationship Id="rId45" Type="http://schemas.openxmlformats.org/officeDocument/2006/relationships/hyperlink" Target="https://mydss.mo.gov/media/pdf/optical-pre-certification-criteria" TargetMode="External"/><Relationship Id="rId53" Type="http://schemas.openxmlformats.org/officeDocument/2006/relationships/hyperlink" Target="https://www.cyberaccessonline.net/CyberAccess/Login.aspx" TargetMode="External"/><Relationship Id="rId58" Type="http://schemas.openxmlformats.org/officeDocument/2006/relationships/hyperlink" Target="https://mydss.mo.gov/media/pdf/general-sections-manual" TargetMode="External"/><Relationship Id="rId66" Type="http://schemas.openxmlformats.org/officeDocument/2006/relationships/hyperlink" Target="https://mydss.mo.gov/media/pdf/general-sections-manual" TargetMode="External"/><Relationship Id="rId74" Type="http://schemas.openxmlformats.org/officeDocument/2006/relationships/hyperlink" Target="https://www.emomed.com/public/publicdocs/D.0%20Companion%20Guide.pdf" TargetMode="External"/><Relationship Id="rId79" Type="http://schemas.openxmlformats.org/officeDocument/2006/relationships/hyperlink" Target="https://mydss.mo.gov/media/pdf/general-sections-manual" TargetMode="External"/><Relationship Id="rId87" Type="http://schemas.openxmlformats.org/officeDocument/2006/relationships/hyperlink" Target="https://mydss.mo.gov/media/pdf/general-sections-manual" TargetMode="External"/><Relationship Id="rId5" Type="http://schemas.openxmlformats.org/officeDocument/2006/relationships/numbering" Target="numbering.xml"/><Relationship Id="rId61" Type="http://schemas.openxmlformats.org/officeDocument/2006/relationships/hyperlink" Target="https://www.emomed.com/" TargetMode="External"/><Relationship Id="rId82" Type="http://schemas.openxmlformats.org/officeDocument/2006/relationships/hyperlink" Target="https://mydss.mo.gov/media/pdf/general-sections-manual" TargetMode="External"/><Relationship Id="rId90" Type="http://schemas.openxmlformats.org/officeDocument/2006/relationships/hyperlink" Target="https://mydss.mo.gov/media/pdf/general-sections-manual" TargetMode="External"/><Relationship Id="rId95" Type="http://schemas.openxmlformats.org/officeDocument/2006/relationships/hyperlink" Target="https://www.cyberaccessonline.net/CyberAccess/Login.aspx" TargetMode="External"/><Relationship Id="rId19" Type="http://schemas.openxmlformats.org/officeDocument/2006/relationships/hyperlink" Target="https://mydss.mo.gov/mhd/cpt" TargetMode="External"/><Relationship Id="rId14" Type="http://schemas.openxmlformats.org/officeDocument/2006/relationships/footer" Target="footer2.xml"/><Relationship Id="rId22" Type="http://schemas.openxmlformats.org/officeDocument/2006/relationships/hyperlink" Target="https://mydss.mo.gov/media/pdf/general-sections-manual" TargetMode="External"/><Relationship Id="rId27" Type="http://schemas.openxmlformats.org/officeDocument/2006/relationships/hyperlink" Target="https://mydss.mo.gov/media/pdf/healthy-children-and-youth" TargetMode="External"/><Relationship Id="rId30" Type="http://schemas.openxmlformats.org/officeDocument/2006/relationships/hyperlink" Target="https://mydss.mo.gov/media/pdf/general-sections-manual" TargetMode="External"/><Relationship Id="rId35" Type="http://schemas.openxmlformats.org/officeDocument/2006/relationships/hyperlink" Target="https://www.cyberaccessonline.net/CyberAccess/Login.aspx" TargetMode="External"/><Relationship Id="rId43" Type="http://schemas.openxmlformats.org/officeDocument/2006/relationships/hyperlink" Target="https://mydss.mo.gov/media/pdf/optical-pre-certification-criteria" TargetMode="External"/><Relationship Id="rId48" Type="http://schemas.openxmlformats.org/officeDocument/2006/relationships/hyperlink" Target="https://www.sos.mo.gov/CMSImages/AdRules/csr/current/13csr/13c70-3.pdf" TargetMode="External"/><Relationship Id="rId56" Type="http://schemas.openxmlformats.org/officeDocument/2006/relationships/hyperlink" Target="https://www.cyberaccessonline.net/CyberAccess/Login.aspx" TargetMode="External"/><Relationship Id="rId64" Type="http://schemas.openxmlformats.org/officeDocument/2006/relationships/hyperlink" Target="https://www.cyberaccessonline.net/CyberAccess/Login.aspx" TargetMode="External"/><Relationship Id="rId69" Type="http://schemas.openxmlformats.org/officeDocument/2006/relationships/hyperlink" Target="https://www.cms.gov/Medicare/CMS-Forms/CMS-Forms/downloads/cms1500.pdf" TargetMode="External"/><Relationship Id="rId77" Type="http://schemas.openxmlformats.org/officeDocument/2006/relationships/hyperlink" Target="http://www.emomed.com/" TargetMode="External"/><Relationship Id="rId8" Type="http://schemas.openxmlformats.org/officeDocument/2006/relationships/webSettings" Target="webSettings.xml"/><Relationship Id="rId51" Type="http://schemas.openxmlformats.org/officeDocument/2006/relationships/hyperlink" Target="https://www.sos.mo.gov/CMSImages/AdRules/csr/current/13csr/13c70-3.pdf" TargetMode="External"/><Relationship Id="rId72" Type="http://schemas.openxmlformats.org/officeDocument/2006/relationships/hyperlink" Target="https://wpc-edi.com/" TargetMode="External"/><Relationship Id="rId80" Type="http://schemas.openxmlformats.org/officeDocument/2006/relationships/hyperlink" Target="https://www.cms.gov/Medicare/CMS-Forms/CMS-Forms/downloads/cms1500.pdf"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s://www.flipsnack.com/amermedicalassn/ama-store-2021-product-catalog/full-view.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mo.gov/CMSImages/AdRules/csr/current/13csr/13c70-3.pdf" TargetMode="External"/><Relationship Id="rId25" Type="http://schemas.openxmlformats.org/officeDocument/2006/relationships/hyperlink" Target="https://www.emomed.com/" TargetMode="External"/><Relationship Id="rId33" Type="http://schemas.openxmlformats.org/officeDocument/2006/relationships/hyperlink" Target="https://mydss.mo.gov/media/pdf/optical-pre-certification-criteria" TargetMode="External"/><Relationship Id="rId38" Type="http://schemas.openxmlformats.org/officeDocument/2006/relationships/hyperlink" Target="https://www.cyberaccessonline.net/CyberAccess/Login.aspx" TargetMode="External"/><Relationship Id="rId46" Type="http://schemas.openxmlformats.org/officeDocument/2006/relationships/hyperlink" Target="https://www.cyberaccessonline.net/CyberAccess/Login.aspx" TargetMode="External"/><Relationship Id="rId59" Type="http://schemas.openxmlformats.org/officeDocument/2006/relationships/hyperlink" Target="https://www.sos.mo.gov/CMSImages/AdRules/csr/current/13csr/13c70-3.pdf" TargetMode="External"/><Relationship Id="rId67" Type="http://schemas.openxmlformats.org/officeDocument/2006/relationships/hyperlink" Target="https://mydss.mo.gov/media/pdf/pharmacy-provider-manual" TargetMode="External"/><Relationship Id="rId20" Type="http://schemas.openxmlformats.org/officeDocument/2006/relationships/hyperlink" Target="https://mydss.mo.gov/mhd/cpt" TargetMode="External"/><Relationship Id="rId41" Type="http://schemas.openxmlformats.org/officeDocument/2006/relationships/hyperlink" Target="https://mydss.mo.gov/media/pdf/medicare-medicaid-claims-processing" TargetMode="External"/><Relationship Id="rId54" Type="http://schemas.openxmlformats.org/officeDocument/2006/relationships/hyperlink" Target="https://www.cyberaccessonline.net/CyberAccess/Login.aspx" TargetMode="External"/><Relationship Id="rId62" Type="http://schemas.openxmlformats.org/officeDocument/2006/relationships/hyperlink" Target="https://mydss.mo.gov/media/pdf/general-sections-manual" TargetMode="External"/><Relationship Id="rId70" Type="http://schemas.openxmlformats.org/officeDocument/2006/relationships/hyperlink" Target="https://mydss.mo.gov/media/pdf/medicare-medicaid-claims-processing" TargetMode="External"/><Relationship Id="rId75" Type="http://schemas.openxmlformats.org/officeDocument/2006/relationships/hyperlink" Target="http://www.emomed.com/"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91" Type="http://schemas.openxmlformats.org/officeDocument/2006/relationships/hyperlink" Target="https://mydss.mo.gov/media/pdf/general-sections-manua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mydss.mo.gov/media/pdf/general-sections-manual" TargetMode="External"/><Relationship Id="rId28" Type="http://schemas.openxmlformats.org/officeDocument/2006/relationships/hyperlink" Target="https://www.cyberaccessonline.net/CyberAccess/Login.aspx" TargetMode="External"/><Relationship Id="rId36" Type="http://schemas.openxmlformats.org/officeDocument/2006/relationships/hyperlink" Target="https://www.cyberaccessonline.net/CyberAccess/Login.aspx" TargetMode="External"/><Relationship Id="rId49" Type="http://schemas.openxmlformats.org/officeDocument/2006/relationships/hyperlink" Target="https://www.sos.mo.gov/CMSImages/AdRules/csr/current/13csr/13c70-3.pdf" TargetMode="External"/><Relationship Id="rId57" Type="http://schemas.openxmlformats.org/officeDocument/2006/relationships/hyperlink" Target="https://www.cyberaccessonline.net/CyberAccess/Login.aspx" TargetMode="External"/><Relationship Id="rId10" Type="http://schemas.openxmlformats.org/officeDocument/2006/relationships/endnotes" Target="endnotes.xml"/><Relationship Id="rId31" Type="http://schemas.openxmlformats.org/officeDocument/2006/relationships/hyperlink" Target="https://mydss.mo.gov/media/pdf/general-sections-manual" TargetMode="External"/><Relationship Id="rId44" Type="http://schemas.openxmlformats.org/officeDocument/2006/relationships/hyperlink" Target="https://www.cyberaccessonline.net/CyberAccess/Login.aspx" TargetMode="External"/><Relationship Id="rId52" Type="http://schemas.openxmlformats.org/officeDocument/2006/relationships/hyperlink" Target="https://www.sos.mo.gov/CMSImages/AdRules/csr/current/13csr/13c70-3.pdf" TargetMode="External"/><Relationship Id="rId60" Type="http://schemas.openxmlformats.org/officeDocument/2006/relationships/hyperlink" Target="https://www.sos.mo.gov/CMSImages/AdRules/csr/current/13csr/13c70-3.pdf" TargetMode="External"/><Relationship Id="rId65" Type="http://schemas.openxmlformats.org/officeDocument/2006/relationships/hyperlink" Target="https://www.emomed.com/" TargetMode="External"/><Relationship Id="rId73" Type="http://schemas.openxmlformats.org/officeDocument/2006/relationships/hyperlink" Target="https://www.emomed.com/public/publicdocs/5010%20Companion%20Guide.pdf" TargetMode="External"/><Relationship Id="rId78" Type="http://schemas.openxmlformats.org/officeDocument/2006/relationships/hyperlink" Target="http://www.emomed.com/" TargetMode="External"/><Relationship Id="rId81" Type="http://schemas.openxmlformats.org/officeDocument/2006/relationships/hyperlink" Target="https://www.cms.gov/Medicare/CMS-Forms/CMS-Forms/downloads/cms1500.pdf"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mydss.mo.gov/mhd/cp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ydss.mo.gov/mhd/cpt" TargetMode="External"/><Relationship Id="rId39" Type="http://schemas.openxmlformats.org/officeDocument/2006/relationships/hyperlink" Target="https://oa.mo.gov/commissioner/state-holi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|docx|lockoverlay.png</IconOverlay>
    <EmailSender xmlns="http://schemas.microsoft.com/sharepoint/v3" xsi:nil="true"/>
    <EmailFrom xmlns="http://schemas.microsoft.com/sharepoint/v3" xsi:nil="true"/>
    <EmailSubject xmlns="http://schemas.microsoft.com/sharepoint/v3" xsi:nil="true"/>
    <EmailCc xmlns="http://schemas.microsoft.com/sharepoint/v3" xsi:nil="true"/>
    <_vti_ItemDeclaredRecord xmlns="http://schemas.microsoft.com/sharepoint/v3">2014-01-14T14:34:32+00:00</_vti_ItemDeclaredRecord>
    <_vti_ItemHoldRecordStatus xmlns="http://schemas.microsoft.com/sharepoint/v3">273</_vti_ItemHoldRecor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6640360B0CC04583B0F90F47AF2493" ma:contentTypeVersion="10" ma:contentTypeDescription="Create a new document." ma:contentTypeScope="" ma:versionID="63150821e22389036cf9cfc3618f236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1bfe78f025fd1072f93733fcbb4348f"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2106F-9CB7-442E-AFB5-9FC734F8DA53}">
  <ds:schemaRefs>
    <ds:schemaRef ds:uri="http://schemas.openxmlformats.org/officeDocument/2006/bibliography"/>
  </ds:schemaRefs>
</ds:datastoreItem>
</file>

<file path=customXml/itemProps2.xml><?xml version="1.0" encoding="utf-8"?>
<ds:datastoreItem xmlns:ds="http://schemas.openxmlformats.org/officeDocument/2006/customXml" ds:itemID="{D0AD7D19-CAF2-4E3B-8664-E87E420523A3}">
  <ds:schemaRefs>
    <ds:schemaRef ds:uri="http://schemas.microsoft.com/sharepoint/v3/contenttype/forms"/>
  </ds:schemaRefs>
</ds:datastoreItem>
</file>

<file path=customXml/itemProps3.xml><?xml version="1.0" encoding="utf-8"?>
<ds:datastoreItem xmlns:ds="http://schemas.openxmlformats.org/officeDocument/2006/customXml" ds:itemID="{89C52D58-22A8-4B6C-9CB0-63978440048A}">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D6C17DC6-8AFC-4FFC-BB4F-DEB3BD280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1</TotalTime>
  <Pages>54</Pages>
  <Words>14333</Words>
  <Characters>81699</Characters>
  <Application>Microsoft Office Word</Application>
  <DocSecurity>8</DocSecurity>
  <Lines>680</Lines>
  <Paragraphs>191</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MO HealthNet Optical Provider Manual</vt:lpstr>
      <vt:lpstr>/Optical Provider Manual</vt:lpstr>
      <vt:lpstr>    Introduction</vt:lpstr>
      <vt:lpstr>    Section 1:  Reimbursement Methodology </vt:lpstr>
      <vt:lpstr>        1.1 Basis for Establishing a Rate of Payment</vt:lpstr>
      <vt:lpstr>        1.2 Optical Services</vt:lpstr>
      <vt:lpstr>        1.3 Fee Schedule</vt:lpstr>
      <vt:lpstr>        1.4 Managed Care Program </vt:lpstr>
      <vt:lpstr>    Section 2:  Benefits And Limitations</vt:lpstr>
      <vt:lpstr>        2.1 Provider Participation</vt:lpstr>
      <vt:lpstr>        2.2 Participant Eligibility</vt:lpstr>
      <vt:lpstr>        2.3 Participant Non-Liability</vt:lpstr>
      <vt:lpstr>        2.4 Pre-Certification Process </vt:lpstr>
      <vt:lpstr>        2.5 Covered Services</vt:lpstr>
      <vt:lpstr>        2.6 Non-Covered Services</vt:lpstr>
      <vt:lpstr>        2.7 Managed Care Covered Services</vt:lpstr>
      <vt:lpstr>        2.8 Non-Allowable Services</vt:lpstr>
      <vt:lpstr>        2.9 Dispensing Lens(es) and Frames</vt:lpstr>
      <vt:lpstr>        2.10 Coverage Of Custom Made Items Due To Participant Loss Of Eligibility</vt:lpstr>
      <vt:lpstr>        2.11 Orthoptic And/Or Pleoptic Training</vt:lpstr>
      <vt:lpstr>        2.12 Contact Lens(es) </vt:lpstr>
      <vt:lpstr>        2.13 Reimbursement Of Pharmaceuticals	</vt:lpstr>
      <vt:lpstr>        2.14 Healthy Children And Youth Screening</vt:lpstr>
      <vt:lpstr>    Section 3:  Special Documentation Requirements </vt:lpstr>
      <vt:lpstr>    Section 4:  Billing Instructions </vt:lpstr>
      <vt:lpstr>        4.1 Electronic Data Interchange</vt:lpstr>
      <vt:lpstr>        4.2 Electronic Claim Submission</vt:lpstr>
      <vt:lpstr>        4.3 CMS-1500 Claim Filing Instructions </vt:lpstr>
      <vt:lpstr>        4.4 Place of Service Codes</vt:lpstr>
      <vt:lpstr>        4.5 Diagnosis Codes</vt:lpstr>
      <vt:lpstr>    Section 5: Procedure Codes </vt:lpstr>
      <vt:lpstr>        5.1 Modifiers</vt:lpstr>
      <vt:lpstr>        5.1 Healthy Children and Youth Vision Screening</vt:lpstr>
      <vt:lpstr>        5.2 Optical Procedures </vt:lpstr>
      <vt:lpstr>        5.3 Surgical Procedures</vt:lpstr>
      <vt:lpstr>        5.4 Post-Operative Cataract Care</vt:lpstr>
      <vt:lpstr>        5.5 Diagnostic Ultrasound</vt:lpstr>
      <vt:lpstr>        5.6 General Ophthalmological Services</vt:lpstr>
      <vt:lpstr>        5.7 Special Ophthalmological Services</vt:lpstr>
      <vt:lpstr>        5.8 Spectacle Services</vt:lpstr>
      <vt:lpstr>        5.9 Miscellaneous Services</vt:lpstr>
      <vt:lpstr>        5.10	Evaluation and Management Services</vt:lpstr>
    </vt:vector>
  </TitlesOfParts>
  <Manager>Missouri Department of Social Services</Manager>
  <Company>State of Missouri</Company>
  <LinksUpToDate>false</LinksUpToDate>
  <CharactersWithSpaces>95841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Optical Provider Manual</dc:title>
  <dc:creator>MO HealthNet Division</dc:creator>
  <cp:keywords>MO HealthNet Optical Provider Manual</cp:keywords>
  <dc:description/>
  <cp:lastModifiedBy>Peanick, Julie</cp:lastModifiedBy>
  <cp:revision>4</cp:revision>
  <cp:lastPrinted>2011-07-27T19:08:00Z</cp:lastPrinted>
  <dcterms:created xsi:type="dcterms:W3CDTF">2026-04-14T18:57:00Z</dcterms:created>
  <dcterms:modified xsi:type="dcterms:W3CDTF">2026-04-14T18:58:00Z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0x010100FE6640360B0CC04583B0F90F47AF2493</vt:lpwstr>
  </property>
  <property fmtid="{D5CDD505-2E9C-101B-9397-08002B2CF9AE}" pid="3" name="ecm_ItemDeleteBlockHolders">
    <vt:lpwstr>ecm_InPlaceRecordLock</vt:lpwstr>
  </property>
  <property fmtid="{D5CDD505-2E9C-101B-9397-08002B2CF9AE}" pid="4" name="ecm_RecordRestrictions">
    <vt:lpwstr>BlockDelete, BlockEdit</vt:lpwstr>
  </property>
  <property fmtid="{D5CDD505-2E9C-101B-9397-08002B2CF9AE}" pid="5" name="ecm_ItemLockHolders">
    <vt:lpwstr>ecm_InPlaceRecordLock</vt:lpwstr>
  </property>
</Properties>
</file>