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86CC" w14:textId="48F243D2" w:rsidR="00FD0DC5" w:rsidRDefault="004B71D3" w:rsidP="0052744B">
      <w:pPr>
        <w:pStyle w:val="Heading1"/>
        <w:rPr>
          <w:noProof/>
        </w:rPr>
        <w:sectPr w:rsidR="00FD0DC5" w:rsidSect="006368FF">
          <w:headerReference w:type="default" r:id="rId11"/>
          <w:footerReference w:type="even" r:id="rId12"/>
          <w:footerReference w:type="default" r:id="rId13"/>
          <w:pgSz w:w="12240" w:h="15840"/>
          <w:pgMar w:top="1080" w:right="1080" w:bottom="1080" w:left="1080" w:header="720" w:footer="720" w:gutter="0"/>
          <w:cols w:space="720"/>
          <w:noEndnote/>
          <w:titlePg/>
          <w:docGrid w:linePitch="326"/>
        </w:sectPr>
      </w:pPr>
      <w:r>
        <w:rPr>
          <w:noProof/>
          <w14:ligatures w14:val="none"/>
        </w:rPr>
        <w:drawing>
          <wp:anchor distT="0" distB="0" distL="114300" distR="114300" simplePos="0" relativeHeight="251658240" behindDoc="1" locked="0" layoutInCell="1" allowOverlap="1" wp14:anchorId="6639B0AB" wp14:editId="5CDDB339">
            <wp:simplePos x="0" y="0"/>
            <wp:positionH relativeFrom="column">
              <wp:posOffset>-742951</wp:posOffset>
            </wp:positionH>
            <wp:positionV relativeFrom="page">
              <wp:posOffset>-200025</wp:posOffset>
            </wp:positionV>
            <wp:extent cx="7961145" cy="10306050"/>
            <wp:effectExtent l="0" t="0" r="1905" b="0"/>
            <wp:wrapNone/>
            <wp:docPr id="537499087"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99087" name="Picture 1" descr="P1#y1"/>
                    <pic:cNvPicPr/>
                  </pic:nvPicPr>
                  <pic:blipFill>
                    <a:blip r:embed="rId14">
                      <a:extLst>
                        <a:ext uri="{28A0092B-C50C-407E-A947-70E740481C1C}">
                          <a14:useLocalDpi xmlns:a14="http://schemas.microsoft.com/office/drawing/2010/main" val="0"/>
                        </a:ext>
                      </a:extLst>
                    </a:blip>
                    <a:stretch>
                      <a:fillRect/>
                    </a:stretch>
                  </pic:blipFill>
                  <pic:spPr>
                    <a:xfrm>
                      <a:off x="0" y="0"/>
                      <a:ext cx="7969689" cy="10317111"/>
                    </a:xfrm>
                    <a:prstGeom prst="rect">
                      <a:avLst/>
                    </a:prstGeom>
                  </pic:spPr>
                </pic:pic>
              </a:graphicData>
            </a:graphic>
            <wp14:sizeRelH relativeFrom="margin">
              <wp14:pctWidth>0</wp14:pctWidth>
            </wp14:sizeRelH>
            <wp14:sizeRelV relativeFrom="margin">
              <wp14:pctHeight>0</wp14:pctHeight>
            </wp14:sizeRelV>
          </wp:anchor>
        </w:drawing>
      </w:r>
      <w:r w:rsidR="0052744B">
        <w:rPr>
          <w:noProof/>
        </w:rPr>
        <w:t>Hospital</w:t>
      </w:r>
      <w:r w:rsidR="00FD0DC5">
        <w:rPr>
          <w:noProof/>
        </w:rPr>
        <w:t xml:space="preserve"> Manual</w:t>
      </w:r>
    </w:p>
    <w:sdt>
      <w:sdtPr>
        <w:rPr>
          <w:rFonts w:eastAsiaTheme="minorEastAsia" w:cstheme="minorBidi"/>
          <w:b w:val="0"/>
          <w:bCs w:val="0"/>
          <w:color w:val="000000" w:themeColor="text1"/>
          <w:kern w:val="2"/>
          <w:sz w:val="23"/>
          <w:szCs w:val="23"/>
          <w:lang w:eastAsia="zh-CN"/>
          <w14:ligatures w14:val="standardContextual"/>
        </w:rPr>
        <w:id w:val="1042028799"/>
        <w:docPartObj>
          <w:docPartGallery w:val="Table of Contents"/>
          <w:docPartUnique/>
        </w:docPartObj>
      </w:sdtPr>
      <w:sdtEndPr>
        <w:rPr>
          <w:rFonts w:cs="Tahoma"/>
          <w:noProof/>
        </w:rPr>
      </w:sdtEndPr>
      <w:sdtContent>
        <w:p w14:paraId="202B9066" w14:textId="0ACE9171" w:rsidR="00F41F13" w:rsidRDefault="00F41F13" w:rsidP="00FD0DC5">
          <w:pPr>
            <w:pStyle w:val="TOCHeading"/>
          </w:pPr>
          <w:r w:rsidRPr="004B71D3">
            <w:t>Table of Contents</w:t>
          </w:r>
        </w:p>
        <w:p w14:paraId="16AE7D71" w14:textId="14AB8ED3" w:rsidR="00FD0DC5" w:rsidRDefault="0034760D">
          <w:pPr>
            <w:pStyle w:val="TOC1"/>
            <w:tabs>
              <w:tab w:val="right" w:leader="dot" w:pos="10070"/>
            </w:tabs>
            <w:rPr>
              <w:rFonts w:asciiTheme="minorHAnsi" w:hAnsiTheme="minorHAnsi" w:cstheme="minorBidi"/>
              <w:b w:val="0"/>
              <w:bCs w:val="0"/>
              <w:noProof/>
              <w:color w:val="auto"/>
              <w:sz w:val="24"/>
              <w:szCs w:val="24"/>
              <w:lang w:eastAsia="en-US"/>
            </w:rPr>
          </w:pPr>
          <w:r>
            <w:fldChar w:fldCharType="begin"/>
          </w:r>
          <w:r>
            <w:instrText xml:space="preserve"> TOC \h \z \t "Heading 2,1,Heading 3,2,Heading 4,3" </w:instrText>
          </w:r>
          <w:r>
            <w:fldChar w:fldCharType="separate"/>
          </w:r>
          <w:hyperlink w:anchor="_Toc226452985" w:history="1">
            <w:r w:rsidR="00FD0DC5" w:rsidRPr="00150800">
              <w:rPr>
                <w:rStyle w:val="Hyperlink"/>
                <w:noProof/>
              </w:rPr>
              <w:t>Section 1: Reimbursement Methodology</w:t>
            </w:r>
            <w:r w:rsidR="00FD0DC5">
              <w:rPr>
                <w:noProof/>
                <w:webHidden/>
              </w:rPr>
              <w:tab/>
            </w:r>
            <w:r w:rsidR="00FD0DC5">
              <w:rPr>
                <w:noProof/>
                <w:webHidden/>
              </w:rPr>
              <w:fldChar w:fldCharType="begin"/>
            </w:r>
            <w:r w:rsidR="00FD0DC5">
              <w:rPr>
                <w:noProof/>
                <w:webHidden/>
              </w:rPr>
              <w:instrText xml:space="preserve"> PAGEREF _Toc226452985 \h </w:instrText>
            </w:r>
            <w:r w:rsidR="00FD0DC5">
              <w:rPr>
                <w:noProof/>
                <w:webHidden/>
              </w:rPr>
            </w:r>
            <w:r w:rsidR="00FD0DC5">
              <w:rPr>
                <w:noProof/>
                <w:webHidden/>
              </w:rPr>
              <w:fldChar w:fldCharType="separate"/>
            </w:r>
            <w:r w:rsidR="00FD0DC5">
              <w:rPr>
                <w:noProof/>
                <w:webHidden/>
              </w:rPr>
              <w:t>1</w:t>
            </w:r>
            <w:r w:rsidR="00FD0DC5">
              <w:rPr>
                <w:noProof/>
                <w:webHidden/>
              </w:rPr>
              <w:fldChar w:fldCharType="end"/>
            </w:r>
          </w:hyperlink>
        </w:p>
        <w:p w14:paraId="3F0F1D36" w14:textId="652FFD2B" w:rsidR="00FD0DC5" w:rsidRDefault="00FD0DC5">
          <w:pPr>
            <w:pStyle w:val="TOC2"/>
            <w:rPr>
              <w:rFonts w:asciiTheme="minorHAnsi" w:hAnsiTheme="minorHAnsi" w:cstheme="minorBidi"/>
              <w:b w:val="0"/>
              <w:bCs w:val="0"/>
              <w:noProof/>
              <w:color w:val="auto"/>
              <w:sz w:val="24"/>
              <w:szCs w:val="24"/>
              <w:lang w:eastAsia="en-US"/>
            </w:rPr>
          </w:pPr>
          <w:hyperlink w:anchor="_Toc226452986" w:history="1">
            <w:r w:rsidRPr="00150800">
              <w:rPr>
                <w:rStyle w:val="Hyperlink"/>
                <w:noProof/>
              </w:rPr>
              <w:t>1.1 Hospital Reimbursement Methodology</w:t>
            </w:r>
            <w:r>
              <w:rPr>
                <w:noProof/>
                <w:webHidden/>
              </w:rPr>
              <w:tab/>
            </w:r>
            <w:r>
              <w:rPr>
                <w:noProof/>
                <w:webHidden/>
              </w:rPr>
              <w:fldChar w:fldCharType="begin"/>
            </w:r>
            <w:r>
              <w:rPr>
                <w:noProof/>
                <w:webHidden/>
              </w:rPr>
              <w:instrText xml:space="preserve"> PAGEREF _Toc226452986 \h </w:instrText>
            </w:r>
            <w:r>
              <w:rPr>
                <w:noProof/>
                <w:webHidden/>
              </w:rPr>
            </w:r>
            <w:r>
              <w:rPr>
                <w:noProof/>
                <w:webHidden/>
              </w:rPr>
              <w:fldChar w:fldCharType="separate"/>
            </w:r>
            <w:r>
              <w:rPr>
                <w:noProof/>
                <w:webHidden/>
              </w:rPr>
              <w:t>1</w:t>
            </w:r>
            <w:r>
              <w:rPr>
                <w:noProof/>
                <w:webHidden/>
              </w:rPr>
              <w:fldChar w:fldCharType="end"/>
            </w:r>
          </w:hyperlink>
        </w:p>
        <w:p w14:paraId="41E06D32" w14:textId="231C4570" w:rsidR="00FD0DC5" w:rsidRDefault="00FD0DC5">
          <w:pPr>
            <w:pStyle w:val="TOC3"/>
            <w:rPr>
              <w:rFonts w:asciiTheme="minorHAnsi" w:hAnsiTheme="minorHAnsi" w:cstheme="minorBidi"/>
              <w:noProof/>
              <w:color w:val="auto"/>
              <w:sz w:val="24"/>
              <w:szCs w:val="24"/>
              <w:lang w:eastAsia="en-US"/>
            </w:rPr>
          </w:pPr>
          <w:hyperlink w:anchor="_Toc226452987" w:history="1">
            <w:r w:rsidRPr="00150800">
              <w:rPr>
                <w:rStyle w:val="Hyperlink"/>
                <w:noProof/>
              </w:rPr>
              <w:t>Inpatient Services</w:t>
            </w:r>
            <w:r>
              <w:rPr>
                <w:noProof/>
                <w:webHidden/>
              </w:rPr>
              <w:tab/>
            </w:r>
            <w:r>
              <w:rPr>
                <w:noProof/>
                <w:webHidden/>
              </w:rPr>
              <w:fldChar w:fldCharType="begin"/>
            </w:r>
            <w:r>
              <w:rPr>
                <w:noProof/>
                <w:webHidden/>
              </w:rPr>
              <w:instrText xml:space="preserve"> PAGEREF _Toc226452987 \h </w:instrText>
            </w:r>
            <w:r>
              <w:rPr>
                <w:noProof/>
                <w:webHidden/>
              </w:rPr>
            </w:r>
            <w:r>
              <w:rPr>
                <w:noProof/>
                <w:webHidden/>
              </w:rPr>
              <w:fldChar w:fldCharType="separate"/>
            </w:r>
            <w:r>
              <w:rPr>
                <w:noProof/>
                <w:webHidden/>
              </w:rPr>
              <w:t>1</w:t>
            </w:r>
            <w:r>
              <w:rPr>
                <w:noProof/>
                <w:webHidden/>
              </w:rPr>
              <w:fldChar w:fldCharType="end"/>
            </w:r>
          </w:hyperlink>
        </w:p>
        <w:p w14:paraId="59C9E311" w14:textId="1BF1AAAB" w:rsidR="00FD0DC5" w:rsidRDefault="00FD0DC5">
          <w:pPr>
            <w:pStyle w:val="TOC3"/>
            <w:rPr>
              <w:rFonts w:asciiTheme="minorHAnsi" w:hAnsiTheme="minorHAnsi" w:cstheme="minorBidi"/>
              <w:noProof/>
              <w:color w:val="auto"/>
              <w:sz w:val="24"/>
              <w:szCs w:val="24"/>
              <w:lang w:eastAsia="en-US"/>
            </w:rPr>
          </w:pPr>
          <w:hyperlink w:anchor="_Toc226452988" w:history="1">
            <w:r w:rsidRPr="00150800">
              <w:rPr>
                <w:rStyle w:val="Hyperlink"/>
                <w:noProof/>
              </w:rPr>
              <w:t>Outpatient Services</w:t>
            </w:r>
            <w:r>
              <w:rPr>
                <w:noProof/>
                <w:webHidden/>
              </w:rPr>
              <w:tab/>
            </w:r>
            <w:r>
              <w:rPr>
                <w:noProof/>
                <w:webHidden/>
              </w:rPr>
              <w:fldChar w:fldCharType="begin"/>
            </w:r>
            <w:r>
              <w:rPr>
                <w:noProof/>
                <w:webHidden/>
              </w:rPr>
              <w:instrText xml:space="preserve"> PAGEREF _Toc226452988 \h </w:instrText>
            </w:r>
            <w:r>
              <w:rPr>
                <w:noProof/>
                <w:webHidden/>
              </w:rPr>
            </w:r>
            <w:r>
              <w:rPr>
                <w:noProof/>
                <w:webHidden/>
              </w:rPr>
              <w:fldChar w:fldCharType="separate"/>
            </w:r>
            <w:r>
              <w:rPr>
                <w:noProof/>
                <w:webHidden/>
              </w:rPr>
              <w:t>2</w:t>
            </w:r>
            <w:r>
              <w:rPr>
                <w:noProof/>
                <w:webHidden/>
              </w:rPr>
              <w:fldChar w:fldCharType="end"/>
            </w:r>
          </w:hyperlink>
        </w:p>
        <w:p w14:paraId="3118DD17" w14:textId="1432B705" w:rsidR="00FD0DC5" w:rsidRDefault="00FD0DC5">
          <w:pPr>
            <w:pStyle w:val="TOC2"/>
            <w:rPr>
              <w:rFonts w:asciiTheme="minorHAnsi" w:hAnsiTheme="minorHAnsi" w:cstheme="minorBidi"/>
              <w:b w:val="0"/>
              <w:bCs w:val="0"/>
              <w:noProof/>
              <w:color w:val="auto"/>
              <w:sz w:val="24"/>
              <w:szCs w:val="24"/>
              <w:lang w:eastAsia="en-US"/>
            </w:rPr>
          </w:pPr>
          <w:hyperlink w:anchor="_Toc226452989" w:history="1">
            <w:r w:rsidRPr="00150800">
              <w:rPr>
                <w:rStyle w:val="Hyperlink"/>
                <w:noProof/>
              </w:rPr>
              <w:t>1.2 Medicare/MO HealthNet Reimbursement (Crossover Claims)</w:t>
            </w:r>
            <w:r>
              <w:rPr>
                <w:noProof/>
                <w:webHidden/>
              </w:rPr>
              <w:tab/>
            </w:r>
            <w:r>
              <w:rPr>
                <w:noProof/>
                <w:webHidden/>
              </w:rPr>
              <w:fldChar w:fldCharType="begin"/>
            </w:r>
            <w:r>
              <w:rPr>
                <w:noProof/>
                <w:webHidden/>
              </w:rPr>
              <w:instrText xml:space="preserve"> PAGEREF _Toc226452989 \h </w:instrText>
            </w:r>
            <w:r>
              <w:rPr>
                <w:noProof/>
                <w:webHidden/>
              </w:rPr>
            </w:r>
            <w:r>
              <w:rPr>
                <w:noProof/>
                <w:webHidden/>
              </w:rPr>
              <w:fldChar w:fldCharType="separate"/>
            </w:r>
            <w:r>
              <w:rPr>
                <w:noProof/>
                <w:webHidden/>
              </w:rPr>
              <w:t>2</w:t>
            </w:r>
            <w:r>
              <w:rPr>
                <w:noProof/>
                <w:webHidden/>
              </w:rPr>
              <w:fldChar w:fldCharType="end"/>
            </w:r>
          </w:hyperlink>
        </w:p>
        <w:p w14:paraId="21E693FF" w14:textId="28FAEFCC" w:rsidR="00FD0DC5" w:rsidRDefault="00FD0DC5">
          <w:pPr>
            <w:pStyle w:val="TOC3"/>
            <w:rPr>
              <w:rFonts w:asciiTheme="minorHAnsi" w:hAnsiTheme="minorHAnsi" w:cstheme="minorBidi"/>
              <w:noProof/>
              <w:color w:val="auto"/>
              <w:sz w:val="24"/>
              <w:szCs w:val="24"/>
              <w:lang w:eastAsia="en-US"/>
            </w:rPr>
          </w:pPr>
          <w:hyperlink w:anchor="_Toc226452990" w:history="1">
            <w:r w:rsidRPr="00150800">
              <w:rPr>
                <w:rStyle w:val="Hyperlink"/>
                <w:noProof/>
              </w:rPr>
              <w:t>Limitation on Reimbursement of Medicare Part A Inpatient Hospital Crossover Claims</w:t>
            </w:r>
            <w:r>
              <w:rPr>
                <w:noProof/>
                <w:webHidden/>
              </w:rPr>
              <w:tab/>
            </w:r>
            <w:r>
              <w:rPr>
                <w:noProof/>
                <w:webHidden/>
              </w:rPr>
              <w:fldChar w:fldCharType="begin"/>
            </w:r>
            <w:r>
              <w:rPr>
                <w:noProof/>
                <w:webHidden/>
              </w:rPr>
              <w:instrText xml:space="preserve"> PAGEREF _Toc226452990 \h </w:instrText>
            </w:r>
            <w:r>
              <w:rPr>
                <w:noProof/>
                <w:webHidden/>
              </w:rPr>
            </w:r>
            <w:r>
              <w:rPr>
                <w:noProof/>
                <w:webHidden/>
              </w:rPr>
              <w:fldChar w:fldCharType="separate"/>
            </w:r>
            <w:r>
              <w:rPr>
                <w:noProof/>
                <w:webHidden/>
              </w:rPr>
              <w:t>3</w:t>
            </w:r>
            <w:r>
              <w:rPr>
                <w:noProof/>
                <w:webHidden/>
              </w:rPr>
              <w:fldChar w:fldCharType="end"/>
            </w:r>
          </w:hyperlink>
        </w:p>
        <w:p w14:paraId="25C872E8" w14:textId="22DA12C5" w:rsidR="00FD0DC5" w:rsidRDefault="00FD0DC5">
          <w:pPr>
            <w:pStyle w:val="TOC3"/>
            <w:rPr>
              <w:rFonts w:asciiTheme="minorHAnsi" w:hAnsiTheme="minorHAnsi" w:cstheme="minorBidi"/>
              <w:noProof/>
              <w:color w:val="auto"/>
              <w:sz w:val="24"/>
              <w:szCs w:val="24"/>
              <w:lang w:eastAsia="en-US"/>
            </w:rPr>
          </w:pPr>
          <w:hyperlink w:anchor="_Toc226452991" w:history="1">
            <w:r w:rsidRPr="00150800">
              <w:rPr>
                <w:rStyle w:val="Hyperlink"/>
                <w:noProof/>
              </w:rPr>
              <w:t>Application of Part A Medicare Deductible</w:t>
            </w:r>
            <w:r>
              <w:rPr>
                <w:noProof/>
                <w:webHidden/>
              </w:rPr>
              <w:tab/>
            </w:r>
            <w:r>
              <w:rPr>
                <w:noProof/>
                <w:webHidden/>
              </w:rPr>
              <w:fldChar w:fldCharType="begin"/>
            </w:r>
            <w:r>
              <w:rPr>
                <w:noProof/>
                <w:webHidden/>
              </w:rPr>
              <w:instrText xml:space="preserve"> PAGEREF _Toc226452991 \h </w:instrText>
            </w:r>
            <w:r>
              <w:rPr>
                <w:noProof/>
                <w:webHidden/>
              </w:rPr>
            </w:r>
            <w:r>
              <w:rPr>
                <w:noProof/>
                <w:webHidden/>
              </w:rPr>
              <w:fldChar w:fldCharType="separate"/>
            </w:r>
            <w:r>
              <w:rPr>
                <w:noProof/>
                <w:webHidden/>
              </w:rPr>
              <w:t>4</w:t>
            </w:r>
            <w:r>
              <w:rPr>
                <w:noProof/>
                <w:webHidden/>
              </w:rPr>
              <w:fldChar w:fldCharType="end"/>
            </w:r>
          </w:hyperlink>
        </w:p>
        <w:p w14:paraId="15ECFCE2" w14:textId="59078503" w:rsidR="00FD0DC5" w:rsidRDefault="00FD0DC5">
          <w:pPr>
            <w:pStyle w:val="TOC3"/>
            <w:rPr>
              <w:rFonts w:asciiTheme="minorHAnsi" w:hAnsiTheme="minorHAnsi" w:cstheme="minorBidi"/>
              <w:noProof/>
              <w:color w:val="auto"/>
              <w:sz w:val="24"/>
              <w:szCs w:val="24"/>
              <w:lang w:eastAsia="en-US"/>
            </w:rPr>
          </w:pPr>
          <w:hyperlink w:anchor="_Toc226452992" w:history="1">
            <w:r w:rsidRPr="00150800">
              <w:rPr>
                <w:rStyle w:val="Hyperlink"/>
                <w:noProof/>
              </w:rPr>
              <w:t>Reimbursement of Medicare Part A and Medicare Advantage/Part C Inpatient Hospital Crossover Claims</w:t>
            </w:r>
            <w:r>
              <w:rPr>
                <w:noProof/>
                <w:webHidden/>
              </w:rPr>
              <w:tab/>
            </w:r>
            <w:r>
              <w:rPr>
                <w:noProof/>
                <w:webHidden/>
              </w:rPr>
              <w:fldChar w:fldCharType="begin"/>
            </w:r>
            <w:r>
              <w:rPr>
                <w:noProof/>
                <w:webHidden/>
              </w:rPr>
              <w:instrText xml:space="preserve"> PAGEREF _Toc226452992 \h </w:instrText>
            </w:r>
            <w:r>
              <w:rPr>
                <w:noProof/>
                <w:webHidden/>
              </w:rPr>
            </w:r>
            <w:r>
              <w:rPr>
                <w:noProof/>
                <w:webHidden/>
              </w:rPr>
              <w:fldChar w:fldCharType="separate"/>
            </w:r>
            <w:r>
              <w:rPr>
                <w:noProof/>
                <w:webHidden/>
              </w:rPr>
              <w:t>4</w:t>
            </w:r>
            <w:r>
              <w:rPr>
                <w:noProof/>
                <w:webHidden/>
              </w:rPr>
              <w:fldChar w:fldCharType="end"/>
            </w:r>
          </w:hyperlink>
        </w:p>
        <w:p w14:paraId="3FAE3255" w14:textId="2C15B135" w:rsidR="00FD0DC5" w:rsidRDefault="00FD0DC5">
          <w:pPr>
            <w:pStyle w:val="TOC3"/>
            <w:rPr>
              <w:rFonts w:asciiTheme="minorHAnsi" w:hAnsiTheme="minorHAnsi" w:cstheme="minorBidi"/>
              <w:noProof/>
              <w:color w:val="auto"/>
              <w:sz w:val="24"/>
              <w:szCs w:val="24"/>
              <w:lang w:eastAsia="en-US"/>
            </w:rPr>
          </w:pPr>
          <w:hyperlink w:anchor="_Toc226452993" w:history="1">
            <w:r w:rsidRPr="00150800">
              <w:rPr>
                <w:rStyle w:val="Hyperlink"/>
                <w:noProof/>
              </w:rPr>
              <w:t>Reimbursement Limitation of Medicare Part B/Part C Outpatient Hospital Crossover Claims</w:t>
            </w:r>
            <w:r>
              <w:rPr>
                <w:noProof/>
                <w:webHidden/>
              </w:rPr>
              <w:tab/>
            </w:r>
            <w:r>
              <w:rPr>
                <w:noProof/>
                <w:webHidden/>
              </w:rPr>
              <w:fldChar w:fldCharType="begin"/>
            </w:r>
            <w:r>
              <w:rPr>
                <w:noProof/>
                <w:webHidden/>
              </w:rPr>
              <w:instrText xml:space="preserve"> PAGEREF _Toc226452993 \h </w:instrText>
            </w:r>
            <w:r>
              <w:rPr>
                <w:noProof/>
                <w:webHidden/>
              </w:rPr>
            </w:r>
            <w:r>
              <w:rPr>
                <w:noProof/>
                <w:webHidden/>
              </w:rPr>
              <w:fldChar w:fldCharType="separate"/>
            </w:r>
            <w:r>
              <w:rPr>
                <w:noProof/>
                <w:webHidden/>
              </w:rPr>
              <w:t>5</w:t>
            </w:r>
            <w:r>
              <w:rPr>
                <w:noProof/>
                <w:webHidden/>
              </w:rPr>
              <w:fldChar w:fldCharType="end"/>
            </w:r>
          </w:hyperlink>
        </w:p>
        <w:p w14:paraId="18CDC49E" w14:textId="358DE2EF" w:rsidR="00FD0DC5" w:rsidRDefault="00FD0DC5">
          <w:pPr>
            <w:pStyle w:val="TOC2"/>
            <w:rPr>
              <w:rFonts w:asciiTheme="minorHAnsi" w:hAnsiTheme="minorHAnsi" w:cstheme="minorBidi"/>
              <w:b w:val="0"/>
              <w:bCs w:val="0"/>
              <w:noProof/>
              <w:color w:val="auto"/>
              <w:sz w:val="24"/>
              <w:szCs w:val="24"/>
              <w:lang w:eastAsia="en-US"/>
            </w:rPr>
          </w:pPr>
          <w:hyperlink w:anchor="_Toc226452994" w:history="1">
            <w:r w:rsidRPr="00150800">
              <w:rPr>
                <w:rStyle w:val="Hyperlink"/>
                <w:noProof/>
              </w:rPr>
              <w:t>1.3 MO HealthNet Managed Care</w:t>
            </w:r>
            <w:r>
              <w:rPr>
                <w:noProof/>
                <w:webHidden/>
              </w:rPr>
              <w:tab/>
            </w:r>
            <w:r>
              <w:rPr>
                <w:noProof/>
                <w:webHidden/>
              </w:rPr>
              <w:fldChar w:fldCharType="begin"/>
            </w:r>
            <w:r>
              <w:rPr>
                <w:noProof/>
                <w:webHidden/>
              </w:rPr>
              <w:instrText xml:space="preserve"> PAGEREF _Toc226452994 \h </w:instrText>
            </w:r>
            <w:r>
              <w:rPr>
                <w:noProof/>
                <w:webHidden/>
              </w:rPr>
            </w:r>
            <w:r>
              <w:rPr>
                <w:noProof/>
                <w:webHidden/>
              </w:rPr>
              <w:fldChar w:fldCharType="separate"/>
            </w:r>
            <w:r>
              <w:rPr>
                <w:noProof/>
                <w:webHidden/>
              </w:rPr>
              <w:t>6</w:t>
            </w:r>
            <w:r>
              <w:rPr>
                <w:noProof/>
                <w:webHidden/>
              </w:rPr>
              <w:fldChar w:fldCharType="end"/>
            </w:r>
          </w:hyperlink>
        </w:p>
        <w:p w14:paraId="28FC9DCB" w14:textId="0FA2A367" w:rsidR="00FD0DC5" w:rsidRDefault="00FD0DC5">
          <w:pPr>
            <w:pStyle w:val="TOC2"/>
            <w:rPr>
              <w:rFonts w:asciiTheme="minorHAnsi" w:hAnsiTheme="minorHAnsi" w:cstheme="minorBidi"/>
              <w:b w:val="0"/>
              <w:bCs w:val="0"/>
              <w:noProof/>
              <w:color w:val="auto"/>
              <w:sz w:val="24"/>
              <w:szCs w:val="24"/>
              <w:lang w:eastAsia="en-US"/>
            </w:rPr>
          </w:pPr>
          <w:hyperlink w:anchor="_Toc226452995" w:history="1">
            <w:r w:rsidRPr="00150800">
              <w:rPr>
                <w:rStyle w:val="Hyperlink"/>
                <w:noProof/>
              </w:rPr>
              <w:t>1.4 Direct Deposit and Remittance Advice</w:t>
            </w:r>
            <w:r>
              <w:rPr>
                <w:noProof/>
                <w:webHidden/>
              </w:rPr>
              <w:tab/>
            </w:r>
            <w:r>
              <w:rPr>
                <w:noProof/>
                <w:webHidden/>
              </w:rPr>
              <w:fldChar w:fldCharType="begin"/>
            </w:r>
            <w:r>
              <w:rPr>
                <w:noProof/>
                <w:webHidden/>
              </w:rPr>
              <w:instrText xml:space="preserve"> PAGEREF _Toc226452995 \h </w:instrText>
            </w:r>
            <w:r>
              <w:rPr>
                <w:noProof/>
                <w:webHidden/>
              </w:rPr>
            </w:r>
            <w:r>
              <w:rPr>
                <w:noProof/>
                <w:webHidden/>
              </w:rPr>
              <w:fldChar w:fldCharType="separate"/>
            </w:r>
            <w:r>
              <w:rPr>
                <w:noProof/>
                <w:webHidden/>
              </w:rPr>
              <w:t>6</w:t>
            </w:r>
            <w:r>
              <w:rPr>
                <w:noProof/>
                <w:webHidden/>
              </w:rPr>
              <w:fldChar w:fldCharType="end"/>
            </w:r>
          </w:hyperlink>
        </w:p>
        <w:p w14:paraId="7E3E37A7" w14:textId="7F8EED02" w:rsidR="00FD0DC5" w:rsidRDefault="00FD0DC5">
          <w:pPr>
            <w:pStyle w:val="TOC1"/>
            <w:tabs>
              <w:tab w:val="right" w:leader="dot" w:pos="10070"/>
            </w:tabs>
            <w:rPr>
              <w:rFonts w:asciiTheme="minorHAnsi" w:hAnsiTheme="minorHAnsi" w:cstheme="minorBidi"/>
              <w:b w:val="0"/>
              <w:bCs w:val="0"/>
              <w:noProof/>
              <w:color w:val="auto"/>
              <w:sz w:val="24"/>
              <w:szCs w:val="24"/>
              <w:lang w:eastAsia="en-US"/>
            </w:rPr>
          </w:pPr>
          <w:hyperlink w:anchor="_Toc226452996" w:history="1">
            <w:r w:rsidRPr="00150800">
              <w:rPr>
                <w:rStyle w:val="Hyperlink"/>
                <w:noProof/>
              </w:rPr>
              <w:t>Section 2: Benefits and Limitations</w:t>
            </w:r>
            <w:r>
              <w:rPr>
                <w:noProof/>
                <w:webHidden/>
              </w:rPr>
              <w:tab/>
            </w:r>
            <w:r>
              <w:rPr>
                <w:noProof/>
                <w:webHidden/>
              </w:rPr>
              <w:fldChar w:fldCharType="begin"/>
            </w:r>
            <w:r>
              <w:rPr>
                <w:noProof/>
                <w:webHidden/>
              </w:rPr>
              <w:instrText xml:space="preserve"> PAGEREF _Toc226452996 \h </w:instrText>
            </w:r>
            <w:r>
              <w:rPr>
                <w:noProof/>
                <w:webHidden/>
              </w:rPr>
            </w:r>
            <w:r>
              <w:rPr>
                <w:noProof/>
                <w:webHidden/>
              </w:rPr>
              <w:fldChar w:fldCharType="separate"/>
            </w:r>
            <w:r>
              <w:rPr>
                <w:noProof/>
                <w:webHidden/>
              </w:rPr>
              <w:t>7</w:t>
            </w:r>
            <w:r>
              <w:rPr>
                <w:noProof/>
                <w:webHidden/>
              </w:rPr>
              <w:fldChar w:fldCharType="end"/>
            </w:r>
          </w:hyperlink>
        </w:p>
        <w:p w14:paraId="33EA09BD" w14:textId="35A18007" w:rsidR="00FD0DC5" w:rsidRDefault="00FD0DC5">
          <w:pPr>
            <w:pStyle w:val="TOC2"/>
            <w:rPr>
              <w:rFonts w:asciiTheme="minorHAnsi" w:hAnsiTheme="minorHAnsi" w:cstheme="minorBidi"/>
              <w:b w:val="0"/>
              <w:bCs w:val="0"/>
              <w:noProof/>
              <w:color w:val="auto"/>
              <w:sz w:val="24"/>
              <w:szCs w:val="24"/>
              <w:lang w:eastAsia="en-US"/>
            </w:rPr>
          </w:pPr>
          <w:hyperlink w:anchor="_Toc226452997" w:history="1">
            <w:r w:rsidRPr="00150800">
              <w:rPr>
                <w:rStyle w:val="Hyperlink"/>
                <w:noProof/>
              </w:rPr>
              <w:t>2.1 Provider Participation</w:t>
            </w:r>
            <w:r>
              <w:rPr>
                <w:noProof/>
                <w:webHidden/>
              </w:rPr>
              <w:tab/>
            </w:r>
            <w:r>
              <w:rPr>
                <w:noProof/>
                <w:webHidden/>
              </w:rPr>
              <w:fldChar w:fldCharType="begin"/>
            </w:r>
            <w:r>
              <w:rPr>
                <w:noProof/>
                <w:webHidden/>
              </w:rPr>
              <w:instrText xml:space="preserve"> PAGEREF _Toc226452997 \h </w:instrText>
            </w:r>
            <w:r>
              <w:rPr>
                <w:noProof/>
                <w:webHidden/>
              </w:rPr>
            </w:r>
            <w:r>
              <w:rPr>
                <w:noProof/>
                <w:webHidden/>
              </w:rPr>
              <w:fldChar w:fldCharType="separate"/>
            </w:r>
            <w:r>
              <w:rPr>
                <w:noProof/>
                <w:webHidden/>
              </w:rPr>
              <w:t>7</w:t>
            </w:r>
            <w:r>
              <w:rPr>
                <w:noProof/>
                <w:webHidden/>
              </w:rPr>
              <w:fldChar w:fldCharType="end"/>
            </w:r>
          </w:hyperlink>
        </w:p>
        <w:p w14:paraId="34846C1B" w14:textId="2525C089" w:rsidR="00FD0DC5" w:rsidRDefault="00FD0DC5">
          <w:pPr>
            <w:pStyle w:val="TOC2"/>
            <w:rPr>
              <w:rFonts w:asciiTheme="minorHAnsi" w:hAnsiTheme="minorHAnsi" w:cstheme="minorBidi"/>
              <w:b w:val="0"/>
              <w:bCs w:val="0"/>
              <w:noProof/>
              <w:color w:val="auto"/>
              <w:sz w:val="24"/>
              <w:szCs w:val="24"/>
              <w:lang w:eastAsia="en-US"/>
            </w:rPr>
          </w:pPr>
          <w:hyperlink w:anchor="_Toc226452998" w:history="1">
            <w:r w:rsidRPr="00150800">
              <w:rPr>
                <w:rStyle w:val="Hyperlink"/>
                <w:noProof/>
              </w:rPr>
              <w:t>2.2 Advance Health Care Directives</w:t>
            </w:r>
            <w:r>
              <w:rPr>
                <w:noProof/>
                <w:webHidden/>
              </w:rPr>
              <w:tab/>
            </w:r>
            <w:r>
              <w:rPr>
                <w:noProof/>
                <w:webHidden/>
              </w:rPr>
              <w:fldChar w:fldCharType="begin"/>
            </w:r>
            <w:r>
              <w:rPr>
                <w:noProof/>
                <w:webHidden/>
              </w:rPr>
              <w:instrText xml:space="preserve"> PAGEREF _Toc226452998 \h </w:instrText>
            </w:r>
            <w:r>
              <w:rPr>
                <w:noProof/>
                <w:webHidden/>
              </w:rPr>
            </w:r>
            <w:r>
              <w:rPr>
                <w:noProof/>
                <w:webHidden/>
              </w:rPr>
              <w:fldChar w:fldCharType="separate"/>
            </w:r>
            <w:r>
              <w:rPr>
                <w:noProof/>
                <w:webHidden/>
              </w:rPr>
              <w:t>7</w:t>
            </w:r>
            <w:r>
              <w:rPr>
                <w:noProof/>
                <w:webHidden/>
              </w:rPr>
              <w:fldChar w:fldCharType="end"/>
            </w:r>
          </w:hyperlink>
        </w:p>
        <w:p w14:paraId="5734167B" w14:textId="54A618E6" w:rsidR="00FD0DC5" w:rsidRDefault="00FD0DC5">
          <w:pPr>
            <w:pStyle w:val="TOC3"/>
            <w:rPr>
              <w:rFonts w:asciiTheme="minorHAnsi" w:hAnsiTheme="minorHAnsi" w:cstheme="minorBidi"/>
              <w:noProof/>
              <w:color w:val="auto"/>
              <w:sz w:val="24"/>
              <w:szCs w:val="24"/>
              <w:lang w:eastAsia="en-US"/>
            </w:rPr>
          </w:pPr>
          <w:hyperlink w:anchor="_Toc226452999" w:history="1">
            <w:r w:rsidRPr="00150800">
              <w:rPr>
                <w:rStyle w:val="Hyperlink"/>
                <w:noProof/>
              </w:rPr>
              <w:t>Advance Health Care Directive Definition</w:t>
            </w:r>
            <w:r>
              <w:rPr>
                <w:noProof/>
                <w:webHidden/>
              </w:rPr>
              <w:tab/>
            </w:r>
            <w:r>
              <w:rPr>
                <w:noProof/>
                <w:webHidden/>
              </w:rPr>
              <w:fldChar w:fldCharType="begin"/>
            </w:r>
            <w:r>
              <w:rPr>
                <w:noProof/>
                <w:webHidden/>
              </w:rPr>
              <w:instrText xml:space="preserve"> PAGEREF _Toc226452999 \h </w:instrText>
            </w:r>
            <w:r>
              <w:rPr>
                <w:noProof/>
                <w:webHidden/>
              </w:rPr>
            </w:r>
            <w:r>
              <w:rPr>
                <w:noProof/>
                <w:webHidden/>
              </w:rPr>
              <w:fldChar w:fldCharType="separate"/>
            </w:r>
            <w:r>
              <w:rPr>
                <w:noProof/>
                <w:webHidden/>
              </w:rPr>
              <w:t>7</w:t>
            </w:r>
            <w:r>
              <w:rPr>
                <w:noProof/>
                <w:webHidden/>
              </w:rPr>
              <w:fldChar w:fldCharType="end"/>
            </w:r>
          </w:hyperlink>
        </w:p>
        <w:p w14:paraId="044F6240" w14:textId="6288DFDF" w:rsidR="00FD0DC5" w:rsidRDefault="00FD0DC5">
          <w:pPr>
            <w:pStyle w:val="TOC3"/>
            <w:rPr>
              <w:rFonts w:asciiTheme="minorHAnsi" w:hAnsiTheme="minorHAnsi" w:cstheme="minorBidi"/>
              <w:noProof/>
              <w:color w:val="auto"/>
              <w:sz w:val="24"/>
              <w:szCs w:val="24"/>
              <w:lang w:eastAsia="en-US"/>
            </w:rPr>
          </w:pPr>
          <w:hyperlink w:anchor="_Toc226453000" w:history="1">
            <w:r w:rsidRPr="00150800">
              <w:rPr>
                <w:rStyle w:val="Hyperlink"/>
                <w:noProof/>
              </w:rPr>
              <w:t>Provider Requirements for Advance Health Care Directives</w:t>
            </w:r>
            <w:r>
              <w:rPr>
                <w:noProof/>
                <w:webHidden/>
              </w:rPr>
              <w:tab/>
            </w:r>
            <w:r>
              <w:rPr>
                <w:noProof/>
                <w:webHidden/>
              </w:rPr>
              <w:fldChar w:fldCharType="begin"/>
            </w:r>
            <w:r>
              <w:rPr>
                <w:noProof/>
                <w:webHidden/>
              </w:rPr>
              <w:instrText xml:space="preserve"> PAGEREF _Toc226453000 \h </w:instrText>
            </w:r>
            <w:r>
              <w:rPr>
                <w:noProof/>
                <w:webHidden/>
              </w:rPr>
            </w:r>
            <w:r>
              <w:rPr>
                <w:noProof/>
                <w:webHidden/>
              </w:rPr>
              <w:fldChar w:fldCharType="separate"/>
            </w:r>
            <w:r>
              <w:rPr>
                <w:noProof/>
                <w:webHidden/>
              </w:rPr>
              <w:t>8</w:t>
            </w:r>
            <w:r>
              <w:rPr>
                <w:noProof/>
                <w:webHidden/>
              </w:rPr>
              <w:fldChar w:fldCharType="end"/>
            </w:r>
          </w:hyperlink>
        </w:p>
        <w:p w14:paraId="7478E480" w14:textId="58583043" w:rsidR="00FD0DC5" w:rsidRDefault="00FD0DC5">
          <w:pPr>
            <w:pStyle w:val="TOC3"/>
            <w:rPr>
              <w:rFonts w:asciiTheme="minorHAnsi" w:hAnsiTheme="minorHAnsi" w:cstheme="minorBidi"/>
              <w:noProof/>
              <w:color w:val="auto"/>
              <w:sz w:val="24"/>
              <w:szCs w:val="24"/>
              <w:lang w:eastAsia="en-US"/>
            </w:rPr>
          </w:pPr>
          <w:hyperlink w:anchor="_Toc226453001" w:history="1">
            <w:r w:rsidRPr="00150800">
              <w:rPr>
                <w:rStyle w:val="Hyperlink"/>
                <w:noProof/>
              </w:rPr>
              <w:t>Release for Ethical Reasons</w:t>
            </w:r>
            <w:r>
              <w:rPr>
                <w:noProof/>
                <w:webHidden/>
              </w:rPr>
              <w:tab/>
            </w:r>
            <w:r>
              <w:rPr>
                <w:noProof/>
                <w:webHidden/>
              </w:rPr>
              <w:fldChar w:fldCharType="begin"/>
            </w:r>
            <w:r>
              <w:rPr>
                <w:noProof/>
                <w:webHidden/>
              </w:rPr>
              <w:instrText xml:space="preserve"> PAGEREF _Toc226453001 \h </w:instrText>
            </w:r>
            <w:r>
              <w:rPr>
                <w:noProof/>
                <w:webHidden/>
              </w:rPr>
            </w:r>
            <w:r>
              <w:rPr>
                <w:noProof/>
                <w:webHidden/>
              </w:rPr>
              <w:fldChar w:fldCharType="separate"/>
            </w:r>
            <w:r>
              <w:rPr>
                <w:noProof/>
                <w:webHidden/>
              </w:rPr>
              <w:t>8</w:t>
            </w:r>
            <w:r>
              <w:rPr>
                <w:noProof/>
                <w:webHidden/>
              </w:rPr>
              <w:fldChar w:fldCharType="end"/>
            </w:r>
          </w:hyperlink>
        </w:p>
        <w:p w14:paraId="5CE2E5A1" w14:textId="4CD5B36A" w:rsidR="00FD0DC5" w:rsidRDefault="00FD0DC5">
          <w:pPr>
            <w:pStyle w:val="TOC3"/>
            <w:rPr>
              <w:rFonts w:asciiTheme="minorHAnsi" w:hAnsiTheme="minorHAnsi" w:cstheme="minorBidi"/>
              <w:noProof/>
              <w:color w:val="auto"/>
              <w:sz w:val="24"/>
              <w:szCs w:val="24"/>
              <w:lang w:eastAsia="en-US"/>
            </w:rPr>
          </w:pPr>
          <w:hyperlink w:anchor="_Toc226453002" w:history="1">
            <w:r w:rsidRPr="00150800">
              <w:rPr>
                <w:rStyle w:val="Hyperlink"/>
                <w:noProof/>
              </w:rPr>
              <w:t>When Written Information Is Provided</w:t>
            </w:r>
            <w:r>
              <w:rPr>
                <w:noProof/>
                <w:webHidden/>
              </w:rPr>
              <w:tab/>
            </w:r>
            <w:r>
              <w:rPr>
                <w:noProof/>
                <w:webHidden/>
              </w:rPr>
              <w:fldChar w:fldCharType="begin"/>
            </w:r>
            <w:r>
              <w:rPr>
                <w:noProof/>
                <w:webHidden/>
              </w:rPr>
              <w:instrText xml:space="preserve"> PAGEREF _Toc226453002 \h </w:instrText>
            </w:r>
            <w:r>
              <w:rPr>
                <w:noProof/>
                <w:webHidden/>
              </w:rPr>
            </w:r>
            <w:r>
              <w:rPr>
                <w:noProof/>
                <w:webHidden/>
              </w:rPr>
              <w:fldChar w:fldCharType="separate"/>
            </w:r>
            <w:r>
              <w:rPr>
                <w:noProof/>
                <w:webHidden/>
              </w:rPr>
              <w:t>9</w:t>
            </w:r>
            <w:r>
              <w:rPr>
                <w:noProof/>
                <w:webHidden/>
              </w:rPr>
              <w:fldChar w:fldCharType="end"/>
            </w:r>
          </w:hyperlink>
        </w:p>
        <w:p w14:paraId="07903752" w14:textId="2A5EFFD2" w:rsidR="00FD0DC5" w:rsidRDefault="00FD0DC5">
          <w:pPr>
            <w:pStyle w:val="TOC3"/>
            <w:rPr>
              <w:rFonts w:asciiTheme="minorHAnsi" w:hAnsiTheme="minorHAnsi" w:cstheme="minorBidi"/>
              <w:noProof/>
              <w:color w:val="auto"/>
              <w:sz w:val="24"/>
              <w:szCs w:val="24"/>
              <w:lang w:eastAsia="en-US"/>
            </w:rPr>
          </w:pPr>
          <w:hyperlink w:anchor="_Toc226453003" w:history="1">
            <w:r w:rsidRPr="00150800">
              <w:rPr>
                <w:rStyle w:val="Hyperlink"/>
                <w:noProof/>
              </w:rPr>
              <w:t>Admission of an Incapacitated Person</w:t>
            </w:r>
            <w:r>
              <w:rPr>
                <w:noProof/>
                <w:webHidden/>
              </w:rPr>
              <w:tab/>
            </w:r>
            <w:r>
              <w:rPr>
                <w:noProof/>
                <w:webHidden/>
              </w:rPr>
              <w:fldChar w:fldCharType="begin"/>
            </w:r>
            <w:r>
              <w:rPr>
                <w:noProof/>
                <w:webHidden/>
              </w:rPr>
              <w:instrText xml:space="preserve"> PAGEREF _Toc226453003 \h </w:instrText>
            </w:r>
            <w:r>
              <w:rPr>
                <w:noProof/>
                <w:webHidden/>
              </w:rPr>
            </w:r>
            <w:r>
              <w:rPr>
                <w:noProof/>
                <w:webHidden/>
              </w:rPr>
              <w:fldChar w:fldCharType="separate"/>
            </w:r>
            <w:r>
              <w:rPr>
                <w:noProof/>
                <w:webHidden/>
              </w:rPr>
              <w:t>9</w:t>
            </w:r>
            <w:r>
              <w:rPr>
                <w:noProof/>
                <w:webHidden/>
              </w:rPr>
              <w:fldChar w:fldCharType="end"/>
            </w:r>
          </w:hyperlink>
        </w:p>
        <w:p w14:paraId="42A6F27F" w14:textId="18064D0C" w:rsidR="00FD0DC5" w:rsidRDefault="00FD0DC5">
          <w:pPr>
            <w:pStyle w:val="TOC3"/>
            <w:rPr>
              <w:rFonts w:asciiTheme="minorHAnsi" w:hAnsiTheme="minorHAnsi" w:cstheme="minorBidi"/>
              <w:noProof/>
              <w:color w:val="auto"/>
              <w:sz w:val="24"/>
              <w:szCs w:val="24"/>
              <w:lang w:eastAsia="en-US"/>
            </w:rPr>
          </w:pPr>
          <w:hyperlink w:anchor="_Toc226453004" w:history="1">
            <w:r w:rsidRPr="00150800">
              <w:rPr>
                <w:rStyle w:val="Hyperlink"/>
                <w:noProof/>
              </w:rPr>
              <w:t>Additional Sources of Information About Advance Health Care Directives</w:t>
            </w:r>
            <w:r>
              <w:rPr>
                <w:noProof/>
                <w:webHidden/>
              </w:rPr>
              <w:tab/>
            </w:r>
            <w:r>
              <w:rPr>
                <w:noProof/>
                <w:webHidden/>
              </w:rPr>
              <w:fldChar w:fldCharType="begin"/>
            </w:r>
            <w:r>
              <w:rPr>
                <w:noProof/>
                <w:webHidden/>
              </w:rPr>
              <w:instrText xml:space="preserve"> PAGEREF _Toc226453004 \h </w:instrText>
            </w:r>
            <w:r>
              <w:rPr>
                <w:noProof/>
                <w:webHidden/>
              </w:rPr>
            </w:r>
            <w:r>
              <w:rPr>
                <w:noProof/>
                <w:webHidden/>
              </w:rPr>
              <w:fldChar w:fldCharType="separate"/>
            </w:r>
            <w:r>
              <w:rPr>
                <w:noProof/>
                <w:webHidden/>
              </w:rPr>
              <w:t>9</w:t>
            </w:r>
            <w:r>
              <w:rPr>
                <w:noProof/>
                <w:webHidden/>
              </w:rPr>
              <w:fldChar w:fldCharType="end"/>
            </w:r>
          </w:hyperlink>
        </w:p>
        <w:p w14:paraId="19B1C456" w14:textId="57E37B2E" w:rsidR="00FD0DC5" w:rsidRDefault="00FD0DC5">
          <w:pPr>
            <w:pStyle w:val="TOC2"/>
            <w:rPr>
              <w:rFonts w:asciiTheme="minorHAnsi" w:hAnsiTheme="minorHAnsi" w:cstheme="minorBidi"/>
              <w:b w:val="0"/>
              <w:bCs w:val="0"/>
              <w:noProof/>
              <w:color w:val="auto"/>
              <w:sz w:val="24"/>
              <w:szCs w:val="24"/>
              <w:lang w:eastAsia="en-US"/>
            </w:rPr>
          </w:pPr>
          <w:hyperlink w:anchor="_Toc226453005" w:history="1">
            <w:r w:rsidRPr="00150800">
              <w:rPr>
                <w:rStyle w:val="Hyperlink"/>
                <w:noProof/>
              </w:rPr>
              <w:t>2.3 Documentation of Physician Orders</w:t>
            </w:r>
            <w:r>
              <w:rPr>
                <w:noProof/>
                <w:webHidden/>
              </w:rPr>
              <w:tab/>
            </w:r>
            <w:r>
              <w:rPr>
                <w:noProof/>
                <w:webHidden/>
              </w:rPr>
              <w:fldChar w:fldCharType="begin"/>
            </w:r>
            <w:r>
              <w:rPr>
                <w:noProof/>
                <w:webHidden/>
              </w:rPr>
              <w:instrText xml:space="preserve"> PAGEREF _Toc226453005 \h </w:instrText>
            </w:r>
            <w:r>
              <w:rPr>
                <w:noProof/>
                <w:webHidden/>
              </w:rPr>
            </w:r>
            <w:r>
              <w:rPr>
                <w:noProof/>
                <w:webHidden/>
              </w:rPr>
              <w:fldChar w:fldCharType="separate"/>
            </w:r>
            <w:r>
              <w:rPr>
                <w:noProof/>
                <w:webHidden/>
              </w:rPr>
              <w:t>10</w:t>
            </w:r>
            <w:r>
              <w:rPr>
                <w:noProof/>
                <w:webHidden/>
              </w:rPr>
              <w:fldChar w:fldCharType="end"/>
            </w:r>
          </w:hyperlink>
        </w:p>
        <w:p w14:paraId="53C5D4AF" w14:textId="5EDFDDF0" w:rsidR="00FD0DC5" w:rsidRDefault="00FD0DC5">
          <w:pPr>
            <w:pStyle w:val="TOC3"/>
            <w:rPr>
              <w:rFonts w:asciiTheme="minorHAnsi" w:hAnsiTheme="minorHAnsi" w:cstheme="minorBidi"/>
              <w:noProof/>
              <w:color w:val="auto"/>
              <w:sz w:val="24"/>
              <w:szCs w:val="24"/>
              <w:lang w:eastAsia="en-US"/>
            </w:rPr>
          </w:pPr>
          <w:hyperlink w:anchor="_Toc226453006" w:history="1">
            <w:r w:rsidRPr="00150800">
              <w:rPr>
                <w:rStyle w:val="Hyperlink"/>
                <w:noProof/>
              </w:rPr>
              <w:t>Adequate Documentation</w:t>
            </w:r>
            <w:r>
              <w:rPr>
                <w:noProof/>
                <w:webHidden/>
              </w:rPr>
              <w:tab/>
            </w:r>
            <w:r>
              <w:rPr>
                <w:noProof/>
                <w:webHidden/>
              </w:rPr>
              <w:fldChar w:fldCharType="begin"/>
            </w:r>
            <w:r>
              <w:rPr>
                <w:noProof/>
                <w:webHidden/>
              </w:rPr>
              <w:instrText xml:space="preserve"> PAGEREF _Toc226453006 \h </w:instrText>
            </w:r>
            <w:r>
              <w:rPr>
                <w:noProof/>
                <w:webHidden/>
              </w:rPr>
            </w:r>
            <w:r>
              <w:rPr>
                <w:noProof/>
                <w:webHidden/>
              </w:rPr>
              <w:fldChar w:fldCharType="separate"/>
            </w:r>
            <w:r>
              <w:rPr>
                <w:noProof/>
                <w:webHidden/>
              </w:rPr>
              <w:t>10</w:t>
            </w:r>
            <w:r>
              <w:rPr>
                <w:noProof/>
                <w:webHidden/>
              </w:rPr>
              <w:fldChar w:fldCharType="end"/>
            </w:r>
          </w:hyperlink>
        </w:p>
        <w:p w14:paraId="677D1550" w14:textId="4D8DD823" w:rsidR="00FD0DC5" w:rsidRDefault="00FD0DC5">
          <w:pPr>
            <w:pStyle w:val="TOC3"/>
            <w:rPr>
              <w:rFonts w:asciiTheme="minorHAnsi" w:hAnsiTheme="minorHAnsi" w:cstheme="minorBidi"/>
              <w:noProof/>
              <w:color w:val="auto"/>
              <w:sz w:val="24"/>
              <w:szCs w:val="24"/>
              <w:lang w:eastAsia="en-US"/>
            </w:rPr>
          </w:pPr>
          <w:hyperlink w:anchor="_Toc226453007" w:history="1">
            <w:r w:rsidRPr="00150800">
              <w:rPr>
                <w:rStyle w:val="Hyperlink"/>
                <w:noProof/>
              </w:rPr>
              <w:t>Inpatient Hospital Services</w:t>
            </w:r>
            <w:r>
              <w:rPr>
                <w:noProof/>
                <w:webHidden/>
              </w:rPr>
              <w:tab/>
            </w:r>
            <w:r>
              <w:rPr>
                <w:noProof/>
                <w:webHidden/>
              </w:rPr>
              <w:fldChar w:fldCharType="begin"/>
            </w:r>
            <w:r>
              <w:rPr>
                <w:noProof/>
                <w:webHidden/>
              </w:rPr>
              <w:instrText xml:space="preserve"> PAGEREF _Toc226453007 \h </w:instrText>
            </w:r>
            <w:r>
              <w:rPr>
                <w:noProof/>
                <w:webHidden/>
              </w:rPr>
            </w:r>
            <w:r>
              <w:rPr>
                <w:noProof/>
                <w:webHidden/>
              </w:rPr>
              <w:fldChar w:fldCharType="separate"/>
            </w:r>
            <w:r>
              <w:rPr>
                <w:noProof/>
                <w:webHidden/>
              </w:rPr>
              <w:t>10</w:t>
            </w:r>
            <w:r>
              <w:rPr>
                <w:noProof/>
                <w:webHidden/>
              </w:rPr>
              <w:fldChar w:fldCharType="end"/>
            </w:r>
          </w:hyperlink>
        </w:p>
        <w:p w14:paraId="44A792CD" w14:textId="61CE1911" w:rsidR="00FD0DC5" w:rsidRDefault="00FD0DC5">
          <w:pPr>
            <w:pStyle w:val="TOC3"/>
            <w:rPr>
              <w:rFonts w:asciiTheme="minorHAnsi" w:hAnsiTheme="minorHAnsi" w:cstheme="minorBidi"/>
              <w:noProof/>
              <w:color w:val="auto"/>
              <w:sz w:val="24"/>
              <w:szCs w:val="24"/>
              <w:lang w:eastAsia="en-US"/>
            </w:rPr>
          </w:pPr>
          <w:hyperlink w:anchor="_Toc226453008" w:history="1">
            <w:r w:rsidRPr="00150800">
              <w:rPr>
                <w:rStyle w:val="Hyperlink"/>
                <w:noProof/>
              </w:rPr>
              <w:t>Outpatient Hospital Services</w:t>
            </w:r>
            <w:r>
              <w:rPr>
                <w:noProof/>
                <w:webHidden/>
              </w:rPr>
              <w:tab/>
            </w:r>
            <w:r>
              <w:rPr>
                <w:noProof/>
                <w:webHidden/>
              </w:rPr>
              <w:fldChar w:fldCharType="begin"/>
            </w:r>
            <w:r>
              <w:rPr>
                <w:noProof/>
                <w:webHidden/>
              </w:rPr>
              <w:instrText xml:space="preserve"> PAGEREF _Toc226453008 \h </w:instrText>
            </w:r>
            <w:r>
              <w:rPr>
                <w:noProof/>
                <w:webHidden/>
              </w:rPr>
            </w:r>
            <w:r>
              <w:rPr>
                <w:noProof/>
                <w:webHidden/>
              </w:rPr>
              <w:fldChar w:fldCharType="separate"/>
            </w:r>
            <w:r>
              <w:rPr>
                <w:noProof/>
                <w:webHidden/>
              </w:rPr>
              <w:t>10</w:t>
            </w:r>
            <w:r>
              <w:rPr>
                <w:noProof/>
                <w:webHidden/>
              </w:rPr>
              <w:fldChar w:fldCharType="end"/>
            </w:r>
          </w:hyperlink>
        </w:p>
        <w:p w14:paraId="6BB79C29" w14:textId="56D5D37D" w:rsidR="00FD0DC5" w:rsidRDefault="00FD0DC5">
          <w:pPr>
            <w:pStyle w:val="TOC2"/>
            <w:rPr>
              <w:rFonts w:asciiTheme="minorHAnsi" w:hAnsiTheme="minorHAnsi" w:cstheme="minorBidi"/>
              <w:b w:val="0"/>
              <w:bCs w:val="0"/>
              <w:noProof/>
              <w:color w:val="auto"/>
              <w:sz w:val="24"/>
              <w:szCs w:val="24"/>
              <w:lang w:eastAsia="en-US"/>
            </w:rPr>
          </w:pPr>
          <w:hyperlink w:anchor="_Toc226453009" w:history="1">
            <w:r w:rsidRPr="00150800">
              <w:rPr>
                <w:rStyle w:val="Hyperlink"/>
                <w:noProof/>
              </w:rPr>
              <w:t>2.4 Participation Eligibility</w:t>
            </w:r>
            <w:r>
              <w:rPr>
                <w:noProof/>
                <w:webHidden/>
              </w:rPr>
              <w:tab/>
            </w:r>
            <w:r>
              <w:rPr>
                <w:noProof/>
                <w:webHidden/>
              </w:rPr>
              <w:fldChar w:fldCharType="begin"/>
            </w:r>
            <w:r>
              <w:rPr>
                <w:noProof/>
                <w:webHidden/>
              </w:rPr>
              <w:instrText xml:space="preserve"> PAGEREF _Toc226453009 \h </w:instrText>
            </w:r>
            <w:r>
              <w:rPr>
                <w:noProof/>
                <w:webHidden/>
              </w:rPr>
            </w:r>
            <w:r>
              <w:rPr>
                <w:noProof/>
                <w:webHidden/>
              </w:rPr>
              <w:fldChar w:fldCharType="separate"/>
            </w:r>
            <w:r>
              <w:rPr>
                <w:noProof/>
                <w:webHidden/>
              </w:rPr>
              <w:t>11</w:t>
            </w:r>
            <w:r>
              <w:rPr>
                <w:noProof/>
                <w:webHidden/>
              </w:rPr>
              <w:fldChar w:fldCharType="end"/>
            </w:r>
          </w:hyperlink>
        </w:p>
        <w:p w14:paraId="7DEEBAFD" w14:textId="3B69E46C" w:rsidR="00FD0DC5" w:rsidRDefault="00FD0DC5">
          <w:pPr>
            <w:pStyle w:val="TOC3"/>
            <w:rPr>
              <w:rFonts w:asciiTheme="minorHAnsi" w:hAnsiTheme="minorHAnsi" w:cstheme="minorBidi"/>
              <w:noProof/>
              <w:color w:val="auto"/>
              <w:sz w:val="24"/>
              <w:szCs w:val="24"/>
              <w:lang w:eastAsia="en-US"/>
            </w:rPr>
          </w:pPr>
          <w:hyperlink w:anchor="_Toc226453010" w:history="1">
            <w:r w:rsidRPr="00150800">
              <w:rPr>
                <w:rStyle w:val="Hyperlink"/>
                <w:noProof/>
              </w:rPr>
              <w:t>Administrative Lock-In Participants</w:t>
            </w:r>
            <w:r>
              <w:rPr>
                <w:noProof/>
                <w:webHidden/>
              </w:rPr>
              <w:tab/>
            </w:r>
            <w:r>
              <w:rPr>
                <w:noProof/>
                <w:webHidden/>
              </w:rPr>
              <w:fldChar w:fldCharType="begin"/>
            </w:r>
            <w:r>
              <w:rPr>
                <w:noProof/>
                <w:webHidden/>
              </w:rPr>
              <w:instrText xml:space="preserve"> PAGEREF _Toc226453010 \h </w:instrText>
            </w:r>
            <w:r>
              <w:rPr>
                <w:noProof/>
                <w:webHidden/>
              </w:rPr>
            </w:r>
            <w:r>
              <w:rPr>
                <w:noProof/>
                <w:webHidden/>
              </w:rPr>
              <w:fldChar w:fldCharType="separate"/>
            </w:r>
            <w:r>
              <w:rPr>
                <w:noProof/>
                <w:webHidden/>
              </w:rPr>
              <w:t>11</w:t>
            </w:r>
            <w:r>
              <w:rPr>
                <w:noProof/>
                <w:webHidden/>
              </w:rPr>
              <w:fldChar w:fldCharType="end"/>
            </w:r>
          </w:hyperlink>
        </w:p>
        <w:p w14:paraId="4A8883E8" w14:textId="5B32F93B" w:rsidR="00FD0DC5" w:rsidRDefault="00FD0DC5">
          <w:pPr>
            <w:pStyle w:val="TOC3"/>
            <w:rPr>
              <w:rFonts w:asciiTheme="minorHAnsi" w:hAnsiTheme="minorHAnsi" w:cstheme="minorBidi"/>
              <w:noProof/>
              <w:color w:val="auto"/>
              <w:sz w:val="24"/>
              <w:szCs w:val="24"/>
              <w:lang w:eastAsia="en-US"/>
            </w:rPr>
          </w:pPr>
          <w:hyperlink w:anchor="_Toc226453011" w:history="1">
            <w:r w:rsidRPr="00150800">
              <w:rPr>
                <w:rStyle w:val="Hyperlink"/>
                <w:noProof/>
              </w:rPr>
              <w:t>Hospice</w:t>
            </w:r>
            <w:r>
              <w:rPr>
                <w:noProof/>
                <w:webHidden/>
              </w:rPr>
              <w:tab/>
            </w:r>
            <w:r>
              <w:rPr>
                <w:noProof/>
                <w:webHidden/>
              </w:rPr>
              <w:fldChar w:fldCharType="begin"/>
            </w:r>
            <w:r>
              <w:rPr>
                <w:noProof/>
                <w:webHidden/>
              </w:rPr>
              <w:instrText xml:space="preserve"> PAGEREF _Toc226453011 \h </w:instrText>
            </w:r>
            <w:r>
              <w:rPr>
                <w:noProof/>
                <w:webHidden/>
              </w:rPr>
            </w:r>
            <w:r>
              <w:rPr>
                <w:noProof/>
                <w:webHidden/>
              </w:rPr>
              <w:fldChar w:fldCharType="separate"/>
            </w:r>
            <w:r>
              <w:rPr>
                <w:noProof/>
                <w:webHidden/>
              </w:rPr>
              <w:t>12</w:t>
            </w:r>
            <w:r>
              <w:rPr>
                <w:noProof/>
                <w:webHidden/>
              </w:rPr>
              <w:fldChar w:fldCharType="end"/>
            </w:r>
          </w:hyperlink>
        </w:p>
        <w:p w14:paraId="723928D4" w14:textId="0A6041FC" w:rsidR="00FD0DC5" w:rsidRDefault="00FD0DC5">
          <w:pPr>
            <w:pStyle w:val="TOC2"/>
            <w:rPr>
              <w:rFonts w:asciiTheme="minorHAnsi" w:hAnsiTheme="minorHAnsi" w:cstheme="minorBidi"/>
              <w:b w:val="0"/>
              <w:bCs w:val="0"/>
              <w:noProof/>
              <w:color w:val="auto"/>
              <w:sz w:val="24"/>
              <w:szCs w:val="24"/>
              <w:lang w:eastAsia="en-US"/>
            </w:rPr>
          </w:pPr>
          <w:hyperlink w:anchor="_Toc226453012" w:history="1">
            <w:r w:rsidRPr="00150800">
              <w:rPr>
                <w:rStyle w:val="Hyperlink"/>
                <w:noProof/>
              </w:rPr>
              <w:t>2.5 Participant Non-Liability</w:t>
            </w:r>
            <w:r>
              <w:rPr>
                <w:noProof/>
                <w:webHidden/>
              </w:rPr>
              <w:tab/>
            </w:r>
            <w:r>
              <w:rPr>
                <w:noProof/>
                <w:webHidden/>
              </w:rPr>
              <w:fldChar w:fldCharType="begin"/>
            </w:r>
            <w:r>
              <w:rPr>
                <w:noProof/>
                <w:webHidden/>
              </w:rPr>
              <w:instrText xml:space="preserve"> PAGEREF _Toc226453012 \h </w:instrText>
            </w:r>
            <w:r>
              <w:rPr>
                <w:noProof/>
                <w:webHidden/>
              </w:rPr>
            </w:r>
            <w:r>
              <w:rPr>
                <w:noProof/>
                <w:webHidden/>
              </w:rPr>
              <w:fldChar w:fldCharType="separate"/>
            </w:r>
            <w:r>
              <w:rPr>
                <w:noProof/>
                <w:webHidden/>
              </w:rPr>
              <w:t>13</w:t>
            </w:r>
            <w:r>
              <w:rPr>
                <w:noProof/>
                <w:webHidden/>
              </w:rPr>
              <w:fldChar w:fldCharType="end"/>
            </w:r>
          </w:hyperlink>
        </w:p>
        <w:p w14:paraId="15E04D25" w14:textId="536AB13E" w:rsidR="00FD0DC5" w:rsidRDefault="00FD0DC5">
          <w:pPr>
            <w:pStyle w:val="TOC3"/>
            <w:rPr>
              <w:rFonts w:asciiTheme="minorHAnsi" w:hAnsiTheme="minorHAnsi" w:cstheme="minorBidi"/>
              <w:noProof/>
              <w:color w:val="auto"/>
              <w:sz w:val="24"/>
              <w:szCs w:val="24"/>
              <w:lang w:eastAsia="en-US"/>
            </w:rPr>
          </w:pPr>
          <w:hyperlink w:anchor="_Toc226453013" w:history="1">
            <w:r w:rsidRPr="00150800">
              <w:rPr>
                <w:rStyle w:val="Hyperlink"/>
                <w:noProof/>
              </w:rPr>
              <w:t>Participant Non-Liability</w:t>
            </w:r>
            <w:r>
              <w:rPr>
                <w:noProof/>
                <w:webHidden/>
              </w:rPr>
              <w:tab/>
            </w:r>
            <w:r>
              <w:rPr>
                <w:noProof/>
                <w:webHidden/>
              </w:rPr>
              <w:fldChar w:fldCharType="begin"/>
            </w:r>
            <w:r>
              <w:rPr>
                <w:noProof/>
                <w:webHidden/>
              </w:rPr>
              <w:instrText xml:space="preserve"> PAGEREF _Toc226453013 \h </w:instrText>
            </w:r>
            <w:r>
              <w:rPr>
                <w:noProof/>
                <w:webHidden/>
              </w:rPr>
            </w:r>
            <w:r>
              <w:rPr>
                <w:noProof/>
                <w:webHidden/>
              </w:rPr>
              <w:fldChar w:fldCharType="separate"/>
            </w:r>
            <w:r>
              <w:rPr>
                <w:noProof/>
                <w:webHidden/>
              </w:rPr>
              <w:t>13</w:t>
            </w:r>
            <w:r>
              <w:rPr>
                <w:noProof/>
                <w:webHidden/>
              </w:rPr>
              <w:fldChar w:fldCharType="end"/>
            </w:r>
          </w:hyperlink>
        </w:p>
        <w:p w14:paraId="58FC4F4B" w14:textId="6AF20F21" w:rsidR="00FD0DC5" w:rsidRDefault="00FD0DC5">
          <w:pPr>
            <w:pStyle w:val="TOC2"/>
            <w:rPr>
              <w:rFonts w:asciiTheme="minorHAnsi" w:hAnsiTheme="minorHAnsi" w:cstheme="minorBidi"/>
              <w:b w:val="0"/>
              <w:bCs w:val="0"/>
              <w:noProof/>
              <w:color w:val="auto"/>
              <w:sz w:val="24"/>
              <w:szCs w:val="24"/>
              <w:lang w:eastAsia="en-US"/>
            </w:rPr>
          </w:pPr>
          <w:hyperlink w:anchor="_Toc226453014" w:history="1">
            <w:r w:rsidRPr="00150800">
              <w:rPr>
                <w:rStyle w:val="Hyperlink"/>
                <w:noProof/>
              </w:rPr>
              <w:t>2.6 Out-of-State, Non-Emergency Services</w:t>
            </w:r>
            <w:r>
              <w:rPr>
                <w:noProof/>
                <w:webHidden/>
              </w:rPr>
              <w:tab/>
            </w:r>
            <w:r>
              <w:rPr>
                <w:noProof/>
                <w:webHidden/>
              </w:rPr>
              <w:fldChar w:fldCharType="begin"/>
            </w:r>
            <w:r>
              <w:rPr>
                <w:noProof/>
                <w:webHidden/>
              </w:rPr>
              <w:instrText xml:space="preserve"> PAGEREF _Toc226453014 \h </w:instrText>
            </w:r>
            <w:r>
              <w:rPr>
                <w:noProof/>
                <w:webHidden/>
              </w:rPr>
            </w:r>
            <w:r>
              <w:rPr>
                <w:noProof/>
                <w:webHidden/>
              </w:rPr>
              <w:fldChar w:fldCharType="separate"/>
            </w:r>
            <w:r>
              <w:rPr>
                <w:noProof/>
                <w:webHidden/>
              </w:rPr>
              <w:t>14</w:t>
            </w:r>
            <w:r>
              <w:rPr>
                <w:noProof/>
                <w:webHidden/>
              </w:rPr>
              <w:fldChar w:fldCharType="end"/>
            </w:r>
          </w:hyperlink>
        </w:p>
        <w:p w14:paraId="627ADBB1" w14:textId="7FF15C57" w:rsidR="00FD0DC5" w:rsidRDefault="00FD0DC5">
          <w:pPr>
            <w:pStyle w:val="TOC3"/>
            <w:rPr>
              <w:rFonts w:asciiTheme="minorHAnsi" w:hAnsiTheme="minorHAnsi" w:cstheme="minorBidi"/>
              <w:noProof/>
              <w:color w:val="auto"/>
              <w:sz w:val="24"/>
              <w:szCs w:val="24"/>
              <w:lang w:eastAsia="en-US"/>
            </w:rPr>
          </w:pPr>
          <w:hyperlink w:anchor="_Toc226453015" w:history="1">
            <w:r w:rsidRPr="00150800">
              <w:rPr>
                <w:rStyle w:val="Hyperlink"/>
                <w:noProof/>
              </w:rPr>
              <w:t>Definition of Emergency Services</w:t>
            </w:r>
            <w:r>
              <w:rPr>
                <w:noProof/>
                <w:webHidden/>
              </w:rPr>
              <w:tab/>
            </w:r>
            <w:r>
              <w:rPr>
                <w:noProof/>
                <w:webHidden/>
              </w:rPr>
              <w:fldChar w:fldCharType="begin"/>
            </w:r>
            <w:r>
              <w:rPr>
                <w:noProof/>
                <w:webHidden/>
              </w:rPr>
              <w:instrText xml:space="preserve"> PAGEREF _Toc226453015 \h </w:instrText>
            </w:r>
            <w:r>
              <w:rPr>
                <w:noProof/>
                <w:webHidden/>
              </w:rPr>
            </w:r>
            <w:r>
              <w:rPr>
                <w:noProof/>
                <w:webHidden/>
              </w:rPr>
              <w:fldChar w:fldCharType="separate"/>
            </w:r>
            <w:r>
              <w:rPr>
                <w:noProof/>
                <w:webHidden/>
              </w:rPr>
              <w:t>14</w:t>
            </w:r>
            <w:r>
              <w:rPr>
                <w:noProof/>
                <w:webHidden/>
              </w:rPr>
              <w:fldChar w:fldCharType="end"/>
            </w:r>
          </w:hyperlink>
        </w:p>
        <w:p w14:paraId="1E4B0146" w14:textId="385941A4" w:rsidR="00FD0DC5" w:rsidRDefault="00FD0DC5">
          <w:pPr>
            <w:pStyle w:val="TOC2"/>
            <w:rPr>
              <w:rFonts w:asciiTheme="minorHAnsi" w:hAnsiTheme="minorHAnsi" w:cstheme="minorBidi"/>
              <w:b w:val="0"/>
              <w:bCs w:val="0"/>
              <w:noProof/>
              <w:color w:val="auto"/>
              <w:sz w:val="24"/>
              <w:szCs w:val="24"/>
              <w:lang w:eastAsia="en-US"/>
            </w:rPr>
          </w:pPr>
          <w:hyperlink w:anchor="_Toc226453016" w:history="1">
            <w:r w:rsidRPr="00150800">
              <w:rPr>
                <w:rStyle w:val="Hyperlink"/>
                <w:noProof/>
              </w:rPr>
              <w:t>2.7 Hospitals with Skilled Nursing Facility Units</w:t>
            </w:r>
            <w:r>
              <w:rPr>
                <w:noProof/>
                <w:webHidden/>
              </w:rPr>
              <w:tab/>
            </w:r>
            <w:r>
              <w:rPr>
                <w:noProof/>
                <w:webHidden/>
              </w:rPr>
              <w:fldChar w:fldCharType="begin"/>
            </w:r>
            <w:r>
              <w:rPr>
                <w:noProof/>
                <w:webHidden/>
              </w:rPr>
              <w:instrText xml:space="preserve"> PAGEREF _Toc226453016 \h </w:instrText>
            </w:r>
            <w:r>
              <w:rPr>
                <w:noProof/>
                <w:webHidden/>
              </w:rPr>
            </w:r>
            <w:r>
              <w:rPr>
                <w:noProof/>
                <w:webHidden/>
              </w:rPr>
              <w:fldChar w:fldCharType="separate"/>
            </w:r>
            <w:r>
              <w:rPr>
                <w:noProof/>
                <w:webHidden/>
              </w:rPr>
              <w:t>14</w:t>
            </w:r>
            <w:r>
              <w:rPr>
                <w:noProof/>
                <w:webHidden/>
              </w:rPr>
              <w:fldChar w:fldCharType="end"/>
            </w:r>
          </w:hyperlink>
        </w:p>
        <w:p w14:paraId="3E7CAA74" w14:textId="3633F8BB" w:rsidR="00FD0DC5" w:rsidRDefault="00FD0DC5">
          <w:pPr>
            <w:pStyle w:val="TOC2"/>
            <w:rPr>
              <w:rFonts w:asciiTheme="minorHAnsi" w:hAnsiTheme="minorHAnsi" w:cstheme="minorBidi"/>
              <w:b w:val="0"/>
              <w:bCs w:val="0"/>
              <w:noProof/>
              <w:color w:val="auto"/>
              <w:sz w:val="24"/>
              <w:szCs w:val="24"/>
              <w:lang w:eastAsia="en-US"/>
            </w:rPr>
          </w:pPr>
          <w:hyperlink w:anchor="_Toc226453017" w:history="1">
            <w:r w:rsidRPr="00150800">
              <w:rPr>
                <w:rStyle w:val="Hyperlink"/>
                <w:noProof/>
              </w:rPr>
              <w:t>2.8 Screening Potential Nursing Home Placement</w:t>
            </w:r>
            <w:r>
              <w:rPr>
                <w:noProof/>
                <w:webHidden/>
              </w:rPr>
              <w:tab/>
            </w:r>
            <w:r>
              <w:rPr>
                <w:noProof/>
                <w:webHidden/>
              </w:rPr>
              <w:fldChar w:fldCharType="begin"/>
            </w:r>
            <w:r>
              <w:rPr>
                <w:noProof/>
                <w:webHidden/>
              </w:rPr>
              <w:instrText xml:space="preserve"> PAGEREF _Toc226453017 \h </w:instrText>
            </w:r>
            <w:r>
              <w:rPr>
                <w:noProof/>
                <w:webHidden/>
              </w:rPr>
            </w:r>
            <w:r>
              <w:rPr>
                <w:noProof/>
                <w:webHidden/>
              </w:rPr>
              <w:fldChar w:fldCharType="separate"/>
            </w:r>
            <w:r>
              <w:rPr>
                <w:noProof/>
                <w:webHidden/>
              </w:rPr>
              <w:t>15</w:t>
            </w:r>
            <w:r>
              <w:rPr>
                <w:noProof/>
                <w:webHidden/>
              </w:rPr>
              <w:fldChar w:fldCharType="end"/>
            </w:r>
          </w:hyperlink>
        </w:p>
        <w:p w14:paraId="4FA3FDAE" w14:textId="753B627F" w:rsidR="00FD0DC5" w:rsidRDefault="00FD0DC5">
          <w:pPr>
            <w:pStyle w:val="TOC3"/>
            <w:rPr>
              <w:rFonts w:asciiTheme="minorHAnsi" w:hAnsiTheme="minorHAnsi" w:cstheme="minorBidi"/>
              <w:noProof/>
              <w:color w:val="auto"/>
              <w:sz w:val="24"/>
              <w:szCs w:val="24"/>
              <w:lang w:eastAsia="en-US"/>
            </w:rPr>
          </w:pPr>
          <w:hyperlink w:anchor="_Toc226453018" w:history="1">
            <w:r w:rsidRPr="00150800">
              <w:rPr>
                <w:rStyle w:val="Hyperlink"/>
                <w:noProof/>
              </w:rPr>
              <w:t>Missouri Care Options Philosophy</w:t>
            </w:r>
            <w:r>
              <w:rPr>
                <w:noProof/>
                <w:webHidden/>
              </w:rPr>
              <w:tab/>
            </w:r>
            <w:r>
              <w:rPr>
                <w:noProof/>
                <w:webHidden/>
              </w:rPr>
              <w:fldChar w:fldCharType="begin"/>
            </w:r>
            <w:r>
              <w:rPr>
                <w:noProof/>
                <w:webHidden/>
              </w:rPr>
              <w:instrText xml:space="preserve"> PAGEREF _Toc226453018 \h </w:instrText>
            </w:r>
            <w:r>
              <w:rPr>
                <w:noProof/>
                <w:webHidden/>
              </w:rPr>
            </w:r>
            <w:r>
              <w:rPr>
                <w:noProof/>
                <w:webHidden/>
              </w:rPr>
              <w:fldChar w:fldCharType="separate"/>
            </w:r>
            <w:r>
              <w:rPr>
                <w:noProof/>
                <w:webHidden/>
              </w:rPr>
              <w:t>15</w:t>
            </w:r>
            <w:r>
              <w:rPr>
                <w:noProof/>
                <w:webHidden/>
              </w:rPr>
              <w:fldChar w:fldCharType="end"/>
            </w:r>
          </w:hyperlink>
        </w:p>
        <w:p w14:paraId="6147D85F" w14:textId="5491892C" w:rsidR="00FD0DC5" w:rsidRDefault="00FD0DC5">
          <w:pPr>
            <w:pStyle w:val="TOC3"/>
            <w:rPr>
              <w:rFonts w:asciiTheme="minorHAnsi" w:hAnsiTheme="minorHAnsi" w:cstheme="minorBidi"/>
              <w:noProof/>
              <w:color w:val="auto"/>
              <w:sz w:val="24"/>
              <w:szCs w:val="24"/>
              <w:lang w:eastAsia="en-US"/>
            </w:rPr>
          </w:pPr>
          <w:hyperlink w:anchor="_Toc226453019" w:history="1">
            <w:r w:rsidRPr="00150800">
              <w:rPr>
                <w:rStyle w:val="Hyperlink"/>
                <w:noProof/>
              </w:rPr>
              <w:t>Preadmission Screening and Resident Review</w:t>
            </w:r>
            <w:r>
              <w:rPr>
                <w:noProof/>
                <w:webHidden/>
              </w:rPr>
              <w:tab/>
            </w:r>
            <w:r>
              <w:rPr>
                <w:noProof/>
                <w:webHidden/>
              </w:rPr>
              <w:fldChar w:fldCharType="begin"/>
            </w:r>
            <w:r>
              <w:rPr>
                <w:noProof/>
                <w:webHidden/>
              </w:rPr>
              <w:instrText xml:space="preserve"> PAGEREF _Toc226453019 \h </w:instrText>
            </w:r>
            <w:r>
              <w:rPr>
                <w:noProof/>
                <w:webHidden/>
              </w:rPr>
            </w:r>
            <w:r>
              <w:rPr>
                <w:noProof/>
                <w:webHidden/>
              </w:rPr>
              <w:fldChar w:fldCharType="separate"/>
            </w:r>
            <w:r>
              <w:rPr>
                <w:noProof/>
                <w:webHidden/>
              </w:rPr>
              <w:t>15</w:t>
            </w:r>
            <w:r>
              <w:rPr>
                <w:noProof/>
                <w:webHidden/>
              </w:rPr>
              <w:fldChar w:fldCharType="end"/>
            </w:r>
          </w:hyperlink>
        </w:p>
        <w:p w14:paraId="1C449E63" w14:textId="00B326A2" w:rsidR="00FD0DC5" w:rsidRDefault="00FD0DC5">
          <w:pPr>
            <w:pStyle w:val="TOC2"/>
            <w:rPr>
              <w:rFonts w:asciiTheme="minorHAnsi" w:hAnsiTheme="minorHAnsi" w:cstheme="minorBidi"/>
              <w:b w:val="0"/>
              <w:bCs w:val="0"/>
              <w:noProof/>
              <w:color w:val="auto"/>
              <w:sz w:val="24"/>
              <w:szCs w:val="24"/>
              <w:lang w:eastAsia="en-US"/>
            </w:rPr>
          </w:pPr>
          <w:hyperlink w:anchor="_Toc226453020" w:history="1">
            <w:r w:rsidRPr="00150800">
              <w:rPr>
                <w:rStyle w:val="Hyperlink"/>
                <w:noProof/>
              </w:rPr>
              <w:t>2.9 Clinical Laboratory Improvement Amendments</w:t>
            </w:r>
            <w:r>
              <w:rPr>
                <w:noProof/>
                <w:webHidden/>
              </w:rPr>
              <w:tab/>
            </w:r>
            <w:r>
              <w:rPr>
                <w:noProof/>
                <w:webHidden/>
              </w:rPr>
              <w:fldChar w:fldCharType="begin"/>
            </w:r>
            <w:r>
              <w:rPr>
                <w:noProof/>
                <w:webHidden/>
              </w:rPr>
              <w:instrText xml:space="preserve"> PAGEREF _Toc226453020 \h </w:instrText>
            </w:r>
            <w:r>
              <w:rPr>
                <w:noProof/>
                <w:webHidden/>
              </w:rPr>
            </w:r>
            <w:r>
              <w:rPr>
                <w:noProof/>
                <w:webHidden/>
              </w:rPr>
              <w:fldChar w:fldCharType="separate"/>
            </w:r>
            <w:r>
              <w:rPr>
                <w:noProof/>
                <w:webHidden/>
              </w:rPr>
              <w:t>15</w:t>
            </w:r>
            <w:r>
              <w:rPr>
                <w:noProof/>
                <w:webHidden/>
              </w:rPr>
              <w:fldChar w:fldCharType="end"/>
            </w:r>
          </w:hyperlink>
        </w:p>
        <w:p w14:paraId="0F7D08B2" w14:textId="30A6EC4C" w:rsidR="00FD0DC5" w:rsidRDefault="00FD0DC5">
          <w:pPr>
            <w:pStyle w:val="TOC2"/>
            <w:rPr>
              <w:rFonts w:asciiTheme="minorHAnsi" w:hAnsiTheme="minorHAnsi" w:cstheme="minorBidi"/>
              <w:b w:val="0"/>
              <w:bCs w:val="0"/>
              <w:noProof/>
              <w:color w:val="auto"/>
              <w:sz w:val="24"/>
              <w:szCs w:val="24"/>
              <w:lang w:eastAsia="en-US"/>
            </w:rPr>
          </w:pPr>
          <w:hyperlink w:anchor="_Toc226453021" w:history="1">
            <w:r w:rsidRPr="00150800">
              <w:rPr>
                <w:rStyle w:val="Hyperlink"/>
                <w:noProof/>
              </w:rPr>
              <w:t>2.10 Participant Copayment</w:t>
            </w:r>
            <w:r>
              <w:rPr>
                <w:noProof/>
                <w:webHidden/>
              </w:rPr>
              <w:tab/>
            </w:r>
            <w:r>
              <w:rPr>
                <w:noProof/>
                <w:webHidden/>
              </w:rPr>
              <w:fldChar w:fldCharType="begin"/>
            </w:r>
            <w:r>
              <w:rPr>
                <w:noProof/>
                <w:webHidden/>
              </w:rPr>
              <w:instrText xml:space="preserve"> PAGEREF _Toc226453021 \h </w:instrText>
            </w:r>
            <w:r>
              <w:rPr>
                <w:noProof/>
                <w:webHidden/>
              </w:rPr>
            </w:r>
            <w:r>
              <w:rPr>
                <w:noProof/>
                <w:webHidden/>
              </w:rPr>
              <w:fldChar w:fldCharType="separate"/>
            </w:r>
            <w:r>
              <w:rPr>
                <w:noProof/>
                <w:webHidden/>
              </w:rPr>
              <w:t>16</w:t>
            </w:r>
            <w:r>
              <w:rPr>
                <w:noProof/>
                <w:webHidden/>
              </w:rPr>
              <w:fldChar w:fldCharType="end"/>
            </w:r>
          </w:hyperlink>
        </w:p>
        <w:p w14:paraId="4AC34824" w14:textId="7B2CC4C3" w:rsidR="00FD0DC5" w:rsidRDefault="00FD0DC5">
          <w:pPr>
            <w:pStyle w:val="TOC2"/>
            <w:rPr>
              <w:rFonts w:asciiTheme="minorHAnsi" w:hAnsiTheme="minorHAnsi" w:cstheme="minorBidi"/>
              <w:b w:val="0"/>
              <w:bCs w:val="0"/>
              <w:noProof/>
              <w:color w:val="auto"/>
              <w:sz w:val="24"/>
              <w:szCs w:val="24"/>
              <w:lang w:eastAsia="en-US"/>
            </w:rPr>
          </w:pPr>
          <w:hyperlink w:anchor="_Toc226453022" w:history="1">
            <w:r w:rsidRPr="00150800">
              <w:rPr>
                <w:rStyle w:val="Hyperlink"/>
                <w:noProof/>
              </w:rPr>
              <w:t>2.11 Certified Registered Nurse Anesthetists/Anesthesiologist Assistant</w:t>
            </w:r>
            <w:r>
              <w:rPr>
                <w:noProof/>
                <w:webHidden/>
              </w:rPr>
              <w:tab/>
            </w:r>
            <w:r>
              <w:rPr>
                <w:noProof/>
                <w:webHidden/>
              </w:rPr>
              <w:fldChar w:fldCharType="begin"/>
            </w:r>
            <w:r>
              <w:rPr>
                <w:noProof/>
                <w:webHidden/>
              </w:rPr>
              <w:instrText xml:space="preserve"> PAGEREF _Toc226453022 \h </w:instrText>
            </w:r>
            <w:r>
              <w:rPr>
                <w:noProof/>
                <w:webHidden/>
              </w:rPr>
            </w:r>
            <w:r>
              <w:rPr>
                <w:noProof/>
                <w:webHidden/>
              </w:rPr>
              <w:fldChar w:fldCharType="separate"/>
            </w:r>
            <w:r>
              <w:rPr>
                <w:noProof/>
                <w:webHidden/>
              </w:rPr>
              <w:t>16</w:t>
            </w:r>
            <w:r>
              <w:rPr>
                <w:noProof/>
                <w:webHidden/>
              </w:rPr>
              <w:fldChar w:fldCharType="end"/>
            </w:r>
          </w:hyperlink>
        </w:p>
        <w:p w14:paraId="40B35EC0" w14:textId="77B5B073" w:rsidR="00FD0DC5" w:rsidRDefault="00FD0DC5">
          <w:pPr>
            <w:pStyle w:val="TOC3"/>
            <w:rPr>
              <w:rFonts w:asciiTheme="minorHAnsi" w:hAnsiTheme="minorHAnsi" w:cstheme="minorBidi"/>
              <w:noProof/>
              <w:color w:val="auto"/>
              <w:sz w:val="24"/>
              <w:szCs w:val="24"/>
              <w:lang w:eastAsia="en-US"/>
            </w:rPr>
          </w:pPr>
          <w:hyperlink w:anchor="_Toc226453023" w:history="1">
            <w:r w:rsidRPr="00150800">
              <w:rPr>
                <w:rStyle w:val="Hyperlink"/>
                <w:noProof/>
              </w:rPr>
              <w:t>Inpatient Hospital</w:t>
            </w:r>
            <w:r>
              <w:rPr>
                <w:noProof/>
                <w:webHidden/>
              </w:rPr>
              <w:tab/>
            </w:r>
            <w:r>
              <w:rPr>
                <w:noProof/>
                <w:webHidden/>
              </w:rPr>
              <w:fldChar w:fldCharType="begin"/>
            </w:r>
            <w:r>
              <w:rPr>
                <w:noProof/>
                <w:webHidden/>
              </w:rPr>
              <w:instrText xml:space="preserve"> PAGEREF _Toc226453023 \h </w:instrText>
            </w:r>
            <w:r>
              <w:rPr>
                <w:noProof/>
                <w:webHidden/>
              </w:rPr>
            </w:r>
            <w:r>
              <w:rPr>
                <w:noProof/>
                <w:webHidden/>
              </w:rPr>
              <w:fldChar w:fldCharType="separate"/>
            </w:r>
            <w:r>
              <w:rPr>
                <w:noProof/>
                <w:webHidden/>
              </w:rPr>
              <w:t>16</w:t>
            </w:r>
            <w:r>
              <w:rPr>
                <w:noProof/>
                <w:webHidden/>
              </w:rPr>
              <w:fldChar w:fldCharType="end"/>
            </w:r>
          </w:hyperlink>
        </w:p>
        <w:p w14:paraId="3C46C524" w14:textId="40D2297D" w:rsidR="00FD0DC5" w:rsidRDefault="00FD0DC5">
          <w:pPr>
            <w:pStyle w:val="TOC3"/>
            <w:rPr>
              <w:rFonts w:asciiTheme="minorHAnsi" w:hAnsiTheme="minorHAnsi" w:cstheme="minorBidi"/>
              <w:noProof/>
              <w:color w:val="auto"/>
              <w:sz w:val="24"/>
              <w:szCs w:val="24"/>
              <w:lang w:eastAsia="en-US"/>
            </w:rPr>
          </w:pPr>
          <w:hyperlink w:anchor="_Toc226453024" w:history="1">
            <w:r w:rsidRPr="00150800">
              <w:rPr>
                <w:rStyle w:val="Hyperlink"/>
                <w:noProof/>
              </w:rPr>
              <w:t>Outpatient Hospital</w:t>
            </w:r>
            <w:r>
              <w:rPr>
                <w:noProof/>
                <w:webHidden/>
              </w:rPr>
              <w:tab/>
            </w:r>
            <w:r>
              <w:rPr>
                <w:noProof/>
                <w:webHidden/>
              </w:rPr>
              <w:fldChar w:fldCharType="begin"/>
            </w:r>
            <w:r>
              <w:rPr>
                <w:noProof/>
                <w:webHidden/>
              </w:rPr>
              <w:instrText xml:space="preserve"> PAGEREF _Toc226453024 \h </w:instrText>
            </w:r>
            <w:r>
              <w:rPr>
                <w:noProof/>
                <w:webHidden/>
              </w:rPr>
            </w:r>
            <w:r>
              <w:rPr>
                <w:noProof/>
                <w:webHidden/>
              </w:rPr>
              <w:fldChar w:fldCharType="separate"/>
            </w:r>
            <w:r>
              <w:rPr>
                <w:noProof/>
                <w:webHidden/>
              </w:rPr>
              <w:t>16</w:t>
            </w:r>
            <w:r>
              <w:rPr>
                <w:noProof/>
                <w:webHidden/>
              </w:rPr>
              <w:fldChar w:fldCharType="end"/>
            </w:r>
          </w:hyperlink>
        </w:p>
        <w:p w14:paraId="0205C44F" w14:textId="2EF54919" w:rsidR="00FD0DC5" w:rsidRDefault="00FD0DC5">
          <w:pPr>
            <w:pStyle w:val="TOC2"/>
            <w:rPr>
              <w:rFonts w:asciiTheme="minorHAnsi" w:hAnsiTheme="minorHAnsi" w:cstheme="minorBidi"/>
              <w:b w:val="0"/>
              <w:bCs w:val="0"/>
              <w:noProof/>
              <w:color w:val="auto"/>
              <w:sz w:val="24"/>
              <w:szCs w:val="24"/>
              <w:lang w:eastAsia="en-US"/>
            </w:rPr>
          </w:pPr>
          <w:hyperlink w:anchor="_Toc226453025" w:history="1">
            <w:r w:rsidRPr="00150800">
              <w:rPr>
                <w:rStyle w:val="Hyperlink"/>
                <w:noProof/>
              </w:rPr>
              <w:t>2.12 Therapy Services</w:t>
            </w:r>
            <w:r>
              <w:rPr>
                <w:noProof/>
                <w:webHidden/>
              </w:rPr>
              <w:tab/>
            </w:r>
            <w:r>
              <w:rPr>
                <w:noProof/>
                <w:webHidden/>
              </w:rPr>
              <w:fldChar w:fldCharType="begin"/>
            </w:r>
            <w:r>
              <w:rPr>
                <w:noProof/>
                <w:webHidden/>
              </w:rPr>
              <w:instrText xml:space="preserve"> PAGEREF _Toc226453025 \h </w:instrText>
            </w:r>
            <w:r>
              <w:rPr>
                <w:noProof/>
                <w:webHidden/>
              </w:rPr>
            </w:r>
            <w:r>
              <w:rPr>
                <w:noProof/>
                <w:webHidden/>
              </w:rPr>
              <w:fldChar w:fldCharType="separate"/>
            </w:r>
            <w:r>
              <w:rPr>
                <w:noProof/>
                <w:webHidden/>
              </w:rPr>
              <w:t>17</w:t>
            </w:r>
            <w:r>
              <w:rPr>
                <w:noProof/>
                <w:webHidden/>
              </w:rPr>
              <w:fldChar w:fldCharType="end"/>
            </w:r>
          </w:hyperlink>
        </w:p>
        <w:p w14:paraId="3248B017" w14:textId="5B7AE1F6" w:rsidR="00FD0DC5" w:rsidRDefault="00FD0DC5">
          <w:pPr>
            <w:pStyle w:val="TOC2"/>
            <w:rPr>
              <w:rFonts w:asciiTheme="minorHAnsi" w:hAnsiTheme="minorHAnsi" w:cstheme="minorBidi"/>
              <w:b w:val="0"/>
              <w:bCs w:val="0"/>
              <w:noProof/>
              <w:color w:val="auto"/>
              <w:sz w:val="24"/>
              <w:szCs w:val="24"/>
              <w:lang w:eastAsia="en-US"/>
            </w:rPr>
          </w:pPr>
          <w:hyperlink w:anchor="_Toc226453026" w:history="1">
            <w:r w:rsidRPr="00150800">
              <w:rPr>
                <w:rStyle w:val="Hyperlink"/>
                <w:noProof/>
              </w:rPr>
              <w:t>2.13 Habilitative Skilled Therapy Services</w:t>
            </w:r>
            <w:r>
              <w:rPr>
                <w:noProof/>
                <w:webHidden/>
              </w:rPr>
              <w:tab/>
            </w:r>
            <w:r>
              <w:rPr>
                <w:noProof/>
                <w:webHidden/>
              </w:rPr>
              <w:fldChar w:fldCharType="begin"/>
            </w:r>
            <w:r>
              <w:rPr>
                <w:noProof/>
                <w:webHidden/>
              </w:rPr>
              <w:instrText xml:space="preserve"> PAGEREF _Toc226453026 \h </w:instrText>
            </w:r>
            <w:r>
              <w:rPr>
                <w:noProof/>
                <w:webHidden/>
              </w:rPr>
            </w:r>
            <w:r>
              <w:rPr>
                <w:noProof/>
                <w:webHidden/>
              </w:rPr>
              <w:fldChar w:fldCharType="separate"/>
            </w:r>
            <w:r>
              <w:rPr>
                <w:noProof/>
                <w:webHidden/>
              </w:rPr>
              <w:t>17</w:t>
            </w:r>
            <w:r>
              <w:rPr>
                <w:noProof/>
                <w:webHidden/>
              </w:rPr>
              <w:fldChar w:fldCharType="end"/>
            </w:r>
          </w:hyperlink>
        </w:p>
        <w:p w14:paraId="29982E56" w14:textId="2FF66470" w:rsidR="00FD0DC5" w:rsidRDefault="00FD0DC5">
          <w:pPr>
            <w:pStyle w:val="TOC2"/>
            <w:rPr>
              <w:rFonts w:asciiTheme="minorHAnsi" w:hAnsiTheme="minorHAnsi" w:cstheme="minorBidi"/>
              <w:b w:val="0"/>
              <w:bCs w:val="0"/>
              <w:noProof/>
              <w:color w:val="auto"/>
              <w:sz w:val="24"/>
              <w:szCs w:val="24"/>
              <w:lang w:eastAsia="en-US"/>
            </w:rPr>
          </w:pPr>
          <w:hyperlink w:anchor="_Toc226453027" w:history="1">
            <w:r w:rsidRPr="00150800">
              <w:rPr>
                <w:rStyle w:val="Hyperlink"/>
                <w:noProof/>
              </w:rPr>
              <w:t>2.14 Hearing Aid Services</w:t>
            </w:r>
            <w:r>
              <w:rPr>
                <w:noProof/>
                <w:webHidden/>
              </w:rPr>
              <w:tab/>
            </w:r>
            <w:r>
              <w:rPr>
                <w:noProof/>
                <w:webHidden/>
              </w:rPr>
              <w:fldChar w:fldCharType="begin"/>
            </w:r>
            <w:r>
              <w:rPr>
                <w:noProof/>
                <w:webHidden/>
              </w:rPr>
              <w:instrText xml:space="preserve"> PAGEREF _Toc226453027 \h </w:instrText>
            </w:r>
            <w:r>
              <w:rPr>
                <w:noProof/>
                <w:webHidden/>
              </w:rPr>
            </w:r>
            <w:r>
              <w:rPr>
                <w:noProof/>
                <w:webHidden/>
              </w:rPr>
              <w:fldChar w:fldCharType="separate"/>
            </w:r>
            <w:r>
              <w:rPr>
                <w:noProof/>
                <w:webHidden/>
              </w:rPr>
              <w:t>17</w:t>
            </w:r>
            <w:r>
              <w:rPr>
                <w:noProof/>
                <w:webHidden/>
              </w:rPr>
              <w:fldChar w:fldCharType="end"/>
            </w:r>
          </w:hyperlink>
        </w:p>
        <w:p w14:paraId="4E366AC3" w14:textId="0435AF81" w:rsidR="00FD0DC5" w:rsidRDefault="00FD0DC5">
          <w:pPr>
            <w:pStyle w:val="TOC2"/>
            <w:rPr>
              <w:rFonts w:asciiTheme="minorHAnsi" w:hAnsiTheme="minorHAnsi" w:cstheme="minorBidi"/>
              <w:b w:val="0"/>
              <w:bCs w:val="0"/>
              <w:noProof/>
              <w:color w:val="auto"/>
              <w:sz w:val="24"/>
              <w:szCs w:val="24"/>
              <w:lang w:eastAsia="en-US"/>
            </w:rPr>
          </w:pPr>
          <w:hyperlink w:anchor="_Toc226453028" w:history="1">
            <w:r w:rsidRPr="00150800">
              <w:rPr>
                <w:rStyle w:val="Hyperlink"/>
                <w:noProof/>
              </w:rPr>
              <w:t>2.15 Sterilization</w:t>
            </w:r>
            <w:r>
              <w:rPr>
                <w:noProof/>
                <w:webHidden/>
              </w:rPr>
              <w:tab/>
            </w:r>
            <w:r>
              <w:rPr>
                <w:noProof/>
                <w:webHidden/>
              </w:rPr>
              <w:fldChar w:fldCharType="begin"/>
            </w:r>
            <w:r>
              <w:rPr>
                <w:noProof/>
                <w:webHidden/>
              </w:rPr>
              <w:instrText xml:space="preserve"> PAGEREF _Toc226453028 \h </w:instrText>
            </w:r>
            <w:r>
              <w:rPr>
                <w:noProof/>
                <w:webHidden/>
              </w:rPr>
            </w:r>
            <w:r>
              <w:rPr>
                <w:noProof/>
                <w:webHidden/>
              </w:rPr>
              <w:fldChar w:fldCharType="separate"/>
            </w:r>
            <w:r>
              <w:rPr>
                <w:noProof/>
                <w:webHidden/>
              </w:rPr>
              <w:t>17</w:t>
            </w:r>
            <w:r>
              <w:rPr>
                <w:noProof/>
                <w:webHidden/>
              </w:rPr>
              <w:fldChar w:fldCharType="end"/>
            </w:r>
          </w:hyperlink>
        </w:p>
        <w:p w14:paraId="18AAACA9" w14:textId="29F78057" w:rsidR="00FD0DC5" w:rsidRDefault="00FD0DC5">
          <w:pPr>
            <w:pStyle w:val="TOC2"/>
            <w:rPr>
              <w:rFonts w:asciiTheme="minorHAnsi" w:hAnsiTheme="minorHAnsi" w:cstheme="minorBidi"/>
              <w:b w:val="0"/>
              <w:bCs w:val="0"/>
              <w:noProof/>
              <w:color w:val="auto"/>
              <w:sz w:val="24"/>
              <w:szCs w:val="24"/>
              <w:lang w:eastAsia="en-US"/>
            </w:rPr>
          </w:pPr>
          <w:hyperlink w:anchor="_Toc226453029" w:history="1">
            <w:r w:rsidRPr="00150800">
              <w:rPr>
                <w:rStyle w:val="Hyperlink"/>
                <w:noProof/>
              </w:rPr>
              <w:t>2.16 Hysterectomy Procedures</w:t>
            </w:r>
            <w:r>
              <w:rPr>
                <w:noProof/>
                <w:webHidden/>
              </w:rPr>
              <w:tab/>
            </w:r>
            <w:r>
              <w:rPr>
                <w:noProof/>
                <w:webHidden/>
              </w:rPr>
              <w:fldChar w:fldCharType="begin"/>
            </w:r>
            <w:r>
              <w:rPr>
                <w:noProof/>
                <w:webHidden/>
              </w:rPr>
              <w:instrText xml:space="preserve"> PAGEREF _Toc226453029 \h </w:instrText>
            </w:r>
            <w:r>
              <w:rPr>
                <w:noProof/>
                <w:webHidden/>
              </w:rPr>
            </w:r>
            <w:r>
              <w:rPr>
                <w:noProof/>
                <w:webHidden/>
              </w:rPr>
              <w:fldChar w:fldCharType="separate"/>
            </w:r>
            <w:r>
              <w:rPr>
                <w:noProof/>
                <w:webHidden/>
              </w:rPr>
              <w:t>20</w:t>
            </w:r>
            <w:r>
              <w:rPr>
                <w:noProof/>
                <w:webHidden/>
              </w:rPr>
              <w:fldChar w:fldCharType="end"/>
            </w:r>
          </w:hyperlink>
        </w:p>
        <w:p w14:paraId="66AE7F7F" w14:textId="0F16741E" w:rsidR="00FD0DC5" w:rsidRDefault="00FD0DC5">
          <w:pPr>
            <w:pStyle w:val="TOC3"/>
            <w:rPr>
              <w:rFonts w:asciiTheme="minorHAnsi" w:hAnsiTheme="minorHAnsi" w:cstheme="minorBidi"/>
              <w:noProof/>
              <w:color w:val="auto"/>
              <w:sz w:val="24"/>
              <w:szCs w:val="24"/>
              <w:lang w:eastAsia="en-US"/>
            </w:rPr>
          </w:pPr>
          <w:hyperlink w:anchor="_Toc226453030" w:history="1">
            <w:r w:rsidRPr="00150800">
              <w:rPr>
                <w:rStyle w:val="Hyperlink"/>
                <w:noProof/>
              </w:rPr>
              <w:t>Exceptions to an Acknowledgement of Receipt of Hysterectomy Information Form</w:t>
            </w:r>
            <w:r>
              <w:rPr>
                <w:noProof/>
                <w:webHidden/>
              </w:rPr>
              <w:tab/>
            </w:r>
            <w:r>
              <w:rPr>
                <w:noProof/>
                <w:webHidden/>
              </w:rPr>
              <w:fldChar w:fldCharType="begin"/>
            </w:r>
            <w:r>
              <w:rPr>
                <w:noProof/>
                <w:webHidden/>
              </w:rPr>
              <w:instrText xml:space="preserve"> PAGEREF _Toc226453030 \h </w:instrText>
            </w:r>
            <w:r>
              <w:rPr>
                <w:noProof/>
                <w:webHidden/>
              </w:rPr>
            </w:r>
            <w:r>
              <w:rPr>
                <w:noProof/>
                <w:webHidden/>
              </w:rPr>
              <w:fldChar w:fldCharType="separate"/>
            </w:r>
            <w:r>
              <w:rPr>
                <w:noProof/>
                <w:webHidden/>
              </w:rPr>
              <w:t>21</w:t>
            </w:r>
            <w:r>
              <w:rPr>
                <w:noProof/>
                <w:webHidden/>
              </w:rPr>
              <w:fldChar w:fldCharType="end"/>
            </w:r>
          </w:hyperlink>
        </w:p>
        <w:p w14:paraId="4F5E1C81" w14:textId="20063509" w:rsidR="00FD0DC5" w:rsidRDefault="00FD0DC5">
          <w:pPr>
            <w:pStyle w:val="TOC2"/>
            <w:rPr>
              <w:rFonts w:asciiTheme="minorHAnsi" w:hAnsiTheme="minorHAnsi" w:cstheme="minorBidi"/>
              <w:b w:val="0"/>
              <w:bCs w:val="0"/>
              <w:noProof/>
              <w:color w:val="auto"/>
              <w:sz w:val="24"/>
              <w:szCs w:val="24"/>
              <w:lang w:eastAsia="en-US"/>
            </w:rPr>
          </w:pPr>
          <w:hyperlink w:anchor="_Toc226453031" w:history="1">
            <w:r w:rsidRPr="00150800">
              <w:rPr>
                <w:rStyle w:val="Hyperlink"/>
                <w:noProof/>
              </w:rPr>
              <w:t>2.17 Concurrent Dates of Service</w:t>
            </w:r>
            <w:r>
              <w:rPr>
                <w:noProof/>
                <w:webHidden/>
              </w:rPr>
              <w:tab/>
            </w:r>
            <w:r>
              <w:rPr>
                <w:noProof/>
                <w:webHidden/>
              </w:rPr>
              <w:fldChar w:fldCharType="begin"/>
            </w:r>
            <w:r>
              <w:rPr>
                <w:noProof/>
                <w:webHidden/>
              </w:rPr>
              <w:instrText xml:space="preserve"> PAGEREF _Toc226453031 \h </w:instrText>
            </w:r>
            <w:r>
              <w:rPr>
                <w:noProof/>
                <w:webHidden/>
              </w:rPr>
            </w:r>
            <w:r>
              <w:rPr>
                <w:noProof/>
                <w:webHidden/>
              </w:rPr>
              <w:fldChar w:fldCharType="separate"/>
            </w:r>
            <w:r>
              <w:rPr>
                <w:noProof/>
                <w:webHidden/>
              </w:rPr>
              <w:t>22</w:t>
            </w:r>
            <w:r>
              <w:rPr>
                <w:noProof/>
                <w:webHidden/>
              </w:rPr>
              <w:fldChar w:fldCharType="end"/>
            </w:r>
          </w:hyperlink>
        </w:p>
        <w:p w14:paraId="687853E2" w14:textId="37831879" w:rsidR="00FD0DC5" w:rsidRDefault="00FD0DC5">
          <w:pPr>
            <w:pStyle w:val="TOC2"/>
            <w:rPr>
              <w:rFonts w:asciiTheme="minorHAnsi" w:hAnsiTheme="minorHAnsi" w:cstheme="minorBidi"/>
              <w:b w:val="0"/>
              <w:bCs w:val="0"/>
              <w:noProof/>
              <w:color w:val="auto"/>
              <w:sz w:val="24"/>
              <w:szCs w:val="24"/>
              <w:lang w:eastAsia="en-US"/>
            </w:rPr>
          </w:pPr>
          <w:hyperlink w:anchor="_Toc226453032" w:history="1">
            <w:r w:rsidRPr="00150800">
              <w:rPr>
                <w:rStyle w:val="Hyperlink"/>
                <w:noProof/>
              </w:rPr>
              <w:t>2.18 Fetal Monitoring</w:t>
            </w:r>
            <w:r>
              <w:rPr>
                <w:noProof/>
                <w:webHidden/>
              </w:rPr>
              <w:tab/>
            </w:r>
            <w:r>
              <w:rPr>
                <w:noProof/>
                <w:webHidden/>
              </w:rPr>
              <w:fldChar w:fldCharType="begin"/>
            </w:r>
            <w:r>
              <w:rPr>
                <w:noProof/>
                <w:webHidden/>
              </w:rPr>
              <w:instrText xml:space="preserve"> PAGEREF _Toc226453032 \h </w:instrText>
            </w:r>
            <w:r>
              <w:rPr>
                <w:noProof/>
                <w:webHidden/>
              </w:rPr>
            </w:r>
            <w:r>
              <w:rPr>
                <w:noProof/>
                <w:webHidden/>
              </w:rPr>
              <w:fldChar w:fldCharType="separate"/>
            </w:r>
            <w:r>
              <w:rPr>
                <w:noProof/>
                <w:webHidden/>
              </w:rPr>
              <w:t>22</w:t>
            </w:r>
            <w:r>
              <w:rPr>
                <w:noProof/>
                <w:webHidden/>
              </w:rPr>
              <w:fldChar w:fldCharType="end"/>
            </w:r>
          </w:hyperlink>
        </w:p>
        <w:p w14:paraId="6B36E8D4" w14:textId="1B531B1D" w:rsidR="00FD0DC5" w:rsidRDefault="00FD0DC5">
          <w:pPr>
            <w:pStyle w:val="TOC3"/>
            <w:rPr>
              <w:rFonts w:asciiTheme="minorHAnsi" w:hAnsiTheme="minorHAnsi" w:cstheme="minorBidi"/>
              <w:noProof/>
              <w:color w:val="auto"/>
              <w:sz w:val="24"/>
              <w:szCs w:val="24"/>
              <w:lang w:eastAsia="en-US"/>
            </w:rPr>
          </w:pPr>
          <w:hyperlink w:anchor="_Toc226453033" w:history="1">
            <w:r w:rsidRPr="00150800">
              <w:rPr>
                <w:rStyle w:val="Hyperlink"/>
                <w:noProof/>
              </w:rPr>
              <w:t>Internal Fetal Monitoring</w:t>
            </w:r>
            <w:r>
              <w:rPr>
                <w:noProof/>
                <w:webHidden/>
              </w:rPr>
              <w:tab/>
            </w:r>
            <w:r>
              <w:rPr>
                <w:noProof/>
                <w:webHidden/>
              </w:rPr>
              <w:fldChar w:fldCharType="begin"/>
            </w:r>
            <w:r>
              <w:rPr>
                <w:noProof/>
                <w:webHidden/>
              </w:rPr>
              <w:instrText xml:space="preserve"> PAGEREF _Toc226453033 \h </w:instrText>
            </w:r>
            <w:r>
              <w:rPr>
                <w:noProof/>
                <w:webHidden/>
              </w:rPr>
            </w:r>
            <w:r>
              <w:rPr>
                <w:noProof/>
                <w:webHidden/>
              </w:rPr>
              <w:fldChar w:fldCharType="separate"/>
            </w:r>
            <w:r>
              <w:rPr>
                <w:noProof/>
                <w:webHidden/>
              </w:rPr>
              <w:t>22</w:t>
            </w:r>
            <w:r>
              <w:rPr>
                <w:noProof/>
                <w:webHidden/>
              </w:rPr>
              <w:fldChar w:fldCharType="end"/>
            </w:r>
          </w:hyperlink>
        </w:p>
        <w:p w14:paraId="348F0427" w14:textId="327F9F95" w:rsidR="00FD0DC5" w:rsidRDefault="00FD0DC5">
          <w:pPr>
            <w:pStyle w:val="TOC3"/>
            <w:rPr>
              <w:rFonts w:asciiTheme="minorHAnsi" w:hAnsiTheme="minorHAnsi" w:cstheme="minorBidi"/>
              <w:noProof/>
              <w:color w:val="auto"/>
              <w:sz w:val="24"/>
              <w:szCs w:val="24"/>
              <w:lang w:eastAsia="en-US"/>
            </w:rPr>
          </w:pPr>
          <w:hyperlink w:anchor="_Toc226453034" w:history="1">
            <w:r w:rsidRPr="00150800">
              <w:rPr>
                <w:rStyle w:val="Hyperlink"/>
                <w:noProof/>
              </w:rPr>
              <w:t>External Fetal Monitoring</w:t>
            </w:r>
            <w:r>
              <w:rPr>
                <w:noProof/>
                <w:webHidden/>
              </w:rPr>
              <w:tab/>
            </w:r>
            <w:r>
              <w:rPr>
                <w:noProof/>
                <w:webHidden/>
              </w:rPr>
              <w:fldChar w:fldCharType="begin"/>
            </w:r>
            <w:r>
              <w:rPr>
                <w:noProof/>
                <w:webHidden/>
              </w:rPr>
              <w:instrText xml:space="preserve"> PAGEREF _Toc226453034 \h </w:instrText>
            </w:r>
            <w:r>
              <w:rPr>
                <w:noProof/>
                <w:webHidden/>
              </w:rPr>
            </w:r>
            <w:r>
              <w:rPr>
                <w:noProof/>
                <w:webHidden/>
              </w:rPr>
              <w:fldChar w:fldCharType="separate"/>
            </w:r>
            <w:r>
              <w:rPr>
                <w:noProof/>
                <w:webHidden/>
              </w:rPr>
              <w:t>22</w:t>
            </w:r>
            <w:r>
              <w:rPr>
                <w:noProof/>
                <w:webHidden/>
              </w:rPr>
              <w:fldChar w:fldCharType="end"/>
            </w:r>
          </w:hyperlink>
        </w:p>
        <w:p w14:paraId="6D9F1ED0" w14:textId="036C1427" w:rsidR="00FD0DC5" w:rsidRDefault="00FD0DC5">
          <w:pPr>
            <w:pStyle w:val="TOC2"/>
            <w:rPr>
              <w:rFonts w:asciiTheme="minorHAnsi" w:hAnsiTheme="minorHAnsi" w:cstheme="minorBidi"/>
              <w:b w:val="0"/>
              <w:bCs w:val="0"/>
              <w:noProof/>
              <w:color w:val="auto"/>
              <w:sz w:val="24"/>
              <w:szCs w:val="24"/>
              <w:lang w:eastAsia="en-US"/>
            </w:rPr>
          </w:pPr>
          <w:hyperlink w:anchor="_Toc226453035" w:history="1">
            <w:r w:rsidRPr="00150800">
              <w:rPr>
                <w:rStyle w:val="Hyperlink"/>
                <w:noProof/>
              </w:rPr>
              <w:t>2.19 Intraoperative Neurophysiological Monitoring</w:t>
            </w:r>
            <w:r>
              <w:rPr>
                <w:noProof/>
                <w:webHidden/>
              </w:rPr>
              <w:tab/>
            </w:r>
            <w:r>
              <w:rPr>
                <w:noProof/>
                <w:webHidden/>
              </w:rPr>
              <w:fldChar w:fldCharType="begin"/>
            </w:r>
            <w:r>
              <w:rPr>
                <w:noProof/>
                <w:webHidden/>
              </w:rPr>
              <w:instrText xml:space="preserve"> PAGEREF _Toc226453035 \h </w:instrText>
            </w:r>
            <w:r>
              <w:rPr>
                <w:noProof/>
                <w:webHidden/>
              </w:rPr>
            </w:r>
            <w:r>
              <w:rPr>
                <w:noProof/>
                <w:webHidden/>
              </w:rPr>
              <w:fldChar w:fldCharType="separate"/>
            </w:r>
            <w:r>
              <w:rPr>
                <w:noProof/>
                <w:webHidden/>
              </w:rPr>
              <w:t>22</w:t>
            </w:r>
            <w:r>
              <w:rPr>
                <w:noProof/>
                <w:webHidden/>
              </w:rPr>
              <w:fldChar w:fldCharType="end"/>
            </w:r>
          </w:hyperlink>
        </w:p>
        <w:p w14:paraId="0C6DF8D1" w14:textId="18CD0831" w:rsidR="00FD0DC5" w:rsidRDefault="00FD0DC5">
          <w:pPr>
            <w:pStyle w:val="TOC3"/>
            <w:rPr>
              <w:rFonts w:asciiTheme="minorHAnsi" w:hAnsiTheme="minorHAnsi" w:cstheme="minorBidi"/>
              <w:noProof/>
              <w:color w:val="auto"/>
              <w:sz w:val="24"/>
              <w:szCs w:val="24"/>
              <w:lang w:eastAsia="en-US"/>
            </w:rPr>
          </w:pPr>
          <w:hyperlink w:anchor="_Toc226453036" w:history="1">
            <w:r w:rsidRPr="00150800">
              <w:rPr>
                <w:rStyle w:val="Hyperlink"/>
                <w:noProof/>
              </w:rPr>
              <w:t>Limitations of Intraoperative Neurophysiological Monitoring</w:t>
            </w:r>
            <w:r>
              <w:rPr>
                <w:noProof/>
                <w:webHidden/>
              </w:rPr>
              <w:tab/>
            </w:r>
            <w:r>
              <w:rPr>
                <w:noProof/>
                <w:webHidden/>
              </w:rPr>
              <w:fldChar w:fldCharType="begin"/>
            </w:r>
            <w:r>
              <w:rPr>
                <w:noProof/>
                <w:webHidden/>
              </w:rPr>
              <w:instrText xml:space="preserve"> PAGEREF _Toc226453036 \h </w:instrText>
            </w:r>
            <w:r>
              <w:rPr>
                <w:noProof/>
                <w:webHidden/>
              </w:rPr>
            </w:r>
            <w:r>
              <w:rPr>
                <w:noProof/>
                <w:webHidden/>
              </w:rPr>
              <w:fldChar w:fldCharType="separate"/>
            </w:r>
            <w:r>
              <w:rPr>
                <w:noProof/>
                <w:webHidden/>
              </w:rPr>
              <w:t>24</w:t>
            </w:r>
            <w:r>
              <w:rPr>
                <w:noProof/>
                <w:webHidden/>
              </w:rPr>
              <w:fldChar w:fldCharType="end"/>
            </w:r>
          </w:hyperlink>
        </w:p>
        <w:p w14:paraId="71EF2916" w14:textId="50ABCE67" w:rsidR="00FD0DC5" w:rsidRDefault="00FD0DC5">
          <w:pPr>
            <w:pStyle w:val="TOC2"/>
            <w:rPr>
              <w:rFonts w:asciiTheme="minorHAnsi" w:hAnsiTheme="minorHAnsi" w:cstheme="minorBidi"/>
              <w:b w:val="0"/>
              <w:bCs w:val="0"/>
              <w:noProof/>
              <w:color w:val="auto"/>
              <w:sz w:val="24"/>
              <w:szCs w:val="24"/>
              <w:lang w:eastAsia="en-US"/>
            </w:rPr>
          </w:pPr>
          <w:hyperlink w:anchor="_Toc226453037" w:history="1">
            <w:r w:rsidRPr="00150800">
              <w:rPr>
                <w:rStyle w:val="Hyperlink"/>
                <w:noProof/>
              </w:rPr>
              <w:t>2.20 Items and Services Not Covered in the Hospital Program</w:t>
            </w:r>
            <w:r>
              <w:rPr>
                <w:noProof/>
                <w:webHidden/>
              </w:rPr>
              <w:tab/>
            </w:r>
            <w:r>
              <w:rPr>
                <w:noProof/>
                <w:webHidden/>
              </w:rPr>
              <w:fldChar w:fldCharType="begin"/>
            </w:r>
            <w:r>
              <w:rPr>
                <w:noProof/>
                <w:webHidden/>
              </w:rPr>
              <w:instrText xml:space="preserve"> PAGEREF _Toc226453037 \h </w:instrText>
            </w:r>
            <w:r>
              <w:rPr>
                <w:noProof/>
                <w:webHidden/>
              </w:rPr>
            </w:r>
            <w:r>
              <w:rPr>
                <w:noProof/>
                <w:webHidden/>
              </w:rPr>
              <w:fldChar w:fldCharType="separate"/>
            </w:r>
            <w:r>
              <w:rPr>
                <w:noProof/>
                <w:webHidden/>
              </w:rPr>
              <w:t>25</w:t>
            </w:r>
            <w:r>
              <w:rPr>
                <w:noProof/>
                <w:webHidden/>
              </w:rPr>
              <w:fldChar w:fldCharType="end"/>
            </w:r>
          </w:hyperlink>
        </w:p>
        <w:p w14:paraId="7F0835E9" w14:textId="13C6D78D" w:rsidR="00FD0DC5" w:rsidRDefault="00FD0DC5">
          <w:pPr>
            <w:pStyle w:val="TOC3"/>
            <w:rPr>
              <w:rFonts w:asciiTheme="minorHAnsi" w:hAnsiTheme="minorHAnsi" w:cstheme="minorBidi"/>
              <w:noProof/>
              <w:color w:val="auto"/>
              <w:sz w:val="24"/>
              <w:szCs w:val="24"/>
              <w:lang w:eastAsia="en-US"/>
            </w:rPr>
          </w:pPr>
          <w:hyperlink w:anchor="_Toc226453038" w:history="1">
            <w:r w:rsidRPr="00150800">
              <w:rPr>
                <w:rStyle w:val="Hyperlink"/>
                <w:noProof/>
              </w:rPr>
              <w:t>Physician Services</w:t>
            </w:r>
            <w:r>
              <w:rPr>
                <w:noProof/>
                <w:webHidden/>
              </w:rPr>
              <w:tab/>
            </w:r>
            <w:r>
              <w:rPr>
                <w:noProof/>
                <w:webHidden/>
              </w:rPr>
              <w:fldChar w:fldCharType="begin"/>
            </w:r>
            <w:r>
              <w:rPr>
                <w:noProof/>
                <w:webHidden/>
              </w:rPr>
              <w:instrText xml:space="preserve"> PAGEREF _Toc226453038 \h </w:instrText>
            </w:r>
            <w:r>
              <w:rPr>
                <w:noProof/>
                <w:webHidden/>
              </w:rPr>
            </w:r>
            <w:r>
              <w:rPr>
                <w:noProof/>
                <w:webHidden/>
              </w:rPr>
              <w:fldChar w:fldCharType="separate"/>
            </w:r>
            <w:r>
              <w:rPr>
                <w:noProof/>
                <w:webHidden/>
              </w:rPr>
              <w:t>26</w:t>
            </w:r>
            <w:r>
              <w:rPr>
                <w:noProof/>
                <w:webHidden/>
              </w:rPr>
              <w:fldChar w:fldCharType="end"/>
            </w:r>
          </w:hyperlink>
        </w:p>
        <w:p w14:paraId="790934D6" w14:textId="456F77AC" w:rsidR="00FD0DC5" w:rsidRDefault="00FD0DC5">
          <w:pPr>
            <w:pStyle w:val="TOC2"/>
            <w:rPr>
              <w:rFonts w:asciiTheme="minorHAnsi" w:hAnsiTheme="minorHAnsi" w:cstheme="minorBidi"/>
              <w:b w:val="0"/>
              <w:bCs w:val="0"/>
              <w:noProof/>
              <w:color w:val="auto"/>
              <w:sz w:val="24"/>
              <w:szCs w:val="24"/>
              <w:lang w:eastAsia="en-US"/>
            </w:rPr>
          </w:pPr>
          <w:hyperlink w:anchor="_Toc226453039" w:history="1">
            <w:r w:rsidRPr="00150800">
              <w:rPr>
                <w:rStyle w:val="Hyperlink"/>
                <w:noProof/>
              </w:rPr>
              <w:t>2.21 Non-Covered Items and Services</w:t>
            </w:r>
            <w:r>
              <w:rPr>
                <w:noProof/>
                <w:webHidden/>
              </w:rPr>
              <w:tab/>
            </w:r>
            <w:r>
              <w:rPr>
                <w:noProof/>
                <w:webHidden/>
              </w:rPr>
              <w:fldChar w:fldCharType="begin"/>
            </w:r>
            <w:r>
              <w:rPr>
                <w:noProof/>
                <w:webHidden/>
              </w:rPr>
              <w:instrText xml:space="preserve"> PAGEREF _Toc226453039 \h </w:instrText>
            </w:r>
            <w:r>
              <w:rPr>
                <w:noProof/>
                <w:webHidden/>
              </w:rPr>
            </w:r>
            <w:r>
              <w:rPr>
                <w:noProof/>
                <w:webHidden/>
              </w:rPr>
              <w:fldChar w:fldCharType="separate"/>
            </w:r>
            <w:r>
              <w:rPr>
                <w:noProof/>
                <w:webHidden/>
              </w:rPr>
              <w:t>26</w:t>
            </w:r>
            <w:r>
              <w:rPr>
                <w:noProof/>
                <w:webHidden/>
              </w:rPr>
              <w:fldChar w:fldCharType="end"/>
            </w:r>
          </w:hyperlink>
        </w:p>
        <w:p w14:paraId="713CE60F" w14:textId="422BF43F" w:rsidR="00FD0DC5" w:rsidRDefault="00FD0DC5">
          <w:pPr>
            <w:pStyle w:val="TOC2"/>
            <w:rPr>
              <w:rFonts w:asciiTheme="minorHAnsi" w:hAnsiTheme="minorHAnsi" w:cstheme="minorBidi"/>
              <w:b w:val="0"/>
              <w:bCs w:val="0"/>
              <w:noProof/>
              <w:color w:val="auto"/>
              <w:sz w:val="24"/>
              <w:szCs w:val="24"/>
              <w:lang w:eastAsia="en-US"/>
            </w:rPr>
          </w:pPr>
          <w:hyperlink w:anchor="_Toc226453040" w:history="1">
            <w:r w:rsidRPr="00150800">
              <w:rPr>
                <w:rStyle w:val="Hyperlink"/>
                <w:noProof/>
              </w:rPr>
              <w:t>2.22 Services Included in Other Charges</w:t>
            </w:r>
            <w:r>
              <w:rPr>
                <w:noProof/>
                <w:webHidden/>
              </w:rPr>
              <w:tab/>
            </w:r>
            <w:r>
              <w:rPr>
                <w:noProof/>
                <w:webHidden/>
              </w:rPr>
              <w:fldChar w:fldCharType="begin"/>
            </w:r>
            <w:r>
              <w:rPr>
                <w:noProof/>
                <w:webHidden/>
              </w:rPr>
              <w:instrText xml:space="preserve"> PAGEREF _Toc226453040 \h </w:instrText>
            </w:r>
            <w:r>
              <w:rPr>
                <w:noProof/>
                <w:webHidden/>
              </w:rPr>
            </w:r>
            <w:r>
              <w:rPr>
                <w:noProof/>
                <w:webHidden/>
              </w:rPr>
              <w:fldChar w:fldCharType="separate"/>
            </w:r>
            <w:r>
              <w:rPr>
                <w:noProof/>
                <w:webHidden/>
              </w:rPr>
              <w:t>27</w:t>
            </w:r>
            <w:r>
              <w:rPr>
                <w:noProof/>
                <w:webHidden/>
              </w:rPr>
              <w:fldChar w:fldCharType="end"/>
            </w:r>
          </w:hyperlink>
        </w:p>
        <w:p w14:paraId="4852B214" w14:textId="1203CEE4" w:rsidR="00FD0DC5" w:rsidRDefault="00FD0DC5">
          <w:pPr>
            <w:pStyle w:val="TOC3"/>
            <w:rPr>
              <w:rFonts w:asciiTheme="minorHAnsi" w:hAnsiTheme="minorHAnsi" w:cstheme="minorBidi"/>
              <w:noProof/>
              <w:color w:val="auto"/>
              <w:sz w:val="24"/>
              <w:szCs w:val="24"/>
              <w:lang w:eastAsia="en-US"/>
            </w:rPr>
          </w:pPr>
          <w:hyperlink w:anchor="_Toc226453041" w:history="1">
            <w:r w:rsidRPr="00150800">
              <w:rPr>
                <w:rStyle w:val="Hyperlink"/>
                <w:noProof/>
              </w:rPr>
              <w:t>Services not Separately Billable</w:t>
            </w:r>
            <w:r>
              <w:rPr>
                <w:noProof/>
                <w:webHidden/>
              </w:rPr>
              <w:tab/>
            </w:r>
            <w:r>
              <w:rPr>
                <w:noProof/>
                <w:webHidden/>
              </w:rPr>
              <w:fldChar w:fldCharType="begin"/>
            </w:r>
            <w:r>
              <w:rPr>
                <w:noProof/>
                <w:webHidden/>
              </w:rPr>
              <w:instrText xml:space="preserve"> PAGEREF _Toc226453041 \h </w:instrText>
            </w:r>
            <w:r>
              <w:rPr>
                <w:noProof/>
                <w:webHidden/>
              </w:rPr>
            </w:r>
            <w:r>
              <w:rPr>
                <w:noProof/>
                <w:webHidden/>
              </w:rPr>
              <w:fldChar w:fldCharType="separate"/>
            </w:r>
            <w:r>
              <w:rPr>
                <w:noProof/>
                <w:webHidden/>
              </w:rPr>
              <w:t>27</w:t>
            </w:r>
            <w:r>
              <w:rPr>
                <w:noProof/>
                <w:webHidden/>
              </w:rPr>
              <w:fldChar w:fldCharType="end"/>
            </w:r>
          </w:hyperlink>
        </w:p>
        <w:p w14:paraId="27868102" w14:textId="60C74EE8" w:rsidR="00FD0DC5" w:rsidRDefault="00FD0DC5">
          <w:pPr>
            <w:pStyle w:val="TOC2"/>
            <w:rPr>
              <w:rFonts w:asciiTheme="minorHAnsi" w:hAnsiTheme="minorHAnsi" w:cstheme="minorBidi"/>
              <w:b w:val="0"/>
              <w:bCs w:val="0"/>
              <w:noProof/>
              <w:color w:val="auto"/>
              <w:sz w:val="24"/>
              <w:szCs w:val="24"/>
              <w:lang w:eastAsia="en-US"/>
            </w:rPr>
          </w:pPr>
          <w:hyperlink w:anchor="_Toc226453042" w:history="1">
            <w:r w:rsidRPr="00150800">
              <w:rPr>
                <w:rStyle w:val="Hyperlink"/>
                <w:noProof/>
              </w:rPr>
              <w:t>2.23 Provider Preventable Conditions</w:t>
            </w:r>
            <w:r>
              <w:rPr>
                <w:noProof/>
                <w:webHidden/>
              </w:rPr>
              <w:tab/>
            </w:r>
            <w:r>
              <w:rPr>
                <w:noProof/>
                <w:webHidden/>
              </w:rPr>
              <w:fldChar w:fldCharType="begin"/>
            </w:r>
            <w:r>
              <w:rPr>
                <w:noProof/>
                <w:webHidden/>
              </w:rPr>
              <w:instrText xml:space="preserve"> PAGEREF _Toc226453042 \h </w:instrText>
            </w:r>
            <w:r>
              <w:rPr>
                <w:noProof/>
                <w:webHidden/>
              </w:rPr>
            </w:r>
            <w:r>
              <w:rPr>
                <w:noProof/>
                <w:webHidden/>
              </w:rPr>
              <w:fldChar w:fldCharType="separate"/>
            </w:r>
            <w:r>
              <w:rPr>
                <w:noProof/>
                <w:webHidden/>
              </w:rPr>
              <w:t>28</w:t>
            </w:r>
            <w:r>
              <w:rPr>
                <w:noProof/>
                <w:webHidden/>
              </w:rPr>
              <w:fldChar w:fldCharType="end"/>
            </w:r>
          </w:hyperlink>
        </w:p>
        <w:p w14:paraId="6E0FF819" w14:textId="2307952A" w:rsidR="00FD0DC5" w:rsidRDefault="00FD0DC5">
          <w:pPr>
            <w:pStyle w:val="TOC3"/>
            <w:rPr>
              <w:rFonts w:asciiTheme="minorHAnsi" w:hAnsiTheme="minorHAnsi" w:cstheme="minorBidi"/>
              <w:noProof/>
              <w:color w:val="auto"/>
              <w:sz w:val="24"/>
              <w:szCs w:val="24"/>
              <w:lang w:eastAsia="en-US"/>
            </w:rPr>
          </w:pPr>
          <w:hyperlink w:anchor="_Toc226453043" w:history="1">
            <w:r w:rsidRPr="00150800">
              <w:rPr>
                <w:rStyle w:val="Hyperlink"/>
                <w:noProof/>
              </w:rPr>
              <w:t>Health Care Acquired Conditions</w:t>
            </w:r>
            <w:r>
              <w:rPr>
                <w:noProof/>
                <w:webHidden/>
              </w:rPr>
              <w:tab/>
            </w:r>
            <w:r>
              <w:rPr>
                <w:noProof/>
                <w:webHidden/>
              </w:rPr>
              <w:fldChar w:fldCharType="begin"/>
            </w:r>
            <w:r>
              <w:rPr>
                <w:noProof/>
                <w:webHidden/>
              </w:rPr>
              <w:instrText xml:space="preserve"> PAGEREF _Toc226453043 \h </w:instrText>
            </w:r>
            <w:r>
              <w:rPr>
                <w:noProof/>
                <w:webHidden/>
              </w:rPr>
            </w:r>
            <w:r>
              <w:rPr>
                <w:noProof/>
                <w:webHidden/>
              </w:rPr>
              <w:fldChar w:fldCharType="separate"/>
            </w:r>
            <w:r>
              <w:rPr>
                <w:noProof/>
                <w:webHidden/>
              </w:rPr>
              <w:t>28</w:t>
            </w:r>
            <w:r>
              <w:rPr>
                <w:noProof/>
                <w:webHidden/>
              </w:rPr>
              <w:fldChar w:fldCharType="end"/>
            </w:r>
          </w:hyperlink>
        </w:p>
        <w:p w14:paraId="75ADD722" w14:textId="12EAF336" w:rsidR="00FD0DC5" w:rsidRDefault="00FD0DC5">
          <w:pPr>
            <w:pStyle w:val="TOC3"/>
            <w:rPr>
              <w:rFonts w:asciiTheme="minorHAnsi" w:hAnsiTheme="minorHAnsi" w:cstheme="minorBidi"/>
              <w:noProof/>
              <w:color w:val="auto"/>
              <w:sz w:val="24"/>
              <w:szCs w:val="24"/>
              <w:lang w:eastAsia="en-US"/>
            </w:rPr>
          </w:pPr>
          <w:hyperlink w:anchor="_Toc226453044" w:history="1">
            <w:r w:rsidRPr="00150800">
              <w:rPr>
                <w:rStyle w:val="Hyperlink"/>
                <w:noProof/>
              </w:rPr>
              <w:t>Other Provider Preventable Conditions</w:t>
            </w:r>
            <w:r>
              <w:rPr>
                <w:noProof/>
                <w:webHidden/>
              </w:rPr>
              <w:tab/>
            </w:r>
            <w:r>
              <w:rPr>
                <w:noProof/>
                <w:webHidden/>
              </w:rPr>
              <w:fldChar w:fldCharType="begin"/>
            </w:r>
            <w:r>
              <w:rPr>
                <w:noProof/>
                <w:webHidden/>
              </w:rPr>
              <w:instrText xml:space="preserve"> PAGEREF _Toc226453044 \h </w:instrText>
            </w:r>
            <w:r>
              <w:rPr>
                <w:noProof/>
                <w:webHidden/>
              </w:rPr>
            </w:r>
            <w:r>
              <w:rPr>
                <w:noProof/>
                <w:webHidden/>
              </w:rPr>
              <w:fldChar w:fldCharType="separate"/>
            </w:r>
            <w:r>
              <w:rPr>
                <w:noProof/>
                <w:webHidden/>
              </w:rPr>
              <w:t>29</w:t>
            </w:r>
            <w:r>
              <w:rPr>
                <w:noProof/>
                <w:webHidden/>
              </w:rPr>
              <w:fldChar w:fldCharType="end"/>
            </w:r>
          </w:hyperlink>
        </w:p>
        <w:p w14:paraId="29231D87" w14:textId="6A2AB2B4" w:rsidR="00FD0DC5" w:rsidRDefault="00FD0DC5">
          <w:pPr>
            <w:pStyle w:val="TOC3"/>
            <w:rPr>
              <w:rFonts w:asciiTheme="minorHAnsi" w:hAnsiTheme="minorHAnsi" w:cstheme="minorBidi"/>
              <w:noProof/>
              <w:color w:val="auto"/>
              <w:sz w:val="24"/>
              <w:szCs w:val="24"/>
              <w:lang w:eastAsia="en-US"/>
            </w:rPr>
          </w:pPr>
          <w:hyperlink w:anchor="_Toc226453045" w:history="1">
            <w:r w:rsidRPr="00150800">
              <w:rPr>
                <w:rStyle w:val="Hyperlink"/>
                <w:noProof/>
              </w:rPr>
              <w:t>Medical Record Documentation</w:t>
            </w:r>
            <w:r>
              <w:rPr>
                <w:noProof/>
                <w:webHidden/>
              </w:rPr>
              <w:tab/>
            </w:r>
            <w:r>
              <w:rPr>
                <w:noProof/>
                <w:webHidden/>
              </w:rPr>
              <w:fldChar w:fldCharType="begin"/>
            </w:r>
            <w:r>
              <w:rPr>
                <w:noProof/>
                <w:webHidden/>
              </w:rPr>
              <w:instrText xml:space="preserve"> PAGEREF _Toc226453045 \h </w:instrText>
            </w:r>
            <w:r>
              <w:rPr>
                <w:noProof/>
                <w:webHidden/>
              </w:rPr>
            </w:r>
            <w:r>
              <w:rPr>
                <w:noProof/>
                <w:webHidden/>
              </w:rPr>
              <w:fldChar w:fldCharType="separate"/>
            </w:r>
            <w:r>
              <w:rPr>
                <w:noProof/>
                <w:webHidden/>
              </w:rPr>
              <w:t>30</w:t>
            </w:r>
            <w:r>
              <w:rPr>
                <w:noProof/>
                <w:webHidden/>
              </w:rPr>
              <w:fldChar w:fldCharType="end"/>
            </w:r>
          </w:hyperlink>
        </w:p>
        <w:p w14:paraId="4330865B" w14:textId="7BFC6F17" w:rsidR="00FD0DC5" w:rsidRDefault="00FD0DC5">
          <w:pPr>
            <w:pStyle w:val="TOC2"/>
            <w:rPr>
              <w:rFonts w:asciiTheme="minorHAnsi" w:hAnsiTheme="minorHAnsi" w:cstheme="minorBidi"/>
              <w:b w:val="0"/>
              <w:bCs w:val="0"/>
              <w:noProof/>
              <w:color w:val="auto"/>
              <w:sz w:val="24"/>
              <w:szCs w:val="24"/>
              <w:lang w:eastAsia="en-US"/>
            </w:rPr>
          </w:pPr>
          <w:hyperlink w:anchor="_Toc226453046" w:history="1">
            <w:r w:rsidRPr="00150800">
              <w:rPr>
                <w:rStyle w:val="Hyperlink"/>
                <w:noProof/>
              </w:rPr>
              <w:t>2.24 Inpatient Hospital Stays</w:t>
            </w:r>
            <w:r>
              <w:rPr>
                <w:noProof/>
                <w:webHidden/>
              </w:rPr>
              <w:tab/>
            </w:r>
            <w:r>
              <w:rPr>
                <w:noProof/>
                <w:webHidden/>
              </w:rPr>
              <w:fldChar w:fldCharType="begin"/>
            </w:r>
            <w:r>
              <w:rPr>
                <w:noProof/>
                <w:webHidden/>
              </w:rPr>
              <w:instrText xml:space="preserve"> PAGEREF _Toc226453046 \h </w:instrText>
            </w:r>
            <w:r>
              <w:rPr>
                <w:noProof/>
                <w:webHidden/>
              </w:rPr>
            </w:r>
            <w:r>
              <w:rPr>
                <w:noProof/>
                <w:webHidden/>
              </w:rPr>
              <w:fldChar w:fldCharType="separate"/>
            </w:r>
            <w:r>
              <w:rPr>
                <w:noProof/>
                <w:webHidden/>
              </w:rPr>
              <w:t>31</w:t>
            </w:r>
            <w:r>
              <w:rPr>
                <w:noProof/>
                <w:webHidden/>
              </w:rPr>
              <w:fldChar w:fldCharType="end"/>
            </w:r>
          </w:hyperlink>
        </w:p>
        <w:p w14:paraId="379F2162" w14:textId="047613C5" w:rsidR="00FD0DC5" w:rsidRDefault="00FD0DC5">
          <w:pPr>
            <w:pStyle w:val="TOC3"/>
            <w:rPr>
              <w:rFonts w:asciiTheme="minorHAnsi" w:hAnsiTheme="minorHAnsi" w:cstheme="minorBidi"/>
              <w:noProof/>
              <w:color w:val="auto"/>
              <w:sz w:val="24"/>
              <w:szCs w:val="24"/>
              <w:lang w:eastAsia="en-US"/>
            </w:rPr>
          </w:pPr>
          <w:hyperlink w:anchor="_Toc226453047" w:history="1">
            <w:r w:rsidRPr="00150800">
              <w:rPr>
                <w:rStyle w:val="Hyperlink"/>
                <w:noProof/>
              </w:rPr>
              <w:t>Admission Orders</w:t>
            </w:r>
            <w:r>
              <w:rPr>
                <w:noProof/>
                <w:webHidden/>
              </w:rPr>
              <w:tab/>
            </w:r>
            <w:r>
              <w:rPr>
                <w:noProof/>
                <w:webHidden/>
              </w:rPr>
              <w:fldChar w:fldCharType="begin"/>
            </w:r>
            <w:r>
              <w:rPr>
                <w:noProof/>
                <w:webHidden/>
              </w:rPr>
              <w:instrText xml:space="preserve"> PAGEREF _Toc226453047 \h </w:instrText>
            </w:r>
            <w:r>
              <w:rPr>
                <w:noProof/>
                <w:webHidden/>
              </w:rPr>
            </w:r>
            <w:r>
              <w:rPr>
                <w:noProof/>
                <w:webHidden/>
              </w:rPr>
              <w:fldChar w:fldCharType="separate"/>
            </w:r>
            <w:r>
              <w:rPr>
                <w:noProof/>
                <w:webHidden/>
              </w:rPr>
              <w:t>31</w:t>
            </w:r>
            <w:r>
              <w:rPr>
                <w:noProof/>
                <w:webHidden/>
              </w:rPr>
              <w:fldChar w:fldCharType="end"/>
            </w:r>
          </w:hyperlink>
        </w:p>
        <w:p w14:paraId="6ED07BA6" w14:textId="404A5939" w:rsidR="00FD0DC5" w:rsidRDefault="00FD0DC5">
          <w:pPr>
            <w:pStyle w:val="TOC2"/>
            <w:rPr>
              <w:rFonts w:asciiTheme="minorHAnsi" w:hAnsiTheme="minorHAnsi" w:cstheme="minorBidi"/>
              <w:b w:val="0"/>
              <w:bCs w:val="0"/>
              <w:noProof/>
              <w:color w:val="auto"/>
              <w:sz w:val="24"/>
              <w:szCs w:val="24"/>
              <w:lang w:eastAsia="en-US"/>
            </w:rPr>
          </w:pPr>
          <w:hyperlink w:anchor="_Toc226453048" w:history="1">
            <w:r w:rsidRPr="00150800">
              <w:rPr>
                <w:rStyle w:val="Hyperlink"/>
                <w:noProof/>
              </w:rPr>
              <w:t>2.25 Maximum Number of Covered Inpatient Hospital Days</w:t>
            </w:r>
            <w:r>
              <w:rPr>
                <w:noProof/>
                <w:webHidden/>
              </w:rPr>
              <w:tab/>
            </w:r>
            <w:r>
              <w:rPr>
                <w:noProof/>
                <w:webHidden/>
              </w:rPr>
              <w:fldChar w:fldCharType="begin"/>
            </w:r>
            <w:r>
              <w:rPr>
                <w:noProof/>
                <w:webHidden/>
              </w:rPr>
              <w:instrText xml:space="preserve"> PAGEREF _Toc226453048 \h </w:instrText>
            </w:r>
            <w:r>
              <w:rPr>
                <w:noProof/>
                <w:webHidden/>
              </w:rPr>
            </w:r>
            <w:r>
              <w:rPr>
                <w:noProof/>
                <w:webHidden/>
              </w:rPr>
              <w:fldChar w:fldCharType="separate"/>
            </w:r>
            <w:r>
              <w:rPr>
                <w:noProof/>
                <w:webHidden/>
              </w:rPr>
              <w:t>31</w:t>
            </w:r>
            <w:r>
              <w:rPr>
                <w:noProof/>
                <w:webHidden/>
              </w:rPr>
              <w:fldChar w:fldCharType="end"/>
            </w:r>
          </w:hyperlink>
        </w:p>
        <w:p w14:paraId="4F248158" w14:textId="6981A268" w:rsidR="00FD0DC5" w:rsidRDefault="00FD0DC5">
          <w:pPr>
            <w:pStyle w:val="TOC2"/>
            <w:rPr>
              <w:rFonts w:asciiTheme="minorHAnsi" w:hAnsiTheme="minorHAnsi" w:cstheme="minorBidi"/>
              <w:b w:val="0"/>
              <w:bCs w:val="0"/>
              <w:noProof/>
              <w:color w:val="auto"/>
              <w:sz w:val="24"/>
              <w:szCs w:val="24"/>
              <w:lang w:eastAsia="en-US"/>
            </w:rPr>
          </w:pPr>
          <w:hyperlink w:anchor="_Toc226453049" w:history="1">
            <w:r w:rsidRPr="00150800">
              <w:rPr>
                <w:rStyle w:val="Hyperlink"/>
                <w:noProof/>
              </w:rPr>
              <w:t>2.26 Counting Inpatient Days</w:t>
            </w:r>
            <w:r>
              <w:rPr>
                <w:noProof/>
                <w:webHidden/>
              </w:rPr>
              <w:tab/>
            </w:r>
            <w:r>
              <w:rPr>
                <w:noProof/>
                <w:webHidden/>
              </w:rPr>
              <w:fldChar w:fldCharType="begin"/>
            </w:r>
            <w:r>
              <w:rPr>
                <w:noProof/>
                <w:webHidden/>
              </w:rPr>
              <w:instrText xml:space="preserve"> PAGEREF _Toc226453049 \h </w:instrText>
            </w:r>
            <w:r>
              <w:rPr>
                <w:noProof/>
                <w:webHidden/>
              </w:rPr>
            </w:r>
            <w:r>
              <w:rPr>
                <w:noProof/>
                <w:webHidden/>
              </w:rPr>
              <w:fldChar w:fldCharType="separate"/>
            </w:r>
            <w:r>
              <w:rPr>
                <w:noProof/>
                <w:webHidden/>
              </w:rPr>
              <w:t>31</w:t>
            </w:r>
            <w:r>
              <w:rPr>
                <w:noProof/>
                <w:webHidden/>
              </w:rPr>
              <w:fldChar w:fldCharType="end"/>
            </w:r>
          </w:hyperlink>
        </w:p>
        <w:p w14:paraId="4682F87E" w14:textId="28C5A53D" w:rsidR="00FD0DC5" w:rsidRDefault="00FD0DC5">
          <w:pPr>
            <w:pStyle w:val="TOC3"/>
            <w:rPr>
              <w:rFonts w:asciiTheme="minorHAnsi" w:hAnsiTheme="minorHAnsi" w:cstheme="minorBidi"/>
              <w:noProof/>
              <w:color w:val="auto"/>
              <w:sz w:val="24"/>
              <w:szCs w:val="24"/>
              <w:lang w:eastAsia="en-US"/>
            </w:rPr>
          </w:pPr>
          <w:hyperlink w:anchor="_Toc226453050" w:history="1">
            <w:r w:rsidRPr="00150800">
              <w:rPr>
                <w:rStyle w:val="Hyperlink"/>
                <w:noProof/>
              </w:rPr>
              <w:t>Interim Billing</w:t>
            </w:r>
            <w:r>
              <w:rPr>
                <w:noProof/>
                <w:webHidden/>
              </w:rPr>
              <w:tab/>
            </w:r>
            <w:r>
              <w:rPr>
                <w:noProof/>
                <w:webHidden/>
              </w:rPr>
              <w:fldChar w:fldCharType="begin"/>
            </w:r>
            <w:r>
              <w:rPr>
                <w:noProof/>
                <w:webHidden/>
              </w:rPr>
              <w:instrText xml:space="preserve"> PAGEREF _Toc226453050 \h </w:instrText>
            </w:r>
            <w:r>
              <w:rPr>
                <w:noProof/>
                <w:webHidden/>
              </w:rPr>
            </w:r>
            <w:r>
              <w:rPr>
                <w:noProof/>
                <w:webHidden/>
              </w:rPr>
              <w:fldChar w:fldCharType="separate"/>
            </w:r>
            <w:r>
              <w:rPr>
                <w:noProof/>
                <w:webHidden/>
              </w:rPr>
              <w:t>32</w:t>
            </w:r>
            <w:r>
              <w:rPr>
                <w:noProof/>
                <w:webHidden/>
              </w:rPr>
              <w:fldChar w:fldCharType="end"/>
            </w:r>
          </w:hyperlink>
        </w:p>
        <w:p w14:paraId="2983C65A" w14:textId="2C850C65" w:rsidR="00FD0DC5" w:rsidRDefault="00FD0DC5">
          <w:pPr>
            <w:pStyle w:val="TOC3"/>
            <w:rPr>
              <w:rFonts w:asciiTheme="minorHAnsi" w:hAnsiTheme="minorHAnsi" w:cstheme="minorBidi"/>
              <w:noProof/>
              <w:color w:val="auto"/>
              <w:sz w:val="24"/>
              <w:szCs w:val="24"/>
              <w:lang w:eastAsia="en-US"/>
            </w:rPr>
          </w:pPr>
          <w:hyperlink w:anchor="_Toc226453051" w:history="1">
            <w:r w:rsidRPr="00150800">
              <w:rPr>
                <w:rStyle w:val="Hyperlink"/>
                <w:noProof/>
              </w:rPr>
              <w:t>Day of Discharge, Death, or Transfer</w:t>
            </w:r>
            <w:r>
              <w:rPr>
                <w:noProof/>
                <w:webHidden/>
              </w:rPr>
              <w:tab/>
            </w:r>
            <w:r>
              <w:rPr>
                <w:noProof/>
                <w:webHidden/>
              </w:rPr>
              <w:fldChar w:fldCharType="begin"/>
            </w:r>
            <w:r>
              <w:rPr>
                <w:noProof/>
                <w:webHidden/>
              </w:rPr>
              <w:instrText xml:space="preserve"> PAGEREF _Toc226453051 \h </w:instrText>
            </w:r>
            <w:r>
              <w:rPr>
                <w:noProof/>
                <w:webHidden/>
              </w:rPr>
            </w:r>
            <w:r>
              <w:rPr>
                <w:noProof/>
                <w:webHidden/>
              </w:rPr>
              <w:fldChar w:fldCharType="separate"/>
            </w:r>
            <w:r>
              <w:rPr>
                <w:noProof/>
                <w:webHidden/>
              </w:rPr>
              <w:t>32</w:t>
            </w:r>
            <w:r>
              <w:rPr>
                <w:noProof/>
                <w:webHidden/>
              </w:rPr>
              <w:fldChar w:fldCharType="end"/>
            </w:r>
          </w:hyperlink>
        </w:p>
        <w:p w14:paraId="3F5D3699" w14:textId="1031ED42" w:rsidR="00FD0DC5" w:rsidRDefault="00FD0DC5">
          <w:pPr>
            <w:pStyle w:val="TOC3"/>
            <w:rPr>
              <w:rFonts w:asciiTheme="minorHAnsi" w:hAnsiTheme="minorHAnsi" w:cstheme="minorBidi"/>
              <w:noProof/>
              <w:color w:val="auto"/>
              <w:sz w:val="24"/>
              <w:szCs w:val="24"/>
              <w:lang w:eastAsia="en-US"/>
            </w:rPr>
          </w:pPr>
          <w:hyperlink w:anchor="_Toc226453052" w:history="1">
            <w:r w:rsidRPr="00150800">
              <w:rPr>
                <w:rStyle w:val="Hyperlink"/>
                <w:noProof/>
              </w:rPr>
              <w:t>Private Rooms</w:t>
            </w:r>
            <w:r>
              <w:rPr>
                <w:noProof/>
                <w:webHidden/>
              </w:rPr>
              <w:tab/>
            </w:r>
            <w:r>
              <w:rPr>
                <w:noProof/>
                <w:webHidden/>
              </w:rPr>
              <w:fldChar w:fldCharType="begin"/>
            </w:r>
            <w:r>
              <w:rPr>
                <w:noProof/>
                <w:webHidden/>
              </w:rPr>
              <w:instrText xml:space="preserve"> PAGEREF _Toc226453052 \h </w:instrText>
            </w:r>
            <w:r>
              <w:rPr>
                <w:noProof/>
                <w:webHidden/>
              </w:rPr>
            </w:r>
            <w:r>
              <w:rPr>
                <w:noProof/>
                <w:webHidden/>
              </w:rPr>
              <w:fldChar w:fldCharType="separate"/>
            </w:r>
            <w:r>
              <w:rPr>
                <w:noProof/>
                <w:webHidden/>
              </w:rPr>
              <w:t>33</w:t>
            </w:r>
            <w:r>
              <w:rPr>
                <w:noProof/>
                <w:webHidden/>
              </w:rPr>
              <w:fldChar w:fldCharType="end"/>
            </w:r>
          </w:hyperlink>
        </w:p>
        <w:p w14:paraId="7604657E" w14:textId="237542F4" w:rsidR="00FD0DC5" w:rsidRDefault="00FD0DC5">
          <w:pPr>
            <w:pStyle w:val="TOC3"/>
            <w:rPr>
              <w:rFonts w:asciiTheme="minorHAnsi" w:hAnsiTheme="minorHAnsi" w:cstheme="minorBidi"/>
              <w:noProof/>
              <w:color w:val="auto"/>
              <w:sz w:val="24"/>
              <w:szCs w:val="24"/>
              <w:lang w:eastAsia="en-US"/>
            </w:rPr>
          </w:pPr>
          <w:hyperlink w:anchor="_Toc226453053" w:history="1">
            <w:r w:rsidRPr="00150800">
              <w:rPr>
                <w:rStyle w:val="Hyperlink"/>
                <w:noProof/>
              </w:rPr>
              <w:t>Transfers Between Hospitals</w:t>
            </w:r>
            <w:r>
              <w:rPr>
                <w:noProof/>
                <w:webHidden/>
              </w:rPr>
              <w:tab/>
            </w:r>
            <w:r>
              <w:rPr>
                <w:noProof/>
                <w:webHidden/>
              </w:rPr>
              <w:fldChar w:fldCharType="begin"/>
            </w:r>
            <w:r>
              <w:rPr>
                <w:noProof/>
                <w:webHidden/>
              </w:rPr>
              <w:instrText xml:space="preserve"> PAGEREF _Toc226453053 \h </w:instrText>
            </w:r>
            <w:r>
              <w:rPr>
                <w:noProof/>
                <w:webHidden/>
              </w:rPr>
            </w:r>
            <w:r>
              <w:rPr>
                <w:noProof/>
                <w:webHidden/>
              </w:rPr>
              <w:fldChar w:fldCharType="separate"/>
            </w:r>
            <w:r>
              <w:rPr>
                <w:noProof/>
                <w:webHidden/>
              </w:rPr>
              <w:t>33</w:t>
            </w:r>
            <w:r>
              <w:rPr>
                <w:noProof/>
                <w:webHidden/>
              </w:rPr>
              <w:fldChar w:fldCharType="end"/>
            </w:r>
          </w:hyperlink>
        </w:p>
        <w:p w14:paraId="21B691C7" w14:textId="1A36C663" w:rsidR="00FD0DC5" w:rsidRDefault="00FD0DC5">
          <w:pPr>
            <w:pStyle w:val="TOC3"/>
            <w:rPr>
              <w:rFonts w:asciiTheme="minorHAnsi" w:hAnsiTheme="minorHAnsi" w:cstheme="minorBidi"/>
              <w:noProof/>
              <w:color w:val="auto"/>
              <w:sz w:val="24"/>
              <w:szCs w:val="24"/>
              <w:lang w:eastAsia="en-US"/>
            </w:rPr>
          </w:pPr>
          <w:hyperlink w:anchor="_Toc226453054" w:history="1">
            <w:r w:rsidRPr="00150800">
              <w:rPr>
                <w:rStyle w:val="Hyperlink"/>
                <w:noProof/>
              </w:rPr>
              <w:t>Transfers Within a Hospital</w:t>
            </w:r>
            <w:r>
              <w:rPr>
                <w:noProof/>
                <w:webHidden/>
              </w:rPr>
              <w:tab/>
            </w:r>
            <w:r>
              <w:rPr>
                <w:noProof/>
                <w:webHidden/>
              </w:rPr>
              <w:fldChar w:fldCharType="begin"/>
            </w:r>
            <w:r>
              <w:rPr>
                <w:noProof/>
                <w:webHidden/>
              </w:rPr>
              <w:instrText xml:space="preserve"> PAGEREF _Toc226453054 \h </w:instrText>
            </w:r>
            <w:r>
              <w:rPr>
                <w:noProof/>
                <w:webHidden/>
              </w:rPr>
            </w:r>
            <w:r>
              <w:rPr>
                <w:noProof/>
                <w:webHidden/>
              </w:rPr>
              <w:fldChar w:fldCharType="separate"/>
            </w:r>
            <w:r>
              <w:rPr>
                <w:noProof/>
                <w:webHidden/>
              </w:rPr>
              <w:t>33</w:t>
            </w:r>
            <w:r>
              <w:rPr>
                <w:noProof/>
                <w:webHidden/>
              </w:rPr>
              <w:fldChar w:fldCharType="end"/>
            </w:r>
          </w:hyperlink>
        </w:p>
        <w:p w14:paraId="740354A2" w14:textId="7BC9FE18" w:rsidR="00FD0DC5" w:rsidRDefault="00FD0DC5">
          <w:pPr>
            <w:pStyle w:val="TOC2"/>
            <w:rPr>
              <w:rFonts w:asciiTheme="minorHAnsi" w:hAnsiTheme="minorHAnsi" w:cstheme="minorBidi"/>
              <w:b w:val="0"/>
              <w:bCs w:val="0"/>
              <w:noProof/>
              <w:color w:val="auto"/>
              <w:sz w:val="24"/>
              <w:szCs w:val="24"/>
              <w:lang w:eastAsia="en-US"/>
            </w:rPr>
          </w:pPr>
          <w:hyperlink w:anchor="_Toc226453055" w:history="1">
            <w:r w:rsidRPr="00150800">
              <w:rPr>
                <w:rStyle w:val="Hyperlink"/>
                <w:noProof/>
              </w:rPr>
              <w:t>2.27 Inpatient Hospital Admission Certification</w:t>
            </w:r>
            <w:r>
              <w:rPr>
                <w:noProof/>
                <w:webHidden/>
              </w:rPr>
              <w:tab/>
            </w:r>
            <w:r>
              <w:rPr>
                <w:noProof/>
                <w:webHidden/>
              </w:rPr>
              <w:fldChar w:fldCharType="begin"/>
            </w:r>
            <w:r>
              <w:rPr>
                <w:noProof/>
                <w:webHidden/>
              </w:rPr>
              <w:instrText xml:space="preserve"> PAGEREF _Toc226453055 \h </w:instrText>
            </w:r>
            <w:r>
              <w:rPr>
                <w:noProof/>
                <w:webHidden/>
              </w:rPr>
            </w:r>
            <w:r>
              <w:rPr>
                <w:noProof/>
                <w:webHidden/>
              </w:rPr>
              <w:fldChar w:fldCharType="separate"/>
            </w:r>
            <w:r>
              <w:rPr>
                <w:noProof/>
                <w:webHidden/>
              </w:rPr>
              <w:t>33</w:t>
            </w:r>
            <w:r>
              <w:rPr>
                <w:noProof/>
                <w:webHidden/>
              </w:rPr>
              <w:fldChar w:fldCharType="end"/>
            </w:r>
          </w:hyperlink>
        </w:p>
        <w:p w14:paraId="3ED2C6C9" w14:textId="4598E1A0" w:rsidR="00FD0DC5" w:rsidRDefault="00FD0DC5">
          <w:pPr>
            <w:pStyle w:val="TOC3"/>
            <w:rPr>
              <w:rFonts w:asciiTheme="minorHAnsi" w:hAnsiTheme="minorHAnsi" w:cstheme="minorBidi"/>
              <w:noProof/>
              <w:color w:val="auto"/>
              <w:sz w:val="24"/>
              <w:szCs w:val="24"/>
              <w:lang w:eastAsia="en-US"/>
            </w:rPr>
          </w:pPr>
          <w:hyperlink w:anchor="_Toc226453056" w:history="1">
            <w:r w:rsidRPr="00150800">
              <w:rPr>
                <w:rStyle w:val="Hyperlink"/>
                <w:noProof/>
              </w:rPr>
              <w:t>Services Exempt from Admission Certification</w:t>
            </w:r>
            <w:r>
              <w:rPr>
                <w:noProof/>
                <w:webHidden/>
              </w:rPr>
              <w:tab/>
            </w:r>
            <w:r>
              <w:rPr>
                <w:noProof/>
                <w:webHidden/>
              </w:rPr>
              <w:fldChar w:fldCharType="begin"/>
            </w:r>
            <w:r>
              <w:rPr>
                <w:noProof/>
                <w:webHidden/>
              </w:rPr>
              <w:instrText xml:space="preserve"> PAGEREF _Toc226453056 \h </w:instrText>
            </w:r>
            <w:r>
              <w:rPr>
                <w:noProof/>
                <w:webHidden/>
              </w:rPr>
            </w:r>
            <w:r>
              <w:rPr>
                <w:noProof/>
                <w:webHidden/>
              </w:rPr>
              <w:fldChar w:fldCharType="separate"/>
            </w:r>
            <w:r>
              <w:rPr>
                <w:noProof/>
                <w:webHidden/>
              </w:rPr>
              <w:t>33</w:t>
            </w:r>
            <w:r>
              <w:rPr>
                <w:noProof/>
                <w:webHidden/>
              </w:rPr>
              <w:fldChar w:fldCharType="end"/>
            </w:r>
          </w:hyperlink>
        </w:p>
        <w:p w14:paraId="3720D148" w14:textId="0D87F406" w:rsidR="00FD0DC5" w:rsidRDefault="00FD0DC5">
          <w:pPr>
            <w:pStyle w:val="TOC3"/>
            <w:rPr>
              <w:rFonts w:asciiTheme="minorHAnsi" w:hAnsiTheme="minorHAnsi" w:cstheme="minorBidi"/>
              <w:noProof/>
              <w:color w:val="auto"/>
              <w:sz w:val="24"/>
              <w:szCs w:val="24"/>
              <w:lang w:eastAsia="en-US"/>
            </w:rPr>
          </w:pPr>
          <w:hyperlink w:anchor="_Toc226453057" w:history="1">
            <w:r w:rsidRPr="00150800">
              <w:rPr>
                <w:rStyle w:val="Hyperlink"/>
                <w:noProof/>
              </w:rPr>
              <w:t>Conduent Review Personnel</w:t>
            </w:r>
            <w:r>
              <w:rPr>
                <w:noProof/>
                <w:webHidden/>
              </w:rPr>
              <w:tab/>
            </w:r>
            <w:r>
              <w:rPr>
                <w:noProof/>
                <w:webHidden/>
              </w:rPr>
              <w:fldChar w:fldCharType="begin"/>
            </w:r>
            <w:r>
              <w:rPr>
                <w:noProof/>
                <w:webHidden/>
              </w:rPr>
              <w:instrText xml:space="preserve"> PAGEREF _Toc226453057 \h </w:instrText>
            </w:r>
            <w:r>
              <w:rPr>
                <w:noProof/>
                <w:webHidden/>
              </w:rPr>
            </w:r>
            <w:r>
              <w:rPr>
                <w:noProof/>
                <w:webHidden/>
              </w:rPr>
              <w:fldChar w:fldCharType="separate"/>
            </w:r>
            <w:r>
              <w:rPr>
                <w:noProof/>
                <w:webHidden/>
              </w:rPr>
              <w:t>34</w:t>
            </w:r>
            <w:r>
              <w:rPr>
                <w:noProof/>
                <w:webHidden/>
              </w:rPr>
              <w:fldChar w:fldCharType="end"/>
            </w:r>
          </w:hyperlink>
        </w:p>
        <w:p w14:paraId="01097CD8" w14:textId="76CF93D5" w:rsidR="00FD0DC5" w:rsidRDefault="00FD0DC5">
          <w:pPr>
            <w:pStyle w:val="TOC3"/>
            <w:rPr>
              <w:rFonts w:asciiTheme="minorHAnsi" w:hAnsiTheme="minorHAnsi" w:cstheme="minorBidi"/>
              <w:noProof/>
              <w:color w:val="auto"/>
              <w:sz w:val="24"/>
              <w:szCs w:val="24"/>
              <w:lang w:eastAsia="en-US"/>
            </w:rPr>
          </w:pPr>
          <w:hyperlink w:anchor="_Toc226453058" w:history="1">
            <w:r w:rsidRPr="00150800">
              <w:rPr>
                <w:rStyle w:val="Hyperlink"/>
                <w:noProof/>
              </w:rPr>
              <w:t>Conduent Responsibilities</w:t>
            </w:r>
            <w:r>
              <w:rPr>
                <w:noProof/>
                <w:webHidden/>
              </w:rPr>
              <w:tab/>
            </w:r>
            <w:r>
              <w:rPr>
                <w:noProof/>
                <w:webHidden/>
              </w:rPr>
              <w:fldChar w:fldCharType="begin"/>
            </w:r>
            <w:r>
              <w:rPr>
                <w:noProof/>
                <w:webHidden/>
              </w:rPr>
              <w:instrText xml:space="preserve"> PAGEREF _Toc226453058 \h </w:instrText>
            </w:r>
            <w:r>
              <w:rPr>
                <w:noProof/>
                <w:webHidden/>
              </w:rPr>
            </w:r>
            <w:r>
              <w:rPr>
                <w:noProof/>
                <w:webHidden/>
              </w:rPr>
              <w:fldChar w:fldCharType="separate"/>
            </w:r>
            <w:r>
              <w:rPr>
                <w:noProof/>
                <w:webHidden/>
              </w:rPr>
              <w:t>35</w:t>
            </w:r>
            <w:r>
              <w:rPr>
                <w:noProof/>
                <w:webHidden/>
              </w:rPr>
              <w:fldChar w:fldCharType="end"/>
            </w:r>
          </w:hyperlink>
        </w:p>
        <w:p w14:paraId="64071B18" w14:textId="7BBA31FF" w:rsidR="00FD0DC5" w:rsidRDefault="00FD0DC5">
          <w:pPr>
            <w:pStyle w:val="TOC3"/>
            <w:rPr>
              <w:rFonts w:asciiTheme="minorHAnsi" w:hAnsiTheme="minorHAnsi" w:cstheme="minorBidi"/>
              <w:noProof/>
              <w:color w:val="auto"/>
              <w:sz w:val="24"/>
              <w:szCs w:val="24"/>
              <w:lang w:eastAsia="en-US"/>
            </w:rPr>
          </w:pPr>
          <w:hyperlink w:anchor="_Toc226453059" w:history="1">
            <w:r w:rsidRPr="00150800">
              <w:rPr>
                <w:rStyle w:val="Hyperlink"/>
                <w:noProof/>
              </w:rPr>
              <w:t>Procedures for Requesting Conduent Certification</w:t>
            </w:r>
            <w:r>
              <w:rPr>
                <w:noProof/>
                <w:webHidden/>
              </w:rPr>
              <w:tab/>
            </w:r>
            <w:r>
              <w:rPr>
                <w:noProof/>
                <w:webHidden/>
              </w:rPr>
              <w:fldChar w:fldCharType="begin"/>
            </w:r>
            <w:r>
              <w:rPr>
                <w:noProof/>
                <w:webHidden/>
              </w:rPr>
              <w:instrText xml:space="preserve"> PAGEREF _Toc226453059 \h </w:instrText>
            </w:r>
            <w:r>
              <w:rPr>
                <w:noProof/>
                <w:webHidden/>
              </w:rPr>
            </w:r>
            <w:r>
              <w:rPr>
                <w:noProof/>
                <w:webHidden/>
              </w:rPr>
              <w:fldChar w:fldCharType="separate"/>
            </w:r>
            <w:r>
              <w:rPr>
                <w:noProof/>
                <w:webHidden/>
              </w:rPr>
              <w:t>36</w:t>
            </w:r>
            <w:r>
              <w:rPr>
                <w:noProof/>
                <w:webHidden/>
              </w:rPr>
              <w:fldChar w:fldCharType="end"/>
            </w:r>
          </w:hyperlink>
        </w:p>
        <w:p w14:paraId="7FA7637F" w14:textId="59C626DE" w:rsidR="00FD0DC5" w:rsidRDefault="00FD0DC5">
          <w:pPr>
            <w:pStyle w:val="TOC3"/>
            <w:rPr>
              <w:rFonts w:asciiTheme="minorHAnsi" w:hAnsiTheme="minorHAnsi" w:cstheme="minorBidi"/>
              <w:noProof/>
              <w:color w:val="auto"/>
              <w:sz w:val="24"/>
              <w:szCs w:val="24"/>
              <w:lang w:eastAsia="en-US"/>
            </w:rPr>
          </w:pPr>
          <w:hyperlink w:anchor="_Toc226453060" w:history="1">
            <w:r w:rsidRPr="00150800">
              <w:rPr>
                <w:rStyle w:val="Hyperlink"/>
                <w:noProof/>
              </w:rPr>
              <w:t>Summary of Certification Requests</w:t>
            </w:r>
            <w:r>
              <w:rPr>
                <w:noProof/>
                <w:webHidden/>
              </w:rPr>
              <w:tab/>
            </w:r>
            <w:r>
              <w:rPr>
                <w:noProof/>
                <w:webHidden/>
              </w:rPr>
              <w:fldChar w:fldCharType="begin"/>
            </w:r>
            <w:r>
              <w:rPr>
                <w:noProof/>
                <w:webHidden/>
              </w:rPr>
              <w:instrText xml:space="preserve"> PAGEREF _Toc226453060 \h </w:instrText>
            </w:r>
            <w:r>
              <w:rPr>
                <w:noProof/>
                <w:webHidden/>
              </w:rPr>
            </w:r>
            <w:r>
              <w:rPr>
                <w:noProof/>
                <w:webHidden/>
              </w:rPr>
              <w:fldChar w:fldCharType="separate"/>
            </w:r>
            <w:r>
              <w:rPr>
                <w:noProof/>
                <w:webHidden/>
              </w:rPr>
              <w:t>37</w:t>
            </w:r>
            <w:r>
              <w:rPr>
                <w:noProof/>
                <w:webHidden/>
              </w:rPr>
              <w:fldChar w:fldCharType="end"/>
            </w:r>
          </w:hyperlink>
        </w:p>
        <w:p w14:paraId="53A10D80" w14:textId="2C238F91" w:rsidR="00FD0DC5" w:rsidRDefault="00FD0DC5">
          <w:pPr>
            <w:pStyle w:val="TOC3"/>
            <w:rPr>
              <w:rFonts w:asciiTheme="minorHAnsi" w:hAnsiTheme="minorHAnsi" w:cstheme="minorBidi"/>
              <w:noProof/>
              <w:color w:val="auto"/>
              <w:sz w:val="24"/>
              <w:szCs w:val="24"/>
              <w:lang w:eastAsia="en-US"/>
            </w:rPr>
          </w:pPr>
          <w:hyperlink w:anchor="_Toc226453061" w:history="1">
            <w:r w:rsidRPr="00150800">
              <w:rPr>
                <w:rStyle w:val="Hyperlink"/>
                <w:noProof/>
              </w:rPr>
              <w:t>Participant Liability</w:t>
            </w:r>
            <w:r>
              <w:rPr>
                <w:noProof/>
                <w:webHidden/>
              </w:rPr>
              <w:tab/>
            </w:r>
            <w:r>
              <w:rPr>
                <w:noProof/>
                <w:webHidden/>
              </w:rPr>
              <w:fldChar w:fldCharType="begin"/>
            </w:r>
            <w:r>
              <w:rPr>
                <w:noProof/>
                <w:webHidden/>
              </w:rPr>
              <w:instrText xml:space="preserve"> PAGEREF _Toc226453061 \h </w:instrText>
            </w:r>
            <w:r>
              <w:rPr>
                <w:noProof/>
                <w:webHidden/>
              </w:rPr>
            </w:r>
            <w:r>
              <w:rPr>
                <w:noProof/>
                <w:webHidden/>
              </w:rPr>
              <w:fldChar w:fldCharType="separate"/>
            </w:r>
            <w:r>
              <w:rPr>
                <w:noProof/>
                <w:webHidden/>
              </w:rPr>
              <w:t>40</w:t>
            </w:r>
            <w:r>
              <w:rPr>
                <w:noProof/>
                <w:webHidden/>
              </w:rPr>
              <w:fldChar w:fldCharType="end"/>
            </w:r>
          </w:hyperlink>
        </w:p>
        <w:p w14:paraId="648FC5D5" w14:textId="6EB4CE26" w:rsidR="00FD0DC5" w:rsidRDefault="00FD0DC5">
          <w:pPr>
            <w:pStyle w:val="TOC3"/>
            <w:rPr>
              <w:rFonts w:asciiTheme="minorHAnsi" w:hAnsiTheme="minorHAnsi" w:cstheme="minorBidi"/>
              <w:noProof/>
              <w:color w:val="auto"/>
              <w:sz w:val="24"/>
              <w:szCs w:val="24"/>
              <w:lang w:eastAsia="en-US"/>
            </w:rPr>
          </w:pPr>
          <w:hyperlink w:anchor="_Toc226453062" w:history="1">
            <w:r w:rsidRPr="00150800">
              <w:rPr>
                <w:rStyle w:val="Hyperlink"/>
                <w:noProof/>
              </w:rPr>
              <w:t>Participant Right to a Hearing</w:t>
            </w:r>
            <w:r>
              <w:rPr>
                <w:noProof/>
                <w:webHidden/>
              </w:rPr>
              <w:tab/>
            </w:r>
            <w:r>
              <w:rPr>
                <w:noProof/>
                <w:webHidden/>
              </w:rPr>
              <w:fldChar w:fldCharType="begin"/>
            </w:r>
            <w:r>
              <w:rPr>
                <w:noProof/>
                <w:webHidden/>
              </w:rPr>
              <w:instrText xml:space="preserve"> PAGEREF _Toc226453062 \h </w:instrText>
            </w:r>
            <w:r>
              <w:rPr>
                <w:noProof/>
                <w:webHidden/>
              </w:rPr>
            </w:r>
            <w:r>
              <w:rPr>
                <w:noProof/>
                <w:webHidden/>
              </w:rPr>
              <w:fldChar w:fldCharType="separate"/>
            </w:r>
            <w:r>
              <w:rPr>
                <w:noProof/>
                <w:webHidden/>
              </w:rPr>
              <w:t>41</w:t>
            </w:r>
            <w:r>
              <w:rPr>
                <w:noProof/>
                <w:webHidden/>
              </w:rPr>
              <w:fldChar w:fldCharType="end"/>
            </w:r>
          </w:hyperlink>
        </w:p>
        <w:p w14:paraId="7AA57084" w14:textId="4FD3BB49" w:rsidR="00FD0DC5" w:rsidRDefault="00FD0DC5">
          <w:pPr>
            <w:pStyle w:val="TOC2"/>
            <w:rPr>
              <w:rFonts w:asciiTheme="minorHAnsi" w:hAnsiTheme="minorHAnsi" w:cstheme="minorBidi"/>
              <w:b w:val="0"/>
              <w:bCs w:val="0"/>
              <w:noProof/>
              <w:color w:val="auto"/>
              <w:sz w:val="24"/>
              <w:szCs w:val="24"/>
              <w:lang w:eastAsia="en-US"/>
            </w:rPr>
          </w:pPr>
          <w:hyperlink w:anchor="_Toc226453063" w:history="1">
            <w:r w:rsidRPr="00150800">
              <w:rPr>
                <w:rStyle w:val="Hyperlink"/>
                <w:noProof/>
              </w:rPr>
              <w:t>2.28 Continued Length of Stay for Children in State Custody</w:t>
            </w:r>
            <w:r>
              <w:rPr>
                <w:noProof/>
                <w:webHidden/>
              </w:rPr>
              <w:tab/>
            </w:r>
            <w:r>
              <w:rPr>
                <w:noProof/>
                <w:webHidden/>
              </w:rPr>
              <w:fldChar w:fldCharType="begin"/>
            </w:r>
            <w:r>
              <w:rPr>
                <w:noProof/>
                <w:webHidden/>
              </w:rPr>
              <w:instrText xml:space="preserve"> PAGEREF _Toc226453063 \h </w:instrText>
            </w:r>
            <w:r>
              <w:rPr>
                <w:noProof/>
                <w:webHidden/>
              </w:rPr>
            </w:r>
            <w:r>
              <w:rPr>
                <w:noProof/>
                <w:webHidden/>
              </w:rPr>
              <w:fldChar w:fldCharType="separate"/>
            </w:r>
            <w:r>
              <w:rPr>
                <w:noProof/>
                <w:webHidden/>
              </w:rPr>
              <w:t>41</w:t>
            </w:r>
            <w:r>
              <w:rPr>
                <w:noProof/>
                <w:webHidden/>
              </w:rPr>
              <w:fldChar w:fldCharType="end"/>
            </w:r>
          </w:hyperlink>
        </w:p>
        <w:p w14:paraId="37DA669F" w14:textId="5CF194A6" w:rsidR="00FD0DC5" w:rsidRDefault="00FD0DC5">
          <w:pPr>
            <w:pStyle w:val="TOC2"/>
            <w:rPr>
              <w:rFonts w:asciiTheme="minorHAnsi" w:hAnsiTheme="minorHAnsi" w:cstheme="minorBidi"/>
              <w:b w:val="0"/>
              <w:bCs w:val="0"/>
              <w:noProof/>
              <w:color w:val="auto"/>
              <w:sz w:val="24"/>
              <w:szCs w:val="24"/>
              <w:lang w:eastAsia="en-US"/>
            </w:rPr>
          </w:pPr>
          <w:hyperlink w:anchor="_Toc226453064" w:history="1">
            <w:r w:rsidRPr="00150800">
              <w:rPr>
                <w:rStyle w:val="Hyperlink"/>
                <w:noProof/>
              </w:rPr>
              <w:t>2.29 Institutions for Mental Diseases</w:t>
            </w:r>
            <w:r>
              <w:rPr>
                <w:noProof/>
                <w:webHidden/>
              </w:rPr>
              <w:tab/>
            </w:r>
            <w:r>
              <w:rPr>
                <w:noProof/>
                <w:webHidden/>
              </w:rPr>
              <w:fldChar w:fldCharType="begin"/>
            </w:r>
            <w:r>
              <w:rPr>
                <w:noProof/>
                <w:webHidden/>
              </w:rPr>
              <w:instrText xml:space="preserve"> PAGEREF _Toc226453064 \h </w:instrText>
            </w:r>
            <w:r>
              <w:rPr>
                <w:noProof/>
                <w:webHidden/>
              </w:rPr>
            </w:r>
            <w:r>
              <w:rPr>
                <w:noProof/>
                <w:webHidden/>
              </w:rPr>
              <w:fldChar w:fldCharType="separate"/>
            </w:r>
            <w:r>
              <w:rPr>
                <w:noProof/>
                <w:webHidden/>
              </w:rPr>
              <w:t>42</w:t>
            </w:r>
            <w:r>
              <w:rPr>
                <w:noProof/>
                <w:webHidden/>
              </w:rPr>
              <w:fldChar w:fldCharType="end"/>
            </w:r>
          </w:hyperlink>
        </w:p>
        <w:p w14:paraId="509FC68A" w14:textId="5816E4C2" w:rsidR="00FD0DC5" w:rsidRDefault="00FD0DC5">
          <w:pPr>
            <w:pStyle w:val="TOC3"/>
            <w:rPr>
              <w:rFonts w:asciiTheme="minorHAnsi" w:hAnsiTheme="minorHAnsi" w:cstheme="minorBidi"/>
              <w:noProof/>
              <w:color w:val="auto"/>
              <w:sz w:val="24"/>
              <w:szCs w:val="24"/>
              <w:lang w:eastAsia="en-US"/>
            </w:rPr>
          </w:pPr>
          <w:hyperlink w:anchor="_Toc226453065" w:history="1">
            <w:r w:rsidRPr="00150800">
              <w:rPr>
                <w:rStyle w:val="Hyperlink"/>
                <w:noProof/>
              </w:rPr>
              <w:t>Psychiatric Services for Participants Between the Ages of 21 and 64</w:t>
            </w:r>
            <w:r>
              <w:rPr>
                <w:noProof/>
                <w:webHidden/>
              </w:rPr>
              <w:tab/>
            </w:r>
            <w:r>
              <w:rPr>
                <w:noProof/>
                <w:webHidden/>
              </w:rPr>
              <w:fldChar w:fldCharType="begin"/>
            </w:r>
            <w:r>
              <w:rPr>
                <w:noProof/>
                <w:webHidden/>
              </w:rPr>
              <w:instrText xml:space="preserve"> PAGEREF _Toc226453065 \h </w:instrText>
            </w:r>
            <w:r>
              <w:rPr>
                <w:noProof/>
                <w:webHidden/>
              </w:rPr>
            </w:r>
            <w:r>
              <w:rPr>
                <w:noProof/>
                <w:webHidden/>
              </w:rPr>
              <w:fldChar w:fldCharType="separate"/>
            </w:r>
            <w:r>
              <w:rPr>
                <w:noProof/>
                <w:webHidden/>
              </w:rPr>
              <w:t>43</w:t>
            </w:r>
            <w:r>
              <w:rPr>
                <w:noProof/>
                <w:webHidden/>
              </w:rPr>
              <w:fldChar w:fldCharType="end"/>
            </w:r>
          </w:hyperlink>
        </w:p>
        <w:p w14:paraId="1C9081BD" w14:textId="18505CE1" w:rsidR="00FD0DC5" w:rsidRDefault="00FD0DC5">
          <w:pPr>
            <w:pStyle w:val="TOC2"/>
            <w:rPr>
              <w:rFonts w:asciiTheme="minorHAnsi" w:hAnsiTheme="minorHAnsi" w:cstheme="minorBidi"/>
              <w:b w:val="0"/>
              <w:bCs w:val="0"/>
              <w:noProof/>
              <w:color w:val="auto"/>
              <w:sz w:val="24"/>
              <w:szCs w:val="24"/>
              <w:lang w:eastAsia="en-US"/>
            </w:rPr>
          </w:pPr>
          <w:hyperlink w:anchor="_Toc226453066" w:history="1">
            <w:r w:rsidRPr="00150800">
              <w:rPr>
                <w:rStyle w:val="Hyperlink"/>
                <w:noProof/>
              </w:rPr>
              <w:t>2.30 Inpatient Psychiatric Services for Individuals Under Age 21 in Psychiatric Hospital</w:t>
            </w:r>
            <w:r>
              <w:rPr>
                <w:noProof/>
                <w:webHidden/>
              </w:rPr>
              <w:tab/>
            </w:r>
            <w:r>
              <w:rPr>
                <w:noProof/>
                <w:webHidden/>
              </w:rPr>
              <w:fldChar w:fldCharType="begin"/>
            </w:r>
            <w:r>
              <w:rPr>
                <w:noProof/>
                <w:webHidden/>
              </w:rPr>
              <w:instrText xml:space="preserve"> PAGEREF _Toc226453066 \h </w:instrText>
            </w:r>
            <w:r>
              <w:rPr>
                <w:noProof/>
                <w:webHidden/>
              </w:rPr>
            </w:r>
            <w:r>
              <w:rPr>
                <w:noProof/>
                <w:webHidden/>
              </w:rPr>
              <w:fldChar w:fldCharType="separate"/>
            </w:r>
            <w:r>
              <w:rPr>
                <w:noProof/>
                <w:webHidden/>
              </w:rPr>
              <w:t>43</w:t>
            </w:r>
            <w:r>
              <w:rPr>
                <w:noProof/>
                <w:webHidden/>
              </w:rPr>
              <w:fldChar w:fldCharType="end"/>
            </w:r>
          </w:hyperlink>
        </w:p>
        <w:p w14:paraId="6ECDEED2" w14:textId="6159073C" w:rsidR="00FD0DC5" w:rsidRDefault="00FD0DC5">
          <w:pPr>
            <w:pStyle w:val="TOC3"/>
            <w:rPr>
              <w:rFonts w:asciiTheme="minorHAnsi" w:hAnsiTheme="minorHAnsi" w:cstheme="minorBidi"/>
              <w:noProof/>
              <w:color w:val="auto"/>
              <w:sz w:val="24"/>
              <w:szCs w:val="24"/>
              <w:lang w:eastAsia="en-US"/>
            </w:rPr>
          </w:pPr>
          <w:hyperlink w:anchor="_Toc226453067" w:history="1">
            <w:r w:rsidRPr="00150800">
              <w:rPr>
                <w:rStyle w:val="Hyperlink"/>
                <w:noProof/>
              </w:rPr>
              <w:t>Requirements for Psychiatric Services for Individuals Under 21 in Psychiatric Facilities</w:t>
            </w:r>
            <w:r>
              <w:rPr>
                <w:noProof/>
                <w:webHidden/>
              </w:rPr>
              <w:tab/>
            </w:r>
            <w:r>
              <w:rPr>
                <w:noProof/>
                <w:webHidden/>
              </w:rPr>
              <w:fldChar w:fldCharType="begin"/>
            </w:r>
            <w:r>
              <w:rPr>
                <w:noProof/>
                <w:webHidden/>
              </w:rPr>
              <w:instrText xml:space="preserve"> PAGEREF _Toc226453067 \h </w:instrText>
            </w:r>
            <w:r>
              <w:rPr>
                <w:noProof/>
                <w:webHidden/>
              </w:rPr>
            </w:r>
            <w:r>
              <w:rPr>
                <w:noProof/>
                <w:webHidden/>
              </w:rPr>
              <w:fldChar w:fldCharType="separate"/>
            </w:r>
            <w:r>
              <w:rPr>
                <w:noProof/>
                <w:webHidden/>
              </w:rPr>
              <w:t>44</w:t>
            </w:r>
            <w:r>
              <w:rPr>
                <w:noProof/>
                <w:webHidden/>
              </w:rPr>
              <w:fldChar w:fldCharType="end"/>
            </w:r>
          </w:hyperlink>
        </w:p>
        <w:p w14:paraId="6D4FF336" w14:textId="1DB9EAB0" w:rsidR="00FD0DC5" w:rsidRDefault="00FD0DC5">
          <w:pPr>
            <w:pStyle w:val="TOC2"/>
            <w:rPr>
              <w:rFonts w:asciiTheme="minorHAnsi" w:hAnsiTheme="minorHAnsi" w:cstheme="minorBidi"/>
              <w:b w:val="0"/>
              <w:bCs w:val="0"/>
              <w:noProof/>
              <w:color w:val="auto"/>
              <w:sz w:val="24"/>
              <w:szCs w:val="24"/>
              <w:lang w:eastAsia="en-US"/>
            </w:rPr>
          </w:pPr>
          <w:hyperlink w:anchor="_Toc226453068" w:history="1">
            <w:r w:rsidRPr="00150800">
              <w:rPr>
                <w:rStyle w:val="Hyperlink"/>
                <w:noProof/>
              </w:rPr>
              <w:t>2.31 Utilization Review Plans</w:t>
            </w:r>
            <w:r>
              <w:rPr>
                <w:noProof/>
                <w:webHidden/>
              </w:rPr>
              <w:tab/>
            </w:r>
            <w:r>
              <w:rPr>
                <w:noProof/>
                <w:webHidden/>
              </w:rPr>
              <w:fldChar w:fldCharType="begin"/>
            </w:r>
            <w:r>
              <w:rPr>
                <w:noProof/>
                <w:webHidden/>
              </w:rPr>
              <w:instrText xml:space="preserve"> PAGEREF _Toc226453068 \h </w:instrText>
            </w:r>
            <w:r>
              <w:rPr>
                <w:noProof/>
                <w:webHidden/>
              </w:rPr>
            </w:r>
            <w:r>
              <w:rPr>
                <w:noProof/>
                <w:webHidden/>
              </w:rPr>
              <w:fldChar w:fldCharType="separate"/>
            </w:r>
            <w:r>
              <w:rPr>
                <w:noProof/>
                <w:webHidden/>
              </w:rPr>
              <w:t>47</w:t>
            </w:r>
            <w:r>
              <w:rPr>
                <w:noProof/>
                <w:webHidden/>
              </w:rPr>
              <w:fldChar w:fldCharType="end"/>
            </w:r>
          </w:hyperlink>
        </w:p>
        <w:p w14:paraId="2F324173" w14:textId="440E4A1F" w:rsidR="00FD0DC5" w:rsidRDefault="00FD0DC5">
          <w:pPr>
            <w:pStyle w:val="TOC2"/>
            <w:rPr>
              <w:rFonts w:asciiTheme="minorHAnsi" w:hAnsiTheme="minorHAnsi" w:cstheme="minorBidi"/>
              <w:b w:val="0"/>
              <w:bCs w:val="0"/>
              <w:noProof/>
              <w:color w:val="auto"/>
              <w:sz w:val="24"/>
              <w:szCs w:val="24"/>
              <w:lang w:eastAsia="en-US"/>
            </w:rPr>
          </w:pPr>
          <w:hyperlink w:anchor="_Toc226453069" w:history="1">
            <w:r w:rsidRPr="00150800">
              <w:rPr>
                <w:rStyle w:val="Hyperlink"/>
                <w:noProof/>
              </w:rPr>
              <w:t>2.32 Inpatient Medically Managed Treatment</w:t>
            </w:r>
            <w:r>
              <w:rPr>
                <w:noProof/>
                <w:webHidden/>
              </w:rPr>
              <w:tab/>
            </w:r>
            <w:r>
              <w:rPr>
                <w:noProof/>
                <w:webHidden/>
              </w:rPr>
              <w:fldChar w:fldCharType="begin"/>
            </w:r>
            <w:r>
              <w:rPr>
                <w:noProof/>
                <w:webHidden/>
              </w:rPr>
              <w:instrText xml:space="preserve"> PAGEREF _Toc226453069 \h </w:instrText>
            </w:r>
            <w:r>
              <w:rPr>
                <w:noProof/>
                <w:webHidden/>
              </w:rPr>
            </w:r>
            <w:r>
              <w:rPr>
                <w:noProof/>
                <w:webHidden/>
              </w:rPr>
              <w:fldChar w:fldCharType="separate"/>
            </w:r>
            <w:r>
              <w:rPr>
                <w:noProof/>
                <w:webHidden/>
              </w:rPr>
              <w:t>48</w:t>
            </w:r>
            <w:r>
              <w:rPr>
                <w:noProof/>
                <w:webHidden/>
              </w:rPr>
              <w:fldChar w:fldCharType="end"/>
            </w:r>
          </w:hyperlink>
        </w:p>
        <w:p w14:paraId="3605A2BC" w14:textId="6B3421A1" w:rsidR="00FD0DC5" w:rsidRDefault="00FD0DC5">
          <w:pPr>
            <w:pStyle w:val="TOC3"/>
            <w:rPr>
              <w:rFonts w:asciiTheme="minorHAnsi" w:hAnsiTheme="minorHAnsi" w:cstheme="minorBidi"/>
              <w:noProof/>
              <w:color w:val="auto"/>
              <w:sz w:val="24"/>
              <w:szCs w:val="24"/>
              <w:lang w:eastAsia="en-US"/>
            </w:rPr>
          </w:pPr>
          <w:hyperlink w:anchor="_Toc226453070" w:history="1">
            <w:r w:rsidRPr="00150800">
              <w:rPr>
                <w:rStyle w:val="Hyperlink"/>
                <w:noProof/>
              </w:rPr>
              <w:t>Service Limitations</w:t>
            </w:r>
            <w:r>
              <w:rPr>
                <w:noProof/>
                <w:webHidden/>
              </w:rPr>
              <w:tab/>
            </w:r>
            <w:r>
              <w:rPr>
                <w:noProof/>
                <w:webHidden/>
              </w:rPr>
              <w:fldChar w:fldCharType="begin"/>
            </w:r>
            <w:r>
              <w:rPr>
                <w:noProof/>
                <w:webHidden/>
              </w:rPr>
              <w:instrText xml:space="preserve"> PAGEREF _Toc226453070 \h </w:instrText>
            </w:r>
            <w:r>
              <w:rPr>
                <w:noProof/>
                <w:webHidden/>
              </w:rPr>
            </w:r>
            <w:r>
              <w:rPr>
                <w:noProof/>
                <w:webHidden/>
              </w:rPr>
              <w:fldChar w:fldCharType="separate"/>
            </w:r>
            <w:r>
              <w:rPr>
                <w:noProof/>
                <w:webHidden/>
              </w:rPr>
              <w:t>49</w:t>
            </w:r>
            <w:r>
              <w:rPr>
                <w:noProof/>
                <w:webHidden/>
              </w:rPr>
              <w:fldChar w:fldCharType="end"/>
            </w:r>
          </w:hyperlink>
        </w:p>
        <w:p w14:paraId="1140C47E" w14:textId="226A4622" w:rsidR="00FD0DC5" w:rsidRDefault="00FD0DC5">
          <w:pPr>
            <w:pStyle w:val="TOC2"/>
            <w:rPr>
              <w:rFonts w:asciiTheme="minorHAnsi" w:hAnsiTheme="minorHAnsi" w:cstheme="minorBidi"/>
              <w:b w:val="0"/>
              <w:bCs w:val="0"/>
              <w:noProof/>
              <w:color w:val="auto"/>
              <w:sz w:val="24"/>
              <w:szCs w:val="24"/>
              <w:lang w:eastAsia="en-US"/>
            </w:rPr>
          </w:pPr>
          <w:hyperlink w:anchor="_Toc226453071" w:history="1">
            <w:r w:rsidRPr="00150800">
              <w:rPr>
                <w:rStyle w:val="Hyperlink"/>
                <w:noProof/>
              </w:rPr>
              <w:t>2.33 Community Psychiatric Rehabilitation Program</w:t>
            </w:r>
            <w:r>
              <w:rPr>
                <w:noProof/>
                <w:webHidden/>
              </w:rPr>
              <w:tab/>
            </w:r>
            <w:r>
              <w:rPr>
                <w:noProof/>
                <w:webHidden/>
              </w:rPr>
              <w:fldChar w:fldCharType="begin"/>
            </w:r>
            <w:r>
              <w:rPr>
                <w:noProof/>
                <w:webHidden/>
              </w:rPr>
              <w:instrText xml:space="preserve"> PAGEREF _Toc226453071 \h </w:instrText>
            </w:r>
            <w:r>
              <w:rPr>
                <w:noProof/>
                <w:webHidden/>
              </w:rPr>
            </w:r>
            <w:r>
              <w:rPr>
                <w:noProof/>
                <w:webHidden/>
              </w:rPr>
              <w:fldChar w:fldCharType="separate"/>
            </w:r>
            <w:r>
              <w:rPr>
                <w:noProof/>
                <w:webHidden/>
              </w:rPr>
              <w:t>50</w:t>
            </w:r>
            <w:r>
              <w:rPr>
                <w:noProof/>
                <w:webHidden/>
              </w:rPr>
              <w:fldChar w:fldCharType="end"/>
            </w:r>
          </w:hyperlink>
        </w:p>
        <w:p w14:paraId="7CBEC01B" w14:textId="54135A0C" w:rsidR="00FD0DC5" w:rsidRDefault="00FD0DC5">
          <w:pPr>
            <w:pStyle w:val="TOC2"/>
            <w:rPr>
              <w:rFonts w:asciiTheme="minorHAnsi" w:hAnsiTheme="minorHAnsi" w:cstheme="minorBidi"/>
              <w:b w:val="0"/>
              <w:bCs w:val="0"/>
              <w:noProof/>
              <w:color w:val="auto"/>
              <w:sz w:val="24"/>
              <w:szCs w:val="24"/>
              <w:lang w:eastAsia="en-US"/>
            </w:rPr>
          </w:pPr>
          <w:hyperlink w:anchor="_Toc226453072" w:history="1">
            <w:r w:rsidRPr="00150800">
              <w:rPr>
                <w:rStyle w:val="Hyperlink"/>
                <w:noProof/>
              </w:rPr>
              <w:t>2.34 Evaluation of Inpatient Hospital Admissions and Continued Days of Stay</w:t>
            </w:r>
            <w:r>
              <w:rPr>
                <w:noProof/>
                <w:webHidden/>
              </w:rPr>
              <w:tab/>
            </w:r>
            <w:r>
              <w:rPr>
                <w:noProof/>
                <w:webHidden/>
              </w:rPr>
              <w:fldChar w:fldCharType="begin"/>
            </w:r>
            <w:r>
              <w:rPr>
                <w:noProof/>
                <w:webHidden/>
              </w:rPr>
              <w:instrText xml:space="preserve"> PAGEREF _Toc226453072 \h </w:instrText>
            </w:r>
            <w:r>
              <w:rPr>
                <w:noProof/>
                <w:webHidden/>
              </w:rPr>
            </w:r>
            <w:r>
              <w:rPr>
                <w:noProof/>
                <w:webHidden/>
              </w:rPr>
              <w:fldChar w:fldCharType="separate"/>
            </w:r>
            <w:r>
              <w:rPr>
                <w:noProof/>
                <w:webHidden/>
              </w:rPr>
              <w:t>50</w:t>
            </w:r>
            <w:r>
              <w:rPr>
                <w:noProof/>
                <w:webHidden/>
              </w:rPr>
              <w:fldChar w:fldCharType="end"/>
            </w:r>
          </w:hyperlink>
        </w:p>
        <w:p w14:paraId="3CDCBDB3" w14:textId="056ABF7B" w:rsidR="00FD0DC5" w:rsidRDefault="00FD0DC5">
          <w:pPr>
            <w:pStyle w:val="TOC2"/>
            <w:rPr>
              <w:rFonts w:asciiTheme="minorHAnsi" w:hAnsiTheme="minorHAnsi" w:cstheme="minorBidi"/>
              <w:b w:val="0"/>
              <w:bCs w:val="0"/>
              <w:noProof/>
              <w:color w:val="auto"/>
              <w:sz w:val="24"/>
              <w:szCs w:val="24"/>
              <w:lang w:eastAsia="en-US"/>
            </w:rPr>
          </w:pPr>
          <w:hyperlink w:anchor="_Toc226453073" w:history="1">
            <w:r w:rsidRPr="00150800">
              <w:rPr>
                <w:rStyle w:val="Hyperlink"/>
                <w:noProof/>
              </w:rPr>
              <w:t>2.35 Outpatient</w:t>
            </w:r>
            <w:r>
              <w:rPr>
                <w:noProof/>
                <w:webHidden/>
              </w:rPr>
              <w:tab/>
            </w:r>
            <w:r>
              <w:rPr>
                <w:noProof/>
                <w:webHidden/>
              </w:rPr>
              <w:fldChar w:fldCharType="begin"/>
            </w:r>
            <w:r>
              <w:rPr>
                <w:noProof/>
                <w:webHidden/>
              </w:rPr>
              <w:instrText xml:space="preserve"> PAGEREF _Toc226453073 \h </w:instrText>
            </w:r>
            <w:r>
              <w:rPr>
                <w:noProof/>
                <w:webHidden/>
              </w:rPr>
            </w:r>
            <w:r>
              <w:rPr>
                <w:noProof/>
                <w:webHidden/>
              </w:rPr>
              <w:fldChar w:fldCharType="separate"/>
            </w:r>
            <w:r>
              <w:rPr>
                <w:noProof/>
                <w:webHidden/>
              </w:rPr>
              <w:t>52</w:t>
            </w:r>
            <w:r>
              <w:rPr>
                <w:noProof/>
                <w:webHidden/>
              </w:rPr>
              <w:fldChar w:fldCharType="end"/>
            </w:r>
          </w:hyperlink>
        </w:p>
        <w:p w14:paraId="7B665976" w14:textId="5C7B63E6" w:rsidR="00FD0DC5" w:rsidRDefault="00FD0DC5">
          <w:pPr>
            <w:pStyle w:val="TOC3"/>
            <w:rPr>
              <w:rFonts w:asciiTheme="minorHAnsi" w:hAnsiTheme="minorHAnsi" w:cstheme="minorBidi"/>
              <w:noProof/>
              <w:color w:val="auto"/>
              <w:sz w:val="24"/>
              <w:szCs w:val="24"/>
              <w:lang w:eastAsia="en-US"/>
            </w:rPr>
          </w:pPr>
          <w:hyperlink w:anchor="_Toc226453074" w:history="1">
            <w:r w:rsidRPr="00150800">
              <w:rPr>
                <w:rStyle w:val="Hyperlink"/>
                <w:noProof/>
              </w:rPr>
              <w:t>Outpatient Hospital Services</w:t>
            </w:r>
            <w:r>
              <w:rPr>
                <w:noProof/>
                <w:webHidden/>
              </w:rPr>
              <w:tab/>
            </w:r>
            <w:r>
              <w:rPr>
                <w:noProof/>
                <w:webHidden/>
              </w:rPr>
              <w:fldChar w:fldCharType="begin"/>
            </w:r>
            <w:r>
              <w:rPr>
                <w:noProof/>
                <w:webHidden/>
              </w:rPr>
              <w:instrText xml:space="preserve"> PAGEREF _Toc226453074 \h </w:instrText>
            </w:r>
            <w:r>
              <w:rPr>
                <w:noProof/>
                <w:webHidden/>
              </w:rPr>
            </w:r>
            <w:r>
              <w:rPr>
                <w:noProof/>
                <w:webHidden/>
              </w:rPr>
              <w:fldChar w:fldCharType="separate"/>
            </w:r>
            <w:r>
              <w:rPr>
                <w:noProof/>
                <w:webHidden/>
              </w:rPr>
              <w:t>53</w:t>
            </w:r>
            <w:r>
              <w:rPr>
                <w:noProof/>
                <w:webHidden/>
              </w:rPr>
              <w:fldChar w:fldCharType="end"/>
            </w:r>
          </w:hyperlink>
        </w:p>
        <w:p w14:paraId="2082F11D" w14:textId="2D01A739" w:rsidR="00FD0DC5" w:rsidRDefault="00FD0DC5">
          <w:pPr>
            <w:pStyle w:val="TOC3"/>
            <w:rPr>
              <w:rFonts w:asciiTheme="minorHAnsi" w:hAnsiTheme="minorHAnsi" w:cstheme="minorBidi"/>
              <w:noProof/>
              <w:color w:val="auto"/>
              <w:sz w:val="24"/>
              <w:szCs w:val="24"/>
              <w:lang w:eastAsia="en-US"/>
            </w:rPr>
          </w:pPr>
          <w:hyperlink w:anchor="_Toc226453075" w:history="1">
            <w:r w:rsidRPr="00150800">
              <w:rPr>
                <w:rStyle w:val="Hyperlink"/>
                <w:noProof/>
              </w:rPr>
              <w:t>Clinical Diagnostic Laboratory Services</w:t>
            </w:r>
            <w:r>
              <w:rPr>
                <w:noProof/>
                <w:webHidden/>
              </w:rPr>
              <w:tab/>
            </w:r>
            <w:r>
              <w:rPr>
                <w:noProof/>
                <w:webHidden/>
              </w:rPr>
              <w:fldChar w:fldCharType="begin"/>
            </w:r>
            <w:r>
              <w:rPr>
                <w:noProof/>
                <w:webHidden/>
              </w:rPr>
              <w:instrText xml:space="preserve"> PAGEREF _Toc226453075 \h </w:instrText>
            </w:r>
            <w:r>
              <w:rPr>
                <w:noProof/>
                <w:webHidden/>
              </w:rPr>
            </w:r>
            <w:r>
              <w:rPr>
                <w:noProof/>
                <w:webHidden/>
              </w:rPr>
              <w:fldChar w:fldCharType="separate"/>
            </w:r>
            <w:r>
              <w:rPr>
                <w:noProof/>
                <w:webHidden/>
              </w:rPr>
              <w:t>56</w:t>
            </w:r>
            <w:r>
              <w:rPr>
                <w:noProof/>
                <w:webHidden/>
              </w:rPr>
              <w:fldChar w:fldCharType="end"/>
            </w:r>
          </w:hyperlink>
        </w:p>
        <w:p w14:paraId="5A68B914" w14:textId="004B7AF9" w:rsidR="00FD0DC5" w:rsidRDefault="00FD0DC5">
          <w:pPr>
            <w:pStyle w:val="TOC3"/>
            <w:rPr>
              <w:rFonts w:asciiTheme="minorHAnsi" w:hAnsiTheme="minorHAnsi" w:cstheme="minorBidi"/>
              <w:noProof/>
              <w:color w:val="auto"/>
              <w:sz w:val="24"/>
              <w:szCs w:val="24"/>
              <w:lang w:eastAsia="en-US"/>
            </w:rPr>
          </w:pPr>
          <w:hyperlink w:anchor="_Toc226453076" w:history="1">
            <w:r w:rsidRPr="00150800">
              <w:rPr>
                <w:rStyle w:val="Hyperlink"/>
                <w:noProof/>
              </w:rPr>
              <w:t>Corneal Transplants</w:t>
            </w:r>
            <w:r>
              <w:rPr>
                <w:noProof/>
                <w:webHidden/>
              </w:rPr>
              <w:tab/>
            </w:r>
            <w:r>
              <w:rPr>
                <w:noProof/>
                <w:webHidden/>
              </w:rPr>
              <w:fldChar w:fldCharType="begin"/>
            </w:r>
            <w:r>
              <w:rPr>
                <w:noProof/>
                <w:webHidden/>
              </w:rPr>
              <w:instrText xml:space="preserve"> PAGEREF _Toc226453076 \h </w:instrText>
            </w:r>
            <w:r>
              <w:rPr>
                <w:noProof/>
                <w:webHidden/>
              </w:rPr>
            </w:r>
            <w:r>
              <w:rPr>
                <w:noProof/>
                <w:webHidden/>
              </w:rPr>
              <w:fldChar w:fldCharType="separate"/>
            </w:r>
            <w:r>
              <w:rPr>
                <w:noProof/>
                <w:webHidden/>
              </w:rPr>
              <w:t>56</w:t>
            </w:r>
            <w:r>
              <w:rPr>
                <w:noProof/>
                <w:webHidden/>
              </w:rPr>
              <w:fldChar w:fldCharType="end"/>
            </w:r>
          </w:hyperlink>
        </w:p>
        <w:p w14:paraId="7E912268" w14:textId="61315BCF" w:rsidR="00FD0DC5" w:rsidRDefault="00FD0DC5">
          <w:pPr>
            <w:pStyle w:val="TOC2"/>
            <w:rPr>
              <w:rFonts w:asciiTheme="minorHAnsi" w:hAnsiTheme="minorHAnsi" w:cstheme="minorBidi"/>
              <w:b w:val="0"/>
              <w:bCs w:val="0"/>
              <w:noProof/>
              <w:color w:val="auto"/>
              <w:sz w:val="24"/>
              <w:szCs w:val="24"/>
              <w:lang w:eastAsia="en-US"/>
            </w:rPr>
          </w:pPr>
          <w:hyperlink w:anchor="_Toc226453077" w:history="1">
            <w:r w:rsidRPr="00150800">
              <w:rPr>
                <w:rStyle w:val="Hyperlink"/>
                <w:noProof/>
              </w:rPr>
              <w:t>2.36 Observation Room Services</w:t>
            </w:r>
            <w:r>
              <w:rPr>
                <w:noProof/>
                <w:webHidden/>
              </w:rPr>
              <w:tab/>
            </w:r>
            <w:r>
              <w:rPr>
                <w:noProof/>
                <w:webHidden/>
              </w:rPr>
              <w:fldChar w:fldCharType="begin"/>
            </w:r>
            <w:r>
              <w:rPr>
                <w:noProof/>
                <w:webHidden/>
              </w:rPr>
              <w:instrText xml:space="preserve"> PAGEREF _Toc226453077 \h </w:instrText>
            </w:r>
            <w:r>
              <w:rPr>
                <w:noProof/>
                <w:webHidden/>
              </w:rPr>
            </w:r>
            <w:r>
              <w:rPr>
                <w:noProof/>
                <w:webHidden/>
              </w:rPr>
              <w:fldChar w:fldCharType="separate"/>
            </w:r>
            <w:r>
              <w:rPr>
                <w:noProof/>
                <w:webHidden/>
              </w:rPr>
              <w:t>57</w:t>
            </w:r>
            <w:r>
              <w:rPr>
                <w:noProof/>
                <w:webHidden/>
              </w:rPr>
              <w:fldChar w:fldCharType="end"/>
            </w:r>
          </w:hyperlink>
        </w:p>
        <w:p w14:paraId="20E1F06F" w14:textId="6BD29F23" w:rsidR="00FD0DC5" w:rsidRDefault="00FD0DC5">
          <w:pPr>
            <w:pStyle w:val="TOC3"/>
            <w:rPr>
              <w:rFonts w:asciiTheme="minorHAnsi" w:hAnsiTheme="minorHAnsi" w:cstheme="minorBidi"/>
              <w:noProof/>
              <w:color w:val="auto"/>
              <w:sz w:val="24"/>
              <w:szCs w:val="24"/>
              <w:lang w:eastAsia="en-US"/>
            </w:rPr>
          </w:pPr>
          <w:hyperlink w:anchor="_Toc226453078" w:history="1">
            <w:r w:rsidRPr="00150800">
              <w:rPr>
                <w:rStyle w:val="Hyperlink"/>
                <w:noProof/>
              </w:rPr>
              <w:t>Observation Time</w:t>
            </w:r>
            <w:r>
              <w:rPr>
                <w:noProof/>
                <w:webHidden/>
              </w:rPr>
              <w:tab/>
            </w:r>
            <w:r>
              <w:rPr>
                <w:noProof/>
                <w:webHidden/>
              </w:rPr>
              <w:fldChar w:fldCharType="begin"/>
            </w:r>
            <w:r>
              <w:rPr>
                <w:noProof/>
                <w:webHidden/>
              </w:rPr>
              <w:instrText xml:space="preserve"> PAGEREF _Toc226453078 \h </w:instrText>
            </w:r>
            <w:r>
              <w:rPr>
                <w:noProof/>
                <w:webHidden/>
              </w:rPr>
            </w:r>
            <w:r>
              <w:rPr>
                <w:noProof/>
                <w:webHidden/>
              </w:rPr>
              <w:fldChar w:fldCharType="separate"/>
            </w:r>
            <w:r>
              <w:rPr>
                <w:noProof/>
                <w:webHidden/>
              </w:rPr>
              <w:t>57</w:t>
            </w:r>
            <w:r>
              <w:rPr>
                <w:noProof/>
                <w:webHidden/>
              </w:rPr>
              <w:fldChar w:fldCharType="end"/>
            </w:r>
          </w:hyperlink>
        </w:p>
        <w:p w14:paraId="16D1A785" w14:textId="6BD1941C" w:rsidR="00FD0DC5" w:rsidRDefault="00FD0DC5">
          <w:pPr>
            <w:pStyle w:val="TOC3"/>
            <w:rPr>
              <w:rFonts w:asciiTheme="minorHAnsi" w:hAnsiTheme="minorHAnsi" w:cstheme="minorBidi"/>
              <w:noProof/>
              <w:color w:val="auto"/>
              <w:sz w:val="24"/>
              <w:szCs w:val="24"/>
              <w:lang w:eastAsia="en-US"/>
            </w:rPr>
          </w:pPr>
          <w:hyperlink w:anchor="_Toc226453079" w:history="1">
            <w:r w:rsidRPr="00150800">
              <w:rPr>
                <w:rStyle w:val="Hyperlink"/>
                <w:noProof/>
              </w:rPr>
              <w:t>Outpatient Hospital Services Exceeding 24 Hours</w:t>
            </w:r>
            <w:r>
              <w:rPr>
                <w:noProof/>
                <w:webHidden/>
              </w:rPr>
              <w:tab/>
            </w:r>
            <w:r>
              <w:rPr>
                <w:noProof/>
                <w:webHidden/>
              </w:rPr>
              <w:fldChar w:fldCharType="begin"/>
            </w:r>
            <w:r>
              <w:rPr>
                <w:noProof/>
                <w:webHidden/>
              </w:rPr>
              <w:instrText xml:space="preserve"> PAGEREF _Toc226453079 \h </w:instrText>
            </w:r>
            <w:r>
              <w:rPr>
                <w:noProof/>
                <w:webHidden/>
              </w:rPr>
            </w:r>
            <w:r>
              <w:rPr>
                <w:noProof/>
                <w:webHidden/>
              </w:rPr>
              <w:fldChar w:fldCharType="separate"/>
            </w:r>
            <w:r>
              <w:rPr>
                <w:noProof/>
                <w:webHidden/>
              </w:rPr>
              <w:t>58</w:t>
            </w:r>
            <w:r>
              <w:rPr>
                <w:noProof/>
                <w:webHidden/>
              </w:rPr>
              <w:fldChar w:fldCharType="end"/>
            </w:r>
          </w:hyperlink>
        </w:p>
        <w:p w14:paraId="041460F4" w14:textId="642957CB" w:rsidR="00FD0DC5" w:rsidRDefault="00FD0DC5">
          <w:pPr>
            <w:pStyle w:val="TOC3"/>
            <w:rPr>
              <w:rFonts w:asciiTheme="minorHAnsi" w:hAnsiTheme="minorHAnsi" w:cstheme="minorBidi"/>
              <w:noProof/>
              <w:color w:val="auto"/>
              <w:sz w:val="24"/>
              <w:szCs w:val="24"/>
              <w:lang w:eastAsia="en-US"/>
            </w:rPr>
          </w:pPr>
          <w:hyperlink w:anchor="_Toc226453080" w:history="1">
            <w:r w:rsidRPr="00150800">
              <w:rPr>
                <w:rStyle w:val="Hyperlink"/>
                <w:noProof/>
              </w:rPr>
              <w:t>Facility Charges</w:t>
            </w:r>
            <w:r>
              <w:rPr>
                <w:noProof/>
                <w:webHidden/>
              </w:rPr>
              <w:tab/>
            </w:r>
            <w:r>
              <w:rPr>
                <w:noProof/>
                <w:webHidden/>
              </w:rPr>
              <w:fldChar w:fldCharType="begin"/>
            </w:r>
            <w:r>
              <w:rPr>
                <w:noProof/>
                <w:webHidden/>
              </w:rPr>
              <w:instrText xml:space="preserve"> PAGEREF _Toc226453080 \h </w:instrText>
            </w:r>
            <w:r>
              <w:rPr>
                <w:noProof/>
                <w:webHidden/>
              </w:rPr>
            </w:r>
            <w:r>
              <w:rPr>
                <w:noProof/>
                <w:webHidden/>
              </w:rPr>
              <w:fldChar w:fldCharType="separate"/>
            </w:r>
            <w:r>
              <w:rPr>
                <w:noProof/>
                <w:webHidden/>
              </w:rPr>
              <w:t>58</w:t>
            </w:r>
            <w:r>
              <w:rPr>
                <w:noProof/>
                <w:webHidden/>
              </w:rPr>
              <w:fldChar w:fldCharType="end"/>
            </w:r>
          </w:hyperlink>
        </w:p>
        <w:p w14:paraId="1CD816A2" w14:textId="49D5E411" w:rsidR="00FD0DC5" w:rsidRDefault="00FD0DC5">
          <w:pPr>
            <w:pStyle w:val="TOC2"/>
            <w:rPr>
              <w:rFonts w:asciiTheme="minorHAnsi" w:hAnsiTheme="minorHAnsi" w:cstheme="minorBidi"/>
              <w:b w:val="0"/>
              <w:bCs w:val="0"/>
              <w:noProof/>
              <w:color w:val="auto"/>
              <w:sz w:val="24"/>
              <w:szCs w:val="24"/>
              <w:lang w:eastAsia="en-US"/>
            </w:rPr>
          </w:pPr>
          <w:hyperlink w:anchor="_Toc226453081" w:history="1">
            <w:r w:rsidRPr="00150800">
              <w:rPr>
                <w:rStyle w:val="Hyperlink"/>
                <w:noProof/>
              </w:rPr>
              <w:t>2.38 Hospital-Based Dialysis Clinics</w:t>
            </w:r>
            <w:r>
              <w:rPr>
                <w:noProof/>
                <w:webHidden/>
              </w:rPr>
              <w:tab/>
            </w:r>
            <w:r>
              <w:rPr>
                <w:noProof/>
                <w:webHidden/>
              </w:rPr>
              <w:fldChar w:fldCharType="begin"/>
            </w:r>
            <w:r>
              <w:rPr>
                <w:noProof/>
                <w:webHidden/>
              </w:rPr>
              <w:instrText xml:space="preserve"> PAGEREF _Toc226453081 \h </w:instrText>
            </w:r>
            <w:r>
              <w:rPr>
                <w:noProof/>
                <w:webHidden/>
              </w:rPr>
            </w:r>
            <w:r>
              <w:rPr>
                <w:noProof/>
                <w:webHidden/>
              </w:rPr>
              <w:fldChar w:fldCharType="separate"/>
            </w:r>
            <w:r>
              <w:rPr>
                <w:noProof/>
                <w:webHidden/>
              </w:rPr>
              <w:t>58</w:t>
            </w:r>
            <w:r>
              <w:rPr>
                <w:noProof/>
                <w:webHidden/>
              </w:rPr>
              <w:fldChar w:fldCharType="end"/>
            </w:r>
          </w:hyperlink>
        </w:p>
        <w:p w14:paraId="28E8FBDA" w14:textId="748353E1" w:rsidR="00FD0DC5" w:rsidRDefault="00FD0DC5">
          <w:pPr>
            <w:pStyle w:val="TOC2"/>
            <w:rPr>
              <w:rFonts w:asciiTheme="minorHAnsi" w:hAnsiTheme="minorHAnsi" w:cstheme="minorBidi"/>
              <w:b w:val="0"/>
              <w:bCs w:val="0"/>
              <w:noProof/>
              <w:color w:val="auto"/>
              <w:sz w:val="24"/>
              <w:szCs w:val="24"/>
              <w:lang w:eastAsia="en-US"/>
            </w:rPr>
          </w:pPr>
          <w:hyperlink w:anchor="_Toc226453082" w:history="1">
            <w:r w:rsidRPr="00150800">
              <w:rPr>
                <w:rStyle w:val="Hyperlink"/>
                <w:noProof/>
              </w:rPr>
              <w:t>2.39 Outpatient Claim for an Inpatient Admission</w:t>
            </w:r>
            <w:r>
              <w:rPr>
                <w:noProof/>
                <w:webHidden/>
              </w:rPr>
              <w:tab/>
            </w:r>
            <w:r>
              <w:rPr>
                <w:noProof/>
                <w:webHidden/>
              </w:rPr>
              <w:fldChar w:fldCharType="begin"/>
            </w:r>
            <w:r>
              <w:rPr>
                <w:noProof/>
                <w:webHidden/>
              </w:rPr>
              <w:instrText xml:space="preserve"> PAGEREF _Toc226453082 \h </w:instrText>
            </w:r>
            <w:r>
              <w:rPr>
                <w:noProof/>
                <w:webHidden/>
              </w:rPr>
            </w:r>
            <w:r>
              <w:rPr>
                <w:noProof/>
                <w:webHidden/>
              </w:rPr>
              <w:fldChar w:fldCharType="separate"/>
            </w:r>
            <w:r>
              <w:rPr>
                <w:noProof/>
                <w:webHidden/>
              </w:rPr>
              <w:t>59</w:t>
            </w:r>
            <w:r>
              <w:rPr>
                <w:noProof/>
                <w:webHidden/>
              </w:rPr>
              <w:fldChar w:fldCharType="end"/>
            </w:r>
          </w:hyperlink>
        </w:p>
        <w:p w14:paraId="0D129A1D" w14:textId="777F557E" w:rsidR="00FD0DC5" w:rsidRDefault="00FD0DC5">
          <w:pPr>
            <w:pStyle w:val="TOC2"/>
            <w:rPr>
              <w:rFonts w:asciiTheme="minorHAnsi" w:hAnsiTheme="minorHAnsi" w:cstheme="minorBidi"/>
              <w:b w:val="0"/>
              <w:bCs w:val="0"/>
              <w:noProof/>
              <w:color w:val="auto"/>
              <w:sz w:val="24"/>
              <w:szCs w:val="24"/>
              <w:lang w:eastAsia="en-US"/>
            </w:rPr>
          </w:pPr>
          <w:hyperlink w:anchor="_Toc226453083" w:history="1">
            <w:r w:rsidRPr="00150800">
              <w:rPr>
                <w:rStyle w:val="Hyperlink"/>
                <w:noProof/>
              </w:rPr>
              <w:t>2.40 Physician, Anesthesiologist Assistant, and Certified Registered Nurse Anesthetist Services</w:t>
            </w:r>
            <w:r>
              <w:rPr>
                <w:noProof/>
                <w:webHidden/>
              </w:rPr>
              <w:tab/>
            </w:r>
            <w:r>
              <w:rPr>
                <w:noProof/>
                <w:webHidden/>
              </w:rPr>
              <w:fldChar w:fldCharType="begin"/>
            </w:r>
            <w:r>
              <w:rPr>
                <w:noProof/>
                <w:webHidden/>
              </w:rPr>
              <w:instrText xml:space="preserve"> PAGEREF _Toc226453083 \h </w:instrText>
            </w:r>
            <w:r>
              <w:rPr>
                <w:noProof/>
                <w:webHidden/>
              </w:rPr>
            </w:r>
            <w:r>
              <w:rPr>
                <w:noProof/>
                <w:webHidden/>
              </w:rPr>
              <w:fldChar w:fldCharType="separate"/>
            </w:r>
            <w:r>
              <w:rPr>
                <w:noProof/>
                <w:webHidden/>
              </w:rPr>
              <w:t>59</w:t>
            </w:r>
            <w:r>
              <w:rPr>
                <w:noProof/>
                <w:webHidden/>
              </w:rPr>
              <w:fldChar w:fldCharType="end"/>
            </w:r>
          </w:hyperlink>
        </w:p>
        <w:p w14:paraId="1DAEFBB1" w14:textId="37C02965" w:rsidR="00FD0DC5" w:rsidRDefault="00FD0DC5">
          <w:pPr>
            <w:pStyle w:val="TOC2"/>
            <w:rPr>
              <w:rFonts w:asciiTheme="minorHAnsi" w:hAnsiTheme="minorHAnsi" w:cstheme="minorBidi"/>
              <w:b w:val="0"/>
              <w:bCs w:val="0"/>
              <w:noProof/>
              <w:color w:val="auto"/>
              <w:sz w:val="24"/>
              <w:szCs w:val="24"/>
              <w:lang w:eastAsia="en-US"/>
            </w:rPr>
          </w:pPr>
          <w:hyperlink w:anchor="_Toc226453084" w:history="1">
            <w:r w:rsidRPr="00150800">
              <w:rPr>
                <w:rStyle w:val="Hyperlink"/>
                <w:noProof/>
              </w:rPr>
              <w:t>2.41 Reporting Child Abuse Cases</w:t>
            </w:r>
            <w:r>
              <w:rPr>
                <w:noProof/>
                <w:webHidden/>
              </w:rPr>
              <w:tab/>
            </w:r>
            <w:r>
              <w:rPr>
                <w:noProof/>
                <w:webHidden/>
              </w:rPr>
              <w:fldChar w:fldCharType="begin"/>
            </w:r>
            <w:r>
              <w:rPr>
                <w:noProof/>
                <w:webHidden/>
              </w:rPr>
              <w:instrText xml:space="preserve"> PAGEREF _Toc226453084 \h </w:instrText>
            </w:r>
            <w:r>
              <w:rPr>
                <w:noProof/>
                <w:webHidden/>
              </w:rPr>
            </w:r>
            <w:r>
              <w:rPr>
                <w:noProof/>
                <w:webHidden/>
              </w:rPr>
              <w:fldChar w:fldCharType="separate"/>
            </w:r>
            <w:r>
              <w:rPr>
                <w:noProof/>
                <w:webHidden/>
              </w:rPr>
              <w:t>59</w:t>
            </w:r>
            <w:r>
              <w:rPr>
                <w:noProof/>
                <w:webHidden/>
              </w:rPr>
              <w:fldChar w:fldCharType="end"/>
            </w:r>
          </w:hyperlink>
        </w:p>
        <w:p w14:paraId="5CFA6EC5" w14:textId="442FE376" w:rsidR="00FD0DC5" w:rsidRDefault="00FD0DC5">
          <w:pPr>
            <w:pStyle w:val="TOC2"/>
            <w:rPr>
              <w:rFonts w:asciiTheme="minorHAnsi" w:hAnsiTheme="minorHAnsi" w:cstheme="minorBidi"/>
              <w:b w:val="0"/>
              <w:bCs w:val="0"/>
              <w:noProof/>
              <w:color w:val="auto"/>
              <w:sz w:val="24"/>
              <w:szCs w:val="24"/>
              <w:lang w:eastAsia="en-US"/>
            </w:rPr>
          </w:pPr>
          <w:hyperlink w:anchor="_Toc226453085" w:history="1">
            <w:r w:rsidRPr="00150800">
              <w:rPr>
                <w:rStyle w:val="Hyperlink"/>
                <w:noProof/>
              </w:rPr>
              <w:t>2.42 Sexual Assault Findings Examination and Child Abuse Resources Examination Network</w:t>
            </w:r>
            <w:r>
              <w:rPr>
                <w:noProof/>
                <w:webHidden/>
              </w:rPr>
              <w:tab/>
            </w:r>
            <w:r>
              <w:rPr>
                <w:noProof/>
                <w:webHidden/>
              </w:rPr>
              <w:fldChar w:fldCharType="begin"/>
            </w:r>
            <w:r>
              <w:rPr>
                <w:noProof/>
                <w:webHidden/>
              </w:rPr>
              <w:instrText xml:space="preserve"> PAGEREF _Toc226453085 \h </w:instrText>
            </w:r>
            <w:r>
              <w:rPr>
                <w:noProof/>
                <w:webHidden/>
              </w:rPr>
            </w:r>
            <w:r>
              <w:rPr>
                <w:noProof/>
                <w:webHidden/>
              </w:rPr>
              <w:fldChar w:fldCharType="separate"/>
            </w:r>
            <w:r>
              <w:rPr>
                <w:noProof/>
                <w:webHidden/>
              </w:rPr>
              <w:t>59</w:t>
            </w:r>
            <w:r>
              <w:rPr>
                <w:noProof/>
                <w:webHidden/>
              </w:rPr>
              <w:fldChar w:fldCharType="end"/>
            </w:r>
          </w:hyperlink>
        </w:p>
        <w:p w14:paraId="0E78619F" w14:textId="6B87AC13" w:rsidR="00FD0DC5" w:rsidRDefault="00FD0DC5">
          <w:pPr>
            <w:pStyle w:val="TOC2"/>
            <w:rPr>
              <w:rFonts w:asciiTheme="minorHAnsi" w:hAnsiTheme="minorHAnsi" w:cstheme="minorBidi"/>
              <w:b w:val="0"/>
              <w:bCs w:val="0"/>
              <w:noProof/>
              <w:color w:val="auto"/>
              <w:sz w:val="24"/>
              <w:szCs w:val="24"/>
              <w:lang w:eastAsia="en-US"/>
            </w:rPr>
          </w:pPr>
          <w:hyperlink w:anchor="_Toc226453086" w:history="1">
            <w:r w:rsidRPr="00150800">
              <w:rPr>
                <w:rStyle w:val="Hyperlink"/>
                <w:noProof/>
              </w:rPr>
              <w:t>2.43 Poison Control Hotline</w:t>
            </w:r>
            <w:r>
              <w:rPr>
                <w:noProof/>
                <w:webHidden/>
              </w:rPr>
              <w:tab/>
            </w:r>
            <w:r>
              <w:rPr>
                <w:noProof/>
                <w:webHidden/>
              </w:rPr>
              <w:fldChar w:fldCharType="begin"/>
            </w:r>
            <w:r>
              <w:rPr>
                <w:noProof/>
                <w:webHidden/>
              </w:rPr>
              <w:instrText xml:space="preserve"> PAGEREF _Toc226453086 \h </w:instrText>
            </w:r>
            <w:r>
              <w:rPr>
                <w:noProof/>
                <w:webHidden/>
              </w:rPr>
            </w:r>
            <w:r>
              <w:rPr>
                <w:noProof/>
                <w:webHidden/>
              </w:rPr>
              <w:fldChar w:fldCharType="separate"/>
            </w:r>
            <w:r>
              <w:rPr>
                <w:noProof/>
                <w:webHidden/>
              </w:rPr>
              <w:t>60</w:t>
            </w:r>
            <w:r>
              <w:rPr>
                <w:noProof/>
                <w:webHidden/>
              </w:rPr>
              <w:fldChar w:fldCharType="end"/>
            </w:r>
          </w:hyperlink>
        </w:p>
        <w:p w14:paraId="3B45D360" w14:textId="541305AC" w:rsidR="00FD0DC5" w:rsidRDefault="00FD0DC5">
          <w:pPr>
            <w:pStyle w:val="TOC2"/>
            <w:rPr>
              <w:rFonts w:asciiTheme="minorHAnsi" w:hAnsiTheme="minorHAnsi" w:cstheme="minorBidi"/>
              <w:b w:val="0"/>
              <w:bCs w:val="0"/>
              <w:noProof/>
              <w:color w:val="auto"/>
              <w:sz w:val="24"/>
              <w:szCs w:val="24"/>
              <w:lang w:eastAsia="en-US"/>
            </w:rPr>
          </w:pPr>
          <w:hyperlink w:anchor="_Toc226453087" w:history="1">
            <w:r w:rsidRPr="00150800">
              <w:rPr>
                <w:rStyle w:val="Hyperlink"/>
                <w:noProof/>
              </w:rPr>
              <w:t>2.44 Therapeutic Apheresis (Plasma and/or Cell Exchange)</w:t>
            </w:r>
            <w:r>
              <w:rPr>
                <w:noProof/>
                <w:webHidden/>
              </w:rPr>
              <w:tab/>
            </w:r>
            <w:r>
              <w:rPr>
                <w:noProof/>
                <w:webHidden/>
              </w:rPr>
              <w:fldChar w:fldCharType="begin"/>
            </w:r>
            <w:r>
              <w:rPr>
                <w:noProof/>
                <w:webHidden/>
              </w:rPr>
              <w:instrText xml:space="preserve"> PAGEREF _Toc226453087 \h </w:instrText>
            </w:r>
            <w:r>
              <w:rPr>
                <w:noProof/>
                <w:webHidden/>
              </w:rPr>
            </w:r>
            <w:r>
              <w:rPr>
                <w:noProof/>
                <w:webHidden/>
              </w:rPr>
              <w:fldChar w:fldCharType="separate"/>
            </w:r>
            <w:r>
              <w:rPr>
                <w:noProof/>
                <w:webHidden/>
              </w:rPr>
              <w:t>60</w:t>
            </w:r>
            <w:r>
              <w:rPr>
                <w:noProof/>
                <w:webHidden/>
              </w:rPr>
              <w:fldChar w:fldCharType="end"/>
            </w:r>
          </w:hyperlink>
        </w:p>
        <w:p w14:paraId="00CACFB6" w14:textId="5048D054" w:rsidR="00FD0DC5" w:rsidRDefault="00FD0DC5">
          <w:pPr>
            <w:pStyle w:val="TOC2"/>
            <w:rPr>
              <w:rFonts w:asciiTheme="minorHAnsi" w:hAnsiTheme="minorHAnsi" w:cstheme="minorBidi"/>
              <w:b w:val="0"/>
              <w:bCs w:val="0"/>
              <w:noProof/>
              <w:color w:val="auto"/>
              <w:sz w:val="24"/>
              <w:szCs w:val="24"/>
              <w:lang w:eastAsia="en-US"/>
            </w:rPr>
          </w:pPr>
          <w:hyperlink w:anchor="_Toc226453088" w:history="1">
            <w:r w:rsidRPr="00150800">
              <w:rPr>
                <w:rStyle w:val="Hyperlink"/>
                <w:noProof/>
              </w:rPr>
              <w:t>2.45 Sleep Studies</w:t>
            </w:r>
            <w:r>
              <w:rPr>
                <w:noProof/>
                <w:webHidden/>
              </w:rPr>
              <w:tab/>
            </w:r>
            <w:r>
              <w:rPr>
                <w:noProof/>
                <w:webHidden/>
              </w:rPr>
              <w:fldChar w:fldCharType="begin"/>
            </w:r>
            <w:r>
              <w:rPr>
                <w:noProof/>
                <w:webHidden/>
              </w:rPr>
              <w:instrText xml:space="preserve"> PAGEREF _Toc226453088 \h </w:instrText>
            </w:r>
            <w:r>
              <w:rPr>
                <w:noProof/>
                <w:webHidden/>
              </w:rPr>
            </w:r>
            <w:r>
              <w:rPr>
                <w:noProof/>
                <w:webHidden/>
              </w:rPr>
              <w:fldChar w:fldCharType="separate"/>
            </w:r>
            <w:r>
              <w:rPr>
                <w:noProof/>
                <w:webHidden/>
              </w:rPr>
              <w:t>61</w:t>
            </w:r>
            <w:r>
              <w:rPr>
                <w:noProof/>
                <w:webHidden/>
              </w:rPr>
              <w:fldChar w:fldCharType="end"/>
            </w:r>
          </w:hyperlink>
        </w:p>
        <w:p w14:paraId="7F8F37AE" w14:textId="6B2D9394" w:rsidR="00FD0DC5" w:rsidRDefault="00FD0DC5">
          <w:pPr>
            <w:pStyle w:val="TOC2"/>
            <w:rPr>
              <w:rFonts w:asciiTheme="minorHAnsi" w:hAnsiTheme="minorHAnsi" w:cstheme="minorBidi"/>
              <w:b w:val="0"/>
              <w:bCs w:val="0"/>
              <w:noProof/>
              <w:color w:val="auto"/>
              <w:sz w:val="24"/>
              <w:szCs w:val="24"/>
              <w:lang w:eastAsia="en-US"/>
            </w:rPr>
          </w:pPr>
          <w:hyperlink w:anchor="_Toc226453089" w:history="1">
            <w:r w:rsidRPr="00150800">
              <w:rPr>
                <w:rStyle w:val="Hyperlink"/>
                <w:noProof/>
              </w:rPr>
              <w:t>2.46 Take-Home Drugs and Supplies</w:t>
            </w:r>
            <w:r>
              <w:rPr>
                <w:noProof/>
                <w:webHidden/>
              </w:rPr>
              <w:tab/>
            </w:r>
            <w:r>
              <w:rPr>
                <w:noProof/>
                <w:webHidden/>
              </w:rPr>
              <w:fldChar w:fldCharType="begin"/>
            </w:r>
            <w:r>
              <w:rPr>
                <w:noProof/>
                <w:webHidden/>
              </w:rPr>
              <w:instrText xml:space="preserve"> PAGEREF _Toc226453089 \h </w:instrText>
            </w:r>
            <w:r>
              <w:rPr>
                <w:noProof/>
                <w:webHidden/>
              </w:rPr>
            </w:r>
            <w:r>
              <w:rPr>
                <w:noProof/>
                <w:webHidden/>
              </w:rPr>
              <w:fldChar w:fldCharType="separate"/>
            </w:r>
            <w:r>
              <w:rPr>
                <w:noProof/>
                <w:webHidden/>
              </w:rPr>
              <w:t>61</w:t>
            </w:r>
            <w:r>
              <w:rPr>
                <w:noProof/>
                <w:webHidden/>
              </w:rPr>
              <w:fldChar w:fldCharType="end"/>
            </w:r>
          </w:hyperlink>
        </w:p>
        <w:p w14:paraId="345801C1" w14:textId="64E7BFC7" w:rsidR="00FD0DC5" w:rsidRDefault="00FD0DC5">
          <w:pPr>
            <w:pStyle w:val="TOC2"/>
            <w:rPr>
              <w:rFonts w:asciiTheme="minorHAnsi" w:hAnsiTheme="minorHAnsi" w:cstheme="minorBidi"/>
              <w:b w:val="0"/>
              <w:bCs w:val="0"/>
              <w:noProof/>
              <w:color w:val="auto"/>
              <w:sz w:val="24"/>
              <w:szCs w:val="24"/>
              <w:lang w:eastAsia="en-US"/>
            </w:rPr>
          </w:pPr>
          <w:hyperlink w:anchor="_Toc226453090" w:history="1">
            <w:r w:rsidRPr="00150800">
              <w:rPr>
                <w:rStyle w:val="Hyperlink"/>
                <w:noProof/>
              </w:rPr>
              <w:t>2.47 Diabetes Self-Management Training</w:t>
            </w:r>
            <w:r>
              <w:rPr>
                <w:noProof/>
                <w:webHidden/>
              </w:rPr>
              <w:tab/>
            </w:r>
            <w:r>
              <w:rPr>
                <w:noProof/>
                <w:webHidden/>
              </w:rPr>
              <w:fldChar w:fldCharType="begin"/>
            </w:r>
            <w:r>
              <w:rPr>
                <w:noProof/>
                <w:webHidden/>
              </w:rPr>
              <w:instrText xml:space="preserve"> PAGEREF _Toc226453090 \h </w:instrText>
            </w:r>
            <w:r>
              <w:rPr>
                <w:noProof/>
                <w:webHidden/>
              </w:rPr>
            </w:r>
            <w:r>
              <w:rPr>
                <w:noProof/>
                <w:webHidden/>
              </w:rPr>
              <w:fldChar w:fldCharType="separate"/>
            </w:r>
            <w:r>
              <w:rPr>
                <w:noProof/>
                <w:webHidden/>
              </w:rPr>
              <w:t>61</w:t>
            </w:r>
            <w:r>
              <w:rPr>
                <w:noProof/>
                <w:webHidden/>
              </w:rPr>
              <w:fldChar w:fldCharType="end"/>
            </w:r>
          </w:hyperlink>
        </w:p>
        <w:p w14:paraId="2F480B93" w14:textId="17C9088B" w:rsidR="00FD0DC5" w:rsidRDefault="00FD0DC5">
          <w:pPr>
            <w:pStyle w:val="TOC2"/>
            <w:rPr>
              <w:rFonts w:asciiTheme="minorHAnsi" w:hAnsiTheme="minorHAnsi" w:cstheme="minorBidi"/>
              <w:b w:val="0"/>
              <w:bCs w:val="0"/>
              <w:noProof/>
              <w:color w:val="auto"/>
              <w:sz w:val="24"/>
              <w:szCs w:val="24"/>
              <w:lang w:eastAsia="en-US"/>
            </w:rPr>
          </w:pPr>
          <w:hyperlink w:anchor="_Toc226453091" w:history="1">
            <w:r w:rsidRPr="00150800">
              <w:rPr>
                <w:rStyle w:val="Hyperlink"/>
                <w:noProof/>
              </w:rPr>
              <w:t>2.48 Chimeric Antigen Receptor T-Cell Therapy</w:t>
            </w:r>
            <w:r>
              <w:rPr>
                <w:noProof/>
                <w:webHidden/>
              </w:rPr>
              <w:tab/>
            </w:r>
            <w:r>
              <w:rPr>
                <w:noProof/>
                <w:webHidden/>
              </w:rPr>
              <w:fldChar w:fldCharType="begin"/>
            </w:r>
            <w:r>
              <w:rPr>
                <w:noProof/>
                <w:webHidden/>
              </w:rPr>
              <w:instrText xml:space="preserve"> PAGEREF _Toc226453091 \h </w:instrText>
            </w:r>
            <w:r>
              <w:rPr>
                <w:noProof/>
                <w:webHidden/>
              </w:rPr>
            </w:r>
            <w:r>
              <w:rPr>
                <w:noProof/>
                <w:webHidden/>
              </w:rPr>
              <w:fldChar w:fldCharType="separate"/>
            </w:r>
            <w:r>
              <w:rPr>
                <w:noProof/>
                <w:webHidden/>
              </w:rPr>
              <w:t>62</w:t>
            </w:r>
            <w:r>
              <w:rPr>
                <w:noProof/>
                <w:webHidden/>
              </w:rPr>
              <w:fldChar w:fldCharType="end"/>
            </w:r>
          </w:hyperlink>
        </w:p>
        <w:p w14:paraId="79F0E4A9" w14:textId="7824AF30" w:rsidR="00FD0DC5" w:rsidRDefault="00FD0DC5">
          <w:pPr>
            <w:pStyle w:val="TOC1"/>
            <w:tabs>
              <w:tab w:val="right" w:leader="dot" w:pos="10070"/>
            </w:tabs>
            <w:rPr>
              <w:rFonts w:asciiTheme="minorHAnsi" w:hAnsiTheme="minorHAnsi" w:cstheme="minorBidi"/>
              <w:b w:val="0"/>
              <w:bCs w:val="0"/>
              <w:noProof/>
              <w:color w:val="auto"/>
              <w:sz w:val="24"/>
              <w:szCs w:val="24"/>
              <w:lang w:eastAsia="en-US"/>
            </w:rPr>
          </w:pPr>
          <w:hyperlink w:anchor="_Toc226453092" w:history="1">
            <w:r w:rsidRPr="00150800">
              <w:rPr>
                <w:rStyle w:val="Hyperlink"/>
                <w:noProof/>
              </w:rPr>
              <w:t>Section 3: Special Documentation Requirements</w:t>
            </w:r>
            <w:r>
              <w:rPr>
                <w:noProof/>
                <w:webHidden/>
              </w:rPr>
              <w:tab/>
            </w:r>
            <w:r>
              <w:rPr>
                <w:noProof/>
                <w:webHidden/>
              </w:rPr>
              <w:fldChar w:fldCharType="begin"/>
            </w:r>
            <w:r>
              <w:rPr>
                <w:noProof/>
                <w:webHidden/>
              </w:rPr>
              <w:instrText xml:space="preserve"> PAGEREF _Toc226453092 \h </w:instrText>
            </w:r>
            <w:r>
              <w:rPr>
                <w:noProof/>
                <w:webHidden/>
              </w:rPr>
            </w:r>
            <w:r>
              <w:rPr>
                <w:noProof/>
                <w:webHidden/>
              </w:rPr>
              <w:fldChar w:fldCharType="separate"/>
            </w:r>
            <w:r>
              <w:rPr>
                <w:noProof/>
                <w:webHidden/>
              </w:rPr>
              <w:t>63</w:t>
            </w:r>
            <w:r>
              <w:rPr>
                <w:noProof/>
                <w:webHidden/>
              </w:rPr>
              <w:fldChar w:fldCharType="end"/>
            </w:r>
          </w:hyperlink>
        </w:p>
        <w:p w14:paraId="29811491" w14:textId="466D9670" w:rsidR="00FD0DC5" w:rsidRDefault="00FD0DC5">
          <w:pPr>
            <w:pStyle w:val="TOC2"/>
            <w:rPr>
              <w:rFonts w:asciiTheme="minorHAnsi" w:hAnsiTheme="minorHAnsi" w:cstheme="minorBidi"/>
              <w:b w:val="0"/>
              <w:bCs w:val="0"/>
              <w:noProof/>
              <w:color w:val="auto"/>
              <w:sz w:val="24"/>
              <w:szCs w:val="24"/>
              <w:lang w:eastAsia="en-US"/>
            </w:rPr>
          </w:pPr>
          <w:hyperlink w:anchor="_Toc226453093" w:history="1">
            <w:r w:rsidRPr="00150800">
              <w:rPr>
                <w:rStyle w:val="Hyperlink"/>
                <w:noProof/>
              </w:rPr>
              <w:t>3.1 Required Attachments</w:t>
            </w:r>
            <w:r>
              <w:rPr>
                <w:noProof/>
                <w:webHidden/>
              </w:rPr>
              <w:tab/>
            </w:r>
            <w:r>
              <w:rPr>
                <w:noProof/>
                <w:webHidden/>
              </w:rPr>
              <w:fldChar w:fldCharType="begin"/>
            </w:r>
            <w:r>
              <w:rPr>
                <w:noProof/>
                <w:webHidden/>
              </w:rPr>
              <w:instrText xml:space="preserve"> PAGEREF _Toc226453093 \h </w:instrText>
            </w:r>
            <w:r>
              <w:rPr>
                <w:noProof/>
                <w:webHidden/>
              </w:rPr>
            </w:r>
            <w:r>
              <w:rPr>
                <w:noProof/>
                <w:webHidden/>
              </w:rPr>
              <w:fldChar w:fldCharType="separate"/>
            </w:r>
            <w:r>
              <w:rPr>
                <w:noProof/>
                <w:webHidden/>
              </w:rPr>
              <w:t>63</w:t>
            </w:r>
            <w:r>
              <w:rPr>
                <w:noProof/>
                <w:webHidden/>
              </w:rPr>
              <w:fldChar w:fldCharType="end"/>
            </w:r>
          </w:hyperlink>
        </w:p>
        <w:p w14:paraId="57FECB2D" w14:textId="254CB189" w:rsidR="00FD0DC5" w:rsidRDefault="00FD0DC5">
          <w:pPr>
            <w:pStyle w:val="TOC3"/>
            <w:rPr>
              <w:rFonts w:asciiTheme="minorHAnsi" w:hAnsiTheme="minorHAnsi" w:cstheme="minorBidi"/>
              <w:noProof/>
              <w:color w:val="auto"/>
              <w:sz w:val="24"/>
              <w:szCs w:val="24"/>
              <w:lang w:eastAsia="en-US"/>
            </w:rPr>
          </w:pPr>
          <w:hyperlink w:anchor="_Toc226453094" w:history="1">
            <w:r w:rsidRPr="00150800">
              <w:rPr>
                <w:rStyle w:val="Hyperlink"/>
                <w:noProof/>
              </w:rPr>
              <w:t>How to Obtain Attachment Forms</w:t>
            </w:r>
            <w:r>
              <w:rPr>
                <w:noProof/>
                <w:webHidden/>
              </w:rPr>
              <w:tab/>
            </w:r>
            <w:r>
              <w:rPr>
                <w:noProof/>
                <w:webHidden/>
              </w:rPr>
              <w:fldChar w:fldCharType="begin"/>
            </w:r>
            <w:r>
              <w:rPr>
                <w:noProof/>
                <w:webHidden/>
              </w:rPr>
              <w:instrText xml:space="preserve"> PAGEREF _Toc226453094 \h </w:instrText>
            </w:r>
            <w:r>
              <w:rPr>
                <w:noProof/>
                <w:webHidden/>
              </w:rPr>
            </w:r>
            <w:r>
              <w:rPr>
                <w:noProof/>
                <w:webHidden/>
              </w:rPr>
              <w:fldChar w:fldCharType="separate"/>
            </w:r>
            <w:r>
              <w:rPr>
                <w:noProof/>
                <w:webHidden/>
              </w:rPr>
              <w:t>63</w:t>
            </w:r>
            <w:r>
              <w:rPr>
                <w:noProof/>
                <w:webHidden/>
              </w:rPr>
              <w:fldChar w:fldCharType="end"/>
            </w:r>
          </w:hyperlink>
        </w:p>
        <w:p w14:paraId="64C568A5" w14:textId="5B0F3C79" w:rsidR="00FD0DC5" w:rsidRDefault="00FD0DC5">
          <w:pPr>
            <w:pStyle w:val="TOC2"/>
            <w:rPr>
              <w:rFonts w:asciiTheme="minorHAnsi" w:hAnsiTheme="minorHAnsi" w:cstheme="minorBidi"/>
              <w:b w:val="0"/>
              <w:bCs w:val="0"/>
              <w:noProof/>
              <w:color w:val="auto"/>
              <w:sz w:val="24"/>
              <w:szCs w:val="24"/>
              <w:lang w:eastAsia="en-US"/>
            </w:rPr>
          </w:pPr>
          <w:hyperlink w:anchor="_Toc226453095" w:history="1">
            <w:r w:rsidRPr="00150800">
              <w:rPr>
                <w:rStyle w:val="Hyperlink"/>
                <w:noProof/>
              </w:rPr>
              <w:t>3.2 Acknowledgement of Receipt of Hysterectomy Information</w:t>
            </w:r>
            <w:r>
              <w:rPr>
                <w:noProof/>
                <w:webHidden/>
              </w:rPr>
              <w:tab/>
            </w:r>
            <w:r>
              <w:rPr>
                <w:noProof/>
                <w:webHidden/>
              </w:rPr>
              <w:fldChar w:fldCharType="begin"/>
            </w:r>
            <w:r>
              <w:rPr>
                <w:noProof/>
                <w:webHidden/>
              </w:rPr>
              <w:instrText xml:space="preserve"> PAGEREF _Toc226453095 \h </w:instrText>
            </w:r>
            <w:r>
              <w:rPr>
                <w:noProof/>
                <w:webHidden/>
              </w:rPr>
            </w:r>
            <w:r>
              <w:rPr>
                <w:noProof/>
                <w:webHidden/>
              </w:rPr>
              <w:fldChar w:fldCharType="separate"/>
            </w:r>
            <w:r>
              <w:rPr>
                <w:noProof/>
                <w:webHidden/>
              </w:rPr>
              <w:t>63</w:t>
            </w:r>
            <w:r>
              <w:rPr>
                <w:noProof/>
                <w:webHidden/>
              </w:rPr>
              <w:fldChar w:fldCharType="end"/>
            </w:r>
          </w:hyperlink>
        </w:p>
        <w:p w14:paraId="044C5FFB" w14:textId="39365AB4" w:rsidR="00FD0DC5" w:rsidRDefault="00FD0DC5">
          <w:pPr>
            <w:pStyle w:val="TOC2"/>
            <w:rPr>
              <w:rFonts w:asciiTheme="minorHAnsi" w:hAnsiTheme="minorHAnsi" w:cstheme="minorBidi"/>
              <w:b w:val="0"/>
              <w:bCs w:val="0"/>
              <w:noProof/>
              <w:color w:val="auto"/>
              <w:sz w:val="24"/>
              <w:szCs w:val="24"/>
              <w:lang w:eastAsia="en-US"/>
            </w:rPr>
          </w:pPr>
          <w:hyperlink w:anchor="_Toc226453096" w:history="1">
            <w:r w:rsidRPr="00150800">
              <w:rPr>
                <w:rStyle w:val="Hyperlink"/>
                <w:noProof/>
              </w:rPr>
              <w:t>3.3 Invoice for Manually Priced Procedures</w:t>
            </w:r>
            <w:r>
              <w:rPr>
                <w:noProof/>
                <w:webHidden/>
              </w:rPr>
              <w:tab/>
            </w:r>
            <w:r>
              <w:rPr>
                <w:noProof/>
                <w:webHidden/>
              </w:rPr>
              <w:fldChar w:fldCharType="begin"/>
            </w:r>
            <w:r>
              <w:rPr>
                <w:noProof/>
                <w:webHidden/>
              </w:rPr>
              <w:instrText xml:space="preserve"> PAGEREF _Toc226453096 \h </w:instrText>
            </w:r>
            <w:r>
              <w:rPr>
                <w:noProof/>
                <w:webHidden/>
              </w:rPr>
            </w:r>
            <w:r>
              <w:rPr>
                <w:noProof/>
                <w:webHidden/>
              </w:rPr>
              <w:fldChar w:fldCharType="separate"/>
            </w:r>
            <w:r>
              <w:rPr>
                <w:noProof/>
                <w:webHidden/>
              </w:rPr>
              <w:t>64</w:t>
            </w:r>
            <w:r>
              <w:rPr>
                <w:noProof/>
                <w:webHidden/>
              </w:rPr>
              <w:fldChar w:fldCharType="end"/>
            </w:r>
          </w:hyperlink>
        </w:p>
        <w:p w14:paraId="010AD217" w14:textId="7F78E6F2" w:rsidR="00FD0DC5" w:rsidRDefault="00FD0DC5">
          <w:pPr>
            <w:pStyle w:val="TOC2"/>
            <w:rPr>
              <w:rFonts w:asciiTheme="minorHAnsi" w:hAnsiTheme="minorHAnsi" w:cstheme="minorBidi"/>
              <w:b w:val="0"/>
              <w:bCs w:val="0"/>
              <w:noProof/>
              <w:color w:val="auto"/>
              <w:sz w:val="24"/>
              <w:szCs w:val="24"/>
              <w:lang w:eastAsia="en-US"/>
            </w:rPr>
          </w:pPr>
          <w:hyperlink w:anchor="_Toc226453097" w:history="1">
            <w:r w:rsidRPr="00150800">
              <w:rPr>
                <w:rStyle w:val="Hyperlink"/>
                <w:noProof/>
              </w:rPr>
              <w:t>3.4 Certificate of Medical Necessity</w:t>
            </w:r>
            <w:r>
              <w:rPr>
                <w:noProof/>
                <w:webHidden/>
              </w:rPr>
              <w:tab/>
            </w:r>
            <w:r>
              <w:rPr>
                <w:noProof/>
                <w:webHidden/>
              </w:rPr>
              <w:fldChar w:fldCharType="begin"/>
            </w:r>
            <w:r>
              <w:rPr>
                <w:noProof/>
                <w:webHidden/>
              </w:rPr>
              <w:instrText xml:space="preserve"> PAGEREF _Toc226453097 \h </w:instrText>
            </w:r>
            <w:r>
              <w:rPr>
                <w:noProof/>
                <w:webHidden/>
              </w:rPr>
            </w:r>
            <w:r>
              <w:rPr>
                <w:noProof/>
                <w:webHidden/>
              </w:rPr>
              <w:fldChar w:fldCharType="separate"/>
            </w:r>
            <w:r>
              <w:rPr>
                <w:noProof/>
                <w:webHidden/>
              </w:rPr>
              <w:t>64</w:t>
            </w:r>
            <w:r>
              <w:rPr>
                <w:noProof/>
                <w:webHidden/>
              </w:rPr>
              <w:fldChar w:fldCharType="end"/>
            </w:r>
          </w:hyperlink>
        </w:p>
        <w:p w14:paraId="172A6EC9" w14:textId="5E832D92" w:rsidR="00FD0DC5" w:rsidRDefault="00FD0DC5">
          <w:pPr>
            <w:pStyle w:val="TOC3"/>
            <w:rPr>
              <w:rFonts w:asciiTheme="minorHAnsi" w:hAnsiTheme="minorHAnsi" w:cstheme="minorBidi"/>
              <w:noProof/>
              <w:color w:val="auto"/>
              <w:sz w:val="24"/>
              <w:szCs w:val="24"/>
              <w:lang w:eastAsia="en-US"/>
            </w:rPr>
          </w:pPr>
          <w:hyperlink w:anchor="_Toc226453098" w:history="1">
            <w:r w:rsidRPr="00150800">
              <w:rPr>
                <w:rStyle w:val="Hyperlink"/>
                <w:noProof/>
              </w:rPr>
              <w:t>Certificate of Medical Necessity Required</w:t>
            </w:r>
            <w:r>
              <w:rPr>
                <w:noProof/>
                <w:webHidden/>
              </w:rPr>
              <w:tab/>
            </w:r>
            <w:r>
              <w:rPr>
                <w:noProof/>
                <w:webHidden/>
              </w:rPr>
              <w:fldChar w:fldCharType="begin"/>
            </w:r>
            <w:r>
              <w:rPr>
                <w:noProof/>
                <w:webHidden/>
              </w:rPr>
              <w:instrText xml:space="preserve"> PAGEREF _Toc226453098 \h </w:instrText>
            </w:r>
            <w:r>
              <w:rPr>
                <w:noProof/>
                <w:webHidden/>
              </w:rPr>
            </w:r>
            <w:r>
              <w:rPr>
                <w:noProof/>
                <w:webHidden/>
              </w:rPr>
              <w:fldChar w:fldCharType="separate"/>
            </w:r>
            <w:r>
              <w:rPr>
                <w:noProof/>
                <w:webHidden/>
              </w:rPr>
              <w:t>64</w:t>
            </w:r>
            <w:r>
              <w:rPr>
                <w:noProof/>
                <w:webHidden/>
              </w:rPr>
              <w:fldChar w:fldCharType="end"/>
            </w:r>
          </w:hyperlink>
        </w:p>
        <w:p w14:paraId="51E8D1DD" w14:textId="366BAE33" w:rsidR="00FD0DC5" w:rsidRDefault="00FD0DC5">
          <w:pPr>
            <w:pStyle w:val="TOC3"/>
            <w:rPr>
              <w:rFonts w:asciiTheme="minorHAnsi" w:hAnsiTheme="minorHAnsi" w:cstheme="minorBidi"/>
              <w:noProof/>
              <w:color w:val="auto"/>
              <w:sz w:val="24"/>
              <w:szCs w:val="24"/>
              <w:lang w:eastAsia="en-US"/>
            </w:rPr>
          </w:pPr>
          <w:hyperlink w:anchor="_Toc226453099" w:history="1">
            <w:r w:rsidRPr="00150800">
              <w:rPr>
                <w:rStyle w:val="Hyperlink"/>
                <w:noProof/>
              </w:rPr>
              <w:t>Certificate of Medical Necessity Not Used</w:t>
            </w:r>
            <w:r>
              <w:rPr>
                <w:noProof/>
                <w:webHidden/>
              </w:rPr>
              <w:tab/>
            </w:r>
            <w:r>
              <w:rPr>
                <w:noProof/>
                <w:webHidden/>
              </w:rPr>
              <w:fldChar w:fldCharType="begin"/>
            </w:r>
            <w:r>
              <w:rPr>
                <w:noProof/>
                <w:webHidden/>
              </w:rPr>
              <w:instrText xml:space="preserve"> PAGEREF _Toc226453099 \h </w:instrText>
            </w:r>
            <w:r>
              <w:rPr>
                <w:noProof/>
                <w:webHidden/>
              </w:rPr>
            </w:r>
            <w:r>
              <w:rPr>
                <w:noProof/>
                <w:webHidden/>
              </w:rPr>
              <w:fldChar w:fldCharType="separate"/>
            </w:r>
            <w:r>
              <w:rPr>
                <w:noProof/>
                <w:webHidden/>
              </w:rPr>
              <w:t>65</w:t>
            </w:r>
            <w:r>
              <w:rPr>
                <w:noProof/>
                <w:webHidden/>
              </w:rPr>
              <w:fldChar w:fldCharType="end"/>
            </w:r>
          </w:hyperlink>
        </w:p>
        <w:p w14:paraId="6BC7DD24" w14:textId="07EAEEEB" w:rsidR="00FD0DC5" w:rsidRDefault="00FD0DC5">
          <w:pPr>
            <w:pStyle w:val="TOC2"/>
            <w:rPr>
              <w:rFonts w:asciiTheme="minorHAnsi" w:hAnsiTheme="minorHAnsi" w:cstheme="minorBidi"/>
              <w:b w:val="0"/>
              <w:bCs w:val="0"/>
              <w:noProof/>
              <w:color w:val="auto"/>
              <w:sz w:val="24"/>
              <w:szCs w:val="24"/>
              <w:lang w:eastAsia="en-US"/>
            </w:rPr>
          </w:pPr>
          <w:hyperlink w:anchor="_Toc226453100" w:history="1">
            <w:r w:rsidRPr="00150800">
              <w:rPr>
                <w:rStyle w:val="Hyperlink"/>
                <w:noProof/>
              </w:rPr>
              <w:t>3.5 Sterilization Consent Form</w:t>
            </w:r>
            <w:r>
              <w:rPr>
                <w:noProof/>
                <w:webHidden/>
              </w:rPr>
              <w:tab/>
            </w:r>
            <w:r>
              <w:rPr>
                <w:noProof/>
                <w:webHidden/>
              </w:rPr>
              <w:fldChar w:fldCharType="begin"/>
            </w:r>
            <w:r>
              <w:rPr>
                <w:noProof/>
                <w:webHidden/>
              </w:rPr>
              <w:instrText xml:space="preserve"> PAGEREF _Toc226453100 \h </w:instrText>
            </w:r>
            <w:r>
              <w:rPr>
                <w:noProof/>
                <w:webHidden/>
              </w:rPr>
            </w:r>
            <w:r>
              <w:rPr>
                <w:noProof/>
                <w:webHidden/>
              </w:rPr>
              <w:fldChar w:fldCharType="separate"/>
            </w:r>
            <w:r>
              <w:rPr>
                <w:noProof/>
                <w:webHidden/>
              </w:rPr>
              <w:t>65</w:t>
            </w:r>
            <w:r>
              <w:rPr>
                <w:noProof/>
                <w:webHidden/>
              </w:rPr>
              <w:fldChar w:fldCharType="end"/>
            </w:r>
          </w:hyperlink>
        </w:p>
        <w:p w14:paraId="6D7BAC1B" w14:textId="06468664" w:rsidR="00FD0DC5" w:rsidRDefault="00FD0DC5">
          <w:pPr>
            <w:pStyle w:val="TOC2"/>
            <w:rPr>
              <w:rFonts w:asciiTheme="minorHAnsi" w:hAnsiTheme="minorHAnsi" w:cstheme="minorBidi"/>
              <w:b w:val="0"/>
              <w:bCs w:val="0"/>
              <w:noProof/>
              <w:color w:val="auto"/>
              <w:sz w:val="24"/>
              <w:szCs w:val="24"/>
              <w:lang w:eastAsia="en-US"/>
            </w:rPr>
          </w:pPr>
          <w:hyperlink w:anchor="_Toc226453101" w:history="1">
            <w:r w:rsidRPr="00150800">
              <w:rPr>
                <w:rStyle w:val="Hyperlink"/>
                <w:noProof/>
              </w:rPr>
              <w:t>3.6 Admission Certification Forms</w:t>
            </w:r>
            <w:r>
              <w:rPr>
                <w:noProof/>
                <w:webHidden/>
              </w:rPr>
              <w:tab/>
            </w:r>
            <w:r>
              <w:rPr>
                <w:noProof/>
                <w:webHidden/>
              </w:rPr>
              <w:fldChar w:fldCharType="begin"/>
            </w:r>
            <w:r>
              <w:rPr>
                <w:noProof/>
                <w:webHidden/>
              </w:rPr>
              <w:instrText xml:space="preserve"> PAGEREF _Toc226453101 \h </w:instrText>
            </w:r>
            <w:r>
              <w:rPr>
                <w:noProof/>
                <w:webHidden/>
              </w:rPr>
            </w:r>
            <w:r>
              <w:rPr>
                <w:noProof/>
                <w:webHidden/>
              </w:rPr>
              <w:fldChar w:fldCharType="separate"/>
            </w:r>
            <w:r>
              <w:rPr>
                <w:noProof/>
                <w:webHidden/>
              </w:rPr>
              <w:t>66</w:t>
            </w:r>
            <w:r>
              <w:rPr>
                <w:noProof/>
                <w:webHidden/>
              </w:rPr>
              <w:fldChar w:fldCharType="end"/>
            </w:r>
          </w:hyperlink>
        </w:p>
        <w:p w14:paraId="3C8675BB" w14:textId="4EE33F30" w:rsidR="00FD0DC5" w:rsidRDefault="00FD0DC5">
          <w:pPr>
            <w:pStyle w:val="TOC2"/>
            <w:rPr>
              <w:rFonts w:asciiTheme="minorHAnsi" w:hAnsiTheme="minorHAnsi" w:cstheme="minorBidi"/>
              <w:b w:val="0"/>
              <w:bCs w:val="0"/>
              <w:noProof/>
              <w:color w:val="auto"/>
              <w:sz w:val="24"/>
              <w:szCs w:val="24"/>
              <w:lang w:eastAsia="en-US"/>
            </w:rPr>
          </w:pPr>
          <w:hyperlink w:anchor="_Toc226453102" w:history="1">
            <w:r w:rsidRPr="00150800">
              <w:rPr>
                <w:rStyle w:val="Hyperlink"/>
                <w:noProof/>
              </w:rPr>
              <w:t>3.7 Certification of Need for Psychiatric Services</w:t>
            </w:r>
            <w:r>
              <w:rPr>
                <w:noProof/>
                <w:webHidden/>
              </w:rPr>
              <w:tab/>
            </w:r>
            <w:r>
              <w:rPr>
                <w:noProof/>
                <w:webHidden/>
              </w:rPr>
              <w:fldChar w:fldCharType="begin"/>
            </w:r>
            <w:r>
              <w:rPr>
                <w:noProof/>
                <w:webHidden/>
              </w:rPr>
              <w:instrText xml:space="preserve"> PAGEREF _Toc226453102 \h </w:instrText>
            </w:r>
            <w:r>
              <w:rPr>
                <w:noProof/>
                <w:webHidden/>
              </w:rPr>
            </w:r>
            <w:r>
              <w:rPr>
                <w:noProof/>
                <w:webHidden/>
              </w:rPr>
              <w:fldChar w:fldCharType="separate"/>
            </w:r>
            <w:r>
              <w:rPr>
                <w:noProof/>
                <w:webHidden/>
              </w:rPr>
              <w:t>66</w:t>
            </w:r>
            <w:r>
              <w:rPr>
                <w:noProof/>
                <w:webHidden/>
              </w:rPr>
              <w:fldChar w:fldCharType="end"/>
            </w:r>
          </w:hyperlink>
        </w:p>
        <w:p w14:paraId="0D5F4C65" w14:textId="7F5F4C76" w:rsidR="00FD0DC5" w:rsidRDefault="00FD0DC5">
          <w:pPr>
            <w:pStyle w:val="TOC3"/>
            <w:rPr>
              <w:rFonts w:asciiTheme="minorHAnsi" w:hAnsiTheme="minorHAnsi" w:cstheme="minorBidi"/>
              <w:noProof/>
              <w:color w:val="auto"/>
              <w:sz w:val="24"/>
              <w:szCs w:val="24"/>
              <w:lang w:eastAsia="en-US"/>
            </w:rPr>
          </w:pPr>
          <w:hyperlink w:anchor="_Toc226453103" w:history="1">
            <w:r w:rsidRPr="00150800">
              <w:rPr>
                <w:rStyle w:val="Hyperlink"/>
                <w:noProof/>
              </w:rPr>
              <w:t>Instructions for Completion of Certification of Need for Psychiatric Services</w:t>
            </w:r>
            <w:r>
              <w:rPr>
                <w:noProof/>
                <w:webHidden/>
              </w:rPr>
              <w:tab/>
            </w:r>
            <w:r>
              <w:rPr>
                <w:noProof/>
                <w:webHidden/>
              </w:rPr>
              <w:fldChar w:fldCharType="begin"/>
            </w:r>
            <w:r>
              <w:rPr>
                <w:noProof/>
                <w:webHidden/>
              </w:rPr>
              <w:instrText xml:space="preserve"> PAGEREF _Toc226453103 \h </w:instrText>
            </w:r>
            <w:r>
              <w:rPr>
                <w:noProof/>
                <w:webHidden/>
              </w:rPr>
            </w:r>
            <w:r>
              <w:rPr>
                <w:noProof/>
                <w:webHidden/>
              </w:rPr>
              <w:fldChar w:fldCharType="separate"/>
            </w:r>
            <w:r>
              <w:rPr>
                <w:noProof/>
                <w:webHidden/>
              </w:rPr>
              <w:t>66</w:t>
            </w:r>
            <w:r>
              <w:rPr>
                <w:noProof/>
                <w:webHidden/>
              </w:rPr>
              <w:fldChar w:fldCharType="end"/>
            </w:r>
          </w:hyperlink>
        </w:p>
        <w:p w14:paraId="1C0280C8" w14:textId="1078A4EA" w:rsidR="00FD0DC5" w:rsidRDefault="00FD0DC5">
          <w:pPr>
            <w:pStyle w:val="TOC1"/>
            <w:tabs>
              <w:tab w:val="right" w:leader="dot" w:pos="10070"/>
            </w:tabs>
            <w:rPr>
              <w:rFonts w:asciiTheme="minorHAnsi" w:hAnsiTheme="minorHAnsi" w:cstheme="minorBidi"/>
              <w:b w:val="0"/>
              <w:bCs w:val="0"/>
              <w:noProof/>
              <w:color w:val="auto"/>
              <w:sz w:val="24"/>
              <w:szCs w:val="24"/>
              <w:lang w:eastAsia="en-US"/>
            </w:rPr>
          </w:pPr>
          <w:hyperlink w:anchor="_Toc226453104" w:history="1">
            <w:r w:rsidRPr="00150800">
              <w:rPr>
                <w:rStyle w:val="Hyperlink"/>
                <w:noProof/>
              </w:rPr>
              <w:t>Section 4: Billing Instructions</w:t>
            </w:r>
            <w:r>
              <w:rPr>
                <w:noProof/>
                <w:webHidden/>
              </w:rPr>
              <w:tab/>
            </w:r>
            <w:r>
              <w:rPr>
                <w:noProof/>
                <w:webHidden/>
              </w:rPr>
              <w:fldChar w:fldCharType="begin"/>
            </w:r>
            <w:r>
              <w:rPr>
                <w:noProof/>
                <w:webHidden/>
              </w:rPr>
              <w:instrText xml:space="preserve"> PAGEREF _Toc226453104 \h </w:instrText>
            </w:r>
            <w:r>
              <w:rPr>
                <w:noProof/>
                <w:webHidden/>
              </w:rPr>
            </w:r>
            <w:r>
              <w:rPr>
                <w:noProof/>
                <w:webHidden/>
              </w:rPr>
              <w:fldChar w:fldCharType="separate"/>
            </w:r>
            <w:r>
              <w:rPr>
                <w:noProof/>
                <w:webHidden/>
              </w:rPr>
              <w:t>67</w:t>
            </w:r>
            <w:r>
              <w:rPr>
                <w:noProof/>
                <w:webHidden/>
              </w:rPr>
              <w:fldChar w:fldCharType="end"/>
            </w:r>
          </w:hyperlink>
        </w:p>
        <w:p w14:paraId="27133414" w14:textId="5F08DF12" w:rsidR="00FD0DC5" w:rsidRDefault="00FD0DC5">
          <w:pPr>
            <w:pStyle w:val="TOC2"/>
            <w:rPr>
              <w:rFonts w:asciiTheme="minorHAnsi" w:hAnsiTheme="minorHAnsi" w:cstheme="minorBidi"/>
              <w:b w:val="0"/>
              <w:bCs w:val="0"/>
              <w:noProof/>
              <w:color w:val="auto"/>
              <w:sz w:val="24"/>
              <w:szCs w:val="24"/>
              <w:lang w:eastAsia="en-US"/>
            </w:rPr>
          </w:pPr>
          <w:hyperlink w:anchor="_Toc226453105" w:history="1">
            <w:r w:rsidRPr="00150800">
              <w:rPr>
                <w:rStyle w:val="Hyperlink"/>
                <w:noProof/>
              </w:rPr>
              <w:t>4.1 Electronic Data Interchange</w:t>
            </w:r>
            <w:r>
              <w:rPr>
                <w:noProof/>
                <w:webHidden/>
              </w:rPr>
              <w:tab/>
            </w:r>
            <w:r>
              <w:rPr>
                <w:noProof/>
                <w:webHidden/>
              </w:rPr>
              <w:fldChar w:fldCharType="begin"/>
            </w:r>
            <w:r>
              <w:rPr>
                <w:noProof/>
                <w:webHidden/>
              </w:rPr>
              <w:instrText xml:space="preserve"> PAGEREF _Toc226453105 \h </w:instrText>
            </w:r>
            <w:r>
              <w:rPr>
                <w:noProof/>
                <w:webHidden/>
              </w:rPr>
            </w:r>
            <w:r>
              <w:rPr>
                <w:noProof/>
                <w:webHidden/>
              </w:rPr>
              <w:fldChar w:fldCharType="separate"/>
            </w:r>
            <w:r>
              <w:rPr>
                <w:noProof/>
                <w:webHidden/>
              </w:rPr>
              <w:t>67</w:t>
            </w:r>
            <w:r>
              <w:rPr>
                <w:noProof/>
                <w:webHidden/>
              </w:rPr>
              <w:fldChar w:fldCharType="end"/>
            </w:r>
          </w:hyperlink>
        </w:p>
        <w:p w14:paraId="26C19851" w14:textId="5AF21A40" w:rsidR="00FD0DC5" w:rsidRDefault="00FD0DC5">
          <w:pPr>
            <w:pStyle w:val="TOC2"/>
            <w:rPr>
              <w:rFonts w:asciiTheme="minorHAnsi" w:hAnsiTheme="minorHAnsi" w:cstheme="minorBidi"/>
              <w:b w:val="0"/>
              <w:bCs w:val="0"/>
              <w:noProof/>
              <w:color w:val="auto"/>
              <w:sz w:val="24"/>
              <w:szCs w:val="24"/>
              <w:lang w:eastAsia="en-US"/>
            </w:rPr>
          </w:pPr>
          <w:hyperlink w:anchor="_Toc226453106" w:history="1">
            <w:r w:rsidRPr="00150800">
              <w:rPr>
                <w:rStyle w:val="Hyperlink"/>
                <w:noProof/>
              </w:rPr>
              <w:t>4.2 Electronic Claim Submission</w:t>
            </w:r>
            <w:r>
              <w:rPr>
                <w:noProof/>
                <w:webHidden/>
              </w:rPr>
              <w:tab/>
            </w:r>
            <w:r>
              <w:rPr>
                <w:noProof/>
                <w:webHidden/>
              </w:rPr>
              <w:fldChar w:fldCharType="begin"/>
            </w:r>
            <w:r>
              <w:rPr>
                <w:noProof/>
                <w:webHidden/>
              </w:rPr>
              <w:instrText xml:space="preserve"> PAGEREF _Toc226453106 \h </w:instrText>
            </w:r>
            <w:r>
              <w:rPr>
                <w:noProof/>
                <w:webHidden/>
              </w:rPr>
            </w:r>
            <w:r>
              <w:rPr>
                <w:noProof/>
                <w:webHidden/>
              </w:rPr>
              <w:fldChar w:fldCharType="separate"/>
            </w:r>
            <w:r>
              <w:rPr>
                <w:noProof/>
                <w:webHidden/>
              </w:rPr>
              <w:t>67</w:t>
            </w:r>
            <w:r>
              <w:rPr>
                <w:noProof/>
                <w:webHidden/>
              </w:rPr>
              <w:fldChar w:fldCharType="end"/>
            </w:r>
          </w:hyperlink>
        </w:p>
        <w:p w14:paraId="6BFD25FA" w14:textId="075EB0DC" w:rsidR="00FD0DC5" w:rsidRDefault="00FD0DC5">
          <w:pPr>
            <w:pStyle w:val="TOC2"/>
            <w:rPr>
              <w:rFonts w:asciiTheme="minorHAnsi" w:hAnsiTheme="minorHAnsi" w:cstheme="minorBidi"/>
              <w:b w:val="0"/>
              <w:bCs w:val="0"/>
              <w:noProof/>
              <w:color w:val="auto"/>
              <w:sz w:val="24"/>
              <w:szCs w:val="24"/>
              <w:lang w:eastAsia="en-US"/>
            </w:rPr>
          </w:pPr>
          <w:hyperlink w:anchor="_Toc226453107" w:history="1">
            <w:r w:rsidRPr="00150800">
              <w:rPr>
                <w:rStyle w:val="Hyperlink"/>
                <w:noProof/>
              </w:rPr>
              <w:t>4.3 CMS-1450 (UB-04) Claim Form</w:t>
            </w:r>
            <w:r>
              <w:rPr>
                <w:noProof/>
                <w:webHidden/>
              </w:rPr>
              <w:tab/>
            </w:r>
            <w:r>
              <w:rPr>
                <w:noProof/>
                <w:webHidden/>
              </w:rPr>
              <w:fldChar w:fldCharType="begin"/>
            </w:r>
            <w:r>
              <w:rPr>
                <w:noProof/>
                <w:webHidden/>
              </w:rPr>
              <w:instrText xml:space="preserve"> PAGEREF _Toc226453107 \h </w:instrText>
            </w:r>
            <w:r>
              <w:rPr>
                <w:noProof/>
                <w:webHidden/>
              </w:rPr>
            </w:r>
            <w:r>
              <w:rPr>
                <w:noProof/>
                <w:webHidden/>
              </w:rPr>
              <w:fldChar w:fldCharType="separate"/>
            </w:r>
            <w:r>
              <w:rPr>
                <w:noProof/>
                <w:webHidden/>
              </w:rPr>
              <w:t>68</w:t>
            </w:r>
            <w:r>
              <w:rPr>
                <w:noProof/>
                <w:webHidden/>
              </w:rPr>
              <w:fldChar w:fldCharType="end"/>
            </w:r>
          </w:hyperlink>
        </w:p>
        <w:p w14:paraId="69A6DDC1" w14:textId="192D0C86" w:rsidR="00FD0DC5" w:rsidRDefault="00FD0DC5">
          <w:pPr>
            <w:pStyle w:val="TOC2"/>
            <w:rPr>
              <w:rFonts w:asciiTheme="minorHAnsi" w:hAnsiTheme="minorHAnsi" w:cstheme="minorBidi"/>
              <w:b w:val="0"/>
              <w:bCs w:val="0"/>
              <w:noProof/>
              <w:color w:val="auto"/>
              <w:sz w:val="24"/>
              <w:szCs w:val="24"/>
              <w:lang w:eastAsia="en-US"/>
            </w:rPr>
          </w:pPr>
          <w:hyperlink w:anchor="_Toc226453108" w:history="1">
            <w:r w:rsidRPr="00150800">
              <w:rPr>
                <w:rStyle w:val="Hyperlink"/>
                <w:noProof/>
              </w:rPr>
              <w:t>4.4 Resubmission of Claims</w:t>
            </w:r>
            <w:r>
              <w:rPr>
                <w:noProof/>
                <w:webHidden/>
              </w:rPr>
              <w:tab/>
            </w:r>
            <w:r>
              <w:rPr>
                <w:noProof/>
                <w:webHidden/>
              </w:rPr>
              <w:fldChar w:fldCharType="begin"/>
            </w:r>
            <w:r>
              <w:rPr>
                <w:noProof/>
                <w:webHidden/>
              </w:rPr>
              <w:instrText xml:space="preserve"> PAGEREF _Toc226453108 \h </w:instrText>
            </w:r>
            <w:r>
              <w:rPr>
                <w:noProof/>
                <w:webHidden/>
              </w:rPr>
            </w:r>
            <w:r>
              <w:rPr>
                <w:noProof/>
                <w:webHidden/>
              </w:rPr>
              <w:fldChar w:fldCharType="separate"/>
            </w:r>
            <w:r>
              <w:rPr>
                <w:noProof/>
                <w:webHidden/>
              </w:rPr>
              <w:t>68</w:t>
            </w:r>
            <w:r>
              <w:rPr>
                <w:noProof/>
                <w:webHidden/>
              </w:rPr>
              <w:fldChar w:fldCharType="end"/>
            </w:r>
          </w:hyperlink>
        </w:p>
        <w:p w14:paraId="419631B8" w14:textId="151E0C20" w:rsidR="00FD0DC5" w:rsidRDefault="00FD0DC5">
          <w:pPr>
            <w:pStyle w:val="TOC2"/>
            <w:rPr>
              <w:rFonts w:asciiTheme="minorHAnsi" w:hAnsiTheme="minorHAnsi" w:cstheme="minorBidi"/>
              <w:b w:val="0"/>
              <w:bCs w:val="0"/>
              <w:noProof/>
              <w:color w:val="auto"/>
              <w:sz w:val="24"/>
              <w:szCs w:val="24"/>
              <w:lang w:eastAsia="en-US"/>
            </w:rPr>
          </w:pPr>
          <w:hyperlink w:anchor="_Toc226453109" w:history="1">
            <w:r w:rsidRPr="00150800">
              <w:rPr>
                <w:rStyle w:val="Hyperlink"/>
                <w:noProof/>
              </w:rPr>
              <w:t>4.5 Diagnosis Codes</w:t>
            </w:r>
            <w:r>
              <w:rPr>
                <w:noProof/>
                <w:webHidden/>
              </w:rPr>
              <w:tab/>
            </w:r>
            <w:r>
              <w:rPr>
                <w:noProof/>
                <w:webHidden/>
              </w:rPr>
              <w:fldChar w:fldCharType="begin"/>
            </w:r>
            <w:r>
              <w:rPr>
                <w:noProof/>
                <w:webHidden/>
              </w:rPr>
              <w:instrText xml:space="preserve"> PAGEREF _Toc226453109 \h </w:instrText>
            </w:r>
            <w:r>
              <w:rPr>
                <w:noProof/>
                <w:webHidden/>
              </w:rPr>
            </w:r>
            <w:r>
              <w:rPr>
                <w:noProof/>
                <w:webHidden/>
              </w:rPr>
              <w:fldChar w:fldCharType="separate"/>
            </w:r>
            <w:r>
              <w:rPr>
                <w:noProof/>
                <w:webHidden/>
              </w:rPr>
              <w:t>68</w:t>
            </w:r>
            <w:r>
              <w:rPr>
                <w:noProof/>
                <w:webHidden/>
              </w:rPr>
              <w:fldChar w:fldCharType="end"/>
            </w:r>
          </w:hyperlink>
        </w:p>
        <w:p w14:paraId="39FE3C4E" w14:textId="2E1A03E8" w:rsidR="00FD0DC5" w:rsidRDefault="00FD0DC5">
          <w:pPr>
            <w:pStyle w:val="TOC3"/>
            <w:rPr>
              <w:rFonts w:asciiTheme="minorHAnsi" w:hAnsiTheme="minorHAnsi" w:cstheme="minorBidi"/>
              <w:noProof/>
              <w:color w:val="auto"/>
              <w:sz w:val="24"/>
              <w:szCs w:val="24"/>
              <w:lang w:eastAsia="en-US"/>
            </w:rPr>
          </w:pPr>
          <w:hyperlink w:anchor="_Toc226453110" w:history="1">
            <w:r w:rsidRPr="00150800">
              <w:rPr>
                <w:rStyle w:val="Hyperlink"/>
                <w:noProof/>
              </w:rPr>
              <w:t>837I Claim Form: Inpatient, Outpatient, and Institutional Crossover Claims</w:t>
            </w:r>
            <w:r>
              <w:rPr>
                <w:noProof/>
                <w:webHidden/>
              </w:rPr>
              <w:tab/>
            </w:r>
            <w:r>
              <w:rPr>
                <w:noProof/>
                <w:webHidden/>
              </w:rPr>
              <w:fldChar w:fldCharType="begin"/>
            </w:r>
            <w:r>
              <w:rPr>
                <w:noProof/>
                <w:webHidden/>
              </w:rPr>
              <w:instrText xml:space="preserve"> PAGEREF _Toc226453110 \h </w:instrText>
            </w:r>
            <w:r>
              <w:rPr>
                <w:noProof/>
                <w:webHidden/>
              </w:rPr>
            </w:r>
            <w:r>
              <w:rPr>
                <w:noProof/>
                <w:webHidden/>
              </w:rPr>
              <w:fldChar w:fldCharType="separate"/>
            </w:r>
            <w:r>
              <w:rPr>
                <w:noProof/>
                <w:webHidden/>
              </w:rPr>
              <w:t>68</w:t>
            </w:r>
            <w:r>
              <w:rPr>
                <w:noProof/>
                <w:webHidden/>
              </w:rPr>
              <w:fldChar w:fldCharType="end"/>
            </w:r>
          </w:hyperlink>
        </w:p>
        <w:p w14:paraId="695C5BB8" w14:textId="0A552C37" w:rsidR="00FD0DC5" w:rsidRDefault="00FD0DC5">
          <w:pPr>
            <w:pStyle w:val="TOC2"/>
            <w:rPr>
              <w:rFonts w:asciiTheme="minorHAnsi" w:hAnsiTheme="minorHAnsi" w:cstheme="minorBidi"/>
              <w:b w:val="0"/>
              <w:bCs w:val="0"/>
              <w:noProof/>
              <w:color w:val="auto"/>
              <w:sz w:val="24"/>
              <w:szCs w:val="24"/>
              <w:lang w:eastAsia="en-US"/>
            </w:rPr>
          </w:pPr>
          <w:hyperlink w:anchor="_Toc226453111" w:history="1">
            <w:r w:rsidRPr="00150800">
              <w:rPr>
                <w:rStyle w:val="Hyperlink"/>
                <w:noProof/>
              </w:rPr>
              <w:t>4.6 Mailing Addresses</w:t>
            </w:r>
            <w:r>
              <w:rPr>
                <w:noProof/>
                <w:webHidden/>
              </w:rPr>
              <w:tab/>
            </w:r>
            <w:r>
              <w:rPr>
                <w:noProof/>
                <w:webHidden/>
              </w:rPr>
              <w:fldChar w:fldCharType="begin"/>
            </w:r>
            <w:r>
              <w:rPr>
                <w:noProof/>
                <w:webHidden/>
              </w:rPr>
              <w:instrText xml:space="preserve"> PAGEREF _Toc226453111 \h </w:instrText>
            </w:r>
            <w:r>
              <w:rPr>
                <w:noProof/>
                <w:webHidden/>
              </w:rPr>
            </w:r>
            <w:r>
              <w:rPr>
                <w:noProof/>
                <w:webHidden/>
              </w:rPr>
              <w:fldChar w:fldCharType="separate"/>
            </w:r>
            <w:r>
              <w:rPr>
                <w:noProof/>
                <w:webHidden/>
              </w:rPr>
              <w:t>69</w:t>
            </w:r>
            <w:r>
              <w:rPr>
                <w:noProof/>
                <w:webHidden/>
              </w:rPr>
              <w:fldChar w:fldCharType="end"/>
            </w:r>
          </w:hyperlink>
        </w:p>
        <w:p w14:paraId="17378474" w14:textId="710BACB1" w:rsidR="00FD0DC5" w:rsidRDefault="00FD0DC5">
          <w:pPr>
            <w:pStyle w:val="TOC2"/>
            <w:rPr>
              <w:rFonts w:asciiTheme="minorHAnsi" w:hAnsiTheme="minorHAnsi" w:cstheme="minorBidi"/>
              <w:b w:val="0"/>
              <w:bCs w:val="0"/>
              <w:noProof/>
              <w:color w:val="auto"/>
              <w:sz w:val="24"/>
              <w:szCs w:val="24"/>
              <w:lang w:eastAsia="en-US"/>
            </w:rPr>
          </w:pPr>
          <w:hyperlink w:anchor="_Toc226453112" w:history="1">
            <w:r w:rsidRPr="00150800">
              <w:rPr>
                <w:rStyle w:val="Hyperlink"/>
                <w:noProof/>
              </w:rPr>
              <w:t>4.7 Billing for Services from the Copayment Requirement</w:t>
            </w:r>
            <w:r>
              <w:rPr>
                <w:noProof/>
                <w:webHidden/>
              </w:rPr>
              <w:tab/>
            </w:r>
            <w:r>
              <w:rPr>
                <w:noProof/>
                <w:webHidden/>
              </w:rPr>
              <w:fldChar w:fldCharType="begin"/>
            </w:r>
            <w:r>
              <w:rPr>
                <w:noProof/>
                <w:webHidden/>
              </w:rPr>
              <w:instrText xml:space="preserve"> PAGEREF _Toc226453112 \h </w:instrText>
            </w:r>
            <w:r>
              <w:rPr>
                <w:noProof/>
                <w:webHidden/>
              </w:rPr>
            </w:r>
            <w:r>
              <w:rPr>
                <w:noProof/>
                <w:webHidden/>
              </w:rPr>
              <w:fldChar w:fldCharType="separate"/>
            </w:r>
            <w:r>
              <w:rPr>
                <w:noProof/>
                <w:webHidden/>
              </w:rPr>
              <w:t>70</w:t>
            </w:r>
            <w:r>
              <w:rPr>
                <w:noProof/>
                <w:webHidden/>
              </w:rPr>
              <w:fldChar w:fldCharType="end"/>
            </w:r>
          </w:hyperlink>
        </w:p>
        <w:p w14:paraId="47E10B1D" w14:textId="148B6AE0" w:rsidR="00FD0DC5" w:rsidRDefault="00FD0DC5">
          <w:pPr>
            <w:pStyle w:val="TOC3"/>
            <w:rPr>
              <w:rFonts w:asciiTheme="minorHAnsi" w:hAnsiTheme="minorHAnsi" w:cstheme="minorBidi"/>
              <w:noProof/>
              <w:color w:val="auto"/>
              <w:sz w:val="24"/>
              <w:szCs w:val="24"/>
              <w:lang w:eastAsia="en-US"/>
            </w:rPr>
          </w:pPr>
          <w:hyperlink w:anchor="_Toc226453113" w:history="1">
            <w:r w:rsidRPr="00150800">
              <w:rPr>
                <w:rStyle w:val="Hyperlink"/>
                <w:noProof/>
              </w:rPr>
              <w:t>Inpatient</w:t>
            </w:r>
            <w:r>
              <w:rPr>
                <w:noProof/>
                <w:webHidden/>
              </w:rPr>
              <w:tab/>
            </w:r>
            <w:r>
              <w:rPr>
                <w:noProof/>
                <w:webHidden/>
              </w:rPr>
              <w:fldChar w:fldCharType="begin"/>
            </w:r>
            <w:r>
              <w:rPr>
                <w:noProof/>
                <w:webHidden/>
              </w:rPr>
              <w:instrText xml:space="preserve"> PAGEREF _Toc226453113 \h </w:instrText>
            </w:r>
            <w:r>
              <w:rPr>
                <w:noProof/>
                <w:webHidden/>
              </w:rPr>
            </w:r>
            <w:r>
              <w:rPr>
                <w:noProof/>
                <w:webHidden/>
              </w:rPr>
              <w:fldChar w:fldCharType="separate"/>
            </w:r>
            <w:r>
              <w:rPr>
                <w:noProof/>
                <w:webHidden/>
              </w:rPr>
              <w:t>70</w:t>
            </w:r>
            <w:r>
              <w:rPr>
                <w:noProof/>
                <w:webHidden/>
              </w:rPr>
              <w:fldChar w:fldCharType="end"/>
            </w:r>
          </w:hyperlink>
        </w:p>
        <w:p w14:paraId="1F74417C" w14:textId="1821B4F4" w:rsidR="00FD0DC5" w:rsidRDefault="00FD0DC5">
          <w:pPr>
            <w:pStyle w:val="TOC3"/>
            <w:rPr>
              <w:rFonts w:asciiTheme="minorHAnsi" w:hAnsiTheme="minorHAnsi" w:cstheme="minorBidi"/>
              <w:noProof/>
              <w:color w:val="auto"/>
              <w:sz w:val="24"/>
              <w:szCs w:val="24"/>
              <w:lang w:eastAsia="en-US"/>
            </w:rPr>
          </w:pPr>
          <w:hyperlink w:anchor="_Toc226453114" w:history="1">
            <w:r w:rsidRPr="00150800">
              <w:rPr>
                <w:rStyle w:val="Hyperlink"/>
                <w:noProof/>
              </w:rPr>
              <w:t>Outpatient</w:t>
            </w:r>
            <w:r>
              <w:rPr>
                <w:noProof/>
                <w:webHidden/>
              </w:rPr>
              <w:tab/>
            </w:r>
            <w:r>
              <w:rPr>
                <w:noProof/>
                <w:webHidden/>
              </w:rPr>
              <w:fldChar w:fldCharType="begin"/>
            </w:r>
            <w:r>
              <w:rPr>
                <w:noProof/>
                <w:webHidden/>
              </w:rPr>
              <w:instrText xml:space="preserve"> PAGEREF _Toc226453114 \h </w:instrText>
            </w:r>
            <w:r>
              <w:rPr>
                <w:noProof/>
                <w:webHidden/>
              </w:rPr>
            </w:r>
            <w:r>
              <w:rPr>
                <w:noProof/>
                <w:webHidden/>
              </w:rPr>
              <w:fldChar w:fldCharType="separate"/>
            </w:r>
            <w:r>
              <w:rPr>
                <w:noProof/>
                <w:webHidden/>
              </w:rPr>
              <w:t>70</w:t>
            </w:r>
            <w:r>
              <w:rPr>
                <w:noProof/>
                <w:webHidden/>
              </w:rPr>
              <w:fldChar w:fldCharType="end"/>
            </w:r>
          </w:hyperlink>
        </w:p>
        <w:p w14:paraId="4A0105BE" w14:textId="77119FCD" w:rsidR="00FD0DC5" w:rsidRDefault="00FD0DC5">
          <w:pPr>
            <w:pStyle w:val="TOC2"/>
            <w:rPr>
              <w:rFonts w:asciiTheme="minorHAnsi" w:hAnsiTheme="minorHAnsi" w:cstheme="minorBidi"/>
              <w:b w:val="0"/>
              <w:bCs w:val="0"/>
              <w:noProof/>
              <w:color w:val="auto"/>
              <w:sz w:val="24"/>
              <w:szCs w:val="24"/>
              <w:lang w:eastAsia="en-US"/>
            </w:rPr>
          </w:pPr>
          <w:hyperlink w:anchor="_Toc226453115" w:history="1">
            <w:r w:rsidRPr="00150800">
              <w:rPr>
                <w:rStyle w:val="Hyperlink"/>
                <w:noProof/>
              </w:rPr>
              <w:t>4.8 Billing for Temporary MO HealthNet During Pregnancy</w:t>
            </w:r>
            <w:r>
              <w:rPr>
                <w:noProof/>
                <w:webHidden/>
              </w:rPr>
              <w:tab/>
            </w:r>
            <w:r>
              <w:rPr>
                <w:noProof/>
                <w:webHidden/>
              </w:rPr>
              <w:fldChar w:fldCharType="begin"/>
            </w:r>
            <w:r>
              <w:rPr>
                <w:noProof/>
                <w:webHidden/>
              </w:rPr>
              <w:instrText xml:space="preserve"> PAGEREF _Toc226453115 \h </w:instrText>
            </w:r>
            <w:r>
              <w:rPr>
                <w:noProof/>
                <w:webHidden/>
              </w:rPr>
            </w:r>
            <w:r>
              <w:rPr>
                <w:noProof/>
                <w:webHidden/>
              </w:rPr>
              <w:fldChar w:fldCharType="separate"/>
            </w:r>
            <w:r>
              <w:rPr>
                <w:noProof/>
                <w:webHidden/>
              </w:rPr>
              <w:t>70</w:t>
            </w:r>
            <w:r>
              <w:rPr>
                <w:noProof/>
                <w:webHidden/>
              </w:rPr>
              <w:fldChar w:fldCharType="end"/>
            </w:r>
          </w:hyperlink>
        </w:p>
        <w:p w14:paraId="24461FBE" w14:textId="1BCC305F" w:rsidR="00FD0DC5" w:rsidRDefault="00FD0DC5">
          <w:pPr>
            <w:pStyle w:val="TOC3"/>
            <w:rPr>
              <w:rFonts w:asciiTheme="minorHAnsi" w:hAnsiTheme="minorHAnsi" w:cstheme="minorBidi"/>
              <w:noProof/>
              <w:color w:val="auto"/>
              <w:sz w:val="24"/>
              <w:szCs w:val="24"/>
              <w:lang w:eastAsia="en-US"/>
            </w:rPr>
          </w:pPr>
          <w:hyperlink w:anchor="_Toc226453116" w:history="1">
            <w:r w:rsidRPr="00150800">
              <w:rPr>
                <w:rStyle w:val="Hyperlink"/>
                <w:noProof/>
              </w:rPr>
              <w:t>Inpatient Hospital Services</w:t>
            </w:r>
            <w:r>
              <w:rPr>
                <w:noProof/>
                <w:webHidden/>
              </w:rPr>
              <w:tab/>
            </w:r>
            <w:r>
              <w:rPr>
                <w:noProof/>
                <w:webHidden/>
              </w:rPr>
              <w:fldChar w:fldCharType="begin"/>
            </w:r>
            <w:r>
              <w:rPr>
                <w:noProof/>
                <w:webHidden/>
              </w:rPr>
              <w:instrText xml:space="preserve"> PAGEREF _Toc226453116 \h </w:instrText>
            </w:r>
            <w:r>
              <w:rPr>
                <w:noProof/>
                <w:webHidden/>
              </w:rPr>
            </w:r>
            <w:r>
              <w:rPr>
                <w:noProof/>
                <w:webHidden/>
              </w:rPr>
              <w:fldChar w:fldCharType="separate"/>
            </w:r>
            <w:r>
              <w:rPr>
                <w:noProof/>
                <w:webHidden/>
              </w:rPr>
              <w:t>70</w:t>
            </w:r>
            <w:r>
              <w:rPr>
                <w:noProof/>
                <w:webHidden/>
              </w:rPr>
              <w:fldChar w:fldCharType="end"/>
            </w:r>
          </w:hyperlink>
        </w:p>
        <w:p w14:paraId="313C8E12" w14:textId="0C4BC4EC" w:rsidR="00FD0DC5" w:rsidRDefault="00FD0DC5">
          <w:pPr>
            <w:pStyle w:val="TOC2"/>
            <w:rPr>
              <w:rFonts w:asciiTheme="minorHAnsi" w:hAnsiTheme="minorHAnsi" w:cstheme="minorBidi"/>
              <w:b w:val="0"/>
              <w:bCs w:val="0"/>
              <w:noProof/>
              <w:color w:val="auto"/>
              <w:sz w:val="24"/>
              <w:szCs w:val="24"/>
              <w:lang w:eastAsia="en-US"/>
            </w:rPr>
          </w:pPr>
          <w:hyperlink w:anchor="_Toc226453117" w:history="1">
            <w:r w:rsidRPr="00150800">
              <w:rPr>
                <w:rStyle w:val="Hyperlink"/>
                <w:noProof/>
              </w:rPr>
              <w:t>4.9 Third Party Liability</w:t>
            </w:r>
            <w:r>
              <w:rPr>
                <w:noProof/>
                <w:webHidden/>
              </w:rPr>
              <w:tab/>
            </w:r>
            <w:r>
              <w:rPr>
                <w:noProof/>
                <w:webHidden/>
              </w:rPr>
              <w:fldChar w:fldCharType="begin"/>
            </w:r>
            <w:r>
              <w:rPr>
                <w:noProof/>
                <w:webHidden/>
              </w:rPr>
              <w:instrText xml:space="preserve"> PAGEREF _Toc226453117 \h </w:instrText>
            </w:r>
            <w:r>
              <w:rPr>
                <w:noProof/>
                <w:webHidden/>
              </w:rPr>
            </w:r>
            <w:r>
              <w:rPr>
                <w:noProof/>
                <w:webHidden/>
              </w:rPr>
              <w:fldChar w:fldCharType="separate"/>
            </w:r>
            <w:r>
              <w:rPr>
                <w:noProof/>
                <w:webHidden/>
              </w:rPr>
              <w:t>71</w:t>
            </w:r>
            <w:r>
              <w:rPr>
                <w:noProof/>
                <w:webHidden/>
              </w:rPr>
              <w:fldChar w:fldCharType="end"/>
            </w:r>
          </w:hyperlink>
        </w:p>
        <w:p w14:paraId="7B231E67" w14:textId="48516C2D" w:rsidR="00FD0DC5" w:rsidRDefault="00FD0DC5">
          <w:pPr>
            <w:pStyle w:val="TOC3"/>
            <w:rPr>
              <w:rFonts w:asciiTheme="minorHAnsi" w:hAnsiTheme="minorHAnsi" w:cstheme="minorBidi"/>
              <w:noProof/>
              <w:color w:val="auto"/>
              <w:sz w:val="24"/>
              <w:szCs w:val="24"/>
              <w:lang w:eastAsia="en-US"/>
            </w:rPr>
          </w:pPr>
          <w:hyperlink w:anchor="_Toc226453118" w:history="1">
            <w:r w:rsidRPr="00150800">
              <w:rPr>
                <w:rStyle w:val="Hyperlink"/>
                <w:noProof/>
              </w:rPr>
              <w:t>Third-Party Liability Edit</w:t>
            </w:r>
            <w:r>
              <w:rPr>
                <w:noProof/>
                <w:webHidden/>
              </w:rPr>
              <w:tab/>
            </w:r>
            <w:r>
              <w:rPr>
                <w:noProof/>
                <w:webHidden/>
              </w:rPr>
              <w:fldChar w:fldCharType="begin"/>
            </w:r>
            <w:r>
              <w:rPr>
                <w:noProof/>
                <w:webHidden/>
              </w:rPr>
              <w:instrText xml:space="preserve"> PAGEREF _Toc226453118 \h </w:instrText>
            </w:r>
            <w:r>
              <w:rPr>
                <w:noProof/>
                <w:webHidden/>
              </w:rPr>
            </w:r>
            <w:r>
              <w:rPr>
                <w:noProof/>
                <w:webHidden/>
              </w:rPr>
              <w:fldChar w:fldCharType="separate"/>
            </w:r>
            <w:r>
              <w:rPr>
                <w:noProof/>
                <w:webHidden/>
              </w:rPr>
              <w:t>71</w:t>
            </w:r>
            <w:r>
              <w:rPr>
                <w:noProof/>
                <w:webHidden/>
              </w:rPr>
              <w:fldChar w:fldCharType="end"/>
            </w:r>
          </w:hyperlink>
        </w:p>
        <w:p w14:paraId="0D525BC5" w14:textId="7D8DFD16" w:rsidR="00FD0DC5" w:rsidRDefault="00FD0DC5">
          <w:pPr>
            <w:pStyle w:val="TOC2"/>
            <w:rPr>
              <w:rFonts w:asciiTheme="minorHAnsi" w:hAnsiTheme="minorHAnsi" w:cstheme="minorBidi"/>
              <w:b w:val="0"/>
              <w:bCs w:val="0"/>
              <w:noProof/>
              <w:color w:val="auto"/>
              <w:sz w:val="24"/>
              <w:szCs w:val="24"/>
              <w:lang w:eastAsia="en-US"/>
            </w:rPr>
          </w:pPr>
          <w:hyperlink w:anchor="_Toc226453119" w:history="1">
            <w:r w:rsidRPr="00150800">
              <w:rPr>
                <w:rStyle w:val="Hyperlink"/>
                <w:noProof/>
              </w:rPr>
              <w:t>4.10 Billing for Inpatient Services That Follow Outpatient Services</w:t>
            </w:r>
            <w:r>
              <w:rPr>
                <w:noProof/>
                <w:webHidden/>
              </w:rPr>
              <w:tab/>
            </w:r>
            <w:r>
              <w:rPr>
                <w:noProof/>
                <w:webHidden/>
              </w:rPr>
              <w:fldChar w:fldCharType="begin"/>
            </w:r>
            <w:r>
              <w:rPr>
                <w:noProof/>
                <w:webHidden/>
              </w:rPr>
              <w:instrText xml:space="preserve"> PAGEREF _Toc226453119 \h </w:instrText>
            </w:r>
            <w:r>
              <w:rPr>
                <w:noProof/>
                <w:webHidden/>
              </w:rPr>
            </w:r>
            <w:r>
              <w:rPr>
                <w:noProof/>
                <w:webHidden/>
              </w:rPr>
              <w:fldChar w:fldCharType="separate"/>
            </w:r>
            <w:r>
              <w:rPr>
                <w:noProof/>
                <w:webHidden/>
              </w:rPr>
              <w:t>72</w:t>
            </w:r>
            <w:r>
              <w:rPr>
                <w:noProof/>
                <w:webHidden/>
              </w:rPr>
              <w:fldChar w:fldCharType="end"/>
            </w:r>
          </w:hyperlink>
        </w:p>
        <w:p w14:paraId="2B973BE8" w14:textId="305C055B" w:rsidR="00FD0DC5" w:rsidRDefault="00FD0DC5">
          <w:pPr>
            <w:pStyle w:val="TOC3"/>
            <w:rPr>
              <w:rFonts w:asciiTheme="minorHAnsi" w:hAnsiTheme="minorHAnsi" w:cstheme="minorBidi"/>
              <w:noProof/>
              <w:color w:val="auto"/>
              <w:sz w:val="24"/>
              <w:szCs w:val="24"/>
              <w:lang w:eastAsia="en-US"/>
            </w:rPr>
          </w:pPr>
          <w:hyperlink w:anchor="_Toc226453120" w:history="1">
            <w:r w:rsidRPr="00150800">
              <w:rPr>
                <w:rStyle w:val="Hyperlink"/>
                <w:noProof/>
              </w:rPr>
              <w:t>Outpatient Surgery</w:t>
            </w:r>
            <w:r>
              <w:rPr>
                <w:noProof/>
                <w:webHidden/>
              </w:rPr>
              <w:tab/>
            </w:r>
            <w:r>
              <w:rPr>
                <w:noProof/>
                <w:webHidden/>
              </w:rPr>
              <w:fldChar w:fldCharType="begin"/>
            </w:r>
            <w:r>
              <w:rPr>
                <w:noProof/>
                <w:webHidden/>
              </w:rPr>
              <w:instrText xml:space="preserve"> PAGEREF _Toc226453120 \h </w:instrText>
            </w:r>
            <w:r>
              <w:rPr>
                <w:noProof/>
                <w:webHidden/>
              </w:rPr>
            </w:r>
            <w:r>
              <w:rPr>
                <w:noProof/>
                <w:webHidden/>
              </w:rPr>
              <w:fldChar w:fldCharType="separate"/>
            </w:r>
            <w:r>
              <w:rPr>
                <w:noProof/>
                <w:webHidden/>
              </w:rPr>
              <w:t>72</w:t>
            </w:r>
            <w:r>
              <w:rPr>
                <w:noProof/>
                <w:webHidden/>
              </w:rPr>
              <w:fldChar w:fldCharType="end"/>
            </w:r>
          </w:hyperlink>
        </w:p>
        <w:p w14:paraId="63E1F49E" w14:textId="65B1E3DE" w:rsidR="00FD0DC5" w:rsidRDefault="00FD0DC5">
          <w:pPr>
            <w:pStyle w:val="TOC3"/>
            <w:rPr>
              <w:rFonts w:asciiTheme="minorHAnsi" w:hAnsiTheme="minorHAnsi" w:cstheme="minorBidi"/>
              <w:noProof/>
              <w:color w:val="auto"/>
              <w:sz w:val="24"/>
              <w:szCs w:val="24"/>
              <w:lang w:eastAsia="en-US"/>
            </w:rPr>
          </w:pPr>
          <w:hyperlink w:anchor="_Toc226453121" w:history="1">
            <w:r w:rsidRPr="00150800">
              <w:rPr>
                <w:rStyle w:val="Hyperlink"/>
                <w:noProof/>
              </w:rPr>
              <w:t>Observation Room</w:t>
            </w:r>
            <w:r>
              <w:rPr>
                <w:noProof/>
                <w:webHidden/>
              </w:rPr>
              <w:tab/>
            </w:r>
            <w:r>
              <w:rPr>
                <w:noProof/>
                <w:webHidden/>
              </w:rPr>
              <w:fldChar w:fldCharType="begin"/>
            </w:r>
            <w:r>
              <w:rPr>
                <w:noProof/>
                <w:webHidden/>
              </w:rPr>
              <w:instrText xml:space="preserve"> PAGEREF _Toc226453121 \h </w:instrText>
            </w:r>
            <w:r>
              <w:rPr>
                <w:noProof/>
                <w:webHidden/>
              </w:rPr>
            </w:r>
            <w:r>
              <w:rPr>
                <w:noProof/>
                <w:webHidden/>
              </w:rPr>
              <w:fldChar w:fldCharType="separate"/>
            </w:r>
            <w:r>
              <w:rPr>
                <w:noProof/>
                <w:webHidden/>
              </w:rPr>
              <w:t>72</w:t>
            </w:r>
            <w:r>
              <w:rPr>
                <w:noProof/>
                <w:webHidden/>
              </w:rPr>
              <w:fldChar w:fldCharType="end"/>
            </w:r>
          </w:hyperlink>
        </w:p>
        <w:p w14:paraId="6E723A38" w14:textId="29C1F515" w:rsidR="00FD0DC5" w:rsidRDefault="00FD0DC5">
          <w:pPr>
            <w:pStyle w:val="TOC2"/>
            <w:rPr>
              <w:rFonts w:asciiTheme="minorHAnsi" w:hAnsiTheme="minorHAnsi" w:cstheme="minorBidi"/>
              <w:b w:val="0"/>
              <w:bCs w:val="0"/>
              <w:noProof/>
              <w:color w:val="auto"/>
              <w:sz w:val="24"/>
              <w:szCs w:val="24"/>
              <w:lang w:eastAsia="en-US"/>
            </w:rPr>
          </w:pPr>
          <w:hyperlink w:anchor="_Toc226453122" w:history="1">
            <w:r w:rsidRPr="00150800">
              <w:rPr>
                <w:rStyle w:val="Hyperlink"/>
                <w:noProof/>
              </w:rPr>
              <w:t>4.11 Billing for Physician and Certified Registered Nurse Anesthetist</w:t>
            </w:r>
            <w:r>
              <w:rPr>
                <w:noProof/>
                <w:webHidden/>
              </w:rPr>
              <w:tab/>
            </w:r>
            <w:r>
              <w:rPr>
                <w:noProof/>
                <w:webHidden/>
              </w:rPr>
              <w:fldChar w:fldCharType="begin"/>
            </w:r>
            <w:r>
              <w:rPr>
                <w:noProof/>
                <w:webHidden/>
              </w:rPr>
              <w:instrText xml:space="preserve"> PAGEREF _Toc226453122 \h </w:instrText>
            </w:r>
            <w:r>
              <w:rPr>
                <w:noProof/>
                <w:webHidden/>
              </w:rPr>
            </w:r>
            <w:r>
              <w:rPr>
                <w:noProof/>
                <w:webHidden/>
              </w:rPr>
              <w:fldChar w:fldCharType="separate"/>
            </w:r>
            <w:r>
              <w:rPr>
                <w:noProof/>
                <w:webHidden/>
              </w:rPr>
              <w:t>72</w:t>
            </w:r>
            <w:r>
              <w:rPr>
                <w:noProof/>
                <w:webHidden/>
              </w:rPr>
              <w:fldChar w:fldCharType="end"/>
            </w:r>
          </w:hyperlink>
        </w:p>
        <w:p w14:paraId="2F307AF8" w14:textId="527BD5C9" w:rsidR="00FD0DC5" w:rsidRDefault="00FD0DC5">
          <w:pPr>
            <w:pStyle w:val="TOC2"/>
            <w:rPr>
              <w:rFonts w:asciiTheme="minorHAnsi" w:hAnsiTheme="minorHAnsi" w:cstheme="minorBidi"/>
              <w:b w:val="0"/>
              <w:bCs w:val="0"/>
              <w:noProof/>
              <w:color w:val="auto"/>
              <w:sz w:val="24"/>
              <w:szCs w:val="24"/>
              <w:lang w:eastAsia="en-US"/>
            </w:rPr>
          </w:pPr>
          <w:hyperlink w:anchor="_Toc226453123" w:history="1">
            <w:r w:rsidRPr="00150800">
              <w:rPr>
                <w:rStyle w:val="Hyperlink"/>
                <w:noProof/>
              </w:rPr>
              <w:t>4.12 Admission Certification Information</w:t>
            </w:r>
            <w:r>
              <w:rPr>
                <w:noProof/>
                <w:webHidden/>
              </w:rPr>
              <w:tab/>
            </w:r>
            <w:r>
              <w:rPr>
                <w:noProof/>
                <w:webHidden/>
              </w:rPr>
              <w:fldChar w:fldCharType="begin"/>
            </w:r>
            <w:r>
              <w:rPr>
                <w:noProof/>
                <w:webHidden/>
              </w:rPr>
              <w:instrText xml:space="preserve"> PAGEREF _Toc226453123 \h </w:instrText>
            </w:r>
            <w:r>
              <w:rPr>
                <w:noProof/>
                <w:webHidden/>
              </w:rPr>
            </w:r>
            <w:r>
              <w:rPr>
                <w:noProof/>
                <w:webHidden/>
              </w:rPr>
              <w:fldChar w:fldCharType="separate"/>
            </w:r>
            <w:r>
              <w:rPr>
                <w:noProof/>
                <w:webHidden/>
              </w:rPr>
              <w:t>72</w:t>
            </w:r>
            <w:r>
              <w:rPr>
                <w:noProof/>
                <w:webHidden/>
              </w:rPr>
              <w:fldChar w:fldCharType="end"/>
            </w:r>
          </w:hyperlink>
        </w:p>
        <w:p w14:paraId="71EA430C" w14:textId="2AE85F13" w:rsidR="00FD0DC5" w:rsidRDefault="00FD0DC5">
          <w:pPr>
            <w:pStyle w:val="TOC3"/>
            <w:rPr>
              <w:rFonts w:asciiTheme="minorHAnsi" w:hAnsiTheme="minorHAnsi" w:cstheme="minorBidi"/>
              <w:noProof/>
              <w:color w:val="auto"/>
              <w:sz w:val="24"/>
              <w:szCs w:val="24"/>
              <w:lang w:eastAsia="en-US"/>
            </w:rPr>
          </w:pPr>
          <w:hyperlink w:anchor="_Toc226453124" w:history="1">
            <w:r w:rsidRPr="00150800">
              <w:rPr>
                <w:rStyle w:val="Hyperlink"/>
                <w:noProof/>
              </w:rPr>
              <w:t>Treatment Authorization Codes</w:t>
            </w:r>
            <w:r>
              <w:rPr>
                <w:noProof/>
                <w:webHidden/>
              </w:rPr>
              <w:tab/>
            </w:r>
            <w:r>
              <w:rPr>
                <w:noProof/>
                <w:webHidden/>
              </w:rPr>
              <w:fldChar w:fldCharType="begin"/>
            </w:r>
            <w:r>
              <w:rPr>
                <w:noProof/>
                <w:webHidden/>
              </w:rPr>
              <w:instrText xml:space="preserve"> PAGEREF _Toc226453124 \h </w:instrText>
            </w:r>
            <w:r>
              <w:rPr>
                <w:noProof/>
                <w:webHidden/>
              </w:rPr>
            </w:r>
            <w:r>
              <w:rPr>
                <w:noProof/>
                <w:webHidden/>
              </w:rPr>
              <w:fldChar w:fldCharType="separate"/>
            </w:r>
            <w:r>
              <w:rPr>
                <w:noProof/>
                <w:webHidden/>
              </w:rPr>
              <w:t>72</w:t>
            </w:r>
            <w:r>
              <w:rPr>
                <w:noProof/>
                <w:webHidden/>
              </w:rPr>
              <w:fldChar w:fldCharType="end"/>
            </w:r>
          </w:hyperlink>
        </w:p>
        <w:p w14:paraId="431B2416" w14:textId="1952543C" w:rsidR="00FD0DC5" w:rsidRDefault="00FD0DC5">
          <w:pPr>
            <w:pStyle w:val="TOC3"/>
            <w:rPr>
              <w:rFonts w:asciiTheme="minorHAnsi" w:hAnsiTheme="minorHAnsi" w:cstheme="minorBidi"/>
              <w:noProof/>
              <w:color w:val="auto"/>
              <w:sz w:val="24"/>
              <w:szCs w:val="24"/>
              <w:lang w:eastAsia="en-US"/>
            </w:rPr>
          </w:pPr>
          <w:hyperlink w:anchor="_Toc226453125" w:history="1">
            <w:r w:rsidRPr="00150800">
              <w:rPr>
                <w:rStyle w:val="Hyperlink"/>
                <w:noProof/>
              </w:rPr>
              <w:t>Admission Date</w:t>
            </w:r>
            <w:r>
              <w:rPr>
                <w:noProof/>
                <w:webHidden/>
              </w:rPr>
              <w:tab/>
            </w:r>
            <w:r>
              <w:rPr>
                <w:noProof/>
                <w:webHidden/>
              </w:rPr>
              <w:fldChar w:fldCharType="begin"/>
            </w:r>
            <w:r>
              <w:rPr>
                <w:noProof/>
                <w:webHidden/>
              </w:rPr>
              <w:instrText xml:space="preserve"> PAGEREF _Toc226453125 \h </w:instrText>
            </w:r>
            <w:r>
              <w:rPr>
                <w:noProof/>
                <w:webHidden/>
              </w:rPr>
            </w:r>
            <w:r>
              <w:rPr>
                <w:noProof/>
                <w:webHidden/>
              </w:rPr>
              <w:fldChar w:fldCharType="separate"/>
            </w:r>
            <w:r>
              <w:rPr>
                <w:noProof/>
                <w:webHidden/>
              </w:rPr>
              <w:t>73</w:t>
            </w:r>
            <w:r>
              <w:rPr>
                <w:noProof/>
                <w:webHidden/>
              </w:rPr>
              <w:fldChar w:fldCharType="end"/>
            </w:r>
          </w:hyperlink>
        </w:p>
        <w:p w14:paraId="03443C3C" w14:textId="117DD5BE" w:rsidR="00FD0DC5" w:rsidRDefault="00FD0DC5">
          <w:pPr>
            <w:pStyle w:val="TOC3"/>
            <w:rPr>
              <w:rFonts w:asciiTheme="minorHAnsi" w:hAnsiTheme="minorHAnsi" w:cstheme="minorBidi"/>
              <w:noProof/>
              <w:color w:val="auto"/>
              <w:sz w:val="24"/>
              <w:szCs w:val="24"/>
              <w:lang w:eastAsia="en-US"/>
            </w:rPr>
          </w:pPr>
          <w:hyperlink w:anchor="_Toc226453126" w:history="1">
            <w:r w:rsidRPr="00150800">
              <w:rPr>
                <w:rStyle w:val="Hyperlink"/>
                <w:noProof/>
              </w:rPr>
              <w:t>Principal Procedure</w:t>
            </w:r>
            <w:r>
              <w:rPr>
                <w:noProof/>
                <w:webHidden/>
              </w:rPr>
              <w:tab/>
            </w:r>
            <w:r>
              <w:rPr>
                <w:noProof/>
                <w:webHidden/>
              </w:rPr>
              <w:fldChar w:fldCharType="begin"/>
            </w:r>
            <w:r>
              <w:rPr>
                <w:noProof/>
                <w:webHidden/>
              </w:rPr>
              <w:instrText xml:space="preserve"> PAGEREF _Toc226453126 \h </w:instrText>
            </w:r>
            <w:r>
              <w:rPr>
                <w:noProof/>
                <w:webHidden/>
              </w:rPr>
            </w:r>
            <w:r>
              <w:rPr>
                <w:noProof/>
                <w:webHidden/>
              </w:rPr>
              <w:fldChar w:fldCharType="separate"/>
            </w:r>
            <w:r>
              <w:rPr>
                <w:noProof/>
                <w:webHidden/>
              </w:rPr>
              <w:t>73</w:t>
            </w:r>
            <w:r>
              <w:rPr>
                <w:noProof/>
                <w:webHidden/>
              </w:rPr>
              <w:fldChar w:fldCharType="end"/>
            </w:r>
          </w:hyperlink>
        </w:p>
        <w:p w14:paraId="6BC76DE9" w14:textId="6BB893C6" w:rsidR="00FD0DC5" w:rsidRDefault="00FD0DC5">
          <w:pPr>
            <w:pStyle w:val="TOC3"/>
            <w:rPr>
              <w:rFonts w:asciiTheme="minorHAnsi" w:hAnsiTheme="minorHAnsi" w:cstheme="minorBidi"/>
              <w:noProof/>
              <w:color w:val="auto"/>
              <w:sz w:val="24"/>
              <w:szCs w:val="24"/>
              <w:lang w:eastAsia="en-US"/>
            </w:rPr>
          </w:pPr>
          <w:hyperlink w:anchor="_Toc226453127" w:history="1">
            <w:r w:rsidRPr="00150800">
              <w:rPr>
                <w:rStyle w:val="Hyperlink"/>
                <w:noProof/>
              </w:rPr>
              <w:t>Leave of Absence Days</w:t>
            </w:r>
            <w:r>
              <w:rPr>
                <w:noProof/>
                <w:webHidden/>
              </w:rPr>
              <w:tab/>
            </w:r>
            <w:r>
              <w:rPr>
                <w:noProof/>
                <w:webHidden/>
              </w:rPr>
              <w:fldChar w:fldCharType="begin"/>
            </w:r>
            <w:r>
              <w:rPr>
                <w:noProof/>
                <w:webHidden/>
              </w:rPr>
              <w:instrText xml:space="preserve"> PAGEREF _Toc226453127 \h </w:instrText>
            </w:r>
            <w:r>
              <w:rPr>
                <w:noProof/>
                <w:webHidden/>
              </w:rPr>
            </w:r>
            <w:r>
              <w:rPr>
                <w:noProof/>
                <w:webHidden/>
              </w:rPr>
              <w:fldChar w:fldCharType="separate"/>
            </w:r>
            <w:r>
              <w:rPr>
                <w:noProof/>
                <w:webHidden/>
              </w:rPr>
              <w:t>73</w:t>
            </w:r>
            <w:r>
              <w:rPr>
                <w:noProof/>
                <w:webHidden/>
              </w:rPr>
              <w:fldChar w:fldCharType="end"/>
            </w:r>
          </w:hyperlink>
        </w:p>
        <w:p w14:paraId="5CD0729D" w14:textId="472D3A4B" w:rsidR="00FD0DC5" w:rsidRDefault="00FD0DC5">
          <w:pPr>
            <w:pStyle w:val="TOC2"/>
            <w:rPr>
              <w:rFonts w:asciiTheme="minorHAnsi" w:hAnsiTheme="minorHAnsi" w:cstheme="minorBidi"/>
              <w:b w:val="0"/>
              <w:bCs w:val="0"/>
              <w:noProof/>
              <w:color w:val="auto"/>
              <w:sz w:val="24"/>
              <w:szCs w:val="24"/>
              <w:lang w:eastAsia="en-US"/>
            </w:rPr>
          </w:pPr>
          <w:hyperlink w:anchor="_Toc226453128" w:history="1">
            <w:r w:rsidRPr="00150800">
              <w:rPr>
                <w:rStyle w:val="Hyperlink"/>
                <w:noProof/>
              </w:rPr>
              <w:t>4.13 Diagnoses on the Inpatient Claim</w:t>
            </w:r>
            <w:r>
              <w:rPr>
                <w:noProof/>
                <w:webHidden/>
              </w:rPr>
              <w:tab/>
            </w:r>
            <w:r>
              <w:rPr>
                <w:noProof/>
                <w:webHidden/>
              </w:rPr>
              <w:fldChar w:fldCharType="begin"/>
            </w:r>
            <w:r>
              <w:rPr>
                <w:noProof/>
                <w:webHidden/>
              </w:rPr>
              <w:instrText xml:space="preserve"> PAGEREF _Toc226453128 \h </w:instrText>
            </w:r>
            <w:r>
              <w:rPr>
                <w:noProof/>
                <w:webHidden/>
              </w:rPr>
            </w:r>
            <w:r>
              <w:rPr>
                <w:noProof/>
                <w:webHidden/>
              </w:rPr>
              <w:fldChar w:fldCharType="separate"/>
            </w:r>
            <w:r>
              <w:rPr>
                <w:noProof/>
                <w:webHidden/>
              </w:rPr>
              <w:t>74</w:t>
            </w:r>
            <w:r>
              <w:rPr>
                <w:noProof/>
                <w:webHidden/>
              </w:rPr>
              <w:fldChar w:fldCharType="end"/>
            </w:r>
          </w:hyperlink>
        </w:p>
        <w:p w14:paraId="43C9E240" w14:textId="3EF13E0D" w:rsidR="00FD0DC5" w:rsidRDefault="00FD0DC5">
          <w:pPr>
            <w:pStyle w:val="TOC3"/>
            <w:rPr>
              <w:rFonts w:asciiTheme="minorHAnsi" w:hAnsiTheme="minorHAnsi" w:cstheme="minorBidi"/>
              <w:noProof/>
              <w:color w:val="auto"/>
              <w:sz w:val="24"/>
              <w:szCs w:val="24"/>
              <w:lang w:eastAsia="en-US"/>
            </w:rPr>
          </w:pPr>
          <w:hyperlink w:anchor="_Toc226453129" w:history="1">
            <w:r w:rsidRPr="00150800">
              <w:rPr>
                <w:rStyle w:val="Hyperlink"/>
                <w:noProof/>
              </w:rPr>
              <w:t>Present on Admission</w:t>
            </w:r>
            <w:r>
              <w:rPr>
                <w:noProof/>
                <w:webHidden/>
              </w:rPr>
              <w:tab/>
            </w:r>
            <w:r>
              <w:rPr>
                <w:noProof/>
                <w:webHidden/>
              </w:rPr>
              <w:fldChar w:fldCharType="begin"/>
            </w:r>
            <w:r>
              <w:rPr>
                <w:noProof/>
                <w:webHidden/>
              </w:rPr>
              <w:instrText xml:space="preserve"> PAGEREF _Toc226453129 \h </w:instrText>
            </w:r>
            <w:r>
              <w:rPr>
                <w:noProof/>
                <w:webHidden/>
              </w:rPr>
            </w:r>
            <w:r>
              <w:rPr>
                <w:noProof/>
                <w:webHidden/>
              </w:rPr>
              <w:fldChar w:fldCharType="separate"/>
            </w:r>
            <w:r>
              <w:rPr>
                <w:noProof/>
                <w:webHidden/>
              </w:rPr>
              <w:t>74</w:t>
            </w:r>
            <w:r>
              <w:rPr>
                <w:noProof/>
                <w:webHidden/>
              </w:rPr>
              <w:fldChar w:fldCharType="end"/>
            </w:r>
          </w:hyperlink>
        </w:p>
        <w:p w14:paraId="32F99CB3" w14:textId="5FF94F69" w:rsidR="00FD0DC5" w:rsidRDefault="00FD0DC5">
          <w:pPr>
            <w:pStyle w:val="TOC2"/>
            <w:rPr>
              <w:rFonts w:asciiTheme="minorHAnsi" w:hAnsiTheme="minorHAnsi" w:cstheme="minorBidi"/>
              <w:b w:val="0"/>
              <w:bCs w:val="0"/>
              <w:noProof/>
              <w:color w:val="auto"/>
              <w:sz w:val="24"/>
              <w:szCs w:val="24"/>
              <w:lang w:eastAsia="en-US"/>
            </w:rPr>
          </w:pPr>
          <w:hyperlink w:anchor="_Toc226453130" w:history="1">
            <w:r w:rsidRPr="00150800">
              <w:rPr>
                <w:rStyle w:val="Hyperlink"/>
                <w:noProof/>
              </w:rPr>
              <w:t>4.14 Accommodation Revenue Code</w:t>
            </w:r>
            <w:r>
              <w:rPr>
                <w:noProof/>
                <w:webHidden/>
              </w:rPr>
              <w:tab/>
            </w:r>
            <w:r>
              <w:rPr>
                <w:noProof/>
                <w:webHidden/>
              </w:rPr>
              <w:fldChar w:fldCharType="begin"/>
            </w:r>
            <w:r>
              <w:rPr>
                <w:noProof/>
                <w:webHidden/>
              </w:rPr>
              <w:instrText xml:space="preserve"> PAGEREF _Toc226453130 \h </w:instrText>
            </w:r>
            <w:r>
              <w:rPr>
                <w:noProof/>
                <w:webHidden/>
              </w:rPr>
            </w:r>
            <w:r>
              <w:rPr>
                <w:noProof/>
                <w:webHidden/>
              </w:rPr>
              <w:fldChar w:fldCharType="separate"/>
            </w:r>
            <w:r>
              <w:rPr>
                <w:noProof/>
                <w:webHidden/>
              </w:rPr>
              <w:t>75</w:t>
            </w:r>
            <w:r>
              <w:rPr>
                <w:noProof/>
                <w:webHidden/>
              </w:rPr>
              <w:fldChar w:fldCharType="end"/>
            </w:r>
          </w:hyperlink>
        </w:p>
        <w:p w14:paraId="2CFD44A3" w14:textId="5B053F44" w:rsidR="00FD0DC5" w:rsidRDefault="00FD0DC5">
          <w:pPr>
            <w:pStyle w:val="TOC2"/>
            <w:rPr>
              <w:rFonts w:asciiTheme="minorHAnsi" w:hAnsiTheme="minorHAnsi" w:cstheme="minorBidi"/>
              <w:b w:val="0"/>
              <w:bCs w:val="0"/>
              <w:noProof/>
              <w:color w:val="auto"/>
              <w:sz w:val="24"/>
              <w:szCs w:val="24"/>
              <w:lang w:eastAsia="en-US"/>
            </w:rPr>
          </w:pPr>
          <w:hyperlink w:anchor="_Toc226453131" w:history="1">
            <w:r w:rsidRPr="00150800">
              <w:rPr>
                <w:rStyle w:val="Hyperlink"/>
                <w:noProof/>
              </w:rPr>
              <w:t>4.15 Interim Billing</w:t>
            </w:r>
            <w:r>
              <w:rPr>
                <w:noProof/>
                <w:webHidden/>
              </w:rPr>
              <w:tab/>
            </w:r>
            <w:r>
              <w:rPr>
                <w:noProof/>
                <w:webHidden/>
              </w:rPr>
              <w:fldChar w:fldCharType="begin"/>
            </w:r>
            <w:r>
              <w:rPr>
                <w:noProof/>
                <w:webHidden/>
              </w:rPr>
              <w:instrText xml:space="preserve"> PAGEREF _Toc226453131 \h </w:instrText>
            </w:r>
            <w:r>
              <w:rPr>
                <w:noProof/>
                <w:webHidden/>
              </w:rPr>
            </w:r>
            <w:r>
              <w:rPr>
                <w:noProof/>
                <w:webHidden/>
              </w:rPr>
              <w:fldChar w:fldCharType="separate"/>
            </w:r>
            <w:r>
              <w:rPr>
                <w:noProof/>
                <w:webHidden/>
              </w:rPr>
              <w:t>76</w:t>
            </w:r>
            <w:r>
              <w:rPr>
                <w:noProof/>
                <w:webHidden/>
              </w:rPr>
              <w:fldChar w:fldCharType="end"/>
            </w:r>
          </w:hyperlink>
        </w:p>
        <w:p w14:paraId="0B3EF13E" w14:textId="79A9AA92" w:rsidR="00FD0DC5" w:rsidRDefault="00FD0DC5">
          <w:pPr>
            <w:pStyle w:val="TOC2"/>
            <w:rPr>
              <w:rFonts w:asciiTheme="minorHAnsi" w:hAnsiTheme="minorHAnsi" w:cstheme="minorBidi"/>
              <w:b w:val="0"/>
              <w:bCs w:val="0"/>
              <w:noProof/>
              <w:color w:val="auto"/>
              <w:sz w:val="24"/>
              <w:szCs w:val="24"/>
              <w:lang w:eastAsia="en-US"/>
            </w:rPr>
          </w:pPr>
          <w:hyperlink w:anchor="_Toc226453132" w:history="1">
            <w:r w:rsidRPr="00150800">
              <w:rPr>
                <w:rStyle w:val="Hyperlink"/>
                <w:noProof/>
              </w:rPr>
              <w:t>4.16 Prorating Third-Party Liability on an Inpatient Claim</w:t>
            </w:r>
            <w:r>
              <w:rPr>
                <w:noProof/>
                <w:webHidden/>
              </w:rPr>
              <w:tab/>
            </w:r>
            <w:r>
              <w:rPr>
                <w:noProof/>
                <w:webHidden/>
              </w:rPr>
              <w:fldChar w:fldCharType="begin"/>
            </w:r>
            <w:r>
              <w:rPr>
                <w:noProof/>
                <w:webHidden/>
              </w:rPr>
              <w:instrText xml:space="preserve"> PAGEREF _Toc226453132 \h </w:instrText>
            </w:r>
            <w:r>
              <w:rPr>
                <w:noProof/>
                <w:webHidden/>
              </w:rPr>
            </w:r>
            <w:r>
              <w:rPr>
                <w:noProof/>
                <w:webHidden/>
              </w:rPr>
              <w:fldChar w:fldCharType="separate"/>
            </w:r>
            <w:r>
              <w:rPr>
                <w:noProof/>
                <w:webHidden/>
              </w:rPr>
              <w:t>76</w:t>
            </w:r>
            <w:r>
              <w:rPr>
                <w:noProof/>
                <w:webHidden/>
              </w:rPr>
              <w:fldChar w:fldCharType="end"/>
            </w:r>
          </w:hyperlink>
        </w:p>
        <w:p w14:paraId="08B98AB4" w14:textId="52A8FFD3" w:rsidR="00FD0DC5" w:rsidRDefault="00FD0DC5">
          <w:pPr>
            <w:pStyle w:val="TOC2"/>
            <w:rPr>
              <w:rFonts w:asciiTheme="minorHAnsi" w:hAnsiTheme="minorHAnsi" w:cstheme="minorBidi"/>
              <w:b w:val="0"/>
              <w:bCs w:val="0"/>
              <w:noProof/>
              <w:color w:val="auto"/>
              <w:sz w:val="24"/>
              <w:szCs w:val="24"/>
              <w:lang w:eastAsia="en-US"/>
            </w:rPr>
          </w:pPr>
          <w:hyperlink w:anchor="_Toc226453133" w:history="1">
            <w:r w:rsidRPr="00150800">
              <w:rPr>
                <w:rStyle w:val="Hyperlink"/>
                <w:noProof/>
              </w:rPr>
              <w:t>4.17 Surgical Procedure</w:t>
            </w:r>
            <w:r>
              <w:rPr>
                <w:noProof/>
                <w:webHidden/>
              </w:rPr>
              <w:tab/>
            </w:r>
            <w:r>
              <w:rPr>
                <w:noProof/>
                <w:webHidden/>
              </w:rPr>
              <w:fldChar w:fldCharType="begin"/>
            </w:r>
            <w:r>
              <w:rPr>
                <w:noProof/>
                <w:webHidden/>
              </w:rPr>
              <w:instrText xml:space="preserve"> PAGEREF _Toc226453133 \h </w:instrText>
            </w:r>
            <w:r>
              <w:rPr>
                <w:noProof/>
                <w:webHidden/>
              </w:rPr>
            </w:r>
            <w:r>
              <w:rPr>
                <w:noProof/>
                <w:webHidden/>
              </w:rPr>
              <w:fldChar w:fldCharType="separate"/>
            </w:r>
            <w:r>
              <w:rPr>
                <w:noProof/>
                <w:webHidden/>
              </w:rPr>
              <w:t>77</w:t>
            </w:r>
            <w:r>
              <w:rPr>
                <w:noProof/>
                <w:webHidden/>
              </w:rPr>
              <w:fldChar w:fldCharType="end"/>
            </w:r>
          </w:hyperlink>
        </w:p>
        <w:p w14:paraId="510AD130" w14:textId="31AB999D" w:rsidR="00FD0DC5" w:rsidRDefault="00FD0DC5">
          <w:pPr>
            <w:pStyle w:val="TOC2"/>
            <w:rPr>
              <w:rFonts w:asciiTheme="minorHAnsi" w:hAnsiTheme="minorHAnsi" w:cstheme="minorBidi"/>
              <w:b w:val="0"/>
              <w:bCs w:val="0"/>
              <w:noProof/>
              <w:color w:val="auto"/>
              <w:sz w:val="24"/>
              <w:szCs w:val="24"/>
              <w:lang w:eastAsia="en-US"/>
            </w:rPr>
          </w:pPr>
          <w:hyperlink w:anchor="_Toc226453134" w:history="1">
            <w:r w:rsidRPr="00150800">
              <w:rPr>
                <w:rStyle w:val="Hyperlink"/>
                <w:noProof/>
              </w:rPr>
              <w:t>4.19 Outpatient</w:t>
            </w:r>
            <w:r>
              <w:rPr>
                <w:noProof/>
                <w:webHidden/>
              </w:rPr>
              <w:tab/>
            </w:r>
            <w:r>
              <w:rPr>
                <w:noProof/>
                <w:webHidden/>
              </w:rPr>
              <w:fldChar w:fldCharType="begin"/>
            </w:r>
            <w:r>
              <w:rPr>
                <w:noProof/>
                <w:webHidden/>
              </w:rPr>
              <w:instrText xml:space="preserve"> PAGEREF _Toc226453134 \h </w:instrText>
            </w:r>
            <w:r>
              <w:rPr>
                <w:noProof/>
                <w:webHidden/>
              </w:rPr>
            </w:r>
            <w:r>
              <w:rPr>
                <w:noProof/>
                <w:webHidden/>
              </w:rPr>
              <w:fldChar w:fldCharType="separate"/>
            </w:r>
            <w:r>
              <w:rPr>
                <w:noProof/>
                <w:webHidden/>
              </w:rPr>
              <w:t>90</w:t>
            </w:r>
            <w:r>
              <w:rPr>
                <w:noProof/>
                <w:webHidden/>
              </w:rPr>
              <w:fldChar w:fldCharType="end"/>
            </w:r>
          </w:hyperlink>
        </w:p>
        <w:p w14:paraId="27080850" w14:textId="747330F8" w:rsidR="00FD0DC5" w:rsidRDefault="00FD0DC5">
          <w:pPr>
            <w:pStyle w:val="TOC2"/>
            <w:rPr>
              <w:rFonts w:asciiTheme="minorHAnsi" w:hAnsiTheme="minorHAnsi" w:cstheme="minorBidi"/>
              <w:b w:val="0"/>
              <w:bCs w:val="0"/>
              <w:noProof/>
              <w:color w:val="auto"/>
              <w:sz w:val="24"/>
              <w:szCs w:val="24"/>
              <w:lang w:eastAsia="en-US"/>
            </w:rPr>
          </w:pPr>
          <w:hyperlink w:anchor="_Toc226453135" w:history="1">
            <w:r w:rsidRPr="00150800">
              <w:rPr>
                <w:rStyle w:val="Hyperlink"/>
                <w:noProof/>
              </w:rPr>
              <w:t>4.20 Outpatient Supply Charges</w:t>
            </w:r>
            <w:r>
              <w:rPr>
                <w:noProof/>
                <w:webHidden/>
              </w:rPr>
              <w:tab/>
            </w:r>
            <w:r>
              <w:rPr>
                <w:noProof/>
                <w:webHidden/>
              </w:rPr>
              <w:fldChar w:fldCharType="begin"/>
            </w:r>
            <w:r>
              <w:rPr>
                <w:noProof/>
                <w:webHidden/>
              </w:rPr>
              <w:instrText xml:space="preserve"> PAGEREF _Toc226453135 \h </w:instrText>
            </w:r>
            <w:r>
              <w:rPr>
                <w:noProof/>
                <w:webHidden/>
              </w:rPr>
            </w:r>
            <w:r>
              <w:rPr>
                <w:noProof/>
                <w:webHidden/>
              </w:rPr>
              <w:fldChar w:fldCharType="separate"/>
            </w:r>
            <w:r>
              <w:rPr>
                <w:noProof/>
                <w:webHidden/>
              </w:rPr>
              <w:t>90</w:t>
            </w:r>
            <w:r>
              <w:rPr>
                <w:noProof/>
                <w:webHidden/>
              </w:rPr>
              <w:fldChar w:fldCharType="end"/>
            </w:r>
          </w:hyperlink>
        </w:p>
        <w:p w14:paraId="7A33B1C9" w14:textId="753030D7" w:rsidR="00FD0DC5" w:rsidRDefault="00FD0DC5">
          <w:pPr>
            <w:pStyle w:val="TOC2"/>
            <w:rPr>
              <w:rFonts w:asciiTheme="minorHAnsi" w:hAnsiTheme="minorHAnsi" w:cstheme="minorBidi"/>
              <w:b w:val="0"/>
              <w:bCs w:val="0"/>
              <w:noProof/>
              <w:color w:val="auto"/>
              <w:sz w:val="24"/>
              <w:szCs w:val="24"/>
              <w:lang w:eastAsia="en-US"/>
            </w:rPr>
          </w:pPr>
          <w:hyperlink w:anchor="_Toc226453136" w:history="1">
            <w:r w:rsidRPr="00150800">
              <w:rPr>
                <w:rStyle w:val="Hyperlink"/>
                <w:noProof/>
              </w:rPr>
              <w:t>4.21 Outpatient Observation Services</w:t>
            </w:r>
            <w:r>
              <w:rPr>
                <w:noProof/>
                <w:webHidden/>
              </w:rPr>
              <w:tab/>
            </w:r>
            <w:r>
              <w:rPr>
                <w:noProof/>
                <w:webHidden/>
              </w:rPr>
              <w:fldChar w:fldCharType="begin"/>
            </w:r>
            <w:r>
              <w:rPr>
                <w:noProof/>
                <w:webHidden/>
              </w:rPr>
              <w:instrText xml:space="preserve"> PAGEREF _Toc226453136 \h </w:instrText>
            </w:r>
            <w:r>
              <w:rPr>
                <w:noProof/>
                <w:webHidden/>
              </w:rPr>
            </w:r>
            <w:r>
              <w:rPr>
                <w:noProof/>
                <w:webHidden/>
              </w:rPr>
              <w:fldChar w:fldCharType="separate"/>
            </w:r>
            <w:r>
              <w:rPr>
                <w:noProof/>
                <w:webHidden/>
              </w:rPr>
              <w:t>90</w:t>
            </w:r>
            <w:r>
              <w:rPr>
                <w:noProof/>
                <w:webHidden/>
              </w:rPr>
              <w:fldChar w:fldCharType="end"/>
            </w:r>
          </w:hyperlink>
        </w:p>
        <w:p w14:paraId="2C386C39" w14:textId="5DD90977" w:rsidR="00FD0DC5" w:rsidRDefault="00FD0DC5">
          <w:pPr>
            <w:pStyle w:val="TOC3"/>
            <w:rPr>
              <w:rFonts w:asciiTheme="minorHAnsi" w:hAnsiTheme="minorHAnsi" w:cstheme="minorBidi"/>
              <w:noProof/>
              <w:color w:val="auto"/>
              <w:sz w:val="24"/>
              <w:szCs w:val="24"/>
              <w:lang w:eastAsia="en-US"/>
            </w:rPr>
          </w:pPr>
          <w:hyperlink w:anchor="_Toc226453137" w:history="1">
            <w:r w:rsidRPr="00150800">
              <w:rPr>
                <w:rStyle w:val="Hyperlink"/>
                <w:noProof/>
              </w:rPr>
              <w:t>Outpatient Observation Codes</w:t>
            </w:r>
            <w:r>
              <w:rPr>
                <w:noProof/>
                <w:webHidden/>
              </w:rPr>
              <w:tab/>
            </w:r>
            <w:r>
              <w:rPr>
                <w:noProof/>
                <w:webHidden/>
              </w:rPr>
              <w:fldChar w:fldCharType="begin"/>
            </w:r>
            <w:r>
              <w:rPr>
                <w:noProof/>
                <w:webHidden/>
              </w:rPr>
              <w:instrText xml:space="preserve"> PAGEREF _Toc226453137 \h </w:instrText>
            </w:r>
            <w:r>
              <w:rPr>
                <w:noProof/>
                <w:webHidden/>
              </w:rPr>
            </w:r>
            <w:r>
              <w:rPr>
                <w:noProof/>
                <w:webHidden/>
              </w:rPr>
              <w:fldChar w:fldCharType="separate"/>
            </w:r>
            <w:r>
              <w:rPr>
                <w:noProof/>
                <w:webHidden/>
              </w:rPr>
              <w:t>91</w:t>
            </w:r>
            <w:r>
              <w:rPr>
                <w:noProof/>
                <w:webHidden/>
              </w:rPr>
              <w:fldChar w:fldCharType="end"/>
            </w:r>
          </w:hyperlink>
        </w:p>
        <w:p w14:paraId="0B9C9875" w14:textId="46578DDD" w:rsidR="00FD0DC5" w:rsidRDefault="00FD0DC5">
          <w:pPr>
            <w:pStyle w:val="TOC2"/>
            <w:rPr>
              <w:rFonts w:asciiTheme="minorHAnsi" w:hAnsiTheme="minorHAnsi" w:cstheme="minorBidi"/>
              <w:b w:val="0"/>
              <w:bCs w:val="0"/>
              <w:noProof/>
              <w:color w:val="auto"/>
              <w:sz w:val="24"/>
              <w:szCs w:val="24"/>
              <w:lang w:eastAsia="en-US"/>
            </w:rPr>
          </w:pPr>
          <w:hyperlink w:anchor="_Toc226453138" w:history="1">
            <w:r w:rsidRPr="00150800">
              <w:rPr>
                <w:rStyle w:val="Hyperlink"/>
                <w:noProof/>
              </w:rPr>
              <w:t>4.22 CMS-1450 (UB-04) Outpatient Hospital Claim Filing Instructions</w:t>
            </w:r>
            <w:r>
              <w:rPr>
                <w:noProof/>
                <w:webHidden/>
              </w:rPr>
              <w:tab/>
            </w:r>
            <w:r>
              <w:rPr>
                <w:noProof/>
                <w:webHidden/>
              </w:rPr>
              <w:fldChar w:fldCharType="begin"/>
            </w:r>
            <w:r>
              <w:rPr>
                <w:noProof/>
                <w:webHidden/>
              </w:rPr>
              <w:instrText xml:space="preserve"> PAGEREF _Toc226453138 \h </w:instrText>
            </w:r>
            <w:r>
              <w:rPr>
                <w:noProof/>
                <w:webHidden/>
              </w:rPr>
            </w:r>
            <w:r>
              <w:rPr>
                <w:noProof/>
                <w:webHidden/>
              </w:rPr>
              <w:fldChar w:fldCharType="separate"/>
            </w:r>
            <w:r>
              <w:rPr>
                <w:noProof/>
                <w:webHidden/>
              </w:rPr>
              <w:t>91</w:t>
            </w:r>
            <w:r>
              <w:rPr>
                <w:noProof/>
                <w:webHidden/>
              </w:rPr>
              <w:fldChar w:fldCharType="end"/>
            </w:r>
          </w:hyperlink>
        </w:p>
        <w:p w14:paraId="11917A80" w14:textId="7F14B22C" w:rsidR="00FD0DC5" w:rsidRDefault="00FD0DC5">
          <w:pPr>
            <w:pStyle w:val="TOC1"/>
            <w:tabs>
              <w:tab w:val="right" w:leader="dot" w:pos="10070"/>
            </w:tabs>
            <w:rPr>
              <w:rFonts w:asciiTheme="minorHAnsi" w:hAnsiTheme="minorHAnsi" w:cstheme="minorBidi"/>
              <w:b w:val="0"/>
              <w:bCs w:val="0"/>
              <w:noProof/>
              <w:color w:val="auto"/>
              <w:sz w:val="24"/>
              <w:szCs w:val="24"/>
              <w:lang w:eastAsia="en-US"/>
            </w:rPr>
          </w:pPr>
          <w:hyperlink w:anchor="_Toc226453139" w:history="1">
            <w:r w:rsidRPr="00150800">
              <w:rPr>
                <w:rStyle w:val="Hyperlink"/>
                <w:noProof/>
              </w:rPr>
              <w:t>Section 5: Procedure Codes</w:t>
            </w:r>
            <w:r>
              <w:rPr>
                <w:noProof/>
                <w:webHidden/>
              </w:rPr>
              <w:tab/>
            </w:r>
            <w:r>
              <w:rPr>
                <w:noProof/>
                <w:webHidden/>
              </w:rPr>
              <w:fldChar w:fldCharType="begin"/>
            </w:r>
            <w:r>
              <w:rPr>
                <w:noProof/>
                <w:webHidden/>
              </w:rPr>
              <w:instrText xml:space="preserve"> PAGEREF _Toc226453139 \h </w:instrText>
            </w:r>
            <w:r>
              <w:rPr>
                <w:noProof/>
                <w:webHidden/>
              </w:rPr>
            </w:r>
            <w:r>
              <w:rPr>
                <w:noProof/>
                <w:webHidden/>
              </w:rPr>
              <w:fldChar w:fldCharType="separate"/>
            </w:r>
            <w:r>
              <w:rPr>
                <w:noProof/>
                <w:webHidden/>
              </w:rPr>
              <w:t>99</w:t>
            </w:r>
            <w:r>
              <w:rPr>
                <w:noProof/>
                <w:webHidden/>
              </w:rPr>
              <w:fldChar w:fldCharType="end"/>
            </w:r>
          </w:hyperlink>
        </w:p>
        <w:p w14:paraId="15154A9B" w14:textId="508DAF3D" w:rsidR="00FD0DC5" w:rsidRDefault="00FD0DC5">
          <w:pPr>
            <w:pStyle w:val="TOC2"/>
            <w:rPr>
              <w:rFonts w:asciiTheme="minorHAnsi" w:hAnsiTheme="minorHAnsi" w:cstheme="minorBidi"/>
              <w:b w:val="0"/>
              <w:bCs w:val="0"/>
              <w:noProof/>
              <w:color w:val="auto"/>
              <w:sz w:val="24"/>
              <w:szCs w:val="24"/>
              <w:lang w:eastAsia="en-US"/>
            </w:rPr>
          </w:pPr>
          <w:hyperlink w:anchor="_Toc226453140" w:history="1">
            <w:r w:rsidRPr="00150800">
              <w:rPr>
                <w:rStyle w:val="Hyperlink"/>
                <w:noProof/>
              </w:rPr>
              <w:t>5.1 Current Procedural Terminology/Healthcare Common Procedure Coding System</w:t>
            </w:r>
            <w:r>
              <w:rPr>
                <w:noProof/>
                <w:webHidden/>
              </w:rPr>
              <w:tab/>
            </w:r>
            <w:r>
              <w:rPr>
                <w:noProof/>
                <w:webHidden/>
              </w:rPr>
              <w:fldChar w:fldCharType="begin"/>
            </w:r>
            <w:r>
              <w:rPr>
                <w:noProof/>
                <w:webHidden/>
              </w:rPr>
              <w:instrText xml:space="preserve"> PAGEREF _Toc226453140 \h </w:instrText>
            </w:r>
            <w:r>
              <w:rPr>
                <w:noProof/>
                <w:webHidden/>
              </w:rPr>
            </w:r>
            <w:r>
              <w:rPr>
                <w:noProof/>
                <w:webHidden/>
              </w:rPr>
              <w:fldChar w:fldCharType="separate"/>
            </w:r>
            <w:r>
              <w:rPr>
                <w:noProof/>
                <w:webHidden/>
              </w:rPr>
              <w:t>99</w:t>
            </w:r>
            <w:r>
              <w:rPr>
                <w:noProof/>
                <w:webHidden/>
              </w:rPr>
              <w:fldChar w:fldCharType="end"/>
            </w:r>
          </w:hyperlink>
        </w:p>
        <w:p w14:paraId="6CDBE86F" w14:textId="08745EE8" w:rsidR="00FD0DC5" w:rsidRDefault="00FD0DC5">
          <w:pPr>
            <w:pStyle w:val="TOC3"/>
            <w:rPr>
              <w:rFonts w:asciiTheme="minorHAnsi" w:hAnsiTheme="minorHAnsi" w:cstheme="minorBidi"/>
              <w:noProof/>
              <w:color w:val="auto"/>
              <w:sz w:val="24"/>
              <w:szCs w:val="24"/>
              <w:lang w:eastAsia="en-US"/>
            </w:rPr>
          </w:pPr>
          <w:hyperlink w:anchor="_Toc226453141" w:history="1">
            <w:r w:rsidRPr="00150800">
              <w:rPr>
                <w:rStyle w:val="Hyperlink"/>
                <w:noProof/>
              </w:rPr>
              <w:t>Sexual Assault Findings Examination and Child Abuse Resource Education Examinations</w:t>
            </w:r>
            <w:r>
              <w:rPr>
                <w:noProof/>
                <w:webHidden/>
              </w:rPr>
              <w:tab/>
            </w:r>
            <w:r>
              <w:rPr>
                <w:noProof/>
                <w:webHidden/>
              </w:rPr>
              <w:fldChar w:fldCharType="begin"/>
            </w:r>
            <w:r>
              <w:rPr>
                <w:noProof/>
                <w:webHidden/>
              </w:rPr>
              <w:instrText xml:space="preserve"> PAGEREF _Toc226453141 \h </w:instrText>
            </w:r>
            <w:r>
              <w:rPr>
                <w:noProof/>
                <w:webHidden/>
              </w:rPr>
            </w:r>
            <w:r>
              <w:rPr>
                <w:noProof/>
                <w:webHidden/>
              </w:rPr>
              <w:fldChar w:fldCharType="separate"/>
            </w:r>
            <w:r>
              <w:rPr>
                <w:noProof/>
                <w:webHidden/>
              </w:rPr>
              <w:t>100</w:t>
            </w:r>
            <w:r>
              <w:rPr>
                <w:noProof/>
                <w:webHidden/>
              </w:rPr>
              <w:fldChar w:fldCharType="end"/>
            </w:r>
          </w:hyperlink>
        </w:p>
        <w:p w14:paraId="4B70D925" w14:textId="1FE62C63" w:rsidR="00FD0DC5" w:rsidRDefault="00FD0DC5">
          <w:pPr>
            <w:pStyle w:val="TOC3"/>
            <w:rPr>
              <w:rFonts w:asciiTheme="minorHAnsi" w:hAnsiTheme="minorHAnsi" w:cstheme="minorBidi"/>
              <w:noProof/>
              <w:color w:val="auto"/>
              <w:sz w:val="24"/>
              <w:szCs w:val="24"/>
              <w:lang w:eastAsia="en-US"/>
            </w:rPr>
          </w:pPr>
          <w:hyperlink w:anchor="_Toc226453142" w:history="1">
            <w:r w:rsidRPr="00150800">
              <w:rPr>
                <w:rStyle w:val="Hyperlink"/>
                <w:noProof/>
              </w:rPr>
              <w:t>Habilitative Services Procedure Codes</w:t>
            </w:r>
            <w:r>
              <w:rPr>
                <w:noProof/>
                <w:webHidden/>
              </w:rPr>
              <w:tab/>
            </w:r>
            <w:r>
              <w:rPr>
                <w:noProof/>
                <w:webHidden/>
              </w:rPr>
              <w:fldChar w:fldCharType="begin"/>
            </w:r>
            <w:r>
              <w:rPr>
                <w:noProof/>
                <w:webHidden/>
              </w:rPr>
              <w:instrText xml:space="preserve"> PAGEREF _Toc226453142 \h </w:instrText>
            </w:r>
            <w:r>
              <w:rPr>
                <w:noProof/>
                <w:webHidden/>
              </w:rPr>
            </w:r>
            <w:r>
              <w:rPr>
                <w:noProof/>
                <w:webHidden/>
              </w:rPr>
              <w:fldChar w:fldCharType="separate"/>
            </w:r>
            <w:r>
              <w:rPr>
                <w:noProof/>
                <w:webHidden/>
              </w:rPr>
              <w:t>101</w:t>
            </w:r>
            <w:r>
              <w:rPr>
                <w:noProof/>
                <w:webHidden/>
              </w:rPr>
              <w:fldChar w:fldCharType="end"/>
            </w:r>
          </w:hyperlink>
        </w:p>
        <w:p w14:paraId="43472CCB" w14:textId="2FE0FAEE" w:rsidR="00FD0DC5" w:rsidRDefault="00FD0DC5">
          <w:pPr>
            <w:pStyle w:val="TOC2"/>
            <w:rPr>
              <w:rFonts w:asciiTheme="minorHAnsi" w:hAnsiTheme="minorHAnsi" w:cstheme="minorBidi"/>
              <w:b w:val="0"/>
              <w:bCs w:val="0"/>
              <w:noProof/>
              <w:color w:val="auto"/>
              <w:sz w:val="24"/>
              <w:szCs w:val="24"/>
              <w:lang w:eastAsia="en-US"/>
            </w:rPr>
          </w:pPr>
          <w:hyperlink w:anchor="_Toc226453143" w:history="1">
            <w:r w:rsidRPr="00150800">
              <w:rPr>
                <w:rStyle w:val="Hyperlink"/>
                <w:noProof/>
              </w:rPr>
              <w:t>5.2 Inpatient Hospital Revenue Codes</w:t>
            </w:r>
            <w:r>
              <w:rPr>
                <w:noProof/>
                <w:webHidden/>
              </w:rPr>
              <w:tab/>
            </w:r>
            <w:r>
              <w:rPr>
                <w:noProof/>
                <w:webHidden/>
              </w:rPr>
              <w:fldChar w:fldCharType="begin"/>
            </w:r>
            <w:r>
              <w:rPr>
                <w:noProof/>
                <w:webHidden/>
              </w:rPr>
              <w:instrText xml:space="preserve"> PAGEREF _Toc226453143 \h </w:instrText>
            </w:r>
            <w:r>
              <w:rPr>
                <w:noProof/>
                <w:webHidden/>
              </w:rPr>
            </w:r>
            <w:r>
              <w:rPr>
                <w:noProof/>
                <w:webHidden/>
              </w:rPr>
              <w:fldChar w:fldCharType="separate"/>
            </w:r>
            <w:r>
              <w:rPr>
                <w:noProof/>
                <w:webHidden/>
              </w:rPr>
              <w:t>104</w:t>
            </w:r>
            <w:r>
              <w:rPr>
                <w:noProof/>
                <w:webHidden/>
              </w:rPr>
              <w:fldChar w:fldCharType="end"/>
            </w:r>
          </w:hyperlink>
        </w:p>
        <w:p w14:paraId="1C8E451C" w14:textId="082F6BEA" w:rsidR="00FD0DC5" w:rsidRDefault="00FD0DC5">
          <w:pPr>
            <w:pStyle w:val="TOC3"/>
            <w:rPr>
              <w:rFonts w:asciiTheme="minorHAnsi" w:hAnsiTheme="minorHAnsi" w:cstheme="minorBidi"/>
              <w:noProof/>
              <w:color w:val="auto"/>
              <w:sz w:val="24"/>
              <w:szCs w:val="24"/>
              <w:lang w:eastAsia="en-US"/>
            </w:rPr>
          </w:pPr>
          <w:hyperlink w:anchor="_Toc226453144" w:history="1">
            <w:r w:rsidRPr="00150800">
              <w:rPr>
                <w:rStyle w:val="Hyperlink"/>
                <w:noProof/>
              </w:rPr>
              <w:t>Accommodations</w:t>
            </w:r>
            <w:r>
              <w:rPr>
                <w:noProof/>
                <w:webHidden/>
              </w:rPr>
              <w:tab/>
            </w:r>
            <w:r>
              <w:rPr>
                <w:noProof/>
                <w:webHidden/>
              </w:rPr>
              <w:fldChar w:fldCharType="begin"/>
            </w:r>
            <w:r>
              <w:rPr>
                <w:noProof/>
                <w:webHidden/>
              </w:rPr>
              <w:instrText xml:space="preserve"> PAGEREF _Toc226453144 \h </w:instrText>
            </w:r>
            <w:r>
              <w:rPr>
                <w:noProof/>
                <w:webHidden/>
              </w:rPr>
            </w:r>
            <w:r>
              <w:rPr>
                <w:noProof/>
                <w:webHidden/>
              </w:rPr>
              <w:fldChar w:fldCharType="separate"/>
            </w:r>
            <w:r>
              <w:rPr>
                <w:noProof/>
                <w:webHidden/>
              </w:rPr>
              <w:t>104</w:t>
            </w:r>
            <w:r>
              <w:rPr>
                <w:noProof/>
                <w:webHidden/>
              </w:rPr>
              <w:fldChar w:fldCharType="end"/>
            </w:r>
          </w:hyperlink>
        </w:p>
        <w:p w14:paraId="18FE0317" w14:textId="1D42CA29" w:rsidR="00FD0DC5" w:rsidRDefault="00FD0DC5">
          <w:pPr>
            <w:pStyle w:val="TOC3"/>
            <w:rPr>
              <w:rFonts w:asciiTheme="minorHAnsi" w:hAnsiTheme="minorHAnsi" w:cstheme="minorBidi"/>
              <w:noProof/>
              <w:color w:val="auto"/>
              <w:sz w:val="24"/>
              <w:szCs w:val="24"/>
              <w:lang w:eastAsia="en-US"/>
            </w:rPr>
          </w:pPr>
          <w:hyperlink w:anchor="_Toc226453145" w:history="1">
            <w:r w:rsidRPr="00150800">
              <w:rPr>
                <w:rStyle w:val="Hyperlink"/>
                <w:noProof/>
              </w:rPr>
              <w:t>Ancillaries</w:t>
            </w:r>
            <w:r>
              <w:rPr>
                <w:noProof/>
                <w:webHidden/>
              </w:rPr>
              <w:tab/>
            </w:r>
            <w:r>
              <w:rPr>
                <w:noProof/>
                <w:webHidden/>
              </w:rPr>
              <w:fldChar w:fldCharType="begin"/>
            </w:r>
            <w:r>
              <w:rPr>
                <w:noProof/>
                <w:webHidden/>
              </w:rPr>
              <w:instrText xml:space="preserve"> PAGEREF _Toc226453145 \h </w:instrText>
            </w:r>
            <w:r>
              <w:rPr>
                <w:noProof/>
                <w:webHidden/>
              </w:rPr>
            </w:r>
            <w:r>
              <w:rPr>
                <w:noProof/>
                <w:webHidden/>
              </w:rPr>
              <w:fldChar w:fldCharType="separate"/>
            </w:r>
            <w:r>
              <w:rPr>
                <w:noProof/>
                <w:webHidden/>
              </w:rPr>
              <w:t>105</w:t>
            </w:r>
            <w:r>
              <w:rPr>
                <w:noProof/>
                <w:webHidden/>
              </w:rPr>
              <w:fldChar w:fldCharType="end"/>
            </w:r>
          </w:hyperlink>
        </w:p>
        <w:p w14:paraId="63C93A82" w14:textId="08E1100A" w:rsidR="00FD0DC5" w:rsidRDefault="00FD0DC5">
          <w:pPr>
            <w:pStyle w:val="TOC3"/>
            <w:rPr>
              <w:rFonts w:asciiTheme="minorHAnsi" w:hAnsiTheme="minorHAnsi" w:cstheme="minorBidi"/>
              <w:noProof/>
              <w:color w:val="auto"/>
              <w:sz w:val="24"/>
              <w:szCs w:val="24"/>
              <w:lang w:eastAsia="en-US"/>
            </w:rPr>
          </w:pPr>
          <w:hyperlink w:anchor="_Toc226453146" w:history="1">
            <w:r w:rsidRPr="00150800">
              <w:rPr>
                <w:rStyle w:val="Hyperlink"/>
                <w:noProof/>
              </w:rPr>
              <w:t>Non-Covered Revenue Codes</w:t>
            </w:r>
            <w:r>
              <w:rPr>
                <w:noProof/>
                <w:webHidden/>
              </w:rPr>
              <w:tab/>
            </w:r>
            <w:r>
              <w:rPr>
                <w:noProof/>
                <w:webHidden/>
              </w:rPr>
              <w:fldChar w:fldCharType="begin"/>
            </w:r>
            <w:r>
              <w:rPr>
                <w:noProof/>
                <w:webHidden/>
              </w:rPr>
              <w:instrText xml:space="preserve"> PAGEREF _Toc226453146 \h </w:instrText>
            </w:r>
            <w:r>
              <w:rPr>
                <w:noProof/>
                <w:webHidden/>
              </w:rPr>
            </w:r>
            <w:r>
              <w:rPr>
                <w:noProof/>
                <w:webHidden/>
              </w:rPr>
              <w:fldChar w:fldCharType="separate"/>
            </w:r>
            <w:r>
              <w:rPr>
                <w:noProof/>
                <w:webHidden/>
              </w:rPr>
              <w:t>108</w:t>
            </w:r>
            <w:r>
              <w:rPr>
                <w:noProof/>
                <w:webHidden/>
              </w:rPr>
              <w:fldChar w:fldCharType="end"/>
            </w:r>
          </w:hyperlink>
        </w:p>
        <w:p w14:paraId="424F4F3A" w14:textId="1D8E03D0" w:rsidR="00F41F13" w:rsidRDefault="00FD0DC5" w:rsidP="00FD0DC5">
          <w:pPr>
            <w:pStyle w:val="TOC3"/>
          </w:pPr>
          <w:hyperlink w:anchor="_Toc226453147" w:history="1">
            <w:r w:rsidRPr="00150800">
              <w:rPr>
                <w:rStyle w:val="Hyperlink"/>
                <w:noProof/>
              </w:rPr>
              <w:t>Transplant Revenue Codes</w:t>
            </w:r>
            <w:r>
              <w:rPr>
                <w:noProof/>
                <w:webHidden/>
              </w:rPr>
              <w:tab/>
            </w:r>
            <w:r>
              <w:rPr>
                <w:noProof/>
                <w:webHidden/>
              </w:rPr>
              <w:fldChar w:fldCharType="begin"/>
            </w:r>
            <w:r>
              <w:rPr>
                <w:noProof/>
                <w:webHidden/>
              </w:rPr>
              <w:instrText xml:space="preserve"> PAGEREF _Toc226453147 \h </w:instrText>
            </w:r>
            <w:r>
              <w:rPr>
                <w:noProof/>
                <w:webHidden/>
              </w:rPr>
            </w:r>
            <w:r>
              <w:rPr>
                <w:noProof/>
                <w:webHidden/>
              </w:rPr>
              <w:fldChar w:fldCharType="separate"/>
            </w:r>
            <w:r>
              <w:rPr>
                <w:noProof/>
                <w:webHidden/>
              </w:rPr>
              <w:t>108</w:t>
            </w:r>
            <w:r>
              <w:rPr>
                <w:noProof/>
                <w:webHidden/>
              </w:rPr>
              <w:fldChar w:fldCharType="end"/>
            </w:r>
          </w:hyperlink>
          <w:r w:rsidR="0034760D">
            <w:fldChar w:fldCharType="end"/>
          </w:r>
        </w:p>
      </w:sdtContent>
    </w:sdt>
    <w:p w14:paraId="796F98CD" w14:textId="77777777" w:rsidR="00FD0DC5" w:rsidRDefault="00FD0DC5">
      <w:pPr>
        <w:spacing w:before="0" w:line="259" w:lineRule="auto"/>
        <w:rPr>
          <w:rFonts w:eastAsia="Times New Roman" w:cs="Times New Roman"/>
          <w:b/>
          <w:bCs/>
          <w:color w:val="E56300"/>
          <w:kern w:val="28"/>
          <w:sz w:val="32"/>
          <w:szCs w:val="20"/>
          <w:lang w:eastAsia="en-US"/>
          <w14:ligatures w14:val="none"/>
        </w:rPr>
        <w:sectPr w:rsidR="00FD0DC5" w:rsidSect="00FD0DC5">
          <w:pgSz w:w="12240" w:h="15840"/>
          <w:pgMar w:top="1080" w:right="1080" w:bottom="1080" w:left="1080" w:header="720" w:footer="720" w:gutter="0"/>
          <w:pgNumType w:fmt="lowerRoman" w:start="1"/>
          <w:cols w:space="720"/>
          <w:noEndnote/>
          <w:docGrid w:linePitch="326"/>
        </w:sectPr>
      </w:pPr>
    </w:p>
    <w:p w14:paraId="48BDF61F" w14:textId="2125ADE6" w:rsidR="00715123" w:rsidRPr="0069327E" w:rsidRDefault="00220E3D" w:rsidP="0069327E">
      <w:pPr>
        <w:pStyle w:val="Introduction"/>
      </w:pPr>
      <w:r w:rsidRPr="0069327E">
        <w:t>Introduction</w:t>
      </w:r>
    </w:p>
    <w:p w14:paraId="7B179480" w14:textId="720ADD8E" w:rsidR="00715123" w:rsidRDefault="00715123" w:rsidP="00FC1833">
      <w:r>
        <w:t xml:space="preserve">The MO HealthNet Division (MHD) reimburses inpatient and outpatient hospital services for </w:t>
      </w:r>
      <w:r w:rsidR="004D4EDC">
        <w:t>F</w:t>
      </w:r>
      <w:r>
        <w:t>ee-</w:t>
      </w:r>
      <w:r w:rsidR="004D4EDC">
        <w:t>F</w:t>
      </w:r>
      <w:r>
        <w:t>or-</w:t>
      </w:r>
      <w:r w:rsidR="004D4EDC">
        <w:t>S</w:t>
      </w:r>
      <w:r>
        <w:t>ervice</w:t>
      </w:r>
      <w:r w:rsidR="004D4EDC">
        <w:t xml:space="preserve"> (FFS)</w:t>
      </w:r>
      <w:r>
        <w:t xml:space="preserve"> participants.</w:t>
      </w:r>
      <w:r w:rsidR="007B3A79">
        <w:t xml:space="preserve"> </w:t>
      </w:r>
      <w:r>
        <w:t xml:space="preserve">These services are mandatory </w:t>
      </w:r>
      <w:r w:rsidR="007E38E0">
        <w:t>Medicaid-</w:t>
      </w:r>
      <w:r>
        <w:t>covered services and are provided statewide.</w:t>
      </w:r>
      <w:r w:rsidR="007B3A79">
        <w:t xml:space="preserve"> </w:t>
      </w:r>
      <w:r>
        <w:t xml:space="preserve">Inpatient hospital services are medical services provided in a hospital acute or psychiatric care setting for the care and treatment of </w:t>
      </w:r>
      <w:r w:rsidR="005F1C1F">
        <w:t xml:space="preserve">MO HealthNet </w:t>
      </w:r>
      <w:r>
        <w:t>participants.</w:t>
      </w:r>
      <w:r w:rsidR="007B3A79">
        <w:t xml:space="preserve"> </w:t>
      </w:r>
      <w:r>
        <w:t>Outpatient hospital services include preventive, diagnostic, emergency, therapeutic, rehabilitative, or palliative services provided in an outpatient setting.</w:t>
      </w:r>
    </w:p>
    <w:p w14:paraId="3065F58E" w14:textId="6508DB5E" w:rsidR="00385A5F" w:rsidRDefault="00385A5F" w:rsidP="0069327E">
      <w:pPr>
        <w:pStyle w:val="Heading2"/>
      </w:pPr>
      <w:bookmarkStart w:id="0" w:name="_Toc137134018"/>
      <w:bookmarkStart w:id="1" w:name="_Toc226452985"/>
      <w:r w:rsidRPr="0069327E">
        <w:t>Section 1</w:t>
      </w:r>
      <w:r w:rsidR="00EF06B2" w:rsidRPr="0069327E">
        <w:t>:</w:t>
      </w:r>
      <w:r w:rsidR="001E06B5" w:rsidRPr="0069327E">
        <w:t xml:space="preserve"> </w:t>
      </w:r>
      <w:r w:rsidRPr="0069327E">
        <w:t>Reimbursement Methodology</w:t>
      </w:r>
      <w:bookmarkEnd w:id="0"/>
      <w:bookmarkEnd w:id="1"/>
      <w:r w:rsidRPr="0069327E">
        <w:t xml:space="preserve"> </w:t>
      </w:r>
    </w:p>
    <w:p w14:paraId="13FD91FB" w14:textId="2149619E" w:rsidR="00385A5F" w:rsidRPr="0069327E" w:rsidRDefault="00385A5F" w:rsidP="0069327E">
      <w:pPr>
        <w:pStyle w:val="Heading3"/>
      </w:pPr>
      <w:bookmarkStart w:id="2" w:name="_1.1_Hospital_Reimbursement"/>
      <w:bookmarkStart w:id="3" w:name="_Toc204577227"/>
      <w:bookmarkStart w:id="4" w:name="_Toc354998394"/>
      <w:bookmarkStart w:id="5" w:name="_Toc137134020"/>
      <w:bookmarkStart w:id="6" w:name="_Toc226452986"/>
      <w:bookmarkEnd w:id="2"/>
      <w:r w:rsidRPr="0069327E">
        <w:t>1.</w:t>
      </w:r>
      <w:r w:rsidR="00477B70" w:rsidRPr="0069327E">
        <w:t>1</w:t>
      </w:r>
      <w:r w:rsidR="00112C55">
        <w:t xml:space="preserve"> </w:t>
      </w:r>
      <w:r w:rsidRPr="0069327E">
        <w:t>Hospital</w:t>
      </w:r>
      <w:bookmarkEnd w:id="3"/>
      <w:bookmarkEnd w:id="4"/>
      <w:bookmarkEnd w:id="5"/>
      <w:r w:rsidR="003E7E12" w:rsidRPr="0069327E">
        <w:t xml:space="preserve"> Reimbursement Methodology</w:t>
      </w:r>
      <w:bookmarkEnd w:id="6"/>
    </w:p>
    <w:p w14:paraId="09B04B3A" w14:textId="204DD481" w:rsidR="00385A5F" w:rsidRPr="00385A5F" w:rsidRDefault="00385A5F" w:rsidP="00FC1833">
      <w:r w:rsidRPr="00385A5F">
        <w:t xml:space="preserve">The reimbursement methodology for hospitals is found in </w:t>
      </w:r>
      <w:r w:rsidR="006403C7">
        <w:t xml:space="preserve">the Code of </w:t>
      </w:r>
      <w:r w:rsidRPr="00385A5F">
        <w:t xml:space="preserve">State </w:t>
      </w:r>
      <w:r w:rsidRPr="00B073CF">
        <w:t>Regulation</w:t>
      </w:r>
      <w:r w:rsidR="00B073CF" w:rsidRPr="00B073CF">
        <w:t>s</w:t>
      </w:r>
      <w:r w:rsidR="006403C7">
        <w:t xml:space="preserve"> (CSR)</w:t>
      </w:r>
      <w:r w:rsidR="001B21FA">
        <w:t xml:space="preserve">; </w:t>
      </w:r>
      <w:r w:rsidR="003E7E12">
        <w:t xml:space="preserve">see </w:t>
      </w:r>
      <w:hyperlink r:id="rId15" w:history="1">
        <w:r w:rsidR="00BC4D38">
          <w:rPr>
            <w:rFonts w:ascii="ZWAdobeF" w:hAnsi="ZWAdobeF" w:cs="ZWAdobeF"/>
            <w:color w:val="auto"/>
            <w:sz w:val="2"/>
            <w:szCs w:val="2"/>
          </w:rPr>
          <w:t>38T</w:t>
        </w:r>
        <w:r w:rsidR="00BC4D38">
          <w:rPr>
            <w:rFonts w:ascii="ZWAdobeF" w:hAnsi="ZWAdobeF" w:cs="ZWAdobeF"/>
            <w:color w:val="04427D"/>
            <w:sz w:val="2"/>
            <w:szCs w:val="2"/>
          </w:rPr>
          <w:t>U</w:t>
        </w:r>
        <w:r w:rsidR="00B520D3" w:rsidRPr="00582893">
          <w:rPr>
            <w:rStyle w:val="Hyperlink"/>
          </w:rPr>
          <w:t>13 CSR 70-15.010</w:t>
        </w:r>
      </w:hyperlink>
      <w:r w:rsidR="00BC4D38" w:rsidRPr="00BC4D38">
        <w:rPr>
          <w:rFonts w:ascii="ZWAdobeF" w:hAnsi="ZWAdobeF" w:cs="ZWAdobeF"/>
          <w:color w:val="04427D"/>
          <w:sz w:val="2"/>
          <w:szCs w:val="2"/>
        </w:rPr>
        <w:t>U</w:t>
      </w:r>
      <w:r w:rsidR="00BC4D38" w:rsidRPr="00BC4D38">
        <w:rPr>
          <w:rFonts w:ascii="ZWAdobeF" w:hAnsi="ZWAdobeF" w:cs="ZWAdobeF"/>
          <w:color w:val="auto"/>
          <w:sz w:val="2"/>
          <w:szCs w:val="2"/>
        </w:rPr>
        <w:t>38T</w:t>
      </w:r>
      <w:r w:rsidRPr="00385A5F">
        <w:t xml:space="preserve"> </w:t>
      </w:r>
      <w:r w:rsidR="003E7E12">
        <w:t xml:space="preserve">for </w:t>
      </w:r>
      <w:r w:rsidRPr="00385A5F">
        <w:t xml:space="preserve">Inpatient Hospital Services </w:t>
      </w:r>
      <w:r w:rsidR="00FA56D0">
        <w:t>r</w:t>
      </w:r>
      <w:r w:rsidRPr="00385A5F">
        <w:t xml:space="preserve">eimbursement </w:t>
      </w:r>
      <w:r w:rsidR="00FA56D0">
        <w:t>m</w:t>
      </w:r>
      <w:r w:rsidR="00862A17">
        <w:t>ethodology</w:t>
      </w:r>
      <w:r w:rsidR="00FC1989">
        <w:t xml:space="preserve">, </w:t>
      </w:r>
      <w:hyperlink r:id="rId16" w:history="1">
        <w:r w:rsidR="00FC1989" w:rsidRPr="00582893">
          <w:rPr>
            <w:rStyle w:val="Hyperlink"/>
          </w:rPr>
          <w:t>13 CSR 70-15.190</w:t>
        </w:r>
      </w:hyperlink>
      <w:r w:rsidR="00FC1989">
        <w:t xml:space="preserve"> for Out-of-State Hospital Services Reimbursement,</w:t>
      </w:r>
      <w:r w:rsidR="003E7E12">
        <w:t xml:space="preserve"> and </w:t>
      </w:r>
      <w:hyperlink r:id="rId17" w:history="1">
        <w:r w:rsidR="00753E13" w:rsidRPr="00582893">
          <w:rPr>
            <w:rStyle w:val="Hyperlink"/>
          </w:rPr>
          <w:t>13 CSR 70-15.160</w:t>
        </w:r>
      </w:hyperlink>
      <w:r w:rsidRPr="00385A5F">
        <w:t xml:space="preserve"> </w:t>
      </w:r>
      <w:r w:rsidR="00B520D3">
        <w:t xml:space="preserve">for </w:t>
      </w:r>
      <w:r w:rsidRPr="00385A5F">
        <w:t xml:space="preserve">Outpatient Hospital Services </w:t>
      </w:r>
      <w:r w:rsidR="00FA56D0">
        <w:t>r</w:t>
      </w:r>
      <w:r w:rsidRPr="00385A5F">
        <w:t xml:space="preserve">eimbursement </w:t>
      </w:r>
      <w:r w:rsidR="00FA56D0">
        <w:t>m</w:t>
      </w:r>
      <w:r w:rsidRPr="00385A5F">
        <w:t xml:space="preserve">ethodology.  </w:t>
      </w:r>
    </w:p>
    <w:p w14:paraId="47363475" w14:textId="02460FAB" w:rsidR="007631F4" w:rsidRPr="00E56493" w:rsidRDefault="00385A5F" w:rsidP="00E56493">
      <w:pPr>
        <w:pStyle w:val="Heading4"/>
      </w:pPr>
      <w:bookmarkStart w:id="7" w:name="HOS12.3"/>
      <w:bookmarkStart w:id="8" w:name="_Inpatient_Services"/>
      <w:bookmarkStart w:id="9" w:name="_Toc204577229"/>
      <w:bookmarkStart w:id="10" w:name="_Toc354998396"/>
      <w:bookmarkStart w:id="11" w:name="_Toc226452987"/>
      <w:bookmarkEnd w:id="7"/>
      <w:bookmarkEnd w:id="8"/>
      <w:r w:rsidRPr="00E56493">
        <w:t>Inpatient Services</w:t>
      </w:r>
      <w:bookmarkEnd w:id="9"/>
      <w:bookmarkEnd w:id="10"/>
      <w:bookmarkEnd w:id="11"/>
    </w:p>
    <w:p w14:paraId="0EACA882" w14:textId="05D0A4DD" w:rsidR="005A404E" w:rsidRDefault="007631F4" w:rsidP="00FC1833">
      <w:r>
        <w:t>Effective with discharge dates on or after July 1, 2025, hospitals will be reimbursed under a</w:t>
      </w:r>
      <w:r w:rsidR="00743994">
        <w:t>n</w:t>
      </w:r>
      <w:r>
        <w:t xml:space="preserve"> </w:t>
      </w:r>
      <w:r w:rsidR="007670D8">
        <w:t xml:space="preserve">All Patients Refined Diagnosis Related Group </w:t>
      </w:r>
      <w:r>
        <w:t>(APR</w:t>
      </w:r>
      <w:r w:rsidR="007670D8">
        <w:t>-</w:t>
      </w:r>
      <w:r>
        <w:t>DRG)</w:t>
      </w:r>
      <w:r w:rsidR="005A404E">
        <w:t xml:space="preserve"> except</w:t>
      </w:r>
      <w:r w:rsidR="004B797A">
        <w:t xml:space="preserve"> the </w:t>
      </w:r>
      <w:r w:rsidR="00482981">
        <w:t>following</w:t>
      </w:r>
      <w:r w:rsidR="004B797A">
        <w:t xml:space="preserve"> </w:t>
      </w:r>
      <w:r w:rsidR="006E7B63">
        <w:t xml:space="preserve">types of </w:t>
      </w:r>
      <w:r w:rsidR="004B797A">
        <w:t xml:space="preserve">hospitals, which will continue to be reimbursed </w:t>
      </w:r>
      <w:r w:rsidR="006E7B63">
        <w:t xml:space="preserve">on a </w:t>
      </w:r>
      <w:r w:rsidR="004B797A">
        <w:t>per diem</w:t>
      </w:r>
      <w:r w:rsidR="006E7B63">
        <w:t xml:space="preserve"> basis</w:t>
      </w:r>
      <w:r w:rsidR="004B797A">
        <w:t>.</w:t>
      </w:r>
    </w:p>
    <w:p w14:paraId="2FA3300A" w14:textId="6F5BBFD8" w:rsidR="004B797A" w:rsidRPr="0055025E" w:rsidRDefault="00CF65A0" w:rsidP="0055025E">
      <w:pPr>
        <w:pStyle w:val="BulletList1"/>
      </w:pPr>
      <w:r w:rsidRPr="0055025E">
        <w:t>I</w:t>
      </w:r>
      <w:r w:rsidR="00A14C0E" w:rsidRPr="0055025E">
        <w:t>n-state</w:t>
      </w:r>
      <w:r w:rsidR="000E0073" w:rsidRPr="0055025E">
        <w:t xml:space="preserve"> specialty pediatric</w:t>
      </w:r>
      <w:r w:rsidR="009D596B" w:rsidRPr="0055025E">
        <w:t xml:space="preserve"> hospital</w:t>
      </w:r>
      <w:r w:rsidRPr="0055025E">
        <w:t>s</w:t>
      </w:r>
    </w:p>
    <w:p w14:paraId="49267564" w14:textId="00F6041D" w:rsidR="000E0073" w:rsidRPr="0055025E" w:rsidRDefault="00CF65A0" w:rsidP="0055025E">
      <w:pPr>
        <w:pStyle w:val="BulletList1"/>
      </w:pPr>
      <w:r w:rsidRPr="0055025E">
        <w:t>I</w:t>
      </w:r>
      <w:r w:rsidR="00A14C0E" w:rsidRPr="0055025E">
        <w:t xml:space="preserve">n-state </w:t>
      </w:r>
      <w:r w:rsidR="000E0073" w:rsidRPr="0055025E">
        <w:t>pediatric hospital</w:t>
      </w:r>
      <w:r w:rsidR="006266C8" w:rsidRPr="0055025E">
        <w:t>s</w:t>
      </w:r>
      <w:r w:rsidR="000E0073" w:rsidRPr="0055025E">
        <w:t xml:space="preserve"> licensed for fewer than fifteen </w:t>
      </w:r>
      <w:r w:rsidR="00A14C0E" w:rsidRPr="0055025E">
        <w:t xml:space="preserve">(15) </w:t>
      </w:r>
      <w:r w:rsidR="000E0073" w:rsidRPr="0055025E">
        <w:t>beds and specializ</w:t>
      </w:r>
      <w:r w:rsidR="00236AFD" w:rsidRPr="0055025E">
        <w:t>ing</w:t>
      </w:r>
      <w:r w:rsidR="000E0073" w:rsidRPr="0055025E">
        <w:t xml:space="preserve"> in pediatric orthopedic care</w:t>
      </w:r>
    </w:p>
    <w:p w14:paraId="646F7C98" w14:textId="5CF1664E" w:rsidR="000E0073" w:rsidRPr="0055025E" w:rsidRDefault="00A14C0E" w:rsidP="0055025E">
      <w:pPr>
        <w:pStyle w:val="BulletList1"/>
      </w:pPr>
      <w:r w:rsidRPr="0055025E">
        <w:t>In-state f</w:t>
      </w:r>
      <w:r w:rsidR="000E0073" w:rsidRPr="0055025E">
        <w:t>ree-standing psychiatric hospitals</w:t>
      </w:r>
    </w:p>
    <w:p w14:paraId="19FC828C" w14:textId="6070B3FC" w:rsidR="00A14C0E" w:rsidRPr="0055025E" w:rsidRDefault="00A14C0E" w:rsidP="0055025E">
      <w:pPr>
        <w:pStyle w:val="BulletList1"/>
      </w:pPr>
      <w:r w:rsidRPr="0055025E">
        <w:t>In-state free-standing rehabilitation hospitals</w:t>
      </w:r>
    </w:p>
    <w:p w14:paraId="0502EBFB" w14:textId="4B711B19" w:rsidR="00A14C0E" w:rsidRPr="0055025E" w:rsidRDefault="00880BE6" w:rsidP="0055025E">
      <w:pPr>
        <w:pStyle w:val="BulletList1"/>
      </w:pPr>
      <w:r w:rsidRPr="0055025E">
        <w:t>In-state f</w:t>
      </w:r>
      <w:r w:rsidR="00A14C0E" w:rsidRPr="0055025E">
        <w:t>ree-standing long-term acute care (LTAC) hospitals</w:t>
      </w:r>
    </w:p>
    <w:p w14:paraId="5D12CEA0" w14:textId="4E8FBFCA" w:rsidR="00A14C0E" w:rsidRPr="0055025E" w:rsidRDefault="00880BE6" w:rsidP="0055025E">
      <w:pPr>
        <w:pStyle w:val="BulletList1"/>
      </w:pPr>
      <w:r w:rsidRPr="0055025E">
        <w:t>In-state h</w:t>
      </w:r>
      <w:r w:rsidR="00A14C0E" w:rsidRPr="0055025E">
        <w:t>ospitals enrolled in M</w:t>
      </w:r>
      <w:r w:rsidR="003007C4" w:rsidRPr="0055025E">
        <w:t>O</w:t>
      </w:r>
      <w:r w:rsidR="00297270" w:rsidRPr="0055025E">
        <w:t xml:space="preserve"> HealthNet</w:t>
      </w:r>
      <w:r w:rsidR="008033EB" w:rsidRPr="0055025E">
        <w:t xml:space="preserve"> </w:t>
      </w:r>
      <w:r w:rsidR="00A14C0E" w:rsidRPr="0055025E">
        <w:t>on or after January 1, 2025</w:t>
      </w:r>
      <w:r w:rsidR="006E7B63" w:rsidRPr="0055025E">
        <w:t>,</w:t>
      </w:r>
      <w:r w:rsidR="00A14C0E" w:rsidRPr="0055025E">
        <w:t xml:space="preserve"> that have </w:t>
      </w:r>
      <w:r w:rsidR="00236AFD" w:rsidRPr="0055025E">
        <w:t xml:space="preserve">an </w:t>
      </w:r>
      <w:r w:rsidR="00A14C0E" w:rsidRPr="0055025E">
        <w:t>eighty percent (80%) or greater patient mix in mental health and substance abuse</w:t>
      </w:r>
    </w:p>
    <w:p w14:paraId="5D736D19" w14:textId="6D574952" w:rsidR="00A14C0E" w:rsidRPr="0055025E" w:rsidRDefault="00A14C0E" w:rsidP="0055025E">
      <w:pPr>
        <w:pStyle w:val="BulletList1"/>
      </w:pPr>
      <w:r w:rsidRPr="0055025E">
        <w:t>Out-of-state free-standing psychiatric hospitals</w:t>
      </w:r>
    </w:p>
    <w:p w14:paraId="6B7305E4" w14:textId="04508734" w:rsidR="00A94F0E" w:rsidRPr="00592CE7" w:rsidRDefault="005B3534" w:rsidP="00FC1833">
      <w:r>
        <w:t>If</w:t>
      </w:r>
      <w:r w:rsidR="00A94F0E" w:rsidRPr="00592CE7">
        <w:t xml:space="preserve"> </w:t>
      </w:r>
      <w:r w:rsidR="001B5A60">
        <w:t xml:space="preserve">a patient is admitted </w:t>
      </w:r>
      <w:r>
        <w:t xml:space="preserve">to a hospital </w:t>
      </w:r>
      <w:r w:rsidR="00592CE7">
        <w:t xml:space="preserve">that will be </w:t>
      </w:r>
      <w:r>
        <w:t>reimbursed under the APR-DRG</w:t>
      </w:r>
      <w:r w:rsidR="00592CE7">
        <w:t>,</w:t>
      </w:r>
      <w:r>
        <w:t xml:space="preserve"> </w:t>
      </w:r>
      <w:r w:rsidR="001B5A60">
        <w:t>prior to July 1, 2025</w:t>
      </w:r>
      <w:r w:rsidR="00482981">
        <w:t>,</w:t>
      </w:r>
      <w:r w:rsidR="001B5A60">
        <w:t xml:space="preserve"> and discharged after July 1, 2025</w:t>
      </w:r>
      <w:r w:rsidR="00482981">
        <w:t>,</w:t>
      </w:r>
      <w:r w:rsidR="001B5A60">
        <w:t xml:space="preserve"> the</w:t>
      </w:r>
      <w:r w:rsidR="00A94F0E">
        <w:t xml:space="preserve"> </w:t>
      </w:r>
      <w:r w:rsidR="00A94F0E" w:rsidRPr="00592CE7">
        <w:t>reimbursement will</w:t>
      </w:r>
      <w:r w:rsidR="001B5A60">
        <w:t xml:space="preserve"> </w:t>
      </w:r>
      <w:r w:rsidR="00A94F0E" w:rsidRPr="00592CE7">
        <w:t>be</w:t>
      </w:r>
      <w:r w:rsidR="001B5A60">
        <w:t xml:space="preserve"> calculated by</w:t>
      </w:r>
      <w:r w:rsidR="00A94F0E" w:rsidRPr="00592CE7">
        <w:t xml:space="preserve"> </w:t>
      </w:r>
      <w:r w:rsidR="001B5A60">
        <w:t>APR-DRG</w:t>
      </w:r>
      <w:r w:rsidR="00482981">
        <w:t>, not the per diem rate</w:t>
      </w:r>
      <w:r w:rsidR="00A94F0E" w:rsidRPr="00592CE7">
        <w:t xml:space="preserve">. </w:t>
      </w:r>
    </w:p>
    <w:p w14:paraId="48B45F57" w14:textId="211852D0" w:rsidR="009D596B" w:rsidRPr="00582893" w:rsidRDefault="00743994" w:rsidP="00CA079B">
      <w:pPr>
        <w:pStyle w:val="Heading5"/>
      </w:pPr>
      <w:r w:rsidRPr="00582893">
        <w:t xml:space="preserve">All Patient Refined </w:t>
      </w:r>
      <w:r w:rsidR="009D596B" w:rsidRPr="00582893">
        <w:t>Diagnosis</w:t>
      </w:r>
      <w:r w:rsidRPr="00582893">
        <w:t xml:space="preserve"> </w:t>
      </w:r>
      <w:r w:rsidR="009D596B" w:rsidRPr="00582893">
        <w:t xml:space="preserve">Related Group </w:t>
      </w:r>
    </w:p>
    <w:p w14:paraId="48D2C65A" w14:textId="66AFFFB1" w:rsidR="0006440B" w:rsidRDefault="0056700E" w:rsidP="00FC1833">
      <w:r>
        <w:t xml:space="preserve">An </w:t>
      </w:r>
      <w:r w:rsidR="00743994">
        <w:t>APR</w:t>
      </w:r>
      <w:r w:rsidR="006403C7">
        <w:t>-</w:t>
      </w:r>
      <w:r w:rsidR="004B4562">
        <w:t xml:space="preserve">DRG </w:t>
      </w:r>
      <w:r>
        <w:t>is a</w:t>
      </w:r>
      <w:r w:rsidR="006266C8">
        <w:t xml:space="preserve"> classification system used to </w:t>
      </w:r>
      <w:r>
        <w:t>group</w:t>
      </w:r>
      <w:r w:rsidR="006266C8">
        <w:t xml:space="preserve"> a participant</w:t>
      </w:r>
      <w:r w:rsidR="00784658">
        <w:t>’</w:t>
      </w:r>
      <w:r w:rsidR="006266C8">
        <w:t>s inpatient stay according to their reason for admission, severity of illness, and risk of mortality</w:t>
      </w:r>
      <w:r>
        <w:t xml:space="preserve">. Refer to </w:t>
      </w:r>
      <w:hyperlink r:id="rId18" w:history="1">
        <w:r w:rsidRPr="00582893">
          <w:rPr>
            <w:rStyle w:val="Hyperlink"/>
          </w:rPr>
          <w:t>13 CSR 70-15.010</w:t>
        </w:r>
      </w:hyperlink>
      <w:r w:rsidRPr="00385A5F">
        <w:t xml:space="preserve"> </w:t>
      </w:r>
      <w:r>
        <w:t xml:space="preserve">for the </w:t>
      </w:r>
      <w:r w:rsidRPr="00385A5F">
        <w:t xml:space="preserve">Inpatient Hospital Services </w:t>
      </w:r>
      <w:r w:rsidR="00FA56D0">
        <w:t>r</w:t>
      </w:r>
      <w:r w:rsidRPr="00385A5F">
        <w:t xml:space="preserve">eimbursement </w:t>
      </w:r>
      <w:r w:rsidR="007332CB">
        <w:t>m</w:t>
      </w:r>
      <w:r>
        <w:t>ethodology</w:t>
      </w:r>
      <w:r w:rsidR="004B4562">
        <w:t xml:space="preserve"> and </w:t>
      </w:r>
      <w:hyperlink r:id="rId19" w:history="1">
        <w:r w:rsidR="00DA3C1F" w:rsidRPr="00582893">
          <w:rPr>
            <w:rStyle w:val="Hyperlink"/>
          </w:rPr>
          <w:t>13 CSR 70-15.190</w:t>
        </w:r>
      </w:hyperlink>
      <w:r w:rsidR="00DA3C1F" w:rsidRPr="00DA3C1F">
        <w:t xml:space="preserve"> </w:t>
      </w:r>
      <w:r w:rsidR="00DA3C1F">
        <w:t xml:space="preserve">for the Out-of-State Hospital Services </w:t>
      </w:r>
      <w:r w:rsidR="007332CB">
        <w:t>r</w:t>
      </w:r>
      <w:r w:rsidR="00DA3C1F">
        <w:t>eimbursement</w:t>
      </w:r>
      <w:r w:rsidR="007332CB">
        <w:t xml:space="preserve"> methodology</w:t>
      </w:r>
      <w:r w:rsidR="004B4562">
        <w:t>.</w:t>
      </w:r>
      <w:r w:rsidR="008E7764">
        <w:t xml:space="preserve"> </w:t>
      </w:r>
      <w:r w:rsidR="008E7764" w:rsidRPr="008E7764">
        <w:t xml:space="preserve">The APR-DRG reimbursement methodology does not pay based on the lower of the providers' billed charges when compared with the APR-DRG. The APR-DRG is paid regardless of the billed charges amount. The APR-DRG is adjusted for any </w:t>
      </w:r>
      <w:r w:rsidR="00504756">
        <w:t>T</w:t>
      </w:r>
      <w:r w:rsidR="008E7764" w:rsidRPr="008E7764">
        <w:t xml:space="preserve">hird </w:t>
      </w:r>
      <w:r w:rsidR="00504756">
        <w:t>P</w:t>
      </w:r>
      <w:r w:rsidR="008E7764" w:rsidRPr="008E7764">
        <w:t xml:space="preserve">arty </w:t>
      </w:r>
      <w:r w:rsidR="00504756">
        <w:t>L</w:t>
      </w:r>
      <w:r w:rsidR="008E7764" w:rsidRPr="008E7764">
        <w:t>iability</w:t>
      </w:r>
      <w:r w:rsidR="00504756">
        <w:t xml:space="preserve"> (TPL)</w:t>
      </w:r>
      <w:r w:rsidR="00A5650B">
        <w:t>.</w:t>
      </w:r>
    </w:p>
    <w:p w14:paraId="6DAA73A4" w14:textId="41CF8AD3" w:rsidR="005A404E" w:rsidRPr="00582893" w:rsidRDefault="005A404E" w:rsidP="00CA079B">
      <w:pPr>
        <w:pStyle w:val="Heading5"/>
      </w:pPr>
      <w:r w:rsidRPr="00582893">
        <w:t xml:space="preserve">In-State Per Diem </w:t>
      </w:r>
    </w:p>
    <w:p w14:paraId="28702C81" w14:textId="434623DB" w:rsidR="004B797A" w:rsidRDefault="004B797A" w:rsidP="00FC1833">
      <w:r w:rsidRPr="0058341D">
        <w:t xml:space="preserve">Inpatient services provided </w:t>
      </w:r>
      <w:r w:rsidR="0050467C">
        <w:t>for</w:t>
      </w:r>
      <w:r w:rsidRPr="0058341D">
        <w:t xml:space="preserve"> </w:t>
      </w:r>
      <w:r>
        <w:t>in</w:t>
      </w:r>
      <w:r w:rsidRPr="0058341D">
        <w:t xml:space="preserve">-state hospitals are reimbursed </w:t>
      </w:r>
      <w:r>
        <w:t xml:space="preserve">by multiplying the per diem times the number of days approved by Conduent, </w:t>
      </w:r>
      <w:r w:rsidR="006403C7">
        <w:t>the MO HealthNet Division’s (</w:t>
      </w:r>
      <w:r>
        <w:t>MHD’s</w:t>
      </w:r>
      <w:r w:rsidR="006403C7">
        <w:t>)</w:t>
      </w:r>
      <w:r>
        <w:t xml:space="preserve"> review authority. </w:t>
      </w:r>
      <w:r w:rsidR="004E6AFC">
        <w:t xml:space="preserve">Refer to </w:t>
      </w:r>
      <w:hyperlink w:anchor="_Conduent_Review_Personnel" w:history="1">
        <w:r w:rsidR="004E6AFC" w:rsidRPr="004E6AFC">
          <w:rPr>
            <w:rStyle w:val="Hyperlink"/>
          </w:rPr>
          <w:t>Section 2.27</w:t>
        </w:r>
      </w:hyperlink>
      <w:r w:rsidR="004E6AFC">
        <w:t xml:space="preserve"> in this manual for more information regarding Conduent. </w:t>
      </w:r>
    </w:p>
    <w:p w14:paraId="6D5E57FC" w14:textId="3ECCA842" w:rsidR="004B797A" w:rsidRPr="00582893" w:rsidRDefault="004B797A" w:rsidP="00CA079B">
      <w:pPr>
        <w:pStyle w:val="Heading5"/>
      </w:pPr>
      <w:r w:rsidRPr="00582893">
        <w:t>Out-of-State Per Diem</w:t>
      </w:r>
    </w:p>
    <w:p w14:paraId="1D8A9607" w14:textId="77777777" w:rsidR="005A404E" w:rsidRDefault="005A404E" w:rsidP="00FC1833">
      <w:r w:rsidRPr="0058341D">
        <w:t xml:space="preserve">Inpatient services provided in out-of-state hospitals are reimbursed at the lower of the </w:t>
      </w:r>
      <w:r>
        <w:t xml:space="preserve">following options, multiplied by the number of days approved by Conduent, MHD’s review authority. </w:t>
      </w:r>
    </w:p>
    <w:p w14:paraId="68AA4CDA" w14:textId="4EF25096" w:rsidR="005A404E" w:rsidRPr="00FC1833" w:rsidRDefault="00F23B82" w:rsidP="00FC1833">
      <w:r w:rsidRPr="00FC1833">
        <w:t>O</w:t>
      </w:r>
      <w:r w:rsidR="005A404E" w:rsidRPr="00FC1833">
        <w:t>ut-of-state free-standing psychiatric hospitals per diem</w:t>
      </w:r>
      <w:r w:rsidRPr="00FC1833">
        <w:t xml:space="preserve"> rate</w:t>
      </w:r>
    </w:p>
    <w:p w14:paraId="1843BC5C" w14:textId="49B8877D" w:rsidR="00482981" w:rsidRPr="00FC1833" w:rsidRDefault="005A404E" w:rsidP="00FC1833">
      <w:r w:rsidRPr="00FC1833">
        <w:t>The amount of total charges billed by the hospital</w:t>
      </w:r>
    </w:p>
    <w:p w14:paraId="599B7058" w14:textId="76565C30" w:rsidR="007631F4" w:rsidRPr="00FC1833" w:rsidRDefault="005A404E" w:rsidP="00FC1833">
      <w:r w:rsidRPr="00FC1833">
        <w:t>When applicable, Medicare Part A and Part C’s deductible</w:t>
      </w:r>
      <w:r w:rsidR="00482981" w:rsidRPr="00FC1833">
        <w:t>s</w:t>
      </w:r>
      <w:r w:rsidRPr="00FC1833">
        <w:t>, coinsurance, or copayment</w:t>
      </w:r>
      <w:r w:rsidR="00482981" w:rsidRPr="00FC1833">
        <w:t xml:space="preserve">. </w:t>
      </w:r>
      <w:r w:rsidRPr="00FC1833">
        <w:t xml:space="preserve">Refer to the </w:t>
      </w:r>
      <w:hyperlink r:id="rId20" w:history="1">
        <w:r w:rsidRPr="00FC1833">
          <w:rPr>
            <w:rStyle w:val="Hyperlink"/>
            <w:rFonts w:cstheme="minorBidi"/>
            <w:b w:val="0"/>
            <w:color w:val="auto"/>
            <w:u w:val="none"/>
          </w:rPr>
          <w:t xml:space="preserve">Medicare/Medicaid Claims Processing </w:t>
        </w:r>
        <w:r w:rsidR="006403C7" w:rsidRPr="00FC1833">
          <w:rPr>
            <w:rStyle w:val="Hyperlink"/>
            <w:rFonts w:cstheme="minorBidi"/>
            <w:b w:val="0"/>
            <w:color w:val="auto"/>
            <w:u w:val="none"/>
          </w:rPr>
          <w:t xml:space="preserve">Provider </w:t>
        </w:r>
        <w:r w:rsidRPr="00FC1833">
          <w:rPr>
            <w:rStyle w:val="Hyperlink"/>
            <w:rFonts w:cstheme="minorBidi"/>
            <w:b w:val="0"/>
            <w:color w:val="auto"/>
            <w:u w:val="none"/>
          </w:rPr>
          <w:t>Manual</w:t>
        </w:r>
      </w:hyperlink>
      <w:r w:rsidRPr="00FC1833">
        <w:t xml:space="preserve"> for payment methodology.</w:t>
      </w:r>
    </w:p>
    <w:p w14:paraId="3635FAFC" w14:textId="2B4325F0" w:rsidR="005B3534" w:rsidRPr="00582893" w:rsidRDefault="005B3534" w:rsidP="00CA079B">
      <w:pPr>
        <w:pStyle w:val="Heading5"/>
        <w:rPr>
          <w:b/>
        </w:rPr>
      </w:pPr>
      <w:bookmarkStart w:id="12" w:name="_Toc204577232"/>
      <w:bookmarkStart w:id="13" w:name="_Toc354998397"/>
      <w:r w:rsidRPr="00582893">
        <w:t>Inpatient Per Diem Rate Change</w:t>
      </w:r>
    </w:p>
    <w:p w14:paraId="4FEA75AE" w14:textId="5771A687" w:rsidR="005B3534" w:rsidRDefault="005B3534" w:rsidP="00FC1833">
      <w:r w:rsidRPr="006E7C68">
        <w:t xml:space="preserve">If a </w:t>
      </w:r>
      <w:r w:rsidRPr="000A2C2B">
        <w:t>M</w:t>
      </w:r>
      <w:r w:rsidR="006403C7">
        <w:t>HD</w:t>
      </w:r>
      <w:r w:rsidRPr="0058341D">
        <w:t xml:space="preserve"> </w:t>
      </w:r>
      <w:r w:rsidRPr="006E7C68">
        <w:t>per diem rate change occurs during a participant’s stay, reimbursement is based on the per diem rate in effect on the day of admission.</w:t>
      </w:r>
      <w:r>
        <w:t xml:space="preserve"> R</w:t>
      </w:r>
      <w:r w:rsidRPr="006E7C68">
        <w:t>efer to</w:t>
      </w:r>
      <w:r w:rsidR="006403C7">
        <w:t xml:space="preserve"> </w:t>
      </w:r>
      <w:hyperlink w:anchor="_SECTION_19-PROCEDURE_CODES" w:history="1">
        <w:r w:rsidR="006403C7" w:rsidRPr="004E28A0">
          <w:rPr>
            <w:rStyle w:val="Hyperlink"/>
          </w:rPr>
          <w:t>Section 5</w:t>
        </w:r>
      </w:hyperlink>
      <w:r w:rsidRPr="006E7C68">
        <w:t xml:space="preserve"> of this manual for a list of ancillary service revenue codes included in the inpatient per diem rate.</w:t>
      </w:r>
    </w:p>
    <w:p w14:paraId="2B65B9DC" w14:textId="6889AB6F" w:rsidR="00385A5F" w:rsidRPr="00582893" w:rsidRDefault="00385A5F" w:rsidP="00E56493">
      <w:pPr>
        <w:pStyle w:val="Heading4"/>
        <w:rPr>
          <w:i/>
        </w:rPr>
      </w:pPr>
      <w:bookmarkStart w:id="14" w:name="_Toc226452988"/>
      <w:r w:rsidRPr="00582893">
        <w:t>Outpatient Services</w:t>
      </w:r>
      <w:bookmarkEnd w:id="12"/>
      <w:bookmarkEnd w:id="13"/>
      <w:bookmarkEnd w:id="14"/>
    </w:p>
    <w:p w14:paraId="7796830F" w14:textId="6259CA5C" w:rsidR="00385A5F" w:rsidRPr="0058341D" w:rsidRDefault="00385A5F" w:rsidP="00FC1833">
      <w:r w:rsidRPr="00696EAD">
        <w:t xml:space="preserve">Hospitals must report outpatient services and associated charges at the claim line level using </w:t>
      </w:r>
      <w:r>
        <w:t>Current Procedural Terminology/Healthcare Common Procedure Coding System (</w:t>
      </w:r>
      <w:r w:rsidRPr="00696EAD">
        <w:t>CPT/HCPCS</w:t>
      </w:r>
      <w:r>
        <w:t>)</w:t>
      </w:r>
      <w:r w:rsidRPr="00696EAD">
        <w:t xml:space="preserve"> procedure codes appropriate to the service provided.</w:t>
      </w:r>
      <w:r w:rsidR="007B3A79">
        <w:t xml:space="preserve"> </w:t>
      </w:r>
      <w:r w:rsidRPr="00696EAD">
        <w:t xml:space="preserve">Payment under the </w:t>
      </w:r>
      <w:r w:rsidR="00401511">
        <w:t>Outpatient Simplified Fee Schedule (</w:t>
      </w:r>
      <w:r w:rsidRPr="00696EAD">
        <w:t>OSFS</w:t>
      </w:r>
      <w:r w:rsidR="00401511">
        <w:t>)</w:t>
      </w:r>
      <w:r w:rsidRPr="00696EAD">
        <w:t xml:space="preserve"> methodology is final, without cost settlement.</w:t>
      </w:r>
      <w:r w:rsidR="00300581">
        <w:t xml:space="preserve"> Refer to the </w:t>
      </w:r>
      <w:hyperlink r:id="rId21" w:history="1">
        <w:r w:rsidR="006403C7" w:rsidRPr="000F3D8F">
          <w:rPr>
            <w:rStyle w:val="Hyperlink"/>
          </w:rPr>
          <w:t>MO HealthNet Fee Schedule</w:t>
        </w:r>
      </w:hyperlink>
      <w:r w:rsidR="00300581">
        <w:t xml:space="preserve"> for more information.</w:t>
      </w:r>
      <w:r w:rsidR="00FA4EE8">
        <w:t xml:space="preserve"> Refer to</w:t>
      </w:r>
      <w:r w:rsidR="003007C4">
        <w:t xml:space="preserve"> </w:t>
      </w:r>
      <w:hyperlink r:id="rId22" w:history="1">
        <w:r w:rsidR="003007C4" w:rsidRPr="00582893">
          <w:rPr>
            <w:rStyle w:val="Hyperlink"/>
          </w:rPr>
          <w:t>13 CSR 70-15.160</w:t>
        </w:r>
      </w:hyperlink>
      <w:r w:rsidR="003007C4">
        <w:rPr>
          <w:b/>
          <w:bCs/>
          <w:color w:val="F79646" w:themeColor="accent6"/>
        </w:rPr>
        <w:t xml:space="preserve"> </w:t>
      </w:r>
      <w:r w:rsidR="00FA4EE8">
        <w:t xml:space="preserve">for </w:t>
      </w:r>
      <w:r w:rsidR="00FA4EE8" w:rsidRPr="00385A5F">
        <w:t xml:space="preserve">Outpatient Hospital Services </w:t>
      </w:r>
      <w:r w:rsidR="007332CB">
        <w:t>r</w:t>
      </w:r>
      <w:r w:rsidR="00FA4EE8" w:rsidRPr="00385A5F">
        <w:t xml:space="preserve">eimbursement </w:t>
      </w:r>
      <w:r w:rsidR="007332CB">
        <w:t>m</w:t>
      </w:r>
      <w:r w:rsidR="00FA4EE8" w:rsidRPr="00385A5F">
        <w:t>ethodology</w:t>
      </w:r>
      <w:r w:rsidR="00FA4EE8">
        <w:t>.</w:t>
      </w:r>
    </w:p>
    <w:p w14:paraId="642EBD06" w14:textId="0F660371" w:rsidR="00385A5F" w:rsidRPr="003E26C1" w:rsidRDefault="00385A5F" w:rsidP="0069327E">
      <w:pPr>
        <w:pStyle w:val="Heading3"/>
        <w:rPr>
          <w:color w:val="215868" w:themeColor="accent5" w:themeShade="80"/>
        </w:rPr>
      </w:pPr>
      <w:bookmarkStart w:id="15" w:name="HOS12.5"/>
      <w:bookmarkStart w:id="16" w:name="_Toc204577234"/>
      <w:bookmarkStart w:id="17" w:name="_Toc354998398"/>
      <w:bookmarkStart w:id="18" w:name="_Toc137134022"/>
      <w:bookmarkStart w:id="19" w:name="_Toc226452989"/>
      <w:bookmarkStart w:id="20" w:name="_Hlk207957671"/>
      <w:bookmarkEnd w:id="15"/>
      <w:r w:rsidRPr="00582893">
        <w:t>1.</w:t>
      </w:r>
      <w:r w:rsidR="00477B70" w:rsidRPr="00582893">
        <w:t>2</w:t>
      </w:r>
      <w:r w:rsidR="00112C55">
        <w:t xml:space="preserve"> </w:t>
      </w:r>
      <w:r w:rsidRPr="00582893">
        <w:t>Medicare/MO HealthNet Reimbursement (Crossover Claims)</w:t>
      </w:r>
      <w:bookmarkEnd w:id="16"/>
      <w:bookmarkEnd w:id="17"/>
      <w:bookmarkEnd w:id="18"/>
      <w:bookmarkEnd w:id="19"/>
    </w:p>
    <w:p w14:paraId="5CE7CC10" w14:textId="5BBC2345" w:rsidR="006B076C" w:rsidRDefault="00C214BF" w:rsidP="00FC1833">
      <w:r w:rsidRPr="004E28A0">
        <w:rPr>
          <w:shd w:val="clear" w:color="auto" w:fill="FFFFFF"/>
        </w:rPr>
        <w:t>When MO HealthNet providers submit claims to Medicare for payment, Medicare will</w:t>
      </w:r>
      <w:r>
        <w:rPr>
          <w:shd w:val="clear" w:color="auto" w:fill="FFFFFF"/>
        </w:rPr>
        <w:t xml:space="preserve"> </w:t>
      </w:r>
      <w:r w:rsidRPr="004E28A0">
        <w:rPr>
          <w:shd w:val="clear" w:color="auto" w:fill="FFFFFF"/>
        </w:rPr>
        <w:t xml:space="preserve">pay the claim, apply a deductible/coinsurance or co-pay amount and then automatically forward the claim to </w:t>
      </w:r>
      <w:r>
        <w:rPr>
          <w:shd w:val="clear" w:color="auto" w:fill="FFFFFF"/>
        </w:rPr>
        <w:t>MHD</w:t>
      </w:r>
      <w:r w:rsidRPr="004E28A0">
        <w:rPr>
          <w:shd w:val="clear" w:color="auto" w:fill="FFFFFF"/>
        </w:rPr>
        <w:t xml:space="preserve"> for review of payment. This is referred to as a crossover claim</w:t>
      </w:r>
      <w:r>
        <w:rPr>
          <w:shd w:val="clear" w:color="auto" w:fill="FFFFFF"/>
        </w:rPr>
        <w:t xml:space="preserve">. </w:t>
      </w:r>
      <w:r w:rsidR="00385A5F" w:rsidRPr="0058341D">
        <w:t>For</w:t>
      </w:r>
      <w:r>
        <w:t xml:space="preserve"> </w:t>
      </w:r>
      <w:r w:rsidR="00300581">
        <w:t>MO HealthNet</w:t>
      </w:r>
      <w:r w:rsidR="00300581" w:rsidRPr="0058341D">
        <w:t xml:space="preserve"> </w:t>
      </w:r>
      <w:r w:rsidR="00385A5F" w:rsidRPr="0058341D">
        <w:t xml:space="preserve">participants who are also Medicare beneficiaries and receive services covered by the Medicare Program, </w:t>
      </w:r>
      <w:r w:rsidR="00385A5F">
        <w:t xml:space="preserve">when appropriate, </w:t>
      </w:r>
      <w:r w:rsidR="005F1C1F">
        <w:t>MH</w:t>
      </w:r>
      <w:r w:rsidR="00370D40">
        <w:t>D</w:t>
      </w:r>
      <w:r w:rsidR="00385A5F" w:rsidRPr="0058341D">
        <w:t xml:space="preserve"> pays the deductible</w:t>
      </w:r>
      <w:r w:rsidR="000F3D8F">
        <w:t>,</w:t>
      </w:r>
      <w:r w:rsidR="00385A5F">
        <w:t xml:space="preserve"> and</w:t>
      </w:r>
      <w:r w:rsidR="00385A5F" w:rsidRPr="0058341D">
        <w:t xml:space="preserve"> coinsurance amounts otherwise charged to the participant by the provider.</w:t>
      </w:r>
      <w:r w:rsidR="007B3A79">
        <w:t xml:space="preserve"> </w:t>
      </w:r>
      <w:r w:rsidR="00385A5F">
        <w:t xml:space="preserve">Refer to the </w:t>
      </w:r>
      <w:hyperlink r:id="rId23" w:history="1">
        <w:r w:rsidR="00035831" w:rsidRPr="00FC1833">
          <w:rPr>
            <w:rStyle w:val="Hyperlink"/>
          </w:rPr>
          <w:t>Medicare</w:t>
        </w:r>
        <w:r w:rsidR="00300581" w:rsidRPr="00FC1833">
          <w:rPr>
            <w:rStyle w:val="Hyperlink"/>
          </w:rPr>
          <w:t>/</w:t>
        </w:r>
        <w:r w:rsidR="00035831" w:rsidRPr="00FC1833">
          <w:rPr>
            <w:rStyle w:val="Hyperlink"/>
          </w:rPr>
          <w:t xml:space="preserve">Medicaid Claims Processing </w:t>
        </w:r>
        <w:r w:rsidR="000F3D8F" w:rsidRPr="00FC1833">
          <w:rPr>
            <w:rStyle w:val="Hyperlink"/>
          </w:rPr>
          <w:t xml:space="preserve">Provider </w:t>
        </w:r>
        <w:r w:rsidR="00035831" w:rsidRPr="00FC1833">
          <w:rPr>
            <w:rStyle w:val="Hyperlink"/>
          </w:rPr>
          <w:t>Manual</w:t>
        </w:r>
      </w:hyperlink>
      <w:r w:rsidR="00385A5F">
        <w:t xml:space="preserve"> </w:t>
      </w:r>
      <w:r w:rsidR="00385A5F" w:rsidRPr="0058341D">
        <w:t xml:space="preserve">for a </w:t>
      </w:r>
      <w:r w:rsidR="00385A5F">
        <w:t>general</w:t>
      </w:r>
      <w:r w:rsidR="00385A5F" w:rsidRPr="0058341D">
        <w:t xml:space="preserve"> explanation of these claims.</w:t>
      </w:r>
    </w:p>
    <w:p w14:paraId="2A9ECA43" w14:textId="5795BAC7" w:rsidR="00385A5F" w:rsidRPr="00582893" w:rsidRDefault="00385A5F" w:rsidP="00E56493">
      <w:pPr>
        <w:pStyle w:val="Heading4"/>
      </w:pPr>
      <w:bookmarkStart w:id="21" w:name="_Toc204577235"/>
      <w:bookmarkStart w:id="22" w:name="_Toc354998399"/>
      <w:bookmarkStart w:id="23" w:name="_Toc226452990"/>
      <w:r w:rsidRPr="00582893">
        <w:t>Limitation on Reimbursement of Medicare Part A Inpatient Hospital Crossover C</w:t>
      </w:r>
      <w:bookmarkEnd w:id="21"/>
      <w:bookmarkEnd w:id="22"/>
      <w:r w:rsidRPr="00582893">
        <w:t>laims</w:t>
      </w:r>
      <w:bookmarkEnd w:id="23"/>
    </w:p>
    <w:p w14:paraId="28C22968" w14:textId="1451CD05" w:rsidR="00385A5F" w:rsidRPr="0058341D" w:rsidRDefault="00370D40" w:rsidP="007A7FB9">
      <w:r>
        <w:t>MHD</w:t>
      </w:r>
      <w:r w:rsidR="005F1C1F" w:rsidRPr="0058341D">
        <w:t xml:space="preserve"> </w:t>
      </w:r>
      <w:r w:rsidR="00385A5F" w:rsidRPr="00155B5B">
        <w:rPr>
          <w:rFonts w:eastAsiaTheme="minorHAnsi"/>
        </w:rPr>
        <w:t>is responsible for deductible</w:t>
      </w:r>
      <w:r w:rsidR="00C214BF">
        <w:rPr>
          <w:rFonts w:eastAsiaTheme="minorHAnsi"/>
        </w:rPr>
        <w:t>,</w:t>
      </w:r>
      <w:r w:rsidR="00385A5F" w:rsidRPr="00155B5B">
        <w:rPr>
          <w:rFonts w:eastAsiaTheme="minorHAnsi"/>
        </w:rPr>
        <w:t xml:space="preserve"> and coinsurance amounts for Medicare Part A crossover claims only when the </w:t>
      </w:r>
      <w:r w:rsidR="005F1C1F">
        <w:t>MH</w:t>
      </w:r>
      <w:r>
        <w:t>D</w:t>
      </w:r>
      <w:r w:rsidR="005F1C1F" w:rsidRPr="0058341D">
        <w:t xml:space="preserve"> </w:t>
      </w:r>
      <w:r w:rsidR="00385A5F" w:rsidRPr="00155B5B">
        <w:rPr>
          <w:rFonts w:eastAsiaTheme="minorHAnsi"/>
        </w:rPr>
        <w:t>applicable payment schedule exceeds the amount paid by Medicare</w:t>
      </w:r>
      <w:r w:rsidR="00482981">
        <w:rPr>
          <w:rFonts w:eastAsiaTheme="minorHAnsi"/>
        </w:rPr>
        <w:t>,</w:t>
      </w:r>
      <w:r w:rsidR="00385A5F" w:rsidRPr="00155B5B">
        <w:rPr>
          <w:rFonts w:eastAsiaTheme="minorHAnsi"/>
        </w:rPr>
        <w:t xml:space="preserve"> plus calculated pass-through costs.</w:t>
      </w:r>
      <w:r w:rsidR="007B3A79">
        <w:rPr>
          <w:rFonts w:eastAsiaTheme="minorHAnsi"/>
        </w:rPr>
        <w:t xml:space="preserve"> </w:t>
      </w:r>
      <w:r w:rsidR="00385A5F" w:rsidRPr="00155B5B">
        <w:rPr>
          <w:rFonts w:eastAsiaTheme="minorHAnsi"/>
        </w:rPr>
        <w:t xml:space="preserve">In those situations where </w:t>
      </w:r>
      <w:r w:rsidR="005F1C1F">
        <w:t>MH</w:t>
      </w:r>
      <w:r>
        <w:t>D</w:t>
      </w:r>
      <w:r w:rsidR="005F1C1F" w:rsidRPr="0058341D">
        <w:t xml:space="preserve"> </w:t>
      </w:r>
      <w:r w:rsidR="00385A5F" w:rsidRPr="00155B5B">
        <w:rPr>
          <w:rFonts w:eastAsiaTheme="minorHAnsi"/>
        </w:rPr>
        <w:t xml:space="preserve">has an obligation to pay a crossover claim, the amount of this payment is limited to the lower of the actual crossover amount or the amount </w:t>
      </w:r>
      <w:r w:rsidR="00482981">
        <w:rPr>
          <w:rFonts w:eastAsiaTheme="minorHAnsi"/>
        </w:rPr>
        <w:t xml:space="preserve">by which </w:t>
      </w:r>
      <w:r w:rsidR="00385A5F" w:rsidRPr="00155B5B">
        <w:rPr>
          <w:rFonts w:eastAsiaTheme="minorHAnsi"/>
        </w:rPr>
        <w:t xml:space="preserve">the </w:t>
      </w:r>
      <w:r w:rsidR="005F1C1F">
        <w:t>MH</w:t>
      </w:r>
      <w:r>
        <w:t>D</w:t>
      </w:r>
      <w:r w:rsidR="005F1C1F" w:rsidRPr="0058341D">
        <w:t xml:space="preserve"> </w:t>
      </w:r>
      <w:r w:rsidR="00385A5F" w:rsidRPr="00155B5B">
        <w:rPr>
          <w:rFonts w:eastAsiaTheme="minorHAnsi"/>
        </w:rPr>
        <w:t>fee exceeds the Medicare payment plus pass-through costs.</w:t>
      </w:r>
      <w:r w:rsidR="007B3A79">
        <w:rPr>
          <w:rFonts w:eastAsiaTheme="minorHAnsi"/>
        </w:rPr>
        <w:t xml:space="preserve"> </w:t>
      </w:r>
      <w:r w:rsidR="00385A5F" w:rsidRPr="00155B5B">
        <w:rPr>
          <w:rFonts w:eastAsiaTheme="minorHAnsi"/>
        </w:rPr>
        <w:t xml:space="preserve">The provider’s Remittance Advice (RA) shows the amount paid for each repriced </w:t>
      </w:r>
      <w:r w:rsidR="00385A5F" w:rsidRPr="00155B5B">
        <w:t>crossover</w:t>
      </w:r>
      <w:r w:rsidR="00385A5F" w:rsidRPr="0058341D">
        <w:t xml:space="preserve"> with </w:t>
      </w:r>
      <w:r w:rsidR="00385A5F">
        <w:rPr>
          <w:spacing w:val="3"/>
        </w:rPr>
        <w:t>a</w:t>
      </w:r>
      <w:r w:rsidR="00385A5F">
        <w:t xml:space="preserve"> Group and Reason Code CO-45</w:t>
      </w:r>
      <w:r w:rsidR="001B21FA">
        <w:t>:</w:t>
      </w:r>
      <w:r w:rsidR="00385A5F">
        <w:t xml:space="preserve"> “Charges exceed fee schedule/maximum allowable or contracted/legislated fee arrangement</w:t>
      </w:r>
      <w:r>
        <w:t>.</w:t>
      </w:r>
      <w:r w:rsidR="00385A5F">
        <w:t>”</w:t>
      </w:r>
      <w:r w:rsidR="00385A5F" w:rsidDel="00300856">
        <w:rPr>
          <w:spacing w:val="3"/>
        </w:rPr>
        <w:t xml:space="preserve"> </w:t>
      </w:r>
    </w:p>
    <w:p w14:paraId="61A1B7AB" w14:textId="6752AF3B" w:rsidR="007E38E0" w:rsidRPr="007A7FB9" w:rsidRDefault="00385A5F" w:rsidP="007A7FB9">
      <w:r w:rsidRPr="0058341D">
        <w:t>To ensure the provider is reimbursed at the proper rate, MHD utilizes data from the provider’s Medicare cost report to obtain pass-through costs.</w:t>
      </w:r>
      <w:r w:rsidR="007B3A79">
        <w:t xml:space="preserve"> </w:t>
      </w:r>
      <w:r w:rsidRPr="0058341D">
        <w:t xml:space="preserve">It is important that the provider promptly notify </w:t>
      </w:r>
      <w:r w:rsidR="005F1C1F">
        <w:t>MH</w:t>
      </w:r>
      <w:r w:rsidR="00370D40">
        <w:t>D</w:t>
      </w:r>
      <w:r w:rsidR="005F1C1F" w:rsidRPr="0058341D">
        <w:t xml:space="preserve"> </w:t>
      </w:r>
      <w:r w:rsidRPr="0058341D">
        <w:t>if their Medicare cost reports are amended</w:t>
      </w:r>
      <w:r w:rsidR="007B3A79">
        <w:t xml:space="preserve"> or if c</w:t>
      </w:r>
      <w:r w:rsidRPr="0058341D">
        <w:t xml:space="preserve">hanges </w:t>
      </w:r>
      <w:r w:rsidR="007B3A79">
        <w:t xml:space="preserve">are made </w:t>
      </w:r>
      <w:r w:rsidRPr="0058341D">
        <w:t>in the</w:t>
      </w:r>
      <w:r w:rsidRPr="0058341D">
        <w:rPr>
          <w:iCs/>
        </w:rPr>
        <w:t xml:space="preserve"> </w:t>
      </w:r>
      <w:r w:rsidRPr="0058341D">
        <w:t>Notice of Program Reimbursement (NPR).</w:t>
      </w:r>
      <w:r w:rsidR="007B3A79">
        <w:t xml:space="preserve"> </w:t>
      </w:r>
      <w:r w:rsidRPr="0058341D">
        <w:t>Please send amendments and changes to:</w:t>
      </w:r>
    </w:p>
    <w:p w14:paraId="5EA5AB19" w14:textId="77777777" w:rsidR="00FC1833" w:rsidRPr="007A7FB9" w:rsidRDefault="00385A5F" w:rsidP="00FD0DC5">
      <w:pPr>
        <w:pStyle w:val="Address"/>
      </w:pPr>
      <w:r w:rsidRPr="007A7FB9">
        <w:t>MO HealthNet Division</w:t>
      </w:r>
      <w:r w:rsidRPr="007A7FB9">
        <w:br/>
      </w:r>
      <w:r w:rsidR="00B66D1D" w:rsidRPr="007A7FB9">
        <w:t xml:space="preserve">Clinical </w:t>
      </w:r>
      <w:r w:rsidR="001618FD" w:rsidRPr="007A7FB9">
        <w:t xml:space="preserve">Program and </w:t>
      </w:r>
      <w:r w:rsidR="00B66D1D" w:rsidRPr="007A7FB9">
        <w:t>Policy Unit</w:t>
      </w:r>
    </w:p>
    <w:p w14:paraId="1CE0C6FB" w14:textId="5C8E6AD7" w:rsidR="00385A5F" w:rsidRPr="007A7FB9" w:rsidRDefault="00385A5F" w:rsidP="00FD0DC5">
      <w:pPr>
        <w:pStyle w:val="Address"/>
      </w:pPr>
      <w:r w:rsidRPr="007A7FB9">
        <w:t>Part A Crossover Repricing</w:t>
      </w:r>
      <w:r w:rsidRPr="007A7FB9">
        <w:br/>
        <w:t>P.O. Box 6500</w:t>
      </w:r>
      <w:r w:rsidRPr="007A7FB9">
        <w:br/>
        <w:t>Jefferson City, MO 65102</w:t>
      </w:r>
    </w:p>
    <w:p w14:paraId="763E3CA2" w14:textId="1742ECE9" w:rsidR="00385A5F" w:rsidRPr="0058341D" w:rsidRDefault="00385A5F" w:rsidP="00FC1833">
      <w:r w:rsidRPr="0058341D">
        <w:t xml:space="preserve">Failure to promptly send this data to MHD may result in erroneous </w:t>
      </w:r>
      <w:r w:rsidR="005F1C1F">
        <w:t>MH</w:t>
      </w:r>
      <w:r w:rsidR="00755572">
        <w:t>D</w:t>
      </w:r>
      <w:r w:rsidR="005F1C1F" w:rsidRPr="0058341D">
        <w:t xml:space="preserve"> </w:t>
      </w:r>
      <w:r w:rsidRPr="0058341D">
        <w:t>payments.</w:t>
      </w:r>
    </w:p>
    <w:p w14:paraId="4CA90E8F" w14:textId="30AACD94" w:rsidR="00385A5F" w:rsidRPr="0058341D" w:rsidRDefault="00385A5F" w:rsidP="00FC1833">
      <w:r w:rsidRPr="0058341D">
        <w:t xml:space="preserve">Amounts </w:t>
      </w:r>
      <w:r w:rsidRPr="00FA7B5F">
        <w:rPr>
          <w:iCs/>
          <w:color w:val="auto"/>
        </w:rPr>
        <w:t>not</w:t>
      </w:r>
      <w:r w:rsidRPr="0058341D">
        <w:t xml:space="preserve"> reimbursed by </w:t>
      </w:r>
      <w:r w:rsidR="005F1C1F">
        <w:t>MH</w:t>
      </w:r>
      <w:r w:rsidR="00755572">
        <w:t>D</w:t>
      </w:r>
      <w:r w:rsidR="005F1C1F" w:rsidRPr="0058341D">
        <w:t xml:space="preserve"> </w:t>
      </w:r>
      <w:r w:rsidRPr="0058341D">
        <w:t xml:space="preserve">for allowable crossover claims may </w:t>
      </w:r>
      <w:r w:rsidRPr="00FA7B5F">
        <w:rPr>
          <w:iCs/>
          <w:color w:val="auto"/>
        </w:rPr>
        <w:t>not</w:t>
      </w:r>
      <w:r w:rsidRPr="0058341D">
        <w:t xml:space="preserve"> be billed to the participant.</w:t>
      </w:r>
    </w:p>
    <w:p w14:paraId="0CA05999" w14:textId="212FE7BA" w:rsidR="00385A5F" w:rsidRDefault="00482981" w:rsidP="00FC1833">
      <w:r>
        <w:t>The f</w:t>
      </w:r>
      <w:r w:rsidRPr="0058341D">
        <w:t xml:space="preserve">ollowing </w:t>
      </w:r>
      <w:r w:rsidR="00385A5F" w:rsidRPr="0058341D">
        <w:t xml:space="preserve">are two </w:t>
      </w:r>
      <w:r w:rsidR="00385A5F">
        <w:t xml:space="preserve">(2) </w:t>
      </w:r>
      <w:r w:rsidR="00385A5F" w:rsidRPr="0058341D">
        <w:t>examples of repriced crossovers:</w:t>
      </w:r>
    </w:p>
    <w:p w14:paraId="646A13BA" w14:textId="5483AC3F" w:rsidR="00C41029" w:rsidRPr="0058341D" w:rsidRDefault="00C41029" w:rsidP="00FC1833">
      <w:r>
        <w:t xml:space="preserve">Example 1: </w:t>
      </w:r>
      <w:r w:rsidRPr="004E28A0">
        <w:t>Inpatient stay of three (3) days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75"/>
        <w:gridCol w:w="2700"/>
      </w:tblGrid>
      <w:tr w:rsidR="00C41029" w14:paraId="247FDD82" w14:textId="77777777" w:rsidTr="00FD0DC5">
        <w:trPr>
          <w:cantSplit/>
          <w:trHeight w:val="576"/>
          <w:tblHeader/>
        </w:trPr>
        <w:tc>
          <w:tcPr>
            <w:tcW w:w="5575" w:type="dxa"/>
            <w:shd w:val="clear" w:color="auto" w:fill="04427D"/>
            <w:vAlign w:val="center"/>
          </w:tcPr>
          <w:p w14:paraId="7DB5E5AF" w14:textId="38533359" w:rsidR="00C41029" w:rsidRDefault="00C41029" w:rsidP="00C41029">
            <w:pPr>
              <w:pStyle w:val="TextNormalTableHeader"/>
            </w:pPr>
            <w:r>
              <w:t>Item</w:t>
            </w:r>
          </w:p>
        </w:tc>
        <w:tc>
          <w:tcPr>
            <w:tcW w:w="2700" w:type="dxa"/>
            <w:shd w:val="clear" w:color="auto" w:fill="04427D"/>
            <w:vAlign w:val="center"/>
          </w:tcPr>
          <w:p w14:paraId="46396FB9" w14:textId="2A0273FF" w:rsidR="00C41029" w:rsidRPr="00B363E3" w:rsidRDefault="00C41029" w:rsidP="00C41029">
            <w:pPr>
              <w:pStyle w:val="TextNormalTableHeader"/>
            </w:pPr>
            <w:r>
              <w:t>Cost</w:t>
            </w:r>
          </w:p>
        </w:tc>
      </w:tr>
      <w:tr w:rsidR="00C214BF" w14:paraId="3E0B54F4" w14:textId="77777777" w:rsidTr="00FD0DC5">
        <w:trPr>
          <w:cantSplit/>
          <w:trHeight w:val="576"/>
        </w:trPr>
        <w:tc>
          <w:tcPr>
            <w:tcW w:w="5575" w:type="dxa"/>
            <w:shd w:val="clear" w:color="auto" w:fill="FDE9D9" w:themeFill="accent6" w:themeFillTint="33"/>
            <w:vAlign w:val="center"/>
          </w:tcPr>
          <w:p w14:paraId="4D96F02C" w14:textId="01BD8603" w:rsidR="00C214BF" w:rsidRDefault="00C214BF" w:rsidP="00686944">
            <w:pPr>
              <w:pStyle w:val="TextNormalTableBody2"/>
            </w:pPr>
            <w:r>
              <w:t>Medicare payment plus pass-through costs</w:t>
            </w:r>
          </w:p>
        </w:tc>
        <w:tc>
          <w:tcPr>
            <w:tcW w:w="2700" w:type="dxa"/>
            <w:shd w:val="clear" w:color="auto" w:fill="FDE9D9" w:themeFill="accent6" w:themeFillTint="33"/>
            <w:vAlign w:val="center"/>
          </w:tcPr>
          <w:p w14:paraId="32889D67" w14:textId="7559070A" w:rsidR="00C214BF" w:rsidRPr="00B363E3" w:rsidRDefault="00C214BF" w:rsidP="00B363E3">
            <w:pPr>
              <w:pStyle w:val="TextNormalTableBody"/>
            </w:pPr>
            <w:r w:rsidRPr="00B363E3">
              <w:t>$2,000.00</w:t>
            </w:r>
          </w:p>
        </w:tc>
      </w:tr>
      <w:tr w:rsidR="00C214BF" w14:paraId="3FCAAE30" w14:textId="77777777" w:rsidTr="00FD0DC5">
        <w:trPr>
          <w:cantSplit/>
          <w:trHeight w:val="576"/>
        </w:trPr>
        <w:tc>
          <w:tcPr>
            <w:tcW w:w="5575" w:type="dxa"/>
            <w:shd w:val="clear" w:color="auto" w:fill="FBD4B4" w:themeFill="accent6" w:themeFillTint="66"/>
            <w:vAlign w:val="center"/>
          </w:tcPr>
          <w:p w14:paraId="53C6FAFE" w14:textId="12EF48AA" w:rsidR="00C214BF" w:rsidRDefault="00C214BF" w:rsidP="00686944">
            <w:pPr>
              <w:pStyle w:val="TextNormalTableBody2"/>
            </w:pPr>
            <w:r>
              <w:t>MHD payment schedule for three (3) days</w:t>
            </w:r>
            <w:r>
              <w:tab/>
            </w:r>
          </w:p>
        </w:tc>
        <w:tc>
          <w:tcPr>
            <w:tcW w:w="2700" w:type="dxa"/>
            <w:shd w:val="clear" w:color="auto" w:fill="FBD4B4" w:themeFill="accent6" w:themeFillTint="66"/>
            <w:vAlign w:val="center"/>
          </w:tcPr>
          <w:p w14:paraId="1397C0C3" w14:textId="47A78D8E" w:rsidR="00C214BF" w:rsidRPr="00B363E3" w:rsidRDefault="00C214BF" w:rsidP="00B363E3">
            <w:pPr>
              <w:pStyle w:val="TextNormalTableBody"/>
            </w:pPr>
            <w:r w:rsidRPr="00B363E3">
              <w:t>$1,350.00</w:t>
            </w:r>
          </w:p>
        </w:tc>
      </w:tr>
      <w:tr w:rsidR="00C214BF" w14:paraId="10F8B641" w14:textId="77777777" w:rsidTr="00FD0DC5">
        <w:trPr>
          <w:cantSplit/>
          <w:trHeight w:val="576"/>
        </w:trPr>
        <w:tc>
          <w:tcPr>
            <w:tcW w:w="5575" w:type="dxa"/>
            <w:shd w:val="clear" w:color="auto" w:fill="FDE9D9" w:themeFill="accent6" w:themeFillTint="33"/>
            <w:vAlign w:val="center"/>
          </w:tcPr>
          <w:p w14:paraId="5D894DDD" w14:textId="62972FE6" w:rsidR="00C214BF" w:rsidRDefault="000F029B" w:rsidP="00686944">
            <w:pPr>
              <w:pStyle w:val="TextNormalTableBody2"/>
            </w:pPr>
            <w:r>
              <w:t>Amount exceeding MHD’s payment schedule</w:t>
            </w:r>
          </w:p>
        </w:tc>
        <w:tc>
          <w:tcPr>
            <w:tcW w:w="2700" w:type="dxa"/>
            <w:shd w:val="clear" w:color="auto" w:fill="FDE9D9" w:themeFill="accent6" w:themeFillTint="33"/>
            <w:vAlign w:val="center"/>
          </w:tcPr>
          <w:p w14:paraId="777CFCBC" w14:textId="70625142" w:rsidR="00C214BF" w:rsidRPr="00B363E3" w:rsidRDefault="00C214BF" w:rsidP="00B363E3">
            <w:pPr>
              <w:pStyle w:val="TextNormalTableBody"/>
            </w:pPr>
            <w:r w:rsidRPr="00B363E3">
              <w:t>$650.00</w:t>
            </w:r>
          </w:p>
        </w:tc>
      </w:tr>
    </w:tbl>
    <w:p w14:paraId="5BFCAD60" w14:textId="237F1C7C" w:rsidR="00C41029" w:rsidRDefault="000F029B" w:rsidP="00FD0DC5">
      <w:r>
        <w:t>In this example, n</w:t>
      </w:r>
      <w:r w:rsidRPr="0058341D">
        <w:t xml:space="preserve">o amount is due </w:t>
      </w:r>
      <w:r w:rsidR="00735836">
        <w:t xml:space="preserve">from MHD to the provider, </w:t>
      </w:r>
      <w:r w:rsidRPr="0058341D">
        <w:t xml:space="preserve">as Medicare’s payment exceeds </w:t>
      </w:r>
      <w:r>
        <w:t xml:space="preserve">the </w:t>
      </w:r>
      <w:r>
        <w:rPr>
          <w:rFonts w:eastAsiaTheme="minorHAnsi"/>
        </w:rPr>
        <w:t>MHD</w:t>
      </w:r>
      <w:r w:rsidRPr="0058341D">
        <w:t xml:space="preserve"> payment schedule for the services by $650.00.</w:t>
      </w:r>
    </w:p>
    <w:p w14:paraId="65BE634A" w14:textId="5C3AEF56" w:rsidR="00C41029" w:rsidRDefault="00C41029" w:rsidP="00FC1833">
      <w:r w:rsidRPr="00C446E9">
        <w:t>Example 2: Inpatient stay of six (6) days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75"/>
        <w:gridCol w:w="2700"/>
      </w:tblGrid>
      <w:tr w:rsidR="00C41029" w14:paraId="40FBC55F" w14:textId="77777777" w:rsidTr="00FD0DC5">
        <w:trPr>
          <w:cantSplit/>
          <w:trHeight w:val="576"/>
          <w:tblHeader/>
        </w:trPr>
        <w:tc>
          <w:tcPr>
            <w:tcW w:w="5575" w:type="dxa"/>
            <w:shd w:val="clear" w:color="auto" w:fill="04427D"/>
            <w:vAlign w:val="center"/>
          </w:tcPr>
          <w:p w14:paraId="61218CAF" w14:textId="3471E355" w:rsidR="00C41029" w:rsidRDefault="00C41029" w:rsidP="00C41029">
            <w:pPr>
              <w:pStyle w:val="TextNormalTableHeader"/>
            </w:pPr>
            <w:r>
              <w:t>Item</w:t>
            </w:r>
          </w:p>
        </w:tc>
        <w:tc>
          <w:tcPr>
            <w:tcW w:w="2700" w:type="dxa"/>
            <w:shd w:val="clear" w:color="auto" w:fill="04427D"/>
            <w:vAlign w:val="center"/>
          </w:tcPr>
          <w:p w14:paraId="5F1EF076" w14:textId="102B0CF9" w:rsidR="00C41029" w:rsidRDefault="00C41029" w:rsidP="00C41029">
            <w:pPr>
              <w:pStyle w:val="TextNormalTableHeader"/>
            </w:pPr>
            <w:r>
              <w:t>Cost</w:t>
            </w:r>
          </w:p>
        </w:tc>
      </w:tr>
      <w:tr w:rsidR="00C41029" w14:paraId="433B1222" w14:textId="77777777" w:rsidTr="00FD0DC5">
        <w:trPr>
          <w:cantSplit/>
          <w:trHeight w:val="576"/>
        </w:trPr>
        <w:tc>
          <w:tcPr>
            <w:tcW w:w="5575" w:type="dxa"/>
            <w:shd w:val="clear" w:color="auto" w:fill="FDE9D9" w:themeFill="accent6" w:themeFillTint="33"/>
            <w:vAlign w:val="center"/>
          </w:tcPr>
          <w:p w14:paraId="3C0F2837" w14:textId="25E2E913" w:rsidR="00C41029" w:rsidRDefault="00C41029" w:rsidP="00C41029">
            <w:pPr>
              <w:pStyle w:val="TextNormalTableBody2"/>
            </w:pPr>
            <w:r>
              <w:t>Medicare payment plus pass-through costs</w:t>
            </w:r>
          </w:p>
        </w:tc>
        <w:tc>
          <w:tcPr>
            <w:tcW w:w="2700" w:type="dxa"/>
            <w:shd w:val="clear" w:color="auto" w:fill="FDE9D9" w:themeFill="accent6" w:themeFillTint="33"/>
            <w:vAlign w:val="center"/>
          </w:tcPr>
          <w:p w14:paraId="2C869CD3" w14:textId="5C9AD204" w:rsidR="00C41029" w:rsidRDefault="00C41029" w:rsidP="00C41029">
            <w:pPr>
              <w:pStyle w:val="TextNormalTableBody"/>
            </w:pPr>
            <w:r>
              <w:t>$1,158.00</w:t>
            </w:r>
          </w:p>
        </w:tc>
      </w:tr>
      <w:tr w:rsidR="00C41029" w14:paraId="2EA8A062" w14:textId="77777777" w:rsidTr="00FD0DC5">
        <w:trPr>
          <w:cantSplit/>
          <w:trHeight w:val="576"/>
        </w:trPr>
        <w:tc>
          <w:tcPr>
            <w:tcW w:w="5575" w:type="dxa"/>
            <w:shd w:val="clear" w:color="auto" w:fill="FBD4B4" w:themeFill="accent6" w:themeFillTint="66"/>
            <w:vAlign w:val="center"/>
          </w:tcPr>
          <w:p w14:paraId="4C338721" w14:textId="0D5DF163" w:rsidR="00C41029" w:rsidRDefault="00C41029" w:rsidP="00C41029">
            <w:pPr>
              <w:pStyle w:val="TextNormalTableBody2"/>
            </w:pPr>
            <w:r>
              <w:t>MHD payment schedule for six (6) days</w:t>
            </w:r>
            <w:r>
              <w:tab/>
            </w:r>
          </w:p>
        </w:tc>
        <w:tc>
          <w:tcPr>
            <w:tcW w:w="2700" w:type="dxa"/>
            <w:shd w:val="clear" w:color="auto" w:fill="FBD4B4" w:themeFill="accent6" w:themeFillTint="66"/>
            <w:vAlign w:val="center"/>
          </w:tcPr>
          <w:p w14:paraId="6FD3E297" w14:textId="16E4C601" w:rsidR="00C41029" w:rsidRPr="000F029B" w:rsidRDefault="00C41029" w:rsidP="00C41029">
            <w:pPr>
              <w:pStyle w:val="TextNormalTableBody"/>
            </w:pPr>
            <w:r w:rsidRPr="004E28A0">
              <w:t>$1,950.00</w:t>
            </w:r>
          </w:p>
        </w:tc>
      </w:tr>
      <w:tr w:rsidR="00C41029" w14:paraId="4B207C99" w14:textId="77777777" w:rsidTr="00FD0DC5">
        <w:trPr>
          <w:cantSplit/>
          <w:trHeight w:val="576"/>
        </w:trPr>
        <w:tc>
          <w:tcPr>
            <w:tcW w:w="5575" w:type="dxa"/>
            <w:shd w:val="clear" w:color="auto" w:fill="FDE9D9" w:themeFill="accent6" w:themeFillTint="33"/>
            <w:vAlign w:val="center"/>
          </w:tcPr>
          <w:p w14:paraId="161DAE3D" w14:textId="540CC9B8" w:rsidR="00C41029" w:rsidRDefault="00C41029" w:rsidP="00C41029">
            <w:pPr>
              <w:pStyle w:val="TextNormalTableBody2"/>
            </w:pPr>
            <w:r>
              <w:t xml:space="preserve">Amount MHD payment exceeds Medicare              </w:t>
            </w:r>
          </w:p>
        </w:tc>
        <w:tc>
          <w:tcPr>
            <w:tcW w:w="2700" w:type="dxa"/>
            <w:shd w:val="clear" w:color="auto" w:fill="FDE9D9" w:themeFill="accent6" w:themeFillTint="33"/>
            <w:vAlign w:val="center"/>
          </w:tcPr>
          <w:p w14:paraId="0BB21D73" w14:textId="72FC1955" w:rsidR="00C41029" w:rsidRDefault="00C41029" w:rsidP="00C41029">
            <w:pPr>
              <w:pStyle w:val="TextNormalTableBody"/>
            </w:pPr>
            <w:r>
              <w:t>($792.00)</w:t>
            </w:r>
          </w:p>
        </w:tc>
      </w:tr>
      <w:tr w:rsidR="00C41029" w14:paraId="13A05D29" w14:textId="77777777" w:rsidTr="00FD0DC5">
        <w:trPr>
          <w:cantSplit/>
          <w:trHeight w:val="576"/>
        </w:trPr>
        <w:tc>
          <w:tcPr>
            <w:tcW w:w="5575" w:type="dxa"/>
            <w:shd w:val="clear" w:color="auto" w:fill="FBD4B4" w:themeFill="accent6" w:themeFillTint="66"/>
            <w:vAlign w:val="center"/>
          </w:tcPr>
          <w:p w14:paraId="548A102C" w14:textId="59B356E5" w:rsidR="00C41029" w:rsidRDefault="00C41029" w:rsidP="00C41029">
            <w:pPr>
              <w:pStyle w:val="TextNormalTableBody2"/>
            </w:pPr>
            <w:r>
              <w:t>Medicare coinsurance</w:t>
            </w:r>
          </w:p>
        </w:tc>
        <w:tc>
          <w:tcPr>
            <w:tcW w:w="2700" w:type="dxa"/>
            <w:shd w:val="clear" w:color="auto" w:fill="FBD4B4" w:themeFill="accent6" w:themeFillTint="66"/>
            <w:vAlign w:val="center"/>
          </w:tcPr>
          <w:p w14:paraId="4F9B4B30" w14:textId="3E302343" w:rsidR="00C41029" w:rsidRDefault="00C41029" w:rsidP="00C41029">
            <w:pPr>
              <w:pStyle w:val="TextNormalTableBody"/>
            </w:pPr>
            <w:r>
              <w:t>$942.00</w:t>
            </w:r>
          </w:p>
        </w:tc>
      </w:tr>
      <w:tr w:rsidR="00C41029" w14:paraId="2F77195B" w14:textId="77777777" w:rsidTr="00FD0DC5">
        <w:trPr>
          <w:cantSplit/>
          <w:trHeight w:val="576"/>
        </w:trPr>
        <w:tc>
          <w:tcPr>
            <w:tcW w:w="5575" w:type="dxa"/>
            <w:shd w:val="clear" w:color="auto" w:fill="FDE9D9" w:themeFill="accent6" w:themeFillTint="33"/>
            <w:vAlign w:val="center"/>
          </w:tcPr>
          <w:p w14:paraId="24C5A8D2" w14:textId="333AFA59" w:rsidR="00C41029" w:rsidRDefault="00C41029" w:rsidP="00C41029">
            <w:pPr>
              <w:pStyle w:val="TextNormalTableBody2"/>
            </w:pPr>
            <w:r>
              <w:t xml:space="preserve">Amount of MHD payment for hospital stay           </w:t>
            </w:r>
          </w:p>
        </w:tc>
        <w:tc>
          <w:tcPr>
            <w:tcW w:w="2700" w:type="dxa"/>
            <w:shd w:val="clear" w:color="auto" w:fill="FDE9D9" w:themeFill="accent6" w:themeFillTint="33"/>
            <w:vAlign w:val="center"/>
          </w:tcPr>
          <w:p w14:paraId="4DEA4573" w14:textId="370CFFE1" w:rsidR="00C41029" w:rsidRDefault="00C41029" w:rsidP="00C41029">
            <w:pPr>
              <w:pStyle w:val="TextNormalTableBody"/>
            </w:pPr>
            <w:r>
              <w:t>$792.00</w:t>
            </w:r>
          </w:p>
        </w:tc>
      </w:tr>
    </w:tbl>
    <w:p w14:paraId="2BD261E0" w14:textId="4087C212" w:rsidR="00385A5F" w:rsidRDefault="00385A5F" w:rsidP="00FC1833">
      <w:r>
        <w:t xml:space="preserve">In this example, the payment </w:t>
      </w:r>
      <w:r w:rsidR="00735836">
        <w:t xml:space="preserve">from MHD </w:t>
      </w:r>
      <w:r w:rsidR="00841806">
        <w:t xml:space="preserve">to the provider </w:t>
      </w:r>
      <w:r>
        <w:t xml:space="preserve">would be $792.00 since </w:t>
      </w:r>
      <w:r w:rsidR="005F1C1F">
        <w:t>MH</w:t>
      </w:r>
      <w:r w:rsidR="00755572">
        <w:t>D</w:t>
      </w:r>
      <w:r w:rsidR="005F1C1F" w:rsidRPr="0058341D">
        <w:t xml:space="preserve"> </w:t>
      </w:r>
      <w:r>
        <w:t>reimburses the lower of the Medicare coinsurance or the amount that exceeds Medicare’s payment.</w:t>
      </w:r>
    </w:p>
    <w:p w14:paraId="41018F90" w14:textId="29B178FE" w:rsidR="00385A5F" w:rsidRPr="00C3067F" w:rsidRDefault="00385A5F" w:rsidP="00E56493">
      <w:pPr>
        <w:pStyle w:val="Heading4"/>
        <w:rPr>
          <w:i/>
        </w:rPr>
      </w:pPr>
      <w:bookmarkStart w:id="24" w:name="_Toc204577236"/>
      <w:bookmarkStart w:id="25" w:name="_Toc354998400"/>
      <w:bookmarkStart w:id="26" w:name="_Toc226452991"/>
      <w:r w:rsidRPr="00582893">
        <w:t>Application of Part A Medicare Deductible</w:t>
      </w:r>
      <w:bookmarkEnd w:id="24"/>
      <w:bookmarkEnd w:id="25"/>
      <w:bookmarkEnd w:id="26"/>
    </w:p>
    <w:p w14:paraId="73ED6233" w14:textId="0AF49E82" w:rsidR="00385A5F" w:rsidRDefault="00385A5F" w:rsidP="0014101E">
      <w:r>
        <w:t>MH</w:t>
      </w:r>
      <w:r w:rsidR="00755572">
        <w:t>D</w:t>
      </w:r>
      <w:r>
        <w:t xml:space="preserve"> is responsible for deductible</w:t>
      </w:r>
      <w:r w:rsidR="000F029B">
        <w:t>,</w:t>
      </w:r>
      <w:r>
        <w:t xml:space="preserve"> and coinsurance amounts for Medicare Part A crossover claims only when the </w:t>
      </w:r>
      <w:r w:rsidR="005F1C1F">
        <w:t>MH</w:t>
      </w:r>
      <w:r w:rsidR="00755572">
        <w:t>D</w:t>
      </w:r>
      <w:r w:rsidR="005F1C1F" w:rsidRPr="0058341D">
        <w:t xml:space="preserve"> </w:t>
      </w:r>
      <w:r>
        <w:t>applicable payment schedule exceeds the amount paid by Medicare</w:t>
      </w:r>
      <w:r w:rsidR="00482981">
        <w:t>,</w:t>
      </w:r>
      <w:r>
        <w:t xml:space="preserve"> plus calculated pass-through costs</w:t>
      </w:r>
      <w:r w:rsidR="00482981">
        <w:t>,</w:t>
      </w:r>
      <w:r>
        <w:t xml:space="preserve"> </w:t>
      </w:r>
      <w:r w:rsidRPr="00CF628A">
        <w:t xml:space="preserve">and the participant has </w:t>
      </w:r>
      <w:r>
        <w:t>Qualified Medicare Beneficiary (</w:t>
      </w:r>
      <w:r w:rsidRPr="00CF628A">
        <w:t>QMB</w:t>
      </w:r>
      <w:r>
        <w:t>)</w:t>
      </w:r>
      <w:r w:rsidRPr="00CF628A">
        <w:t xml:space="preserve"> coverage</w:t>
      </w:r>
      <w:r>
        <w:t>.</w:t>
      </w:r>
      <w:r w:rsidR="007B3A79">
        <w:t xml:space="preserve"> </w:t>
      </w:r>
      <w:r w:rsidRPr="0058341D">
        <w:t xml:space="preserve">The Part A Medicare deductible for inpatient services is always applied to the day of admission or the first day </w:t>
      </w:r>
      <w:r w:rsidR="001B21FA">
        <w:t>of</w:t>
      </w:r>
      <w:r w:rsidR="001B21FA" w:rsidRPr="0058341D">
        <w:t xml:space="preserve"> </w:t>
      </w:r>
      <w:r w:rsidRPr="0058341D">
        <w:t xml:space="preserve">the hospital stay that the individual becomes Medicare eligible. If the patient is </w:t>
      </w:r>
      <w:r w:rsidRPr="00FA7B5F">
        <w:rPr>
          <w:iCs/>
          <w:color w:val="auto"/>
        </w:rPr>
        <w:t>not</w:t>
      </w:r>
      <w:r w:rsidRPr="00FE4E4A">
        <w:rPr>
          <w:i/>
        </w:rPr>
        <w:t xml:space="preserve"> </w:t>
      </w:r>
      <w:r w:rsidR="005F1C1F">
        <w:t>MO HealthNet</w:t>
      </w:r>
      <w:r w:rsidR="005F1C1F" w:rsidRPr="0058341D">
        <w:t xml:space="preserve"> </w:t>
      </w:r>
      <w:r w:rsidRPr="0058341D">
        <w:t xml:space="preserve">eligible on the day the deductible is applied, </w:t>
      </w:r>
      <w:r w:rsidR="005F1C1F">
        <w:t>MH</w:t>
      </w:r>
      <w:r w:rsidR="00755572">
        <w:t>D</w:t>
      </w:r>
      <w:r w:rsidR="005F1C1F" w:rsidRPr="0058341D">
        <w:t xml:space="preserve"> </w:t>
      </w:r>
      <w:r w:rsidRPr="0058341D">
        <w:t xml:space="preserve">does </w:t>
      </w:r>
      <w:r w:rsidRPr="00FA7B5F">
        <w:rPr>
          <w:iCs/>
          <w:color w:val="auto"/>
        </w:rPr>
        <w:t>not</w:t>
      </w:r>
      <w:r w:rsidRPr="00FE4E4A">
        <w:rPr>
          <w:i/>
        </w:rPr>
        <w:t xml:space="preserve"> </w:t>
      </w:r>
      <w:r w:rsidRPr="0058341D">
        <w:t>pay the deductible</w:t>
      </w:r>
      <w:r w:rsidR="001B21FA">
        <w:t>, and it becomes the patient's responsibility</w:t>
      </w:r>
      <w:r w:rsidRPr="0058341D">
        <w:t xml:space="preserve"> to pay the deductible.</w:t>
      </w:r>
    </w:p>
    <w:p w14:paraId="3F992579" w14:textId="68FF1784" w:rsidR="00300581" w:rsidRDefault="00300581" w:rsidP="0014101E">
      <w:r>
        <w:t xml:space="preserve">For more information on QMB, refer to the </w:t>
      </w:r>
      <w:hyperlink r:id="rId24" w:history="1">
        <w:r w:rsidRPr="00582893">
          <w:rPr>
            <w:rStyle w:val="Hyperlink"/>
          </w:rPr>
          <w:t>General Sections Manual</w:t>
        </w:r>
      </w:hyperlink>
      <w:r>
        <w:t xml:space="preserve">. </w:t>
      </w:r>
    </w:p>
    <w:p w14:paraId="74DD2507" w14:textId="50C39FCE" w:rsidR="00385A5F" w:rsidRPr="00582893" w:rsidRDefault="00385A5F" w:rsidP="00E56493">
      <w:pPr>
        <w:pStyle w:val="Heading4"/>
      </w:pPr>
      <w:bookmarkStart w:id="27" w:name="_Toc226452992"/>
      <w:r w:rsidRPr="00582893">
        <w:t>Reimbursement of Medicare Part A and Medicare Advantage/Part C Inpatient Hospital Crossover Claims</w:t>
      </w:r>
      <w:bookmarkEnd w:id="27"/>
    </w:p>
    <w:p w14:paraId="2307FC47" w14:textId="70E8A9B9" w:rsidR="00385A5F" w:rsidRDefault="00385A5F" w:rsidP="0014101E">
      <w:r w:rsidRPr="009227F6">
        <w:t>MH</w:t>
      </w:r>
      <w:r w:rsidR="00755572">
        <w:t>D</w:t>
      </w:r>
      <w:r w:rsidR="00567F5B">
        <w:t xml:space="preserve"> </w:t>
      </w:r>
      <w:r w:rsidRPr="009227F6">
        <w:t>is responsible for deductible</w:t>
      </w:r>
      <w:r w:rsidR="00392F97">
        <w:t>,</w:t>
      </w:r>
      <w:r w:rsidRPr="009227F6">
        <w:t xml:space="preserve"> and coinsurance amounts for Medicare Part A and deductible, coinsurance</w:t>
      </w:r>
      <w:r w:rsidR="001B21FA">
        <w:t>,</w:t>
      </w:r>
      <w:r w:rsidRPr="009227F6">
        <w:t xml:space="preserve"> and copayment amounts for Medicare Advantage/Part C crossover claims only when the </w:t>
      </w:r>
      <w:r w:rsidR="005F1C1F">
        <w:t>MH</w:t>
      </w:r>
      <w:r w:rsidR="00755572">
        <w:t>D</w:t>
      </w:r>
      <w:r w:rsidR="005F1C1F" w:rsidRPr="0058341D">
        <w:t xml:space="preserve"> </w:t>
      </w:r>
      <w:r w:rsidRPr="009227F6">
        <w:t>applicable payment schedule exceeds the amount paid by Medicare</w:t>
      </w:r>
      <w:r w:rsidR="00482981">
        <w:t>,</w:t>
      </w:r>
      <w:r w:rsidRPr="009227F6">
        <w:t xml:space="preserve"> plus calculat</w:t>
      </w:r>
      <w:r w:rsidRPr="00D038FE">
        <w:t>ed pass-through costs.</w:t>
      </w:r>
      <w:r w:rsidR="007B3A79">
        <w:t xml:space="preserve"> </w:t>
      </w:r>
      <w:r w:rsidRPr="00D038FE">
        <w:t xml:space="preserve">In those situations where </w:t>
      </w:r>
      <w:r w:rsidR="005F1C1F">
        <w:t>MH</w:t>
      </w:r>
      <w:r w:rsidR="00755572">
        <w:t>D</w:t>
      </w:r>
      <w:r w:rsidR="005F1C1F" w:rsidRPr="0058341D">
        <w:t xml:space="preserve"> </w:t>
      </w:r>
      <w:r w:rsidRPr="00D038FE">
        <w:t xml:space="preserve">has an obligation to pay a crossover claim, the amount of </w:t>
      </w:r>
      <w:r w:rsidR="005F1C1F">
        <w:t>MH</w:t>
      </w:r>
      <w:r w:rsidR="00755572">
        <w:t>D</w:t>
      </w:r>
      <w:r w:rsidR="005F1C1F">
        <w:t>’s</w:t>
      </w:r>
      <w:r w:rsidR="005F1C1F" w:rsidRPr="0058341D">
        <w:t xml:space="preserve"> </w:t>
      </w:r>
      <w:r w:rsidRPr="00D038FE">
        <w:t xml:space="preserve">payment is limited to the lower of the actual crossover amount or the amount </w:t>
      </w:r>
      <w:r w:rsidR="00482981">
        <w:t xml:space="preserve">by which </w:t>
      </w:r>
      <w:r w:rsidRPr="00D038FE">
        <w:t xml:space="preserve">the </w:t>
      </w:r>
      <w:r w:rsidR="005F1C1F">
        <w:t>MH</w:t>
      </w:r>
      <w:r w:rsidR="00755572">
        <w:t>D</w:t>
      </w:r>
      <w:r w:rsidR="005F1C1F" w:rsidRPr="0058341D">
        <w:t xml:space="preserve"> </w:t>
      </w:r>
      <w:r w:rsidRPr="00D038FE">
        <w:t>fee exceeds the Medicare payment plus pass-through costs. Medicare/Advantage/Part C primary claims must have been provided to QMB or QMB Plus participant</w:t>
      </w:r>
      <w:r w:rsidR="001B21FA">
        <w:t>s</w:t>
      </w:r>
      <w:r w:rsidRPr="00D038FE">
        <w:t xml:space="preserve"> to be considered a Medicare/Medicaid crossover claim.</w:t>
      </w:r>
    </w:p>
    <w:p w14:paraId="0C507F1F" w14:textId="525BEA06" w:rsidR="005D2E9E" w:rsidRDefault="00D97365" w:rsidP="00FC1833">
      <w:r>
        <w:t>An</w:t>
      </w:r>
      <w:r w:rsidR="00614517">
        <w:t xml:space="preserve"> </w:t>
      </w:r>
      <w:r w:rsidR="00385A5F" w:rsidRPr="0058341D">
        <w:t xml:space="preserve">example of </w:t>
      </w:r>
      <w:r>
        <w:t xml:space="preserve">a </w:t>
      </w:r>
      <w:r w:rsidR="00385A5F" w:rsidRPr="0058341D">
        <w:t>repriced crossover</w:t>
      </w:r>
      <w:r w:rsidR="0049459F">
        <w:t xml:space="preserve"> </w:t>
      </w:r>
      <w:r>
        <w:t>is</w:t>
      </w:r>
      <w:r w:rsidR="0049459F">
        <w:t xml:space="preserve"> provided below</w:t>
      </w:r>
      <w:r w:rsidR="00385A5F" w:rsidRPr="0058341D">
        <w:t>:</w:t>
      </w:r>
    </w:p>
    <w:p w14:paraId="7AA3851F" w14:textId="6E36E83A" w:rsidR="00433CDA" w:rsidRDefault="00433CDA" w:rsidP="00FC1833">
      <w:r>
        <w:t>Example: Inpatient stay of four (4) days</w:t>
      </w:r>
    </w:p>
    <w:p w14:paraId="3F655294" w14:textId="5E92EACE" w:rsidR="00433CDA" w:rsidRDefault="00433CDA" w:rsidP="00FC1833">
      <w:r>
        <w:t>$470.51 + $1,639.42 = $2,109.93 per day x four (4) Inpatient Hospital stay days = $8,439.72</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55"/>
        <w:gridCol w:w="2880"/>
      </w:tblGrid>
      <w:tr w:rsidR="00433CDA" w14:paraId="683C1799" w14:textId="77777777" w:rsidTr="00FD0DC5">
        <w:trPr>
          <w:cantSplit/>
          <w:trHeight w:val="576"/>
        </w:trPr>
        <w:tc>
          <w:tcPr>
            <w:tcW w:w="6655" w:type="dxa"/>
            <w:shd w:val="clear" w:color="auto" w:fill="04427D"/>
            <w:vAlign w:val="center"/>
          </w:tcPr>
          <w:p w14:paraId="74FF5A44" w14:textId="5EB0C1E7" w:rsidR="00433CDA" w:rsidRDefault="00433CDA" w:rsidP="00433CDA">
            <w:pPr>
              <w:pStyle w:val="TextNormalTableHeader"/>
            </w:pPr>
            <w:r>
              <w:t>Item</w:t>
            </w:r>
          </w:p>
        </w:tc>
        <w:tc>
          <w:tcPr>
            <w:tcW w:w="2880" w:type="dxa"/>
            <w:shd w:val="clear" w:color="auto" w:fill="04427D"/>
            <w:vAlign w:val="center"/>
          </w:tcPr>
          <w:p w14:paraId="0336CBFB" w14:textId="3E0B98A7" w:rsidR="00433CDA" w:rsidRDefault="00433CDA" w:rsidP="00433CDA">
            <w:pPr>
              <w:pStyle w:val="TextNormalTableHeader"/>
            </w:pPr>
            <w:r>
              <w:t>Cost</w:t>
            </w:r>
          </w:p>
        </w:tc>
      </w:tr>
      <w:tr w:rsidR="00433CDA" w14:paraId="72EAE7E7" w14:textId="77777777" w:rsidTr="00FD0DC5">
        <w:trPr>
          <w:cantSplit/>
          <w:trHeight w:val="576"/>
        </w:trPr>
        <w:tc>
          <w:tcPr>
            <w:tcW w:w="6655" w:type="dxa"/>
            <w:shd w:val="clear" w:color="auto" w:fill="FBD4B4" w:themeFill="accent6" w:themeFillTint="66"/>
            <w:vAlign w:val="center"/>
          </w:tcPr>
          <w:p w14:paraId="12977B6C" w14:textId="2E1896BC" w:rsidR="00433CDA" w:rsidRDefault="00433CDA" w:rsidP="00433CDA">
            <w:pPr>
              <w:pStyle w:val="TextNormalTableBody2"/>
            </w:pPr>
            <w:r>
              <w:t>Primary Payment      </w:t>
            </w:r>
          </w:p>
        </w:tc>
        <w:tc>
          <w:tcPr>
            <w:tcW w:w="2880" w:type="dxa"/>
            <w:shd w:val="clear" w:color="auto" w:fill="FBD4B4" w:themeFill="accent6" w:themeFillTint="66"/>
            <w:vAlign w:val="center"/>
          </w:tcPr>
          <w:p w14:paraId="5866983B" w14:textId="1402A096" w:rsidR="00433CDA" w:rsidRPr="000F029B" w:rsidRDefault="00433CDA" w:rsidP="00433CDA">
            <w:pPr>
              <w:pStyle w:val="TextNormalTableBody"/>
            </w:pPr>
            <w:r>
              <w:t>$6,888.00</w:t>
            </w:r>
          </w:p>
        </w:tc>
      </w:tr>
      <w:tr w:rsidR="00433CDA" w14:paraId="67183C9C" w14:textId="77777777" w:rsidTr="00FD0DC5">
        <w:trPr>
          <w:cantSplit/>
          <w:trHeight w:val="576"/>
        </w:trPr>
        <w:tc>
          <w:tcPr>
            <w:tcW w:w="6655" w:type="dxa"/>
            <w:shd w:val="clear" w:color="auto" w:fill="FDE9D9" w:themeFill="accent6" w:themeFillTint="33"/>
            <w:vAlign w:val="center"/>
          </w:tcPr>
          <w:p w14:paraId="38CF7E7B" w14:textId="2F66DC02" w:rsidR="00433CDA" w:rsidRDefault="00433CDA" w:rsidP="00433CDA">
            <w:pPr>
              <w:pStyle w:val="TextNormalTableBody2"/>
            </w:pPr>
            <w:r>
              <w:t>Patient Responsibility</w:t>
            </w:r>
          </w:p>
        </w:tc>
        <w:tc>
          <w:tcPr>
            <w:tcW w:w="2880" w:type="dxa"/>
            <w:shd w:val="clear" w:color="auto" w:fill="FDE9D9" w:themeFill="accent6" w:themeFillTint="33"/>
            <w:vAlign w:val="center"/>
          </w:tcPr>
          <w:p w14:paraId="0B340E60" w14:textId="7E49F5F7" w:rsidR="00433CDA" w:rsidRDefault="00433CDA" w:rsidP="00433CDA">
            <w:pPr>
              <w:pStyle w:val="TextNormalTableBody"/>
            </w:pPr>
            <w:r>
              <w:t>$1,480.00</w:t>
            </w:r>
          </w:p>
        </w:tc>
      </w:tr>
      <w:tr w:rsidR="00433CDA" w14:paraId="4E2A655C" w14:textId="77777777" w:rsidTr="00FD0DC5">
        <w:trPr>
          <w:cantSplit/>
          <w:trHeight w:val="576"/>
        </w:trPr>
        <w:tc>
          <w:tcPr>
            <w:tcW w:w="6655" w:type="dxa"/>
            <w:shd w:val="clear" w:color="auto" w:fill="FBD4B4" w:themeFill="accent6" w:themeFillTint="66"/>
            <w:vAlign w:val="center"/>
          </w:tcPr>
          <w:p w14:paraId="27DA0E4E" w14:textId="18401002" w:rsidR="00433CDA" w:rsidRDefault="00433CDA" w:rsidP="00433CDA">
            <w:pPr>
              <w:pStyle w:val="TextNormalTableBody2"/>
            </w:pPr>
            <w:r>
              <w:t>MHD</w:t>
            </w:r>
            <w:r w:rsidRPr="0058341D">
              <w:t xml:space="preserve"> </w:t>
            </w:r>
            <w:r>
              <w:t>allowable</w:t>
            </w:r>
          </w:p>
        </w:tc>
        <w:tc>
          <w:tcPr>
            <w:tcW w:w="2880" w:type="dxa"/>
            <w:shd w:val="clear" w:color="auto" w:fill="FBD4B4" w:themeFill="accent6" w:themeFillTint="66"/>
            <w:vAlign w:val="center"/>
          </w:tcPr>
          <w:p w14:paraId="736393CF" w14:textId="4108DB74" w:rsidR="00433CDA" w:rsidRDefault="00433CDA" w:rsidP="00433CDA">
            <w:pPr>
              <w:pStyle w:val="TextNormalTableBody"/>
            </w:pPr>
            <w:r>
              <w:t>$8,439.72</w:t>
            </w:r>
          </w:p>
        </w:tc>
      </w:tr>
      <w:tr w:rsidR="00433CDA" w14:paraId="66D7C871" w14:textId="77777777" w:rsidTr="00FD0DC5">
        <w:trPr>
          <w:cantSplit/>
          <w:trHeight w:val="576"/>
        </w:trPr>
        <w:tc>
          <w:tcPr>
            <w:tcW w:w="6655" w:type="dxa"/>
            <w:shd w:val="clear" w:color="auto" w:fill="FDE9D9" w:themeFill="accent6" w:themeFillTint="33"/>
            <w:vAlign w:val="center"/>
          </w:tcPr>
          <w:p w14:paraId="4B7F4952" w14:textId="272588D3" w:rsidR="00433CDA" w:rsidRDefault="00433CDA" w:rsidP="00433CDA">
            <w:pPr>
              <w:pStyle w:val="TextNormalTableBody2"/>
            </w:pPr>
            <w:r>
              <w:t>Part C Payment</w:t>
            </w:r>
          </w:p>
        </w:tc>
        <w:tc>
          <w:tcPr>
            <w:tcW w:w="2880" w:type="dxa"/>
            <w:shd w:val="clear" w:color="auto" w:fill="FDE9D9" w:themeFill="accent6" w:themeFillTint="33"/>
            <w:vAlign w:val="center"/>
          </w:tcPr>
          <w:p w14:paraId="6D2CB2E4" w14:textId="77804B06" w:rsidR="00433CDA" w:rsidRDefault="00433CDA" w:rsidP="00433CDA">
            <w:pPr>
              <w:pStyle w:val="TextNormalTableBody"/>
            </w:pPr>
            <w:r>
              <w:t>$1,551.72</w:t>
            </w:r>
          </w:p>
        </w:tc>
      </w:tr>
    </w:tbl>
    <w:p w14:paraId="52352E08" w14:textId="53184DAF" w:rsidR="00385A5F" w:rsidRDefault="00392F97" w:rsidP="00FC1833">
      <w:r>
        <w:t>In this example,</w:t>
      </w:r>
      <w:r w:rsidR="00385A5F">
        <w:t xml:space="preserve"> the balance of $1,551.72 is more </w:t>
      </w:r>
      <w:r w:rsidR="001B21FA">
        <w:t xml:space="preserve">than </w:t>
      </w:r>
      <w:r w:rsidR="00385A5F">
        <w:t xml:space="preserve">the </w:t>
      </w:r>
      <w:r w:rsidR="00735836">
        <w:t>Patient Responsibility</w:t>
      </w:r>
      <w:r w:rsidR="00385A5F">
        <w:t xml:space="preserve">, </w:t>
      </w:r>
      <w:r>
        <w:t xml:space="preserve">therefore </w:t>
      </w:r>
      <w:r w:rsidR="00385A5F">
        <w:t>no additional payment is made</w:t>
      </w:r>
      <w:r w:rsidR="00D073A2">
        <w:t xml:space="preserve"> by MHD</w:t>
      </w:r>
      <w:r w:rsidR="00735836">
        <w:t xml:space="preserve"> to the provider</w:t>
      </w:r>
      <w:r w:rsidR="00385A5F">
        <w:t>.</w:t>
      </w:r>
    </w:p>
    <w:p w14:paraId="6E43EC7A" w14:textId="0EB5A514" w:rsidR="00385A5F" w:rsidRPr="00582893" w:rsidRDefault="00385A5F" w:rsidP="00E56493">
      <w:pPr>
        <w:pStyle w:val="Heading4"/>
        <w:rPr>
          <w:i/>
        </w:rPr>
      </w:pPr>
      <w:bookmarkStart w:id="28" w:name="_Toc346875785"/>
      <w:bookmarkStart w:id="29" w:name="_Toc354998401"/>
      <w:bookmarkStart w:id="30" w:name="_Toc226452993"/>
      <w:bookmarkEnd w:id="20"/>
      <w:r w:rsidRPr="00582893">
        <w:t xml:space="preserve">Reimbursement </w:t>
      </w:r>
      <w:r w:rsidR="00F73CAF" w:rsidRPr="00582893">
        <w:t xml:space="preserve">Limitation </w:t>
      </w:r>
      <w:r w:rsidRPr="00582893">
        <w:t>of Medicare Part B/Part C Outpatient Hospital Crossover Claims</w:t>
      </w:r>
      <w:bookmarkEnd w:id="28"/>
      <w:bookmarkEnd w:id="29"/>
      <w:bookmarkEnd w:id="30"/>
    </w:p>
    <w:p w14:paraId="3ED3F816" w14:textId="4AE8C420" w:rsidR="00385A5F" w:rsidRDefault="00755572" w:rsidP="00FC1833">
      <w:r>
        <w:t>MHD</w:t>
      </w:r>
      <w:r w:rsidR="005F1C1F" w:rsidRPr="0058341D">
        <w:t xml:space="preserve"> </w:t>
      </w:r>
      <w:r w:rsidR="00385A5F" w:rsidRPr="003C4410">
        <w:t>is responsible for deductible</w:t>
      </w:r>
      <w:r w:rsidR="008A0519">
        <w:t>,</w:t>
      </w:r>
      <w:r w:rsidR="00385A5F">
        <w:t xml:space="preserve"> and</w:t>
      </w:r>
      <w:r w:rsidR="00385A5F" w:rsidRPr="003C4410">
        <w:t xml:space="preserve"> coinsurance amounts for Medicare Part </w:t>
      </w:r>
      <w:r w:rsidR="00385A5F">
        <w:t>B</w:t>
      </w:r>
      <w:r w:rsidR="00385A5F" w:rsidRPr="003C4410">
        <w:t xml:space="preserve"> crossover claims </w:t>
      </w:r>
      <w:r w:rsidR="00385A5F">
        <w:t xml:space="preserve">and copayment amounts for </w:t>
      </w:r>
      <w:r w:rsidR="00385A5F" w:rsidRPr="003C4410">
        <w:t>Medicare Advantage/Part C crossover claims for participants with QMB coverage</w:t>
      </w:r>
      <w:r w:rsidR="00385A5F">
        <w:t>.</w:t>
      </w:r>
      <w:r w:rsidR="007B3A79">
        <w:t xml:space="preserve"> </w:t>
      </w:r>
      <w:r w:rsidR="00385A5F" w:rsidRPr="003C4410">
        <w:t xml:space="preserve">The reimbursement of Medicare/Medicaid </w:t>
      </w:r>
      <w:r w:rsidR="00385A5F">
        <w:t xml:space="preserve">crossover claims </w:t>
      </w:r>
      <w:r w:rsidR="00385A5F" w:rsidRPr="003C4410">
        <w:t>for Medicare Part B and Medicare Advantage/Part C outpatient hospital services</w:t>
      </w:r>
      <w:r w:rsidR="00385A5F">
        <w:t xml:space="preserve"> will be calculated at </w:t>
      </w:r>
      <w:r w:rsidR="00385A5F" w:rsidRPr="003C4410">
        <w:t xml:space="preserve">seventy-five percent (75%) of the allowable </w:t>
      </w:r>
      <w:r w:rsidR="00385A5F">
        <w:t>coinsurance, deductible</w:t>
      </w:r>
      <w:r w:rsidR="007B3A79">
        <w:t>,</w:t>
      </w:r>
      <w:r w:rsidR="00385A5F">
        <w:t xml:space="preserve"> or Part C </w:t>
      </w:r>
      <w:r w:rsidR="00385A5F" w:rsidRPr="003C4410">
        <w:t>co</w:t>
      </w:r>
      <w:r w:rsidR="00385A5F">
        <w:t>payment</w:t>
      </w:r>
      <w:r w:rsidR="00385A5F" w:rsidRPr="003C4410">
        <w:t xml:space="preserve"> amount.</w:t>
      </w:r>
      <w:r w:rsidR="007B3A79">
        <w:t xml:space="preserve"> </w:t>
      </w:r>
      <w:r w:rsidR="00385A5F" w:rsidRPr="003C4410">
        <w:t xml:space="preserve">This methodology results in payment comparable to the </w:t>
      </w:r>
      <w:r>
        <w:t>F</w:t>
      </w:r>
      <w:r w:rsidR="00385A5F" w:rsidRPr="003C4410">
        <w:t>ee-</w:t>
      </w:r>
      <w:r>
        <w:t>F</w:t>
      </w:r>
      <w:r w:rsidR="00385A5F" w:rsidRPr="003C4410">
        <w:t>or-</w:t>
      </w:r>
      <w:r>
        <w:t>S</w:t>
      </w:r>
      <w:r w:rsidR="00385A5F" w:rsidRPr="003C4410">
        <w:t xml:space="preserve">ervice (FFS) amount </w:t>
      </w:r>
      <w:r w:rsidR="001B21FA">
        <w:t>MHD would pay</w:t>
      </w:r>
      <w:r w:rsidR="005F1C1F" w:rsidRPr="0058341D">
        <w:t xml:space="preserve"> </w:t>
      </w:r>
      <w:r w:rsidR="00385A5F" w:rsidRPr="003C4410">
        <w:t xml:space="preserve">for those same services. </w:t>
      </w:r>
    </w:p>
    <w:p w14:paraId="64E12FE5" w14:textId="62C125B6" w:rsidR="00385A5F" w:rsidRDefault="00385A5F" w:rsidP="00FC1833">
      <w:r w:rsidRPr="003B154C">
        <w:t>Th</w:t>
      </w:r>
      <w:r>
        <w:t xml:space="preserve">is </w:t>
      </w:r>
      <w:r w:rsidRPr="003B154C">
        <w:t xml:space="preserve">reimbursement methodology </w:t>
      </w:r>
      <w:r>
        <w:t>does</w:t>
      </w:r>
      <w:r w:rsidRPr="003B154C">
        <w:t xml:space="preserve"> not impact outpatient hospital crossover claims submitted by public hospitals operated by the Department of Mental Health (DMH). </w:t>
      </w:r>
    </w:p>
    <w:p w14:paraId="2DF73E1B" w14:textId="4EED471B" w:rsidR="00385A5F" w:rsidRPr="00582893" w:rsidRDefault="00385A5F" w:rsidP="00CA079B">
      <w:pPr>
        <w:pStyle w:val="Heading5"/>
      </w:pPr>
      <w:bookmarkStart w:id="31" w:name="_Toc346875786"/>
      <w:bookmarkStart w:id="32" w:name="_Toc354998402"/>
      <w:r w:rsidRPr="00582893">
        <w:t>Reporting Medicare’s Bad Debt</w:t>
      </w:r>
      <w:bookmarkEnd w:id="31"/>
      <w:bookmarkEnd w:id="32"/>
    </w:p>
    <w:p w14:paraId="01166A74" w14:textId="3DDAF8D4" w:rsidR="00385A5F" w:rsidRDefault="00755572" w:rsidP="00FC1833">
      <w:r>
        <w:t>MHD</w:t>
      </w:r>
      <w:r w:rsidRPr="003C4410">
        <w:t xml:space="preserve"> </w:t>
      </w:r>
      <w:r w:rsidR="00385A5F" w:rsidRPr="003C4410">
        <w:t xml:space="preserve">expects a portion of the cost to the hospitals for nonpayment of the </w:t>
      </w:r>
      <w:r w:rsidR="00385A5F">
        <w:t>coinsurance, deductible</w:t>
      </w:r>
      <w:r w:rsidR="007B3A79">
        <w:t>,</w:t>
      </w:r>
      <w:r w:rsidR="00385A5F">
        <w:t xml:space="preserve"> or Part C copayment</w:t>
      </w:r>
      <w:r w:rsidR="00385A5F" w:rsidRPr="003C4410">
        <w:t xml:space="preserve"> amount for Medicare Part B to be recovered through Medicare’s bad debt reimbursement policies as set forth in </w:t>
      </w:r>
      <w:hyperlink r:id="rId25" w:history="1">
        <w:r w:rsidR="007972F4" w:rsidRPr="00582893">
          <w:rPr>
            <w:rStyle w:val="Hyperlink"/>
          </w:rPr>
          <w:t>42 CFR 413.89</w:t>
        </w:r>
        <w:r w:rsidR="007972F4" w:rsidRPr="00582893">
          <w:rPr>
            <w:rStyle w:val="Hyperlink"/>
            <w:color w:val="F79646" w:themeColor="accent6"/>
            <w:u w:val="none"/>
          </w:rPr>
          <w:t xml:space="preserve"> </w:t>
        </w:r>
      </w:hyperlink>
      <w:r w:rsidR="00385A5F" w:rsidRPr="003C4410">
        <w:t>and the</w:t>
      </w:r>
      <w:r w:rsidR="00035831">
        <w:t xml:space="preserve"> </w:t>
      </w:r>
      <w:hyperlink r:id="rId26" w:history="1">
        <w:r w:rsidR="00035831" w:rsidRPr="00FC1833">
          <w:rPr>
            <w:rStyle w:val="Hyperlink"/>
          </w:rPr>
          <w:t>Medicare</w:t>
        </w:r>
        <w:r w:rsidR="00326C3D" w:rsidRPr="00FC1833">
          <w:rPr>
            <w:rStyle w:val="Hyperlink"/>
          </w:rPr>
          <w:t>/</w:t>
        </w:r>
        <w:r w:rsidR="00035831" w:rsidRPr="00FC1833">
          <w:rPr>
            <w:rStyle w:val="Hyperlink"/>
          </w:rPr>
          <w:t xml:space="preserve">Medicaid Claims Processing </w:t>
        </w:r>
        <w:r w:rsidR="008A0519" w:rsidRPr="00FC1833">
          <w:rPr>
            <w:rStyle w:val="Hyperlink"/>
          </w:rPr>
          <w:t xml:space="preserve">Provider </w:t>
        </w:r>
        <w:r w:rsidR="00035831" w:rsidRPr="00FC1833">
          <w:rPr>
            <w:rStyle w:val="Hyperlink"/>
          </w:rPr>
          <w:t>Manual</w:t>
        </w:r>
      </w:hyperlink>
      <w:r w:rsidR="00385A5F" w:rsidRPr="003C4410">
        <w:t xml:space="preserve">. </w:t>
      </w:r>
      <w:r w:rsidR="001B21FA">
        <w:t>Medicare does not reimburse for bad debts associated with services paid under a reasonable charge-based methodology (such as ambulance services) or a fee schedule (such as therapies and laboratory services)</w:t>
      </w:r>
      <w:r w:rsidR="00385A5F" w:rsidRPr="003C4410">
        <w:t>.</w:t>
      </w:r>
      <w:r w:rsidR="007B3A79">
        <w:t xml:space="preserve"> </w:t>
      </w:r>
      <w:r w:rsidR="00385A5F" w:rsidRPr="003C4410">
        <w:t>The bad debts associa</w:t>
      </w:r>
      <w:r w:rsidR="00385A5F">
        <w:t>ted with nonpayment of the coinsurance, deductible</w:t>
      </w:r>
      <w:r w:rsidR="001B21FA">
        <w:t>,</w:t>
      </w:r>
      <w:r w:rsidR="00385A5F">
        <w:t xml:space="preserve"> or Part C copayment</w:t>
      </w:r>
      <w:r w:rsidR="00385A5F" w:rsidRPr="003C4410">
        <w:t xml:space="preserve"> amount for Medicare Part C claims related to QMB or QMB plus participants are not eligible for reimbursement from Medicare.</w:t>
      </w:r>
      <w:r w:rsidR="007B3A79">
        <w:t xml:space="preserve"> </w:t>
      </w:r>
      <w:r w:rsidR="00385A5F" w:rsidRPr="003C4410">
        <w:t xml:space="preserve">Hospitals will be responsible for </w:t>
      </w:r>
      <w:r w:rsidR="001B21FA">
        <w:t>correct</w:t>
      </w:r>
      <w:r w:rsidR="001B21FA" w:rsidRPr="003C4410">
        <w:t xml:space="preserve">ly </w:t>
      </w:r>
      <w:r w:rsidR="00385A5F" w:rsidRPr="003C4410">
        <w:t xml:space="preserve">reporting the allowable bad debt </w:t>
      </w:r>
      <w:r w:rsidR="001B21FA">
        <w:t>pertain</w:t>
      </w:r>
      <w:r w:rsidR="001B21FA" w:rsidRPr="003C4410">
        <w:t xml:space="preserve">ing </w:t>
      </w:r>
      <w:r w:rsidR="00385A5F" w:rsidRPr="003C4410">
        <w:t xml:space="preserve">to the </w:t>
      </w:r>
      <w:r w:rsidR="00385A5F">
        <w:t>coinsurance, deductible</w:t>
      </w:r>
      <w:r w:rsidR="007B3A79">
        <w:t>,</w:t>
      </w:r>
      <w:r w:rsidR="00385A5F">
        <w:t xml:space="preserve"> or Part C copayment</w:t>
      </w:r>
      <w:r w:rsidR="00385A5F" w:rsidRPr="003C4410">
        <w:t xml:space="preserve"> amount for Medicare Part B not paid by </w:t>
      </w:r>
      <w:r>
        <w:t>MHD</w:t>
      </w:r>
      <w:r w:rsidR="005F1C1F" w:rsidRPr="0058341D">
        <w:t xml:space="preserve"> </w:t>
      </w:r>
      <w:r w:rsidR="00385A5F" w:rsidRPr="003C4410">
        <w:t>on their Medicare cost report to receive Medicare reimbursement.</w:t>
      </w:r>
      <w:r w:rsidR="002D1530">
        <w:t xml:space="preserve"> </w:t>
      </w:r>
      <w:r w:rsidR="00385A5F" w:rsidRPr="003C4410">
        <w:t xml:space="preserve">If the allowable bad debt is not </w:t>
      </w:r>
      <w:r w:rsidR="001B21FA">
        <w:t>correct</w:t>
      </w:r>
      <w:r w:rsidR="001B21FA" w:rsidRPr="003C4410">
        <w:t xml:space="preserve">ly </w:t>
      </w:r>
      <w:r w:rsidR="00385A5F" w:rsidRPr="003C4410">
        <w:t>reported on the Medicare cost report, hospitals may not receive reimbursement from Medicare.</w:t>
      </w:r>
      <w:r w:rsidR="002D1530">
        <w:t xml:space="preserve"> </w:t>
      </w:r>
      <w:r w:rsidR="00385A5F" w:rsidRPr="003C4410">
        <w:t xml:space="preserve">To assist hospitals with identifying the amounts they can report as bad debt for Medicare reporting purposes, </w:t>
      </w:r>
      <w:r w:rsidR="0055376C">
        <w:t>MHD</w:t>
      </w:r>
      <w:r w:rsidR="005F1C1F" w:rsidRPr="0058341D">
        <w:t xml:space="preserve"> </w:t>
      </w:r>
      <w:r w:rsidR="00385A5F" w:rsidRPr="003C4410">
        <w:t xml:space="preserve">will utilize </w:t>
      </w:r>
      <w:r w:rsidR="002D1530">
        <w:t xml:space="preserve">the </w:t>
      </w:r>
      <w:r w:rsidR="008A0519">
        <w:t xml:space="preserve">following </w:t>
      </w:r>
      <w:r w:rsidR="00385A5F">
        <w:t>Group and</w:t>
      </w:r>
      <w:r w:rsidR="00385A5F" w:rsidRPr="003C4410">
        <w:t xml:space="preserve"> </w:t>
      </w:r>
      <w:r w:rsidR="00385A5F">
        <w:t>R</w:t>
      </w:r>
      <w:r w:rsidR="00385A5F" w:rsidRPr="003C4410">
        <w:t xml:space="preserve">eason </w:t>
      </w:r>
      <w:r w:rsidR="00385A5F">
        <w:t>C</w:t>
      </w:r>
      <w:r w:rsidR="00385A5F" w:rsidRPr="003C4410">
        <w:t>ode</w:t>
      </w:r>
      <w:r w:rsidR="008A0519">
        <w:t xml:space="preserve">s, </w:t>
      </w:r>
      <w:r w:rsidR="00385A5F" w:rsidRPr="003C4410">
        <w:t>which will be reflected on the hospital’s RA.</w:t>
      </w:r>
    </w:p>
    <w:tbl>
      <w:tblPr>
        <w:tblStyle w:val="TableGrid"/>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8010"/>
      </w:tblGrid>
      <w:tr w:rsidR="008A0519" w14:paraId="103EE55B" w14:textId="77777777" w:rsidTr="003A004D">
        <w:trPr>
          <w:cantSplit/>
          <w:trHeight w:val="576"/>
          <w:tblHeader/>
        </w:trPr>
        <w:tc>
          <w:tcPr>
            <w:tcW w:w="2065" w:type="dxa"/>
            <w:shd w:val="clear" w:color="auto" w:fill="04427D"/>
            <w:vAlign w:val="center"/>
          </w:tcPr>
          <w:p w14:paraId="566AC4FE" w14:textId="60C83678" w:rsidR="008A0519" w:rsidRPr="004E28A0" w:rsidRDefault="008A0519" w:rsidP="000953CB">
            <w:pPr>
              <w:pStyle w:val="TextNormalTableHeader"/>
            </w:pPr>
            <w:r w:rsidRPr="004E28A0">
              <w:t>Group &amp; Reason Code</w:t>
            </w:r>
          </w:p>
        </w:tc>
        <w:tc>
          <w:tcPr>
            <w:tcW w:w="8010" w:type="dxa"/>
            <w:shd w:val="clear" w:color="auto" w:fill="04427D"/>
            <w:vAlign w:val="center"/>
          </w:tcPr>
          <w:p w14:paraId="4B3375E6" w14:textId="3E4BBFFD" w:rsidR="008A0519" w:rsidRPr="004E28A0" w:rsidRDefault="008A0519" w:rsidP="000953CB">
            <w:pPr>
              <w:pStyle w:val="TextNormalTableHeader"/>
            </w:pPr>
            <w:r w:rsidRPr="004E28A0">
              <w:t>Description</w:t>
            </w:r>
          </w:p>
        </w:tc>
      </w:tr>
      <w:tr w:rsidR="008A0519" w14:paraId="237082E0" w14:textId="77777777" w:rsidTr="003A004D">
        <w:trPr>
          <w:cantSplit/>
          <w:trHeight w:val="576"/>
        </w:trPr>
        <w:tc>
          <w:tcPr>
            <w:tcW w:w="2065" w:type="dxa"/>
            <w:shd w:val="clear" w:color="auto" w:fill="FDE9D9" w:themeFill="accent6" w:themeFillTint="33"/>
            <w:vAlign w:val="center"/>
          </w:tcPr>
          <w:p w14:paraId="57F17DA5" w14:textId="30BA7C92" w:rsidR="008A0519" w:rsidRDefault="008A0519" w:rsidP="003A004D">
            <w:pPr>
              <w:pStyle w:val="TextNormalTableBody"/>
            </w:pPr>
            <w:r>
              <w:t>OA45</w:t>
            </w:r>
          </w:p>
        </w:tc>
        <w:tc>
          <w:tcPr>
            <w:tcW w:w="8010" w:type="dxa"/>
            <w:shd w:val="clear" w:color="auto" w:fill="FDE9D9" w:themeFill="accent6" w:themeFillTint="33"/>
            <w:vAlign w:val="center"/>
          </w:tcPr>
          <w:p w14:paraId="666DF583" w14:textId="2F695F06" w:rsidR="008A0519" w:rsidRDefault="008A0519" w:rsidP="003A004D">
            <w:pPr>
              <w:pStyle w:val="TextNormalTableBody2"/>
            </w:pPr>
            <w:r>
              <w:t>Charges exceeds fee schedule/maximum allowable or contracted/legislated fee arrangement</w:t>
            </w:r>
          </w:p>
        </w:tc>
      </w:tr>
      <w:tr w:rsidR="008A0519" w14:paraId="3AE28B30" w14:textId="77777777" w:rsidTr="003A004D">
        <w:trPr>
          <w:cantSplit/>
          <w:trHeight w:val="576"/>
        </w:trPr>
        <w:tc>
          <w:tcPr>
            <w:tcW w:w="2065" w:type="dxa"/>
            <w:shd w:val="clear" w:color="auto" w:fill="FBD4B4" w:themeFill="accent6" w:themeFillTint="66"/>
            <w:vAlign w:val="center"/>
          </w:tcPr>
          <w:p w14:paraId="2E598E83" w14:textId="3BC314DA" w:rsidR="008A0519" w:rsidRDefault="008A0519" w:rsidP="003A004D">
            <w:pPr>
              <w:pStyle w:val="TextNormalTableBody"/>
            </w:pPr>
            <w:r>
              <w:t>N59</w:t>
            </w:r>
          </w:p>
        </w:tc>
        <w:tc>
          <w:tcPr>
            <w:tcW w:w="8010" w:type="dxa"/>
            <w:shd w:val="clear" w:color="auto" w:fill="FBD4B4" w:themeFill="accent6" w:themeFillTint="66"/>
            <w:vAlign w:val="center"/>
          </w:tcPr>
          <w:p w14:paraId="3CBD07D7" w14:textId="645EB420" w:rsidR="008A0519" w:rsidRPr="000F029B" w:rsidRDefault="008A0519" w:rsidP="003A004D">
            <w:pPr>
              <w:pStyle w:val="TextNormalTableBody2"/>
            </w:pPr>
            <w:r>
              <w:t>Please refer to your provider manual for additional program and provider information</w:t>
            </w:r>
          </w:p>
        </w:tc>
      </w:tr>
    </w:tbl>
    <w:p w14:paraId="2CC40E10" w14:textId="00BBB0A6" w:rsidR="00385A5F" w:rsidRPr="00112C55" w:rsidRDefault="00385A5F" w:rsidP="00112C55">
      <w:pPr>
        <w:pStyle w:val="Heading3"/>
      </w:pPr>
      <w:bookmarkStart w:id="33" w:name="_Toc204577238"/>
      <w:bookmarkStart w:id="34" w:name="_Toc354998404"/>
      <w:bookmarkStart w:id="35" w:name="_Toc137134023"/>
      <w:bookmarkStart w:id="36" w:name="_Toc226452994"/>
      <w:r w:rsidRPr="00112C55">
        <w:t>1.</w:t>
      </w:r>
      <w:bookmarkEnd w:id="33"/>
      <w:bookmarkEnd w:id="34"/>
      <w:bookmarkEnd w:id="35"/>
      <w:r w:rsidR="00477B70" w:rsidRPr="00112C55">
        <w:t>3</w:t>
      </w:r>
      <w:r w:rsidR="00112C55" w:rsidRPr="00112C55">
        <w:t xml:space="preserve"> </w:t>
      </w:r>
      <w:r w:rsidR="0049459F" w:rsidRPr="00112C55">
        <w:t>MO HealthNet Managed Care</w:t>
      </w:r>
      <w:bookmarkEnd w:id="36"/>
    </w:p>
    <w:p w14:paraId="785C5187" w14:textId="03D9B308" w:rsidR="00385A5F" w:rsidRPr="0058341D" w:rsidRDefault="00326C3D" w:rsidP="00FC1833">
      <w:r>
        <w:t>Under MO HealthNet’s Managed Care Program</w:t>
      </w:r>
      <w:r w:rsidR="00482981">
        <w:t>,</w:t>
      </w:r>
      <w:r>
        <w:t xml:space="preserve"> certain eligible individuals are enrolled with a MO HealthNet Managed Care </w:t>
      </w:r>
      <w:r w:rsidR="00542D01">
        <w:t>h</w:t>
      </w:r>
      <w:r>
        <w:t xml:space="preserve">ealth </w:t>
      </w:r>
      <w:r w:rsidR="00542D01">
        <w:t>p</w:t>
      </w:r>
      <w:r>
        <w:t xml:space="preserve">lan. </w:t>
      </w:r>
      <w:r w:rsidR="00385A5F" w:rsidRPr="0058341D">
        <w:t xml:space="preserve">A basic package of services is offered to the participant by the </w:t>
      </w:r>
      <w:r w:rsidR="000A2C2B">
        <w:t>MO HealthNet</w:t>
      </w:r>
      <w:r w:rsidR="00385A5F" w:rsidRPr="0058341D">
        <w:t xml:space="preserve"> Managed Care health plan; however, some services are </w:t>
      </w:r>
      <w:r w:rsidR="00385A5F" w:rsidRPr="00FA7B5F">
        <w:rPr>
          <w:iCs/>
          <w:color w:val="auto"/>
        </w:rPr>
        <w:t>not</w:t>
      </w:r>
      <w:r w:rsidR="00385A5F" w:rsidRPr="00FA7B5F">
        <w:rPr>
          <w:i/>
        </w:rPr>
        <w:t xml:space="preserve"> </w:t>
      </w:r>
      <w:r w:rsidR="00385A5F" w:rsidRPr="0058341D">
        <w:t xml:space="preserve">included and are covered by </w:t>
      </w:r>
      <w:r w:rsidR="000A2C2B">
        <w:t>MO HealthNet</w:t>
      </w:r>
      <w:r w:rsidR="000A2C2B" w:rsidRPr="0058341D">
        <w:t xml:space="preserve"> </w:t>
      </w:r>
      <w:r w:rsidR="00385A5F" w:rsidRPr="0058341D">
        <w:t xml:space="preserve">on a </w:t>
      </w:r>
      <w:r w:rsidR="0055376C">
        <w:t>FFS</w:t>
      </w:r>
      <w:r w:rsidR="00385A5F" w:rsidRPr="0058341D">
        <w:t xml:space="preserve"> basis.</w:t>
      </w:r>
    </w:p>
    <w:p w14:paraId="08B0A075" w14:textId="6948E00E" w:rsidR="00385A5F" w:rsidRDefault="00385A5F" w:rsidP="00FC1833">
      <w:r w:rsidRPr="0058341D">
        <w:t>Hospital services are included as a plan benefit in the MO HealthNet Managed Care program.</w:t>
      </w:r>
    </w:p>
    <w:p w14:paraId="07595787" w14:textId="7FCBF9EA" w:rsidR="00326C3D" w:rsidRDefault="00326C3D" w:rsidP="00FC1833">
      <w:r>
        <w:t xml:space="preserve">Refer to the </w:t>
      </w:r>
      <w:hyperlink r:id="rId27" w:history="1">
        <w:r w:rsidRPr="00582893">
          <w:rPr>
            <w:rStyle w:val="Hyperlink"/>
          </w:rPr>
          <w:t>General Sections Manual</w:t>
        </w:r>
      </w:hyperlink>
      <w:r>
        <w:t xml:space="preserve"> for more information on the Managed Care Program. </w:t>
      </w:r>
    </w:p>
    <w:p w14:paraId="77EA7835" w14:textId="748F0706" w:rsidR="00385A5F" w:rsidRPr="00582893" w:rsidRDefault="00385A5F" w:rsidP="0069327E">
      <w:pPr>
        <w:pStyle w:val="Heading3"/>
      </w:pPr>
      <w:bookmarkStart w:id="37" w:name="HOSAppforProDirDep"/>
      <w:bookmarkStart w:id="38" w:name="_Toc204577241"/>
      <w:bookmarkStart w:id="39" w:name="_Toc354998406"/>
      <w:bookmarkStart w:id="40" w:name="_Toc137134024"/>
      <w:bookmarkStart w:id="41" w:name="_Toc226452995"/>
      <w:bookmarkEnd w:id="37"/>
      <w:r w:rsidRPr="00582893">
        <w:t>1</w:t>
      </w:r>
      <w:bookmarkStart w:id="42" w:name="HOS12.9"/>
      <w:bookmarkEnd w:id="42"/>
      <w:r w:rsidRPr="00582893">
        <w:t>.</w:t>
      </w:r>
      <w:r w:rsidR="00477B70" w:rsidRPr="00582893">
        <w:t>4</w:t>
      </w:r>
      <w:r w:rsidR="00112C55">
        <w:t xml:space="preserve"> </w:t>
      </w:r>
      <w:r w:rsidRPr="00582893">
        <w:t>Direct Deposit and Remittance Advice</w:t>
      </w:r>
      <w:bookmarkEnd w:id="38"/>
      <w:bookmarkEnd w:id="39"/>
      <w:bookmarkEnd w:id="40"/>
      <w:bookmarkEnd w:id="41"/>
    </w:p>
    <w:p w14:paraId="48A0FB73" w14:textId="14F025D8" w:rsidR="00385A5F" w:rsidRDefault="00385A5F" w:rsidP="00FC1833">
      <w:hyperlink w:history="1"/>
      <w:r w:rsidR="000A2C2B">
        <w:t>MO HealthNet</w:t>
      </w:r>
      <w:r w:rsidR="000A2C2B" w:rsidRPr="0058341D">
        <w:t xml:space="preserve"> </w:t>
      </w:r>
      <w:r>
        <w:t>providers</w:t>
      </w:r>
      <w:r w:rsidRPr="00A00D7F">
        <w:t xml:space="preserve"> </w:t>
      </w:r>
      <w:r w:rsidRPr="00FE4E4A">
        <w:rPr>
          <w:iCs/>
        </w:rPr>
        <w:t>must</w:t>
      </w:r>
      <w:r>
        <w:t xml:space="preserve"> complete a</w:t>
      </w:r>
      <w:r w:rsidR="00C02216">
        <w:t>n</w:t>
      </w:r>
      <w:r>
        <w:t xml:space="preserve"> </w:t>
      </w:r>
      <w:hyperlink r:id="rId28" w:history="1">
        <w:r w:rsidR="00C02216" w:rsidRPr="00FC1833">
          <w:rPr>
            <w:rStyle w:val="Hyperlink"/>
          </w:rPr>
          <w:t>Electronic Funds Transfer (EFT) Authorization Agreement</w:t>
        </w:r>
      </w:hyperlink>
      <w:r w:rsidR="00C02216">
        <w:t xml:space="preserve"> </w:t>
      </w:r>
      <w:r>
        <w:t>to receive reimbursement for services through direct deposit into a checking or savings account.</w:t>
      </w:r>
      <w:r w:rsidR="002D1530">
        <w:t xml:space="preserve"> </w:t>
      </w:r>
      <w:r>
        <w:t xml:space="preserve">This form </w:t>
      </w:r>
      <w:r w:rsidRPr="00FE4E4A">
        <w:rPr>
          <w:iCs/>
        </w:rPr>
        <w:t>must</w:t>
      </w:r>
      <w:r w:rsidRPr="00A00D7F">
        <w:t xml:space="preserve"> </w:t>
      </w:r>
      <w:r>
        <w:t>be used for initial enrollment, re-enrollment, revalidation, or any update or change neede</w:t>
      </w:r>
      <w:r w:rsidRPr="007B3A79">
        <w:t xml:space="preserve">d. </w:t>
      </w:r>
      <w:r>
        <w:t xml:space="preserve">All providers are required to complete the </w:t>
      </w:r>
      <w:hyperlink r:id="rId29" w:history="1">
        <w:r w:rsidR="00C02216" w:rsidRPr="00FC1833">
          <w:rPr>
            <w:rStyle w:val="Hyperlink"/>
          </w:rPr>
          <w:t>EFT Authorization Agreement</w:t>
        </w:r>
      </w:hyperlink>
      <w:r w:rsidR="00C02216">
        <w:t xml:space="preserve"> </w:t>
      </w:r>
      <w:r>
        <w:t xml:space="preserve">regardless </w:t>
      </w:r>
      <w:r w:rsidR="001B21FA">
        <w:t xml:space="preserve">of whether </w:t>
      </w:r>
      <w:r>
        <w:t xml:space="preserve">the reimbursement for their services will be going to another provider. </w:t>
      </w:r>
    </w:p>
    <w:p w14:paraId="11DE47D2" w14:textId="03478662" w:rsidR="00385A5F" w:rsidRDefault="0055376C" w:rsidP="00FC1833">
      <w:r>
        <w:t>Direct deposit begins following the</w:t>
      </w:r>
      <w:r w:rsidR="00385A5F">
        <w:t xml:space="preserve"> submission of a properly completed </w:t>
      </w:r>
      <w:hyperlink r:id="rId30" w:history="1">
        <w:r w:rsidR="00C02216" w:rsidRPr="00FC1833">
          <w:rPr>
            <w:rStyle w:val="Hyperlink"/>
          </w:rPr>
          <w:t>EFT Authorization Agreement</w:t>
        </w:r>
      </w:hyperlink>
      <w:r w:rsidR="00385A5F">
        <w:t xml:space="preserve"> to the Missouri Medicaid Audit and Compliance (MMAC) </w:t>
      </w:r>
      <w:r>
        <w:t xml:space="preserve">Provider Enrollment </w:t>
      </w:r>
      <w:r w:rsidR="00385A5F">
        <w:t>Unit, the successful processing of a test transaction through the banking system</w:t>
      </w:r>
      <w:r w:rsidR="002D1530">
        <w:t>,</w:t>
      </w:r>
      <w:r w:rsidR="00385A5F">
        <w:t xml:space="preserve"> and the authorization to make payment using direct deposit.</w:t>
      </w:r>
      <w:r w:rsidR="002D1530">
        <w:t xml:space="preserve"> </w:t>
      </w:r>
      <w:r w:rsidR="001D33B3">
        <w:t>The</w:t>
      </w:r>
      <w:r w:rsidR="00C02216">
        <w:t xml:space="preserve"> </w:t>
      </w:r>
      <w:hyperlink r:id="rId31" w:history="1">
        <w:r w:rsidR="00C02216" w:rsidRPr="00FC1833">
          <w:rPr>
            <w:rStyle w:val="Hyperlink"/>
          </w:rPr>
          <w:t>EFT Authorization Agreement</w:t>
        </w:r>
      </w:hyperlink>
      <w:r w:rsidR="00C02216">
        <w:t xml:space="preserve"> and any associated documentation should be </w:t>
      </w:r>
      <w:r w:rsidR="001D33B3">
        <w:t xml:space="preserve">submitted </w:t>
      </w:r>
      <w:r w:rsidR="00542D01">
        <w:t>by fax to</w:t>
      </w:r>
      <w:r w:rsidR="00C02216">
        <w:t xml:space="preserve"> (573) 634-3105. </w:t>
      </w:r>
      <w:r w:rsidR="00385A5F">
        <w:t xml:space="preserve">The state </w:t>
      </w:r>
      <w:r w:rsidR="001B21FA">
        <w:t>uses an originating depository financial institution to conduct direct deposits through the automated clearinghouse system</w:t>
      </w:r>
      <w:r w:rsidR="00385A5F">
        <w:t>.</w:t>
      </w:r>
      <w:r w:rsidR="002D1530">
        <w:t xml:space="preserve"> </w:t>
      </w:r>
      <w:r w:rsidR="00385A5F">
        <w:t xml:space="preserve">The rules of the National Clearing House Association and its member local Automated Clearing House Association shall apply as limited or modified by law. </w:t>
      </w:r>
    </w:p>
    <w:p w14:paraId="17760F6B" w14:textId="71AC60C8" w:rsidR="00385A5F" w:rsidRDefault="00385A5F" w:rsidP="00FC1833">
      <w:r>
        <w:t xml:space="preserve">MMAC will terminate or suspend the direct deposit for administrative or legal actions, including but not limited to ownership change, duly executed liens or levies, legal judgments, notice of bankruptcy, administrative sanctions </w:t>
      </w:r>
      <w:r w:rsidR="001B21FA">
        <w:t>to ensure</w:t>
      </w:r>
      <w:r>
        <w:t xml:space="preserve"> program compliance, death of a provider, and closure or abandonment of an account.</w:t>
      </w:r>
    </w:p>
    <w:p w14:paraId="6F8E17CD" w14:textId="54046F7F" w:rsidR="00F846C2" w:rsidRDefault="00F846C2" w:rsidP="00FC1833">
      <w:r>
        <w:t xml:space="preserve">Visit </w:t>
      </w:r>
      <w:hyperlink r:id="rId32" w:history="1">
        <w:r w:rsidR="00332F20" w:rsidRPr="00582893">
          <w:rPr>
            <w:rStyle w:val="Hyperlink"/>
          </w:rPr>
          <w:t>MMAC Provider Enrollment Applications and Forms</w:t>
        </w:r>
      </w:hyperlink>
      <w:r>
        <w:t xml:space="preserve"> </w:t>
      </w:r>
      <w:r w:rsidR="001B21FA">
        <w:t>to access</w:t>
      </w:r>
      <w:r>
        <w:t xml:space="preserve"> all enrollment forms.</w:t>
      </w:r>
    </w:p>
    <w:p w14:paraId="015C16CC" w14:textId="7973140C" w:rsidR="00385A5F" w:rsidRDefault="00385A5F" w:rsidP="00FC1833">
      <w:r>
        <w:t xml:space="preserve">For questions regarding direct deposit or provider enrollment issues, please </w:t>
      </w:r>
      <w:r w:rsidR="001B21FA">
        <w:t>email</w:t>
      </w:r>
      <w:r>
        <w:t xml:space="preserve"> </w:t>
      </w:r>
      <w:hyperlink r:id="rId33" w:history="1">
        <w:r w:rsidR="00A52A41" w:rsidRPr="00FC1833">
          <w:rPr>
            <w:rStyle w:val="Hyperlink"/>
          </w:rPr>
          <w:t>MMAC.ProviderEnrollment@dss.mo.gov</w:t>
        </w:r>
      </w:hyperlink>
      <w:r>
        <w:t>.</w:t>
      </w:r>
    </w:p>
    <w:p w14:paraId="34C0DC56" w14:textId="0897C123" w:rsidR="00D464BF" w:rsidRDefault="00385A5F" w:rsidP="00FC1833">
      <w:r w:rsidRPr="00CD7843">
        <w:t xml:space="preserve">Once a user ID and password </w:t>
      </w:r>
      <w:r w:rsidR="001B21FA">
        <w:t>are</w:t>
      </w:r>
      <w:r w:rsidR="001B21FA" w:rsidRPr="00CD7843">
        <w:t xml:space="preserve"> </w:t>
      </w:r>
      <w:r w:rsidRPr="00CD7843">
        <w:t xml:space="preserve">obtained, </w:t>
      </w:r>
      <w:hyperlink r:id="rId34" w:history="1">
        <w:r w:rsidR="00557EB8" w:rsidRPr="00582893">
          <w:rPr>
            <w:rStyle w:val="Hyperlink"/>
            <w:spacing w:val="6"/>
          </w:rPr>
          <w:t>eMOMED</w:t>
        </w:r>
      </w:hyperlink>
      <w:r w:rsidRPr="00CD7843">
        <w:t xml:space="preserve"> can be accessed to retrieve</w:t>
      </w:r>
      <w:r w:rsidR="00136165">
        <w:t>, view</w:t>
      </w:r>
      <w:r w:rsidR="002D1530">
        <w:t>,</w:t>
      </w:r>
      <w:r w:rsidR="00136165">
        <w:t xml:space="preserve"> and print</w:t>
      </w:r>
      <w:r w:rsidRPr="00CD7843">
        <w:t xml:space="preserve"> current and aged </w:t>
      </w:r>
      <w:r w:rsidR="00482981">
        <w:t>Remittance Advice (RA)</w:t>
      </w:r>
      <w:r w:rsidR="00D464BF">
        <w:t>.</w:t>
      </w:r>
      <w:r w:rsidR="00542D01">
        <w:t xml:space="preserve"> Refer to the </w:t>
      </w:r>
      <w:hyperlink r:id="rId35" w:history="1">
        <w:r w:rsidR="00542D01" w:rsidRPr="004E28A0">
          <w:rPr>
            <w:rStyle w:val="Hyperlink"/>
          </w:rPr>
          <w:t>General Sections Manual</w:t>
        </w:r>
      </w:hyperlink>
      <w:r w:rsidR="00542D01">
        <w:t xml:space="preserve"> for more information on eMOMED. </w:t>
      </w:r>
    </w:p>
    <w:p w14:paraId="5D50EBC9" w14:textId="292ECF0D" w:rsidR="00D464BF" w:rsidRDefault="00326C3D" w:rsidP="00FC1833">
      <w:pPr>
        <w:rPr>
          <w:rFonts w:eastAsiaTheme="minorHAnsi"/>
          <w:b/>
          <w:color w:val="auto"/>
        </w:rPr>
      </w:pPr>
      <w:r>
        <w:t>U</w:t>
      </w:r>
      <w:r w:rsidR="00385A5F" w:rsidRPr="00BE444A">
        <w:t xml:space="preserve">pdates or changes </w:t>
      </w:r>
      <w:r>
        <w:t>providers</w:t>
      </w:r>
      <w:r w:rsidR="00385A5F" w:rsidRPr="00BE444A">
        <w:t xml:space="preserve"> make to </w:t>
      </w:r>
      <w:r>
        <w:t>their</w:t>
      </w:r>
      <w:r w:rsidR="00385A5F" w:rsidRPr="00BE444A">
        <w:t xml:space="preserve"> </w:t>
      </w:r>
      <w:hyperlink r:id="rId36" w:history="1">
        <w:r w:rsidR="00027AB7" w:rsidRPr="00582893">
          <w:rPr>
            <w:rStyle w:val="Hyperlink"/>
            <w:spacing w:val="6"/>
          </w:rPr>
          <w:t>eMOMED</w:t>
        </w:r>
      </w:hyperlink>
      <w:r w:rsidR="00385A5F" w:rsidRPr="00BE444A">
        <w:t xml:space="preserve"> file will not update </w:t>
      </w:r>
      <w:r>
        <w:t>their</w:t>
      </w:r>
      <w:r w:rsidR="00385A5F" w:rsidRPr="00BE444A">
        <w:t xml:space="preserve"> provider master file.</w:t>
      </w:r>
      <w:r w:rsidR="002D1530">
        <w:t xml:space="preserve"> </w:t>
      </w:r>
      <w:r w:rsidR="00385A5F" w:rsidRPr="00BE444A">
        <w:t>Therefore</w:t>
      </w:r>
      <w:r w:rsidR="001B21FA">
        <w:t>,</w:t>
      </w:r>
      <w:r w:rsidR="00385A5F" w:rsidRPr="00BE444A">
        <w:t xml:space="preserve"> updates or changes should be requested </w:t>
      </w:r>
      <w:r>
        <w:t xml:space="preserve">by completing the </w:t>
      </w:r>
      <w:hyperlink r:id="rId37" w:history="1">
        <w:r w:rsidRPr="00FC1833">
          <w:rPr>
            <w:rStyle w:val="Hyperlink"/>
          </w:rPr>
          <w:t>Provider Update Request</w:t>
        </w:r>
      </w:hyperlink>
      <w:r w:rsidR="00385A5F" w:rsidRPr="00BE444A">
        <w:t xml:space="preserve">. </w:t>
      </w:r>
      <w:r>
        <w:t>Providers should fax the Provider Update Request to (573) 634-3105.</w:t>
      </w:r>
    </w:p>
    <w:p w14:paraId="24268948" w14:textId="3C0B0154" w:rsidR="00332F20" w:rsidRPr="00332F20" w:rsidRDefault="00BC4D38" w:rsidP="00FC1833">
      <w:r>
        <w:rPr>
          <w:rFonts w:ascii="ZWAdobeF" w:hAnsi="ZWAdobeF" w:cs="ZWAdobeF"/>
          <w:color w:val="auto"/>
          <w:sz w:val="2"/>
          <w:szCs w:val="2"/>
          <w:bdr w:val="none" w:sz="0" w:space="0" w:color="auto" w:frame="1"/>
          <w:shd w:val="clear" w:color="auto" w:fill="FFFFFF"/>
        </w:rPr>
        <w:t>53T</w:t>
      </w:r>
      <w:r w:rsidR="00332F20" w:rsidRPr="00332F20">
        <w:rPr>
          <w:color w:val="000000"/>
          <w:bdr w:val="none" w:sz="0" w:space="0" w:color="auto" w:frame="1"/>
          <w:shd w:val="clear" w:color="auto" w:fill="FFFFFF"/>
        </w:rPr>
        <w:t xml:space="preserve">If </w:t>
      </w:r>
      <w:r w:rsidR="00CD00F2">
        <w:rPr>
          <w:color w:val="000000"/>
          <w:bdr w:val="none" w:sz="0" w:space="0" w:color="auto" w:frame="1"/>
          <w:shd w:val="clear" w:color="auto" w:fill="FFFFFF"/>
        </w:rPr>
        <w:t>providers</w:t>
      </w:r>
      <w:r w:rsidR="00332F20" w:rsidRPr="00332F20">
        <w:rPr>
          <w:color w:val="000000"/>
          <w:bdr w:val="none" w:sz="0" w:space="0" w:color="auto" w:frame="1"/>
          <w:shd w:val="clear" w:color="auto" w:fill="FFFFFF"/>
        </w:rPr>
        <w:t xml:space="preserve"> prefer not to print and scan paper documents</w:t>
      </w:r>
      <w:r w:rsidR="001B21FA">
        <w:rPr>
          <w:color w:val="000000"/>
          <w:bdr w:val="none" w:sz="0" w:space="0" w:color="auto" w:frame="1"/>
          <w:shd w:val="clear" w:color="auto" w:fill="FFFFFF"/>
        </w:rPr>
        <w:t>,</w:t>
      </w:r>
      <w:r w:rsidR="00332F20" w:rsidRPr="00332F20">
        <w:rPr>
          <w:color w:val="000000"/>
          <w:bdr w:val="none" w:sz="0" w:space="0" w:color="auto" w:frame="1"/>
          <w:shd w:val="clear" w:color="auto" w:fill="FFFFFF"/>
        </w:rPr>
        <w:t xml:space="preserve"> the Provider Update Request and common attachment forms are available with DocuSign. To receive </w:t>
      </w:r>
      <w:r w:rsidR="00CD00F2">
        <w:rPr>
          <w:color w:val="000000"/>
          <w:bdr w:val="none" w:sz="0" w:space="0" w:color="auto" w:frame="1"/>
          <w:shd w:val="clear" w:color="auto" w:fill="FFFFFF"/>
        </w:rPr>
        <w:t>the MMAC</w:t>
      </w:r>
      <w:r w:rsidR="00332F20" w:rsidRPr="00332F20">
        <w:rPr>
          <w:color w:val="000000"/>
          <w:bdr w:val="none" w:sz="0" w:space="0" w:color="auto" w:frame="1"/>
          <w:shd w:val="clear" w:color="auto" w:fill="FFFFFF"/>
        </w:rPr>
        <w:t xml:space="preserve"> </w:t>
      </w:r>
      <w:r w:rsidR="001B21FA">
        <w:rPr>
          <w:color w:val="000000"/>
          <w:bdr w:val="none" w:sz="0" w:space="0" w:color="auto" w:frame="1"/>
          <w:shd w:val="clear" w:color="auto" w:fill="FFFFFF"/>
        </w:rPr>
        <w:t>DocuSign form menu,</w:t>
      </w:r>
      <w:r w:rsidR="00332F20" w:rsidRPr="00332F20">
        <w:rPr>
          <w:color w:val="000000"/>
          <w:bdr w:val="none" w:sz="0" w:space="0" w:color="auto" w:frame="1"/>
          <w:shd w:val="clear" w:color="auto" w:fill="FFFFFF"/>
        </w:rPr>
        <w:t xml:space="preserve"> send an email to </w:t>
      </w:r>
      <w:r>
        <w:rPr>
          <w:rFonts w:ascii="ZWAdobeF" w:hAnsi="ZWAdobeF" w:cs="ZWAdobeF"/>
          <w:color w:val="auto"/>
          <w:sz w:val="2"/>
          <w:szCs w:val="2"/>
          <w:bdr w:val="none" w:sz="0" w:space="0" w:color="auto" w:frame="1"/>
          <w:shd w:val="clear" w:color="auto" w:fill="FFFFFF"/>
        </w:rPr>
        <w:t>53T</w:t>
      </w:r>
      <w:hyperlink r:id="rId38" w:history="1">
        <w:r w:rsidR="00332F20" w:rsidRPr="00FC1833">
          <w:rPr>
            <w:rStyle w:val="Hyperlink"/>
          </w:rPr>
          <w:t>MMAC.DocuSign-NOREPLY@dss.mo.gov</w:t>
        </w:r>
      </w:hyperlink>
      <w:r>
        <w:rPr>
          <w:rFonts w:ascii="ZWAdobeF" w:hAnsi="ZWAdobeF" w:cs="ZWAdobeF"/>
          <w:color w:val="auto"/>
          <w:sz w:val="2"/>
          <w:szCs w:val="2"/>
        </w:rPr>
        <w:t>53T</w:t>
      </w:r>
      <w:r w:rsidR="00DF4180">
        <w:rPr>
          <w:color w:val="000000"/>
          <w:bdr w:val="none" w:sz="0" w:space="0" w:color="auto" w:frame="1"/>
          <w:shd w:val="clear" w:color="auto" w:fill="FFFFFF"/>
        </w:rPr>
        <w:t>.</w:t>
      </w:r>
    </w:p>
    <w:p w14:paraId="71F320DE" w14:textId="53C540CF" w:rsidR="001E06B5" w:rsidRPr="00FC1833" w:rsidRDefault="00385A5F" w:rsidP="0069327E">
      <w:pPr>
        <w:pStyle w:val="Heading2"/>
      </w:pPr>
      <w:bookmarkStart w:id="43" w:name="_SECTION_13_-"/>
      <w:bookmarkStart w:id="44" w:name="_Section_2-Benefits_and"/>
      <w:bookmarkStart w:id="45" w:name="_Section_2_-"/>
      <w:bookmarkStart w:id="46" w:name="_Toc137134025"/>
      <w:bookmarkStart w:id="47" w:name="_Toc226452996"/>
      <w:bookmarkEnd w:id="43"/>
      <w:bookmarkEnd w:id="44"/>
      <w:bookmarkEnd w:id="45"/>
      <w:r w:rsidRPr="00FC1833">
        <w:t>Section 2</w:t>
      </w:r>
      <w:r w:rsidR="00FC1833" w:rsidRPr="00FC1833">
        <w:t>:</w:t>
      </w:r>
      <w:r w:rsidR="001E06B5" w:rsidRPr="00FC1833">
        <w:t xml:space="preserve"> B</w:t>
      </w:r>
      <w:r w:rsidRPr="00FC1833">
        <w:t>enefits and Limitations</w:t>
      </w:r>
      <w:bookmarkEnd w:id="46"/>
      <w:bookmarkEnd w:id="47"/>
    </w:p>
    <w:p w14:paraId="59DA62B1" w14:textId="7079A707" w:rsidR="00385A5F" w:rsidRPr="00FA7B5F" w:rsidRDefault="00385A5F" w:rsidP="00FC1833">
      <w:r w:rsidRPr="00FA7B5F">
        <w:t xml:space="preserve">This section contains information common to the policies, benefits, and limitations </w:t>
      </w:r>
      <w:r w:rsidR="001B21FA">
        <w:t>of</w:t>
      </w:r>
      <w:r w:rsidR="001B21FA" w:rsidRPr="00FA7B5F">
        <w:t xml:space="preserve"> </w:t>
      </w:r>
      <w:r w:rsidRPr="00FA7B5F">
        <w:t xml:space="preserve">the </w:t>
      </w:r>
      <w:r w:rsidR="0032461B">
        <w:t xml:space="preserve">MO HealthNet </w:t>
      </w:r>
      <w:r w:rsidRPr="00FA7B5F">
        <w:t>Inpatient and Outpatient Hospital Programs.</w:t>
      </w:r>
      <w:r w:rsidR="002D1530">
        <w:t xml:space="preserve"> </w:t>
      </w:r>
    </w:p>
    <w:p w14:paraId="2A090049" w14:textId="539B7B98" w:rsidR="00385A5F" w:rsidRPr="00FC1833" w:rsidRDefault="00385A5F" w:rsidP="0069327E">
      <w:pPr>
        <w:pStyle w:val="Heading3"/>
      </w:pPr>
      <w:bookmarkStart w:id="48" w:name="_Toc137134026"/>
      <w:bookmarkStart w:id="49" w:name="_Toc226452997"/>
      <w:r w:rsidRPr="00FC1833">
        <w:t>2.1</w:t>
      </w:r>
      <w:r w:rsidR="00112C55">
        <w:t xml:space="preserve"> </w:t>
      </w:r>
      <w:r w:rsidRPr="00FC1833">
        <w:t>Provider Participation</w:t>
      </w:r>
      <w:bookmarkEnd w:id="48"/>
      <w:bookmarkEnd w:id="49"/>
    </w:p>
    <w:p w14:paraId="365CBE25" w14:textId="7BEDFF04" w:rsidR="00385A5F" w:rsidRDefault="00385A5F" w:rsidP="000E4210">
      <w:r w:rsidRPr="00FA7B5F">
        <w:t>To participate in the MO HealthNet</w:t>
      </w:r>
      <w:r w:rsidR="00567F5B">
        <w:t xml:space="preserve"> </w:t>
      </w:r>
      <w:r w:rsidRPr="00FA7B5F">
        <w:t xml:space="preserve">Hospital Program, the hospital provider </w:t>
      </w:r>
      <w:r w:rsidRPr="00FA7B5F">
        <w:rPr>
          <w:iCs/>
          <w:color w:val="auto"/>
        </w:rPr>
        <w:t>must</w:t>
      </w:r>
      <w:r w:rsidRPr="00FA7B5F">
        <w:rPr>
          <w:i/>
        </w:rPr>
        <w:t xml:space="preserve"> </w:t>
      </w:r>
      <w:r w:rsidRPr="00FA7B5F">
        <w:t>satisfy the following requirements:</w:t>
      </w:r>
    </w:p>
    <w:p w14:paraId="15E3EEEF" w14:textId="0609B2F4" w:rsidR="00385A5F" w:rsidRPr="00FA7B5F" w:rsidRDefault="00385A5F" w:rsidP="0055025E">
      <w:pPr>
        <w:pStyle w:val="BulletList1"/>
      </w:pPr>
      <w:r w:rsidRPr="00FA7B5F">
        <w:t xml:space="preserve">The provider is licensed by the Missouri Department of Health and Senior Services </w:t>
      </w:r>
      <w:r>
        <w:t xml:space="preserve">(DHSS) </w:t>
      </w:r>
      <w:r w:rsidRPr="00FA7B5F">
        <w:t>as an acute care, psychiatric</w:t>
      </w:r>
      <w:r w:rsidR="0097074E">
        <w:t>,</w:t>
      </w:r>
      <w:r w:rsidRPr="00FA7B5F">
        <w:t xml:space="preserve"> or rehabilitation hospital unless the facility is exempt from licensure because it is a city or </w:t>
      </w:r>
      <w:r w:rsidR="001B21FA" w:rsidRPr="00FA7B5F">
        <w:t>state</w:t>
      </w:r>
      <w:r w:rsidR="001B21FA">
        <w:t>-</w:t>
      </w:r>
      <w:r w:rsidRPr="00FA7B5F">
        <w:t>operated facility.</w:t>
      </w:r>
      <w:r w:rsidR="0097074E">
        <w:t xml:space="preserve"> </w:t>
      </w:r>
      <w:r w:rsidRPr="00FA7B5F">
        <w:t xml:space="preserve">Out-of-state hospitals </w:t>
      </w:r>
      <w:r w:rsidRPr="00FA7B5F">
        <w:rPr>
          <w:iCs/>
          <w:color w:val="auto"/>
        </w:rPr>
        <w:t>must</w:t>
      </w:r>
      <w:r w:rsidRPr="00FA7B5F">
        <w:t xml:space="preserve"> be licensed by the appropriate agency of the state in which the hospital is located</w:t>
      </w:r>
      <w:r w:rsidR="00FF7041">
        <w:t>.</w:t>
      </w:r>
    </w:p>
    <w:p w14:paraId="6451FE58" w14:textId="7C56708E" w:rsidR="00385A5F" w:rsidRPr="00FA7B5F" w:rsidRDefault="001B21FA" w:rsidP="0055025E">
      <w:pPr>
        <w:pStyle w:val="BulletList1"/>
      </w:pPr>
      <w:r>
        <w:t>DHSS certifies the provider</w:t>
      </w:r>
      <w:r w:rsidR="00385A5F" w:rsidRPr="00FA7B5F">
        <w:t xml:space="preserve"> for </w:t>
      </w:r>
      <w:r>
        <w:t>participation in Title XVIII Medicare Programs</w:t>
      </w:r>
      <w:r w:rsidR="00385A5F" w:rsidRPr="00FA7B5F">
        <w:t>.</w:t>
      </w:r>
      <w:r w:rsidR="0097074E">
        <w:t xml:space="preserve"> </w:t>
      </w:r>
      <w:r w:rsidR="00385A5F" w:rsidRPr="00FA7B5F">
        <w:t xml:space="preserve">Out-of-state hospitals </w:t>
      </w:r>
      <w:r>
        <w:t xml:space="preserve">must </w:t>
      </w:r>
      <w:r w:rsidR="00385A5F" w:rsidRPr="00FA7B5F">
        <w:t>be certified by the appropriate agency of the state in which the hospital is located</w:t>
      </w:r>
      <w:r w:rsidR="00FF7041">
        <w:t>.</w:t>
      </w:r>
    </w:p>
    <w:p w14:paraId="389766A9" w14:textId="349F8554" w:rsidR="00385A5F" w:rsidRPr="00FA7B5F" w:rsidRDefault="00385A5F" w:rsidP="0055025E">
      <w:pPr>
        <w:pStyle w:val="BulletList1"/>
      </w:pPr>
      <w:r w:rsidRPr="00FA7B5F">
        <w:t xml:space="preserve">The provider </w:t>
      </w:r>
      <w:r w:rsidR="00A746AA">
        <w:t>is enrolled as a MO HealthNet provider</w:t>
      </w:r>
      <w:r w:rsidR="00FF7041">
        <w:t>.</w:t>
      </w:r>
      <w:r w:rsidR="00A9415E">
        <w:t xml:space="preserve"> Contact </w:t>
      </w:r>
      <w:r w:rsidR="00BC4D38">
        <w:rPr>
          <w:rFonts w:ascii="ZWAdobeF" w:hAnsi="ZWAdobeF" w:cs="ZWAdobeF"/>
          <w:color w:val="auto"/>
          <w:sz w:val="2"/>
          <w:szCs w:val="2"/>
        </w:rPr>
        <w:t>40T</w:t>
      </w:r>
      <w:hyperlink r:id="rId39" w:history="1">
        <w:r w:rsidR="00A9415E" w:rsidRPr="00582893">
          <w:rPr>
            <w:rFonts w:eastAsiaTheme="minorHAnsi"/>
            <w:color w:val="163E64"/>
          </w:rPr>
          <w:t>MMAC.ProviderEnrollment@dss.mo.gov</w:t>
        </w:r>
      </w:hyperlink>
      <w:r w:rsidR="00A9415E">
        <w:rPr>
          <w:rFonts w:eastAsiaTheme="minorHAnsi"/>
        </w:rPr>
        <w:t xml:space="preserve"> </w:t>
      </w:r>
      <w:r w:rsidR="00A9415E">
        <w:rPr>
          <w:rFonts w:eastAsiaTheme="minorHAnsi"/>
          <w:color w:val="auto"/>
        </w:rPr>
        <w:t xml:space="preserve">for </w:t>
      </w:r>
      <w:r w:rsidR="000702EB">
        <w:rPr>
          <w:rFonts w:eastAsiaTheme="minorHAnsi"/>
          <w:color w:val="auto"/>
        </w:rPr>
        <w:t>enrollment information</w:t>
      </w:r>
      <w:r w:rsidR="00A9415E">
        <w:rPr>
          <w:rFonts w:eastAsiaTheme="minorHAnsi"/>
          <w:color w:val="auto"/>
        </w:rPr>
        <w:t>.</w:t>
      </w:r>
      <w:r w:rsidR="00CD00F2">
        <w:rPr>
          <w:rFonts w:eastAsiaTheme="minorHAnsi"/>
          <w:color w:val="auto"/>
        </w:rPr>
        <w:t xml:space="preserve"> Refer to the </w:t>
      </w:r>
      <w:r w:rsidR="00BC4D38">
        <w:rPr>
          <w:rFonts w:ascii="ZWAdobeF" w:eastAsiaTheme="minorHAnsi" w:hAnsi="ZWAdobeF" w:cs="ZWAdobeF"/>
          <w:color w:val="auto"/>
          <w:sz w:val="2"/>
          <w:szCs w:val="2"/>
        </w:rPr>
        <w:t>40T</w:t>
      </w:r>
      <w:hyperlink r:id="rId40" w:history="1">
        <w:r w:rsidR="00CD00F2" w:rsidRPr="00582893">
          <w:rPr>
            <w:rStyle w:val="Hyperlink"/>
          </w:rPr>
          <w:t>MO HealthNet Provider Enrollment Guide</w:t>
        </w:r>
      </w:hyperlink>
      <w:r w:rsidR="00BC4D38">
        <w:rPr>
          <w:rFonts w:ascii="ZWAdobeF" w:hAnsi="ZWAdobeF" w:cs="ZWAdobeF"/>
          <w:color w:val="auto"/>
          <w:sz w:val="2"/>
          <w:szCs w:val="2"/>
        </w:rPr>
        <w:t>40T</w:t>
      </w:r>
      <w:r w:rsidR="00CD00F2">
        <w:rPr>
          <w:rFonts w:eastAsiaTheme="minorHAnsi"/>
          <w:color w:val="auto"/>
        </w:rPr>
        <w:t xml:space="preserve"> for </w:t>
      </w:r>
      <w:r w:rsidR="00F93D19">
        <w:rPr>
          <w:rFonts w:eastAsiaTheme="minorHAnsi"/>
          <w:color w:val="auto"/>
        </w:rPr>
        <w:t>additional</w:t>
      </w:r>
      <w:r w:rsidR="00CD00F2">
        <w:rPr>
          <w:rFonts w:eastAsiaTheme="minorHAnsi"/>
          <w:color w:val="auto"/>
        </w:rPr>
        <w:t xml:space="preserve"> information.</w:t>
      </w:r>
    </w:p>
    <w:p w14:paraId="2F73F036" w14:textId="49BDDE6E" w:rsidR="00385A5F" w:rsidRPr="00FA7B5F" w:rsidRDefault="00385A5F" w:rsidP="000E4210">
      <w:r w:rsidRPr="00FA7B5F">
        <w:t>Additional information on provider conditions of participation can be found in</w:t>
      </w:r>
      <w:r w:rsidR="00CD00F2">
        <w:t xml:space="preserve"> </w:t>
      </w:r>
      <w:r w:rsidRPr="00FA7B5F">
        <w:t>the</w:t>
      </w:r>
      <w:r w:rsidR="000D1D50">
        <w:t xml:space="preserve"> </w:t>
      </w:r>
      <w:hyperlink r:id="rId41" w:history="1">
        <w:r w:rsidR="00BC4D38">
          <w:rPr>
            <w:rFonts w:ascii="ZWAdobeF" w:hAnsi="ZWAdobeF" w:cs="ZWAdobeF"/>
            <w:color w:val="auto"/>
            <w:sz w:val="2"/>
            <w:szCs w:val="2"/>
          </w:rPr>
          <w:t>40T</w:t>
        </w:r>
        <w:r w:rsidR="000D1D50" w:rsidRPr="00582893">
          <w:rPr>
            <w:rFonts w:eastAsiaTheme="minorHAnsi"/>
            <w:color w:val="163E64"/>
          </w:rPr>
          <w:t>General Sections Manual</w:t>
        </w:r>
      </w:hyperlink>
      <w:r w:rsidR="00BC4D38" w:rsidRPr="00BC4D38">
        <w:rPr>
          <w:rFonts w:ascii="ZWAdobeF" w:hAnsi="ZWAdobeF" w:cs="ZWAdobeF"/>
          <w:color w:val="auto"/>
          <w:sz w:val="2"/>
          <w:szCs w:val="2"/>
        </w:rPr>
        <w:t>40T</w:t>
      </w:r>
      <w:r w:rsidRPr="00FA7B5F">
        <w:t>.</w:t>
      </w:r>
    </w:p>
    <w:p w14:paraId="0DD31D30" w14:textId="7516BDA0" w:rsidR="00385A5F" w:rsidRPr="00582893" w:rsidRDefault="00E2734D" w:rsidP="0069327E">
      <w:pPr>
        <w:pStyle w:val="Heading3"/>
      </w:pPr>
      <w:bookmarkStart w:id="50" w:name="_Toc137134027"/>
      <w:bookmarkStart w:id="51" w:name="_Toc226452998"/>
      <w:r w:rsidRPr="00582893">
        <w:t>2.2</w:t>
      </w:r>
      <w:r w:rsidR="00112C55">
        <w:t xml:space="preserve"> </w:t>
      </w:r>
      <w:r w:rsidR="00385A5F" w:rsidRPr="00582893">
        <w:t>Advance Health Care Directives</w:t>
      </w:r>
      <w:bookmarkEnd w:id="50"/>
      <w:bookmarkEnd w:id="51"/>
    </w:p>
    <w:p w14:paraId="3AB09636" w14:textId="77777777" w:rsidR="000702EB" w:rsidRPr="00582893" w:rsidRDefault="000702EB" w:rsidP="0069327E">
      <w:pPr>
        <w:pStyle w:val="Heading4"/>
      </w:pPr>
      <w:bookmarkStart w:id="52" w:name="_Toc226452999"/>
      <w:r w:rsidRPr="00582893">
        <w:t>Advance Health Care Directive Definition</w:t>
      </w:r>
      <w:bookmarkEnd w:id="52"/>
    </w:p>
    <w:p w14:paraId="237F7321" w14:textId="77777777" w:rsidR="000702EB" w:rsidRPr="00FA7B5F" w:rsidRDefault="000702EB" w:rsidP="000E4210">
      <w:r w:rsidRPr="00FA7B5F">
        <w:t>An advance health care directive is a written instruction, such as a health care treatment directive,</w:t>
      </w:r>
      <w:r w:rsidRPr="00FA7B5F">
        <w:rPr>
          <w:spacing w:val="1"/>
        </w:rPr>
        <w:t xml:space="preserve"> </w:t>
      </w:r>
      <w:r w:rsidRPr="00FA7B5F">
        <w:t>living will, or durable power of attorney for health care decisions</w:t>
      </w:r>
      <w:r>
        <w:t>,</w:t>
      </w:r>
      <w:r w:rsidRPr="00FA7B5F">
        <w:t xml:space="preserve"> recognized under state law </w:t>
      </w:r>
      <w:r>
        <w:t>related to health care provision</w:t>
      </w:r>
      <w:r w:rsidRPr="00FA7B5F">
        <w:rPr>
          <w:spacing w:val="-1"/>
        </w:rPr>
        <w:t xml:space="preserve"> </w:t>
      </w:r>
      <w:r w:rsidRPr="00FA7B5F">
        <w:t>in</w:t>
      </w:r>
      <w:r w:rsidRPr="00FA7B5F">
        <w:rPr>
          <w:spacing w:val="-1"/>
        </w:rPr>
        <w:t xml:space="preserve"> </w:t>
      </w:r>
      <w:r w:rsidRPr="00FA7B5F">
        <w:t>the</w:t>
      </w:r>
      <w:r w:rsidRPr="00FA7B5F">
        <w:rPr>
          <w:spacing w:val="-2"/>
        </w:rPr>
        <w:t xml:space="preserve"> </w:t>
      </w:r>
      <w:r w:rsidRPr="00FA7B5F">
        <w:t>event</w:t>
      </w:r>
      <w:r w:rsidRPr="00FA7B5F">
        <w:rPr>
          <w:spacing w:val="-1"/>
        </w:rPr>
        <w:t xml:space="preserve"> </w:t>
      </w:r>
      <w:r w:rsidRPr="00FA7B5F">
        <w:t>a</w:t>
      </w:r>
      <w:r w:rsidRPr="00FA7B5F">
        <w:rPr>
          <w:spacing w:val="-1"/>
        </w:rPr>
        <w:t xml:space="preserve"> </w:t>
      </w:r>
      <w:r w:rsidRPr="00FA7B5F">
        <w:t>person</w:t>
      </w:r>
      <w:r w:rsidRPr="00FA7B5F">
        <w:rPr>
          <w:spacing w:val="-1"/>
        </w:rPr>
        <w:t xml:space="preserve"> </w:t>
      </w:r>
      <w:r w:rsidRPr="00FA7B5F">
        <w:t>loses</w:t>
      </w:r>
      <w:r w:rsidRPr="00FA7B5F">
        <w:rPr>
          <w:spacing w:val="-1"/>
        </w:rPr>
        <w:t xml:space="preserve"> </w:t>
      </w:r>
      <w:r w:rsidRPr="00FA7B5F">
        <w:t>decision</w:t>
      </w:r>
      <w:r>
        <w:rPr>
          <w:spacing w:val="-1"/>
        </w:rPr>
        <w:t>-</w:t>
      </w:r>
      <w:r w:rsidRPr="00FA7B5F">
        <w:t>making</w:t>
      </w:r>
      <w:r w:rsidRPr="00FA7B5F">
        <w:rPr>
          <w:spacing w:val="-1"/>
        </w:rPr>
        <w:t xml:space="preserve"> </w:t>
      </w:r>
      <w:r w:rsidRPr="00FA7B5F">
        <w:t>capacity.</w:t>
      </w:r>
    </w:p>
    <w:p w14:paraId="6B7086D6" w14:textId="77777777" w:rsidR="000702EB" w:rsidRDefault="000702EB" w:rsidP="000E4210">
      <w:r w:rsidRPr="00FA7B5F">
        <w:t>An</w:t>
      </w:r>
      <w:r w:rsidRPr="00FA7B5F">
        <w:rPr>
          <w:spacing w:val="1"/>
        </w:rPr>
        <w:t xml:space="preserve"> </w:t>
      </w:r>
      <w:r w:rsidRPr="00FA7B5F">
        <w:t>advance</w:t>
      </w:r>
      <w:r w:rsidRPr="00FA7B5F">
        <w:rPr>
          <w:spacing w:val="1"/>
        </w:rPr>
        <w:t xml:space="preserve"> </w:t>
      </w:r>
      <w:r w:rsidRPr="00FA7B5F">
        <w:t>health</w:t>
      </w:r>
      <w:r w:rsidRPr="00FA7B5F">
        <w:rPr>
          <w:spacing w:val="1"/>
        </w:rPr>
        <w:t xml:space="preserve"> </w:t>
      </w:r>
      <w:r w:rsidRPr="00FA7B5F">
        <w:t>care</w:t>
      </w:r>
      <w:r w:rsidRPr="00FA7B5F">
        <w:rPr>
          <w:spacing w:val="1"/>
        </w:rPr>
        <w:t xml:space="preserve"> </w:t>
      </w:r>
      <w:r w:rsidRPr="00FA7B5F">
        <w:t>directive</w:t>
      </w:r>
      <w:r w:rsidRPr="00FA7B5F">
        <w:rPr>
          <w:spacing w:val="1"/>
        </w:rPr>
        <w:t xml:space="preserve"> </w:t>
      </w:r>
      <w:r w:rsidRPr="00FA7B5F">
        <w:t>allows</w:t>
      </w:r>
      <w:r w:rsidRPr="00FA7B5F">
        <w:rPr>
          <w:spacing w:val="1"/>
        </w:rPr>
        <w:t xml:space="preserve"> </w:t>
      </w:r>
      <w:r w:rsidRPr="00FA7B5F">
        <w:t>an</w:t>
      </w:r>
      <w:r w:rsidRPr="00FA7B5F">
        <w:rPr>
          <w:spacing w:val="1"/>
        </w:rPr>
        <w:t xml:space="preserve"> </w:t>
      </w:r>
      <w:r w:rsidRPr="00FA7B5F">
        <w:t>individual</w:t>
      </w:r>
      <w:r w:rsidRPr="00FA7B5F">
        <w:rPr>
          <w:spacing w:val="1"/>
        </w:rPr>
        <w:t xml:space="preserve"> </w:t>
      </w:r>
      <w:r w:rsidRPr="00FA7B5F">
        <w:t>to</w:t>
      </w:r>
      <w:r w:rsidRPr="00FA7B5F">
        <w:rPr>
          <w:spacing w:val="1"/>
        </w:rPr>
        <w:t xml:space="preserve"> </w:t>
      </w:r>
      <w:r w:rsidRPr="00FA7B5F">
        <w:t>communicate</w:t>
      </w:r>
      <w:r w:rsidRPr="00FA7B5F">
        <w:rPr>
          <w:spacing w:val="1"/>
        </w:rPr>
        <w:t xml:space="preserve"> </w:t>
      </w:r>
      <w:r w:rsidRPr="00FA7B5F">
        <w:t>health</w:t>
      </w:r>
      <w:r w:rsidRPr="00FA7B5F">
        <w:rPr>
          <w:spacing w:val="1"/>
        </w:rPr>
        <w:t xml:space="preserve"> </w:t>
      </w:r>
      <w:r w:rsidRPr="00FA7B5F">
        <w:t>care</w:t>
      </w:r>
      <w:r w:rsidRPr="00FA7B5F">
        <w:rPr>
          <w:spacing w:val="1"/>
        </w:rPr>
        <w:t xml:space="preserve"> </w:t>
      </w:r>
      <w:r w:rsidRPr="00FA7B5F">
        <w:t>treatment</w:t>
      </w:r>
      <w:r w:rsidRPr="00FA7B5F">
        <w:rPr>
          <w:spacing w:val="1"/>
        </w:rPr>
        <w:t xml:space="preserve"> </w:t>
      </w:r>
      <w:r w:rsidRPr="00FA7B5F">
        <w:t>preference</w:t>
      </w:r>
      <w:r>
        <w:t>s</w:t>
      </w:r>
      <w:r w:rsidRPr="00FA7B5F">
        <w:t xml:space="preserve"> when decision</w:t>
      </w:r>
      <w:r>
        <w:t>-</w:t>
      </w:r>
      <w:r w:rsidRPr="00FA7B5F">
        <w:t>making capacity is lost.</w:t>
      </w:r>
      <w:r>
        <w:t xml:space="preserve"> </w:t>
      </w:r>
    </w:p>
    <w:p w14:paraId="33E04441" w14:textId="53412C7F" w:rsidR="000702EB" w:rsidRPr="005D4D43" w:rsidRDefault="000702EB" w:rsidP="00E56493">
      <w:pPr>
        <w:pStyle w:val="Heading4"/>
      </w:pPr>
      <w:bookmarkStart w:id="53" w:name="_Toc226453000"/>
      <w:r w:rsidRPr="005D4D43">
        <w:t>Provider Requirements for Advance Health Care Directives</w:t>
      </w:r>
      <w:bookmarkEnd w:id="53"/>
    </w:p>
    <w:p w14:paraId="41EA9EF8" w14:textId="1C884C35" w:rsidR="00385A5F" w:rsidRDefault="00385A5F" w:rsidP="0055025E">
      <w:r w:rsidRPr="00FA7B5F">
        <w:t>Federal</w:t>
      </w:r>
      <w:r w:rsidRPr="00FA7B5F">
        <w:rPr>
          <w:spacing w:val="-3"/>
        </w:rPr>
        <w:t xml:space="preserve"> </w:t>
      </w:r>
      <w:r w:rsidRPr="00FA7B5F">
        <w:t>law</w:t>
      </w:r>
      <w:r w:rsidRPr="00FA7B5F">
        <w:rPr>
          <w:spacing w:val="-2"/>
        </w:rPr>
        <w:t xml:space="preserve"> </w:t>
      </w:r>
      <w:r w:rsidRPr="00FA7B5F">
        <w:t>(</w:t>
      </w:r>
      <w:hyperlink r:id="rId42" w:history="1">
        <w:r w:rsidR="00BB07DA" w:rsidRPr="00582893">
          <w:rPr>
            <w:rStyle w:val="Hyperlink"/>
          </w:rPr>
          <w:t>42 U.S.C. 1396a (w)</w:t>
        </w:r>
        <w:r w:rsidR="0097074E" w:rsidRPr="005D4D43">
          <w:rPr>
            <w:rStyle w:val="Hyperlink"/>
            <w:b w:val="0"/>
            <w:color w:val="auto"/>
            <w:u w:val="none"/>
          </w:rPr>
          <w:t>,</w:t>
        </w:r>
      </w:hyperlink>
      <w:r w:rsidRPr="00FA7B5F">
        <w:rPr>
          <w:spacing w:val="-2"/>
        </w:rPr>
        <w:t xml:space="preserve"> </w:t>
      </w:r>
      <w:hyperlink r:id="rId43" w:history="1">
        <w:r w:rsidR="00BB07DA" w:rsidRPr="00582893">
          <w:rPr>
            <w:rStyle w:val="Hyperlink"/>
          </w:rPr>
          <w:t>42 CFR 434.28</w:t>
        </w:r>
        <w:r w:rsidR="0097074E" w:rsidRPr="005D4D43">
          <w:rPr>
            <w:rStyle w:val="Hyperlink"/>
            <w:b w:val="0"/>
            <w:color w:val="auto"/>
            <w:u w:val="none"/>
          </w:rPr>
          <w:t>,</w:t>
        </w:r>
      </w:hyperlink>
      <w:r w:rsidR="0097074E">
        <w:rPr>
          <w:rStyle w:val="Hyperlink"/>
          <w:color w:val="F79646" w:themeColor="accent6"/>
          <w:u w:val="none"/>
        </w:rPr>
        <w:t xml:space="preserve"> </w:t>
      </w:r>
      <w:r w:rsidRPr="00FA7B5F">
        <w:t>and</w:t>
      </w:r>
      <w:r w:rsidRPr="00FA7B5F">
        <w:rPr>
          <w:spacing w:val="-3"/>
        </w:rPr>
        <w:t xml:space="preserve"> </w:t>
      </w:r>
      <w:hyperlink r:id="rId44" w:history="1">
        <w:r w:rsidR="002D1592" w:rsidRPr="00582893">
          <w:rPr>
            <w:rStyle w:val="Hyperlink"/>
            <w:spacing w:val="-3"/>
          </w:rPr>
          <w:t>42 CFR 489 Subpart I</w:t>
        </w:r>
      </w:hyperlink>
      <w:r w:rsidRPr="00FA7B5F">
        <w:t>)</w:t>
      </w:r>
      <w:r w:rsidRPr="00FA7B5F">
        <w:rPr>
          <w:spacing w:val="-2"/>
        </w:rPr>
        <w:t xml:space="preserve"> </w:t>
      </w:r>
      <w:r w:rsidRPr="00FA7B5F">
        <w:t>requires</w:t>
      </w:r>
      <w:r w:rsidR="00A9415E">
        <w:t xml:space="preserve"> the following who </w:t>
      </w:r>
      <w:r w:rsidR="00A9415E" w:rsidRPr="00FA7B5F">
        <w:t>receive</w:t>
      </w:r>
      <w:r w:rsidR="00A9415E">
        <w:t xml:space="preserve"> </w:t>
      </w:r>
      <w:r w:rsidR="00A9415E" w:rsidRPr="000A2C2B">
        <w:t>MO HealthNet</w:t>
      </w:r>
      <w:r w:rsidR="00CD00F2">
        <w:t xml:space="preserve"> Division (MHD)</w:t>
      </w:r>
      <w:r w:rsidR="00A9415E" w:rsidRPr="0058341D">
        <w:t xml:space="preserve"> </w:t>
      </w:r>
      <w:r w:rsidR="00A9415E" w:rsidRPr="00FA7B5F">
        <w:t>payments</w:t>
      </w:r>
      <w:r w:rsidR="00A9415E" w:rsidRPr="00FA7B5F">
        <w:rPr>
          <w:spacing w:val="59"/>
        </w:rPr>
        <w:t xml:space="preserve"> </w:t>
      </w:r>
      <w:r w:rsidR="00A9415E" w:rsidRPr="00FA7B5F">
        <w:t>to</w:t>
      </w:r>
      <w:r w:rsidR="00A9415E" w:rsidRPr="00FA7B5F">
        <w:rPr>
          <w:spacing w:val="59"/>
        </w:rPr>
        <w:t xml:space="preserve"> </w:t>
      </w:r>
      <w:r w:rsidR="00A9415E" w:rsidRPr="00FA7B5F">
        <w:t>maintain</w:t>
      </w:r>
      <w:r w:rsidR="00A9415E" w:rsidRPr="00FA7B5F">
        <w:rPr>
          <w:spacing w:val="57"/>
        </w:rPr>
        <w:t xml:space="preserve"> </w:t>
      </w:r>
      <w:r w:rsidR="00A9415E" w:rsidRPr="00FA7B5F">
        <w:t>written</w:t>
      </w:r>
      <w:r w:rsidR="00A9415E" w:rsidRPr="00FA7B5F">
        <w:rPr>
          <w:spacing w:val="58"/>
        </w:rPr>
        <w:t xml:space="preserve"> </w:t>
      </w:r>
      <w:r w:rsidR="00A9415E" w:rsidRPr="00FA7B5F">
        <w:t>policies</w:t>
      </w:r>
      <w:r w:rsidR="00A9415E" w:rsidRPr="00FA7B5F">
        <w:rPr>
          <w:spacing w:val="58"/>
        </w:rPr>
        <w:t xml:space="preserve"> </w:t>
      </w:r>
      <w:r w:rsidR="00A9415E" w:rsidRPr="00FA7B5F">
        <w:t>and</w:t>
      </w:r>
      <w:r w:rsidR="00A9415E" w:rsidRPr="00FA7B5F">
        <w:rPr>
          <w:spacing w:val="57"/>
        </w:rPr>
        <w:t xml:space="preserve"> </w:t>
      </w:r>
      <w:r w:rsidR="00A9415E" w:rsidRPr="00FA7B5F">
        <w:t>procedures</w:t>
      </w:r>
      <w:r w:rsidR="00482C2E">
        <w:t xml:space="preserve"> </w:t>
      </w:r>
      <w:r w:rsidR="00A9415E" w:rsidRPr="00FA7B5F">
        <w:t>concerning advance health care directives for all adults receiving medical care by or through the</w:t>
      </w:r>
      <w:r w:rsidR="00A9415E" w:rsidRPr="00FA7B5F">
        <w:rPr>
          <w:spacing w:val="1"/>
        </w:rPr>
        <w:t xml:space="preserve"> </w:t>
      </w:r>
      <w:r w:rsidR="00A9415E" w:rsidRPr="00FA7B5F">
        <w:t>provider.</w:t>
      </w:r>
    </w:p>
    <w:p w14:paraId="4378BE2F" w14:textId="478173CB" w:rsidR="00385A5F" w:rsidRDefault="00385A5F" w:rsidP="0055025E">
      <w:pPr>
        <w:pStyle w:val="BulletList1"/>
      </w:pPr>
      <w:r>
        <w:t>Hospitals</w:t>
      </w:r>
    </w:p>
    <w:p w14:paraId="0A24F4A8" w14:textId="38EFC6C4" w:rsidR="00385A5F" w:rsidRDefault="00385A5F" w:rsidP="0055025E">
      <w:pPr>
        <w:pStyle w:val="BulletList1"/>
      </w:pPr>
      <w:r>
        <w:t>Nursing facilities</w:t>
      </w:r>
    </w:p>
    <w:p w14:paraId="46CA93DE" w14:textId="25523455" w:rsidR="00385A5F" w:rsidRDefault="00385A5F" w:rsidP="0055025E">
      <w:pPr>
        <w:pStyle w:val="BulletList1"/>
      </w:pPr>
      <w:r>
        <w:t>Providers of home healthcare services</w:t>
      </w:r>
    </w:p>
    <w:p w14:paraId="64978662" w14:textId="73279E16" w:rsidR="00385A5F" w:rsidRDefault="00385A5F" w:rsidP="0055025E">
      <w:pPr>
        <w:pStyle w:val="BulletList1"/>
      </w:pPr>
      <w:r>
        <w:t>Providers of personal care services</w:t>
      </w:r>
    </w:p>
    <w:p w14:paraId="240B5C88" w14:textId="398B6DFD" w:rsidR="00385A5F" w:rsidRDefault="00385A5F" w:rsidP="0055025E">
      <w:pPr>
        <w:pStyle w:val="BulletList1"/>
      </w:pPr>
      <w:r>
        <w:t>Hospices</w:t>
      </w:r>
    </w:p>
    <w:p w14:paraId="62E99BB4" w14:textId="1FC37D35" w:rsidR="00385A5F" w:rsidRPr="00FA7B5F" w:rsidRDefault="00385A5F" w:rsidP="0055025E">
      <w:pPr>
        <w:pStyle w:val="BulletList1"/>
      </w:pPr>
      <w:r>
        <w:t>Health plans (prepaid health plans, health maintenance organizations)</w:t>
      </w:r>
    </w:p>
    <w:p w14:paraId="336B31C5" w14:textId="735B29EB" w:rsidR="000702EB" w:rsidRPr="009D7DA1" w:rsidRDefault="000702EB" w:rsidP="0055025E">
      <w:r>
        <w:t xml:space="preserve">Review </w:t>
      </w:r>
      <w:r w:rsidRPr="00AC4702">
        <w:t>Missouri</w:t>
      </w:r>
      <w:r w:rsidRPr="00AC4702">
        <w:rPr>
          <w:spacing w:val="47"/>
        </w:rPr>
        <w:t xml:space="preserve"> </w:t>
      </w:r>
      <w:r w:rsidRPr="00AC4702">
        <w:t>Revised</w:t>
      </w:r>
      <w:r w:rsidRPr="00AC4702">
        <w:rPr>
          <w:spacing w:val="46"/>
        </w:rPr>
        <w:t xml:space="preserve"> </w:t>
      </w:r>
      <w:r w:rsidRPr="00AC4702">
        <w:t>Statutes</w:t>
      </w:r>
      <w:r>
        <w:t xml:space="preserve"> (RSMo)</w:t>
      </w:r>
      <w:r w:rsidRPr="00AC4702">
        <w:rPr>
          <w:spacing w:val="47"/>
        </w:rPr>
        <w:t xml:space="preserve"> </w:t>
      </w:r>
      <w:hyperlink r:id="rId45" w:history="1">
        <w:r w:rsidRPr="001E6CEB">
          <w:rPr>
            <w:rStyle w:val="Hyperlink"/>
          </w:rPr>
          <w:t>404.800-404.872</w:t>
        </w:r>
      </w:hyperlink>
      <w:r w:rsidRPr="000A44FE">
        <w:rPr>
          <w:rStyle w:val="Hyperlink"/>
          <w:b w:val="0"/>
          <w:color w:val="auto"/>
          <w:u w:val="none"/>
        </w:rPr>
        <w:t xml:space="preserve"> and </w:t>
      </w:r>
      <w:hyperlink r:id="rId46" w:history="1">
        <w:r w:rsidRPr="001E6CEB">
          <w:rPr>
            <w:rFonts w:eastAsiaTheme="minorHAnsi"/>
            <w:color w:val="163E64"/>
          </w:rPr>
          <w:t>459.010-459.250</w:t>
        </w:r>
      </w:hyperlink>
      <w:r w:rsidRPr="005D4D43">
        <w:rPr>
          <w:rFonts w:eastAsiaTheme="minorHAnsi"/>
          <w:bCs/>
          <w:color w:val="auto"/>
        </w:rPr>
        <w:t xml:space="preserve"> </w:t>
      </w:r>
      <w:r w:rsidR="000A44FE" w:rsidRPr="005D4D43">
        <w:rPr>
          <w:rFonts w:eastAsiaTheme="minorHAnsi"/>
          <w:bCs/>
          <w:color w:val="auto"/>
        </w:rPr>
        <w:t xml:space="preserve">for </w:t>
      </w:r>
      <w:r w:rsidRPr="00FA7B5F">
        <w:t>Missouri</w:t>
      </w:r>
      <w:r w:rsidRPr="00FA7B5F">
        <w:rPr>
          <w:spacing w:val="-3"/>
        </w:rPr>
        <w:t xml:space="preserve"> </w:t>
      </w:r>
      <w:r w:rsidRPr="00FA7B5F">
        <w:t>laws</w:t>
      </w:r>
      <w:r w:rsidRPr="00FA7B5F">
        <w:rPr>
          <w:spacing w:val="-2"/>
        </w:rPr>
        <w:t xml:space="preserve"> </w:t>
      </w:r>
      <w:r w:rsidRPr="00FA7B5F">
        <w:t>concerning</w:t>
      </w:r>
      <w:r w:rsidRPr="00FA7B5F">
        <w:rPr>
          <w:spacing w:val="-2"/>
        </w:rPr>
        <w:t xml:space="preserve"> </w:t>
      </w:r>
      <w:r w:rsidRPr="00FA7B5F">
        <w:t>advance</w:t>
      </w:r>
      <w:r w:rsidRPr="00FA7B5F">
        <w:rPr>
          <w:spacing w:val="-2"/>
        </w:rPr>
        <w:t xml:space="preserve"> </w:t>
      </w:r>
      <w:r w:rsidRPr="00FA7B5F">
        <w:t>health</w:t>
      </w:r>
      <w:r w:rsidRPr="00FA7B5F">
        <w:rPr>
          <w:spacing w:val="-2"/>
        </w:rPr>
        <w:t xml:space="preserve"> </w:t>
      </w:r>
      <w:r w:rsidRPr="00FA7B5F">
        <w:t>care</w:t>
      </w:r>
      <w:r w:rsidRPr="00FA7B5F">
        <w:rPr>
          <w:spacing w:val="-2"/>
        </w:rPr>
        <w:t xml:space="preserve"> </w:t>
      </w:r>
      <w:r w:rsidRPr="00FA7B5F">
        <w:t>directives</w:t>
      </w:r>
      <w:r w:rsidR="000A44FE">
        <w:rPr>
          <w:spacing w:val="-2"/>
        </w:rPr>
        <w:t xml:space="preserve">. </w:t>
      </w:r>
    </w:p>
    <w:p w14:paraId="1CD92C55" w14:textId="02765D46" w:rsidR="00385A5F" w:rsidRPr="00FA7B5F" w:rsidRDefault="00385A5F" w:rsidP="0055025E">
      <w:r w:rsidRPr="00FA7B5F">
        <w:t xml:space="preserve">The </w:t>
      </w:r>
      <w:r w:rsidR="001B21FA" w:rsidRPr="00FA7B5F">
        <w:t>above</w:t>
      </w:r>
      <w:r w:rsidR="001B21FA">
        <w:rPr>
          <w:spacing w:val="-1"/>
        </w:rPr>
        <w:t>-</w:t>
      </w:r>
      <w:r w:rsidRPr="00FA7B5F">
        <w:t xml:space="preserve">listed </w:t>
      </w:r>
      <w:r w:rsidR="00F20178">
        <w:t>MO HealthNet</w:t>
      </w:r>
      <w:r w:rsidRPr="00FA7B5F">
        <w:t xml:space="preserve"> providers are also required to:</w:t>
      </w:r>
    </w:p>
    <w:p w14:paraId="0AF1C57C" w14:textId="43731B37" w:rsidR="00385A5F" w:rsidRPr="00435736" w:rsidRDefault="00385A5F" w:rsidP="0055025E">
      <w:pPr>
        <w:pStyle w:val="BulletList1"/>
      </w:pPr>
      <w:r>
        <w:t>P</w:t>
      </w:r>
      <w:r w:rsidRPr="00435736">
        <w:t>rovide written information to each adult regarding the individual’s right under state law to</w:t>
      </w:r>
      <w:r w:rsidRPr="00435736">
        <w:rPr>
          <w:spacing w:val="-57"/>
        </w:rPr>
        <w:t xml:space="preserve"> </w:t>
      </w:r>
      <w:r w:rsidRPr="00435736">
        <w:t>make decisions concerning medical care, including the right to accept or refuse medical</w:t>
      </w:r>
      <w:r w:rsidRPr="00FA7B5F">
        <w:rPr>
          <w:spacing w:val="1"/>
        </w:rPr>
        <w:t xml:space="preserve"> </w:t>
      </w:r>
      <w:r w:rsidRPr="00FA7B5F">
        <w:t>treatment</w:t>
      </w:r>
      <w:r w:rsidRPr="00FA7B5F">
        <w:rPr>
          <w:spacing w:val="-1"/>
        </w:rPr>
        <w:t xml:space="preserve"> </w:t>
      </w:r>
      <w:r w:rsidRPr="00FA7B5F">
        <w:t>and the right to formulate</w:t>
      </w:r>
      <w:r w:rsidRPr="00FA7B5F">
        <w:rPr>
          <w:spacing w:val="-4"/>
        </w:rPr>
        <w:t xml:space="preserve"> </w:t>
      </w:r>
      <w:r w:rsidRPr="00FA7B5F">
        <w:t>advance health care directives</w:t>
      </w:r>
    </w:p>
    <w:p w14:paraId="2964B305" w14:textId="1FA2473E" w:rsidR="00385A5F" w:rsidRPr="00FF7041" w:rsidRDefault="00385A5F" w:rsidP="0055025E">
      <w:pPr>
        <w:pStyle w:val="BulletList1"/>
      </w:pPr>
      <w:r w:rsidRPr="00FF7041">
        <w:t>Document in the patient’s record that an advance health care directive has or has not been</w:t>
      </w:r>
      <w:r w:rsidRPr="00913FB7">
        <w:rPr>
          <w:spacing w:val="1"/>
        </w:rPr>
        <w:t xml:space="preserve"> </w:t>
      </w:r>
      <w:r w:rsidRPr="00913FB7">
        <w:t>executed</w:t>
      </w:r>
      <w:r w:rsidR="00FF7041" w:rsidRPr="00913FB7">
        <w:t>.</w:t>
      </w:r>
      <w:bookmarkStart w:id="54" w:name="_bookmark2"/>
      <w:bookmarkEnd w:id="54"/>
      <w:r w:rsidR="00E268CE">
        <w:t xml:space="preserve"> </w:t>
      </w:r>
      <w:r w:rsidRPr="00FF7041">
        <w:t>Provide</w:t>
      </w:r>
      <w:r w:rsidRPr="00FF7041">
        <w:rPr>
          <w:spacing w:val="20"/>
        </w:rPr>
        <w:t xml:space="preserve"> </w:t>
      </w:r>
      <w:r w:rsidRPr="00FF7041">
        <w:t>care</w:t>
      </w:r>
      <w:r w:rsidRPr="00FF7041">
        <w:rPr>
          <w:spacing w:val="21"/>
        </w:rPr>
        <w:t xml:space="preserve"> </w:t>
      </w:r>
      <w:r w:rsidRPr="00FF7041">
        <w:t>whether</w:t>
      </w:r>
      <w:r w:rsidRPr="00FF7041">
        <w:rPr>
          <w:spacing w:val="21"/>
        </w:rPr>
        <w:t xml:space="preserve"> </w:t>
      </w:r>
      <w:r w:rsidRPr="00FF7041">
        <w:t>or</w:t>
      </w:r>
      <w:r w:rsidRPr="00FF7041">
        <w:rPr>
          <w:spacing w:val="21"/>
        </w:rPr>
        <w:t xml:space="preserve"> </w:t>
      </w:r>
      <w:r w:rsidRPr="00FF7041">
        <w:t>not</w:t>
      </w:r>
      <w:r w:rsidRPr="00FF7041">
        <w:rPr>
          <w:spacing w:val="21"/>
        </w:rPr>
        <w:t xml:space="preserve"> </w:t>
      </w:r>
      <w:r w:rsidRPr="00FF7041">
        <w:t>the</w:t>
      </w:r>
      <w:r w:rsidRPr="00FF7041">
        <w:rPr>
          <w:spacing w:val="21"/>
        </w:rPr>
        <w:t xml:space="preserve"> </w:t>
      </w:r>
      <w:r w:rsidRPr="00FF7041">
        <w:t>individual</w:t>
      </w:r>
      <w:r w:rsidRPr="00913FB7">
        <w:rPr>
          <w:spacing w:val="21"/>
        </w:rPr>
        <w:t xml:space="preserve"> </w:t>
      </w:r>
      <w:r w:rsidRPr="00913FB7">
        <w:t>has</w:t>
      </w:r>
      <w:r w:rsidRPr="00913FB7">
        <w:rPr>
          <w:spacing w:val="21"/>
        </w:rPr>
        <w:t xml:space="preserve"> </w:t>
      </w:r>
      <w:r w:rsidRPr="00913FB7">
        <w:t>executed</w:t>
      </w:r>
      <w:r w:rsidRPr="00913FB7">
        <w:rPr>
          <w:spacing w:val="21"/>
        </w:rPr>
        <w:t xml:space="preserve"> </w:t>
      </w:r>
      <w:r w:rsidRPr="00913FB7">
        <w:t>an</w:t>
      </w:r>
      <w:r w:rsidRPr="00F76D96">
        <w:rPr>
          <w:spacing w:val="21"/>
        </w:rPr>
        <w:t xml:space="preserve"> </w:t>
      </w:r>
      <w:r w:rsidRPr="00F76D96">
        <w:t>advance</w:t>
      </w:r>
      <w:r w:rsidRPr="00F76D96">
        <w:rPr>
          <w:spacing w:val="21"/>
        </w:rPr>
        <w:t xml:space="preserve"> </w:t>
      </w:r>
      <w:r w:rsidRPr="00F76D96">
        <w:t>hea</w:t>
      </w:r>
      <w:r w:rsidRPr="00494FC6">
        <w:t>lth</w:t>
      </w:r>
      <w:r w:rsidRPr="00494FC6">
        <w:rPr>
          <w:spacing w:val="21"/>
        </w:rPr>
        <w:t xml:space="preserve"> </w:t>
      </w:r>
      <w:r w:rsidRPr="00494FC6">
        <w:t>care</w:t>
      </w:r>
      <w:r w:rsidRPr="00494FC6">
        <w:rPr>
          <w:spacing w:val="20"/>
        </w:rPr>
        <w:t xml:space="preserve"> </w:t>
      </w:r>
      <w:r w:rsidR="007A7A8C" w:rsidRPr="00C76015">
        <w:t>directive</w:t>
      </w:r>
      <w:r w:rsidR="007A7A8C">
        <w:t xml:space="preserve"> and</w:t>
      </w:r>
      <w:r w:rsidR="00A5152C">
        <w:t xml:space="preserve"> </w:t>
      </w:r>
      <w:r w:rsidRPr="00C76015">
        <w:t>ensure</w:t>
      </w:r>
      <w:r w:rsidRPr="00C76015">
        <w:rPr>
          <w:spacing w:val="-1"/>
        </w:rPr>
        <w:t xml:space="preserve"> </w:t>
      </w:r>
      <w:r w:rsidRPr="00C76015">
        <w:t>compliance with</w:t>
      </w:r>
      <w:r w:rsidRPr="00C76015">
        <w:rPr>
          <w:spacing w:val="-1"/>
        </w:rPr>
        <w:t xml:space="preserve"> </w:t>
      </w:r>
      <w:r w:rsidR="00CF66F2">
        <w:t>state law requirements</w:t>
      </w:r>
      <w:r w:rsidR="00FF7041">
        <w:t>.</w:t>
      </w:r>
    </w:p>
    <w:p w14:paraId="1734932C" w14:textId="7B64825E" w:rsidR="00385A5F" w:rsidRDefault="00385A5F" w:rsidP="0055025E">
      <w:pPr>
        <w:pStyle w:val="BulletList1"/>
      </w:pPr>
      <w:r>
        <w:t>P</w:t>
      </w:r>
      <w:r w:rsidRPr="00FA7B5F">
        <w:t>rovide</w:t>
      </w:r>
      <w:r w:rsidRPr="00FA7B5F">
        <w:rPr>
          <w:spacing w:val="25"/>
        </w:rPr>
        <w:t xml:space="preserve"> </w:t>
      </w:r>
      <w:r w:rsidRPr="00FA7B5F">
        <w:t>for,</w:t>
      </w:r>
      <w:r w:rsidRPr="00FA7B5F">
        <w:rPr>
          <w:spacing w:val="26"/>
        </w:rPr>
        <w:t xml:space="preserve"> </w:t>
      </w:r>
      <w:r w:rsidRPr="00FA7B5F">
        <w:t>individually</w:t>
      </w:r>
      <w:r w:rsidRPr="00FA7B5F">
        <w:rPr>
          <w:spacing w:val="26"/>
        </w:rPr>
        <w:t xml:space="preserve"> </w:t>
      </w:r>
      <w:r w:rsidRPr="00FA7B5F">
        <w:t>or</w:t>
      </w:r>
      <w:r w:rsidRPr="00FA7B5F">
        <w:rPr>
          <w:spacing w:val="26"/>
        </w:rPr>
        <w:t xml:space="preserve"> </w:t>
      </w:r>
      <w:r w:rsidRPr="00FA7B5F">
        <w:t>with</w:t>
      </w:r>
      <w:r w:rsidRPr="00FA7B5F">
        <w:rPr>
          <w:spacing w:val="26"/>
        </w:rPr>
        <w:t xml:space="preserve"> </w:t>
      </w:r>
      <w:r w:rsidRPr="00FA7B5F">
        <w:t>others,</w:t>
      </w:r>
      <w:r w:rsidRPr="00FA7B5F">
        <w:rPr>
          <w:spacing w:val="26"/>
        </w:rPr>
        <w:t xml:space="preserve"> </w:t>
      </w:r>
      <w:r w:rsidRPr="00FA7B5F">
        <w:t>education</w:t>
      </w:r>
      <w:r w:rsidRPr="00FA7B5F">
        <w:rPr>
          <w:spacing w:val="26"/>
        </w:rPr>
        <w:t xml:space="preserve"> </w:t>
      </w:r>
      <w:r w:rsidRPr="00FA7B5F">
        <w:t>for</w:t>
      </w:r>
      <w:r w:rsidRPr="00FA7B5F">
        <w:rPr>
          <w:spacing w:val="26"/>
        </w:rPr>
        <w:t xml:space="preserve"> </w:t>
      </w:r>
      <w:r w:rsidRPr="00FA7B5F">
        <w:t>staff</w:t>
      </w:r>
      <w:r w:rsidRPr="00FA7B5F">
        <w:rPr>
          <w:spacing w:val="26"/>
        </w:rPr>
        <w:t xml:space="preserve"> </w:t>
      </w:r>
      <w:r w:rsidRPr="00FA7B5F">
        <w:t>and</w:t>
      </w:r>
      <w:r w:rsidRPr="00FA7B5F">
        <w:rPr>
          <w:spacing w:val="26"/>
        </w:rPr>
        <w:t xml:space="preserve"> </w:t>
      </w:r>
      <w:r w:rsidRPr="00FA7B5F">
        <w:t>the</w:t>
      </w:r>
      <w:r w:rsidRPr="00FA7B5F">
        <w:rPr>
          <w:spacing w:val="26"/>
        </w:rPr>
        <w:t xml:space="preserve"> </w:t>
      </w:r>
      <w:r w:rsidRPr="00FA7B5F">
        <w:t>community</w:t>
      </w:r>
      <w:r w:rsidRPr="00FA7B5F">
        <w:rPr>
          <w:spacing w:val="25"/>
        </w:rPr>
        <w:t xml:space="preserve"> </w:t>
      </w:r>
      <w:r w:rsidRPr="00FA7B5F">
        <w:t>on</w:t>
      </w:r>
      <w:r w:rsidR="00E268CE">
        <w:t xml:space="preserve"> </w:t>
      </w:r>
      <w:r w:rsidRPr="00FA7B5F">
        <w:t>issues</w:t>
      </w:r>
      <w:r w:rsidR="00E268CE">
        <w:t xml:space="preserve"> </w:t>
      </w:r>
      <w:r w:rsidRPr="00FA7B5F">
        <w:rPr>
          <w:spacing w:val="-57"/>
        </w:rPr>
        <w:t xml:space="preserve"> </w:t>
      </w:r>
      <w:r w:rsidR="00E268CE">
        <w:rPr>
          <w:spacing w:val="-57"/>
        </w:rPr>
        <w:t xml:space="preserve"> </w:t>
      </w:r>
      <w:r w:rsidRPr="00FA7B5F">
        <w:t>concerning</w:t>
      </w:r>
      <w:r w:rsidRPr="00FA7B5F">
        <w:rPr>
          <w:spacing w:val="-2"/>
        </w:rPr>
        <w:t xml:space="preserve"> </w:t>
      </w:r>
      <w:r w:rsidRPr="00FA7B5F">
        <w:t>advance</w:t>
      </w:r>
      <w:r w:rsidRPr="00FA7B5F">
        <w:rPr>
          <w:spacing w:val="-1"/>
        </w:rPr>
        <w:t xml:space="preserve"> </w:t>
      </w:r>
      <w:r w:rsidRPr="00FA7B5F">
        <w:t>directives</w:t>
      </w:r>
    </w:p>
    <w:p w14:paraId="56FEB5FB" w14:textId="7D53D5A0" w:rsidR="00385A5F" w:rsidRPr="001E6CEB" w:rsidRDefault="00385A5F" w:rsidP="00E56493">
      <w:pPr>
        <w:pStyle w:val="Heading4"/>
      </w:pPr>
      <w:bookmarkStart w:id="55" w:name="_Toc226453001"/>
      <w:r w:rsidRPr="001E6CEB">
        <w:t>Release for Ethical Reasons</w:t>
      </w:r>
      <w:bookmarkEnd w:id="55"/>
    </w:p>
    <w:p w14:paraId="04984477" w14:textId="77777777" w:rsidR="00385A5F" w:rsidRPr="00FA7B5F" w:rsidRDefault="00385A5F" w:rsidP="00B52709">
      <w:r w:rsidRPr="00FA7B5F">
        <w:t>No individual who is a health care provider can be required to provide care that conflicts with an</w:t>
      </w:r>
      <w:r w:rsidRPr="00FA7B5F">
        <w:rPr>
          <w:spacing w:val="1"/>
        </w:rPr>
        <w:t xml:space="preserve"> </w:t>
      </w:r>
      <w:r w:rsidRPr="00FA7B5F">
        <w:t>advance</w:t>
      </w:r>
      <w:r w:rsidRPr="00FA7B5F">
        <w:rPr>
          <w:spacing w:val="-1"/>
        </w:rPr>
        <w:t xml:space="preserve"> </w:t>
      </w:r>
      <w:r w:rsidRPr="00FA7B5F">
        <w:t>health care directive.</w:t>
      </w:r>
    </w:p>
    <w:p w14:paraId="60873A62" w14:textId="54BA1F32" w:rsidR="00385A5F" w:rsidRPr="00FA7B5F" w:rsidRDefault="00385A5F" w:rsidP="00B52709">
      <w:r w:rsidRPr="00FA7B5F">
        <w:t>No</w:t>
      </w:r>
      <w:r w:rsidRPr="00FA7B5F">
        <w:rPr>
          <w:spacing w:val="26"/>
        </w:rPr>
        <w:t xml:space="preserve"> </w:t>
      </w:r>
      <w:r w:rsidRPr="00FA7B5F">
        <w:t>individual</w:t>
      </w:r>
      <w:r w:rsidRPr="00FA7B5F">
        <w:rPr>
          <w:spacing w:val="27"/>
        </w:rPr>
        <w:t xml:space="preserve"> </w:t>
      </w:r>
      <w:r w:rsidRPr="00FA7B5F">
        <w:t>who</w:t>
      </w:r>
      <w:r w:rsidRPr="00FA7B5F">
        <w:rPr>
          <w:spacing w:val="27"/>
        </w:rPr>
        <w:t xml:space="preserve"> </w:t>
      </w:r>
      <w:r w:rsidRPr="00FA7B5F">
        <w:t>is</w:t>
      </w:r>
      <w:r w:rsidRPr="00FA7B5F">
        <w:rPr>
          <w:spacing w:val="27"/>
        </w:rPr>
        <w:t xml:space="preserve"> </w:t>
      </w:r>
      <w:r w:rsidRPr="00FA7B5F">
        <w:t>a</w:t>
      </w:r>
      <w:r w:rsidRPr="00FA7B5F">
        <w:rPr>
          <w:spacing w:val="27"/>
        </w:rPr>
        <w:t xml:space="preserve"> </w:t>
      </w:r>
      <w:r w:rsidRPr="00FA7B5F">
        <w:t>health</w:t>
      </w:r>
      <w:r w:rsidRPr="00FA7B5F">
        <w:rPr>
          <w:spacing w:val="26"/>
        </w:rPr>
        <w:t xml:space="preserve"> </w:t>
      </w:r>
      <w:r w:rsidRPr="00FA7B5F">
        <w:t>care</w:t>
      </w:r>
      <w:r w:rsidRPr="00FA7B5F">
        <w:rPr>
          <w:spacing w:val="27"/>
        </w:rPr>
        <w:t xml:space="preserve"> </w:t>
      </w:r>
      <w:r w:rsidRPr="00FA7B5F">
        <w:t>provider</w:t>
      </w:r>
      <w:r w:rsidRPr="00FA7B5F">
        <w:rPr>
          <w:spacing w:val="27"/>
        </w:rPr>
        <w:t xml:space="preserve"> </w:t>
      </w:r>
      <w:r w:rsidRPr="00FA7B5F">
        <w:t>can</w:t>
      </w:r>
      <w:r w:rsidRPr="00FA7B5F">
        <w:rPr>
          <w:spacing w:val="27"/>
        </w:rPr>
        <w:t xml:space="preserve"> </w:t>
      </w:r>
      <w:r w:rsidRPr="00FA7B5F">
        <w:t>be</w:t>
      </w:r>
      <w:r w:rsidRPr="00FA7B5F">
        <w:rPr>
          <w:spacing w:val="27"/>
        </w:rPr>
        <w:t xml:space="preserve"> </w:t>
      </w:r>
      <w:r w:rsidRPr="00FA7B5F">
        <w:t>required</w:t>
      </w:r>
      <w:r w:rsidRPr="00FA7B5F">
        <w:rPr>
          <w:spacing w:val="26"/>
        </w:rPr>
        <w:t xml:space="preserve"> </w:t>
      </w:r>
      <w:r w:rsidRPr="00FA7B5F">
        <w:t>to</w:t>
      </w:r>
      <w:r w:rsidRPr="00FA7B5F">
        <w:rPr>
          <w:spacing w:val="27"/>
        </w:rPr>
        <w:t xml:space="preserve"> </w:t>
      </w:r>
      <w:r w:rsidRPr="00FA7B5F">
        <w:t>implement</w:t>
      </w:r>
      <w:r w:rsidRPr="00FA7B5F">
        <w:rPr>
          <w:spacing w:val="27"/>
        </w:rPr>
        <w:t xml:space="preserve"> </w:t>
      </w:r>
      <w:r w:rsidRPr="00FA7B5F">
        <w:t>an</w:t>
      </w:r>
      <w:r w:rsidRPr="00FA7B5F">
        <w:rPr>
          <w:spacing w:val="27"/>
        </w:rPr>
        <w:t xml:space="preserve"> </w:t>
      </w:r>
      <w:r w:rsidRPr="00FA7B5F">
        <w:t>advance</w:t>
      </w:r>
      <w:r w:rsidRPr="00FA7B5F">
        <w:rPr>
          <w:spacing w:val="27"/>
        </w:rPr>
        <w:t xml:space="preserve"> </w:t>
      </w:r>
      <w:r w:rsidRPr="00FA7B5F">
        <w:t>directive</w:t>
      </w:r>
      <w:r w:rsidRPr="00FA7B5F">
        <w:rPr>
          <w:spacing w:val="26"/>
        </w:rPr>
        <w:t xml:space="preserve"> </w:t>
      </w:r>
      <w:r w:rsidRPr="00FA7B5F">
        <w:t>if</w:t>
      </w:r>
      <w:r w:rsidR="00B970C6">
        <w:t xml:space="preserve"> </w:t>
      </w:r>
      <w:r w:rsidRPr="00FA7B5F">
        <w:t>such</w:t>
      </w:r>
      <w:r w:rsidRPr="00FA7B5F">
        <w:rPr>
          <w:spacing w:val="-2"/>
        </w:rPr>
        <w:t xml:space="preserve"> </w:t>
      </w:r>
      <w:r w:rsidRPr="00FA7B5F">
        <w:t>refusal</w:t>
      </w:r>
      <w:r w:rsidRPr="00FA7B5F">
        <w:rPr>
          <w:spacing w:val="-1"/>
        </w:rPr>
        <w:t xml:space="preserve"> </w:t>
      </w:r>
      <w:r w:rsidRPr="00FA7B5F">
        <w:t>is</w:t>
      </w:r>
      <w:r w:rsidRPr="00FA7B5F">
        <w:rPr>
          <w:spacing w:val="-1"/>
        </w:rPr>
        <w:t xml:space="preserve"> </w:t>
      </w:r>
      <w:r w:rsidRPr="00FA7B5F">
        <w:t>based</w:t>
      </w:r>
      <w:r w:rsidRPr="00FA7B5F">
        <w:rPr>
          <w:spacing w:val="-1"/>
        </w:rPr>
        <w:t xml:space="preserve"> </w:t>
      </w:r>
      <w:r w:rsidRPr="00FA7B5F">
        <w:t>upon</w:t>
      </w:r>
      <w:r w:rsidRPr="00FA7B5F">
        <w:rPr>
          <w:spacing w:val="-1"/>
        </w:rPr>
        <w:t xml:space="preserve"> </w:t>
      </w:r>
      <w:r w:rsidRPr="00FA7B5F">
        <w:t>the</w:t>
      </w:r>
      <w:r w:rsidRPr="00FA7B5F">
        <w:rPr>
          <w:spacing w:val="-1"/>
        </w:rPr>
        <w:t xml:space="preserve"> </w:t>
      </w:r>
      <w:r w:rsidRPr="00FA7B5F">
        <w:t>individual’s</w:t>
      </w:r>
      <w:r w:rsidRPr="00FA7B5F">
        <w:rPr>
          <w:spacing w:val="-1"/>
        </w:rPr>
        <w:t xml:space="preserve"> </w:t>
      </w:r>
      <w:r w:rsidRPr="00FA7B5F">
        <w:t>religious</w:t>
      </w:r>
      <w:r w:rsidRPr="00FA7B5F">
        <w:rPr>
          <w:spacing w:val="-1"/>
        </w:rPr>
        <w:t xml:space="preserve"> </w:t>
      </w:r>
      <w:r w:rsidRPr="00FA7B5F">
        <w:t>beliefs</w:t>
      </w:r>
      <w:r w:rsidRPr="00FA7B5F">
        <w:rPr>
          <w:spacing w:val="-1"/>
        </w:rPr>
        <w:t xml:space="preserve"> </w:t>
      </w:r>
      <w:r w:rsidRPr="00FA7B5F">
        <w:t>or</w:t>
      </w:r>
      <w:r w:rsidRPr="00FA7B5F">
        <w:rPr>
          <w:spacing w:val="1"/>
        </w:rPr>
        <w:t xml:space="preserve"> </w:t>
      </w:r>
      <w:r w:rsidRPr="00FA7B5F">
        <w:t>sincerely</w:t>
      </w:r>
      <w:r w:rsidRPr="00FA7B5F">
        <w:rPr>
          <w:spacing w:val="-1"/>
        </w:rPr>
        <w:t xml:space="preserve"> </w:t>
      </w:r>
      <w:r w:rsidRPr="00FA7B5F">
        <w:t>held moral convictions.</w:t>
      </w:r>
    </w:p>
    <w:p w14:paraId="3ED7A16F" w14:textId="034B9670" w:rsidR="00385A5F" w:rsidRPr="00FA7B5F" w:rsidRDefault="00385A5F" w:rsidP="00B52709">
      <w:r w:rsidRPr="00FA7B5F">
        <w:t xml:space="preserve">Each </w:t>
      </w:r>
      <w:r w:rsidR="00CF66F2" w:rsidRPr="00FA7B5F">
        <w:t>above</w:t>
      </w:r>
      <w:r w:rsidR="00CF66F2">
        <w:t>-</w:t>
      </w:r>
      <w:r w:rsidRPr="00FA7B5F">
        <w:t xml:space="preserve">listed </w:t>
      </w:r>
      <w:r w:rsidR="000A2C2B" w:rsidRPr="000A2C2B">
        <w:t>MO HealthNet</w:t>
      </w:r>
      <w:r w:rsidR="000A2C2B" w:rsidRPr="0058341D">
        <w:t xml:space="preserve"> </w:t>
      </w:r>
      <w:r w:rsidRPr="00FA7B5F">
        <w:t>provider shall have a process by which the individual who is a</w:t>
      </w:r>
      <w:r w:rsidRPr="00FA7B5F">
        <w:rPr>
          <w:spacing w:val="1"/>
        </w:rPr>
        <w:t xml:space="preserve"> </w:t>
      </w:r>
      <w:r w:rsidRPr="00FA7B5F">
        <w:t>health care provider may refer the patient to another health care provider licensed to provide care</w:t>
      </w:r>
      <w:r w:rsidRPr="00FA7B5F">
        <w:rPr>
          <w:spacing w:val="1"/>
        </w:rPr>
        <w:t xml:space="preserve"> </w:t>
      </w:r>
      <w:r w:rsidRPr="00FA7B5F">
        <w:t>appropriate</w:t>
      </w:r>
      <w:r w:rsidRPr="00FA7B5F">
        <w:rPr>
          <w:spacing w:val="-2"/>
        </w:rPr>
        <w:t xml:space="preserve"> </w:t>
      </w:r>
      <w:r w:rsidRPr="00FA7B5F">
        <w:t>to</w:t>
      </w:r>
      <w:r w:rsidRPr="00FA7B5F">
        <w:rPr>
          <w:spacing w:val="-1"/>
        </w:rPr>
        <w:t xml:space="preserve"> </w:t>
      </w:r>
      <w:r w:rsidRPr="00FA7B5F">
        <w:t>the</w:t>
      </w:r>
      <w:r w:rsidRPr="00FA7B5F">
        <w:rPr>
          <w:spacing w:val="-2"/>
        </w:rPr>
        <w:t xml:space="preserve"> </w:t>
      </w:r>
      <w:r w:rsidRPr="00FA7B5F">
        <w:t>patient’s</w:t>
      </w:r>
      <w:r w:rsidRPr="00FA7B5F">
        <w:rPr>
          <w:spacing w:val="-1"/>
        </w:rPr>
        <w:t xml:space="preserve"> </w:t>
      </w:r>
      <w:r w:rsidRPr="00FA7B5F">
        <w:t>medical</w:t>
      </w:r>
      <w:r w:rsidRPr="00FA7B5F">
        <w:rPr>
          <w:spacing w:val="-2"/>
        </w:rPr>
        <w:t xml:space="preserve"> </w:t>
      </w:r>
      <w:r w:rsidRPr="00FA7B5F">
        <w:t>condition</w:t>
      </w:r>
      <w:r w:rsidRPr="00FA7B5F">
        <w:rPr>
          <w:spacing w:val="-1"/>
        </w:rPr>
        <w:t xml:space="preserve"> </w:t>
      </w:r>
      <w:r w:rsidRPr="00FA7B5F">
        <w:t>and</w:t>
      </w:r>
      <w:r w:rsidRPr="00FA7B5F">
        <w:rPr>
          <w:spacing w:val="-1"/>
        </w:rPr>
        <w:t xml:space="preserve"> </w:t>
      </w:r>
      <w:r w:rsidRPr="00FA7B5F">
        <w:t>advance</w:t>
      </w:r>
      <w:r w:rsidRPr="00FA7B5F">
        <w:rPr>
          <w:spacing w:val="-2"/>
        </w:rPr>
        <w:t xml:space="preserve"> </w:t>
      </w:r>
      <w:r w:rsidRPr="00FA7B5F">
        <w:t>health</w:t>
      </w:r>
      <w:r w:rsidRPr="00FA7B5F">
        <w:rPr>
          <w:spacing w:val="-1"/>
        </w:rPr>
        <w:t xml:space="preserve"> </w:t>
      </w:r>
      <w:r w:rsidRPr="00FA7B5F">
        <w:t>care</w:t>
      </w:r>
      <w:r w:rsidRPr="00FA7B5F">
        <w:rPr>
          <w:spacing w:val="-2"/>
        </w:rPr>
        <w:t xml:space="preserve"> </w:t>
      </w:r>
      <w:r w:rsidRPr="00FA7B5F">
        <w:t>directives.</w:t>
      </w:r>
    </w:p>
    <w:p w14:paraId="75B582AF" w14:textId="5144852E" w:rsidR="00385A5F" w:rsidRPr="001E6CEB" w:rsidRDefault="00385A5F" w:rsidP="00E56493">
      <w:pPr>
        <w:pStyle w:val="Heading4"/>
      </w:pPr>
      <w:bookmarkStart w:id="56" w:name="_Toc226453002"/>
      <w:r w:rsidRPr="001E6CEB">
        <w:t xml:space="preserve">When Written Information </w:t>
      </w:r>
      <w:r w:rsidR="00D01B38" w:rsidRPr="001E6CEB">
        <w:t>Is</w:t>
      </w:r>
      <w:r w:rsidRPr="001E6CEB">
        <w:t xml:space="preserve"> Provided</w:t>
      </w:r>
      <w:bookmarkEnd w:id="56"/>
    </w:p>
    <w:p w14:paraId="4F636384" w14:textId="526DFD52" w:rsidR="00385A5F" w:rsidRPr="00FA7B5F" w:rsidRDefault="000A44FE" w:rsidP="007952D3">
      <w:r>
        <w:t>W</w:t>
      </w:r>
      <w:r w:rsidR="00385A5F" w:rsidRPr="00FA7B5F">
        <w:t>ritten</w:t>
      </w:r>
      <w:r w:rsidR="00385A5F" w:rsidRPr="00FA7B5F">
        <w:rPr>
          <w:spacing w:val="1"/>
        </w:rPr>
        <w:t xml:space="preserve"> </w:t>
      </w:r>
      <w:r w:rsidR="00385A5F" w:rsidRPr="00FA7B5F">
        <w:t>information</w:t>
      </w:r>
      <w:r w:rsidR="00385A5F" w:rsidRPr="00FA7B5F">
        <w:rPr>
          <w:spacing w:val="1"/>
        </w:rPr>
        <w:t xml:space="preserve"> </w:t>
      </w:r>
      <w:r w:rsidR="00385A5F" w:rsidRPr="00FA7B5F">
        <w:t>about</w:t>
      </w:r>
      <w:r w:rsidR="00385A5F" w:rsidRPr="00FA7B5F">
        <w:rPr>
          <w:spacing w:val="1"/>
        </w:rPr>
        <w:t xml:space="preserve"> </w:t>
      </w:r>
      <w:r w:rsidR="00385A5F" w:rsidRPr="00FA7B5F">
        <w:t>advance</w:t>
      </w:r>
      <w:r w:rsidR="00385A5F" w:rsidRPr="00FA7B5F">
        <w:rPr>
          <w:spacing w:val="1"/>
        </w:rPr>
        <w:t xml:space="preserve"> </w:t>
      </w:r>
      <w:r w:rsidR="00385A5F" w:rsidRPr="00FA7B5F">
        <w:t>health</w:t>
      </w:r>
      <w:r w:rsidR="00385A5F" w:rsidRPr="00FA7B5F">
        <w:rPr>
          <w:spacing w:val="1"/>
        </w:rPr>
        <w:t xml:space="preserve"> </w:t>
      </w:r>
      <w:r w:rsidR="00385A5F" w:rsidRPr="00FA7B5F">
        <w:t>care</w:t>
      </w:r>
      <w:r w:rsidR="00385A5F" w:rsidRPr="00FA7B5F">
        <w:rPr>
          <w:spacing w:val="1"/>
        </w:rPr>
        <w:t xml:space="preserve"> </w:t>
      </w:r>
      <w:r w:rsidR="00385A5F" w:rsidRPr="00FA7B5F">
        <w:t>directives</w:t>
      </w:r>
      <w:r w:rsidR="00385A5F" w:rsidRPr="00FA7B5F">
        <w:rPr>
          <w:spacing w:val="1"/>
        </w:rPr>
        <w:t xml:space="preserve"> </w:t>
      </w:r>
      <w:r w:rsidR="00385A5F" w:rsidRPr="00FA7B5F">
        <w:t>must</w:t>
      </w:r>
      <w:r w:rsidR="00385A5F" w:rsidRPr="00FA7B5F">
        <w:rPr>
          <w:i/>
          <w:spacing w:val="1"/>
        </w:rPr>
        <w:t xml:space="preserve"> </w:t>
      </w:r>
      <w:r w:rsidR="00385A5F" w:rsidRPr="00FA7B5F">
        <w:t>be</w:t>
      </w:r>
      <w:r w:rsidR="00385A5F" w:rsidRPr="00FA7B5F">
        <w:rPr>
          <w:spacing w:val="1"/>
        </w:rPr>
        <w:t xml:space="preserve"> </w:t>
      </w:r>
      <w:r w:rsidR="00385A5F" w:rsidRPr="00FA7B5F">
        <w:t>provided</w:t>
      </w:r>
      <w:r w:rsidR="00385A5F" w:rsidRPr="00FA7B5F">
        <w:rPr>
          <w:spacing w:val="1"/>
        </w:rPr>
        <w:t xml:space="preserve"> </w:t>
      </w:r>
      <w:r w:rsidR="00385A5F" w:rsidRPr="00FA7B5F">
        <w:t>to</w:t>
      </w:r>
      <w:r w:rsidR="00385A5F" w:rsidRPr="00FA7B5F">
        <w:rPr>
          <w:spacing w:val="1"/>
        </w:rPr>
        <w:t xml:space="preserve"> </w:t>
      </w:r>
      <w:r w:rsidR="00385A5F" w:rsidRPr="00FA7B5F">
        <w:t>an</w:t>
      </w:r>
      <w:r w:rsidR="00D01B38">
        <w:t xml:space="preserve"> </w:t>
      </w:r>
      <w:r w:rsidR="00385A5F" w:rsidRPr="00FA7B5F">
        <w:t>adult</w:t>
      </w:r>
      <w:r w:rsidR="00385A5F" w:rsidRPr="00FA7B5F">
        <w:rPr>
          <w:spacing w:val="1"/>
        </w:rPr>
        <w:t xml:space="preserve"> </w:t>
      </w:r>
      <w:r w:rsidR="00385A5F" w:rsidRPr="00FA7B5F">
        <w:t>individual</w:t>
      </w:r>
      <w:r>
        <w:t xml:space="preserve"> in the following cases</w:t>
      </w:r>
      <w:r w:rsidR="00385A5F" w:rsidRPr="00FA7B5F">
        <w:t>:</w:t>
      </w:r>
    </w:p>
    <w:p w14:paraId="62335C96" w14:textId="705F4066" w:rsidR="00385A5F" w:rsidRPr="00FA7B5F" w:rsidRDefault="000A44FE" w:rsidP="007952D3">
      <w:pPr>
        <w:pStyle w:val="BulletList1"/>
      </w:pPr>
      <w:r>
        <w:t>H</w:t>
      </w:r>
      <w:r w:rsidR="00385A5F" w:rsidRPr="00FA7B5F">
        <w:t>ospital</w:t>
      </w:r>
      <w:r>
        <w:t>:</w:t>
      </w:r>
      <w:r w:rsidR="00385A5F" w:rsidRPr="00FA7B5F">
        <w:rPr>
          <w:spacing w:val="-1"/>
        </w:rPr>
        <w:t xml:space="preserve"> </w:t>
      </w:r>
      <w:r>
        <w:rPr>
          <w:spacing w:val="-1"/>
        </w:rPr>
        <w:t xml:space="preserve"> </w:t>
      </w:r>
      <w:r>
        <w:t>A</w:t>
      </w:r>
      <w:r w:rsidR="00385A5F" w:rsidRPr="00FA7B5F">
        <w:t>t</w:t>
      </w:r>
      <w:r w:rsidR="00385A5F" w:rsidRPr="00FA7B5F">
        <w:rPr>
          <w:spacing w:val="-2"/>
        </w:rPr>
        <w:t xml:space="preserve"> </w:t>
      </w:r>
      <w:r w:rsidR="00385A5F" w:rsidRPr="00FA7B5F">
        <w:t>the</w:t>
      </w:r>
      <w:r w:rsidR="00385A5F" w:rsidRPr="00FA7B5F">
        <w:rPr>
          <w:spacing w:val="-1"/>
        </w:rPr>
        <w:t xml:space="preserve"> </w:t>
      </w:r>
      <w:r w:rsidR="00385A5F" w:rsidRPr="00FA7B5F">
        <w:t>time</w:t>
      </w:r>
      <w:r w:rsidR="00385A5F" w:rsidRPr="00FA7B5F">
        <w:rPr>
          <w:spacing w:val="-2"/>
        </w:rPr>
        <w:t xml:space="preserve"> </w:t>
      </w:r>
      <w:r w:rsidR="00385A5F" w:rsidRPr="00FA7B5F">
        <w:t>of</w:t>
      </w:r>
      <w:r w:rsidR="00385A5F" w:rsidRPr="00FA7B5F">
        <w:rPr>
          <w:spacing w:val="-1"/>
        </w:rPr>
        <w:t xml:space="preserve"> </w:t>
      </w:r>
      <w:r w:rsidR="00385A5F" w:rsidRPr="00FA7B5F">
        <w:t>the individual’s</w:t>
      </w:r>
      <w:r w:rsidR="00385A5F" w:rsidRPr="00FA7B5F">
        <w:rPr>
          <w:spacing w:val="-1"/>
        </w:rPr>
        <w:t xml:space="preserve"> </w:t>
      </w:r>
      <w:r w:rsidR="00385A5F" w:rsidRPr="00FA7B5F">
        <w:t>admission</w:t>
      </w:r>
      <w:r w:rsidR="00385A5F" w:rsidRPr="00FA7B5F">
        <w:rPr>
          <w:spacing w:val="-2"/>
        </w:rPr>
        <w:t xml:space="preserve"> </w:t>
      </w:r>
      <w:r w:rsidR="00385A5F" w:rsidRPr="00FA7B5F">
        <w:t>as</w:t>
      </w:r>
      <w:r w:rsidR="00385A5F" w:rsidRPr="00FA7B5F">
        <w:rPr>
          <w:spacing w:val="-2"/>
        </w:rPr>
        <w:t xml:space="preserve"> </w:t>
      </w:r>
      <w:r w:rsidR="00385A5F" w:rsidRPr="00FA7B5F">
        <w:t>an</w:t>
      </w:r>
      <w:r w:rsidR="00385A5F" w:rsidRPr="00FA7B5F">
        <w:rPr>
          <w:spacing w:val="-2"/>
        </w:rPr>
        <w:t xml:space="preserve"> </w:t>
      </w:r>
      <w:r w:rsidR="00385A5F" w:rsidRPr="00FA7B5F">
        <w:t>inpatient</w:t>
      </w:r>
    </w:p>
    <w:p w14:paraId="6773CE44" w14:textId="5BECBE60" w:rsidR="00385A5F" w:rsidRPr="00FA7B5F" w:rsidRDefault="000A44FE" w:rsidP="007952D3">
      <w:pPr>
        <w:pStyle w:val="BulletList1"/>
      </w:pPr>
      <w:r>
        <w:t>N</w:t>
      </w:r>
      <w:r w:rsidR="00385A5F" w:rsidRPr="00FA7B5F">
        <w:t>ursing</w:t>
      </w:r>
      <w:r w:rsidR="00385A5F" w:rsidRPr="00FA7B5F">
        <w:rPr>
          <w:spacing w:val="-1"/>
        </w:rPr>
        <w:t xml:space="preserve"> </w:t>
      </w:r>
      <w:r w:rsidR="00385A5F" w:rsidRPr="00FA7B5F">
        <w:t>facility</w:t>
      </w:r>
      <w:r>
        <w:t>:</w:t>
      </w:r>
      <w:r w:rsidR="00385A5F" w:rsidRPr="00FA7B5F">
        <w:t xml:space="preserve"> </w:t>
      </w:r>
      <w:r>
        <w:t xml:space="preserve"> A</w:t>
      </w:r>
      <w:r w:rsidR="00385A5F" w:rsidRPr="00FA7B5F">
        <w:t>t the</w:t>
      </w:r>
      <w:r w:rsidR="00385A5F" w:rsidRPr="00FA7B5F">
        <w:rPr>
          <w:spacing w:val="-1"/>
        </w:rPr>
        <w:t xml:space="preserve"> </w:t>
      </w:r>
      <w:r w:rsidR="00385A5F" w:rsidRPr="00FA7B5F">
        <w:t>time of the</w:t>
      </w:r>
      <w:r w:rsidR="00385A5F" w:rsidRPr="00FA7B5F">
        <w:rPr>
          <w:spacing w:val="-1"/>
        </w:rPr>
        <w:t xml:space="preserve"> </w:t>
      </w:r>
      <w:r w:rsidR="00385A5F" w:rsidRPr="00FA7B5F">
        <w:t>individual’s admission as</w:t>
      </w:r>
      <w:r w:rsidR="00385A5F" w:rsidRPr="00FA7B5F">
        <w:rPr>
          <w:spacing w:val="-1"/>
        </w:rPr>
        <w:t xml:space="preserve"> </w:t>
      </w:r>
      <w:r w:rsidR="00385A5F" w:rsidRPr="00FA7B5F">
        <w:t>a resident</w:t>
      </w:r>
    </w:p>
    <w:p w14:paraId="60BCF67F" w14:textId="23D7987C" w:rsidR="00385A5F" w:rsidRPr="00FA7B5F" w:rsidRDefault="000A44FE" w:rsidP="007952D3">
      <w:pPr>
        <w:pStyle w:val="BulletList1"/>
      </w:pPr>
      <w:r>
        <w:t>P</w:t>
      </w:r>
      <w:r w:rsidR="00385A5F" w:rsidRPr="00FA7B5F">
        <w:t>rovider</w:t>
      </w:r>
      <w:r w:rsidR="00385A5F" w:rsidRPr="00FA7B5F">
        <w:rPr>
          <w:spacing w:val="19"/>
        </w:rPr>
        <w:t xml:space="preserve"> </w:t>
      </w:r>
      <w:r w:rsidR="00385A5F" w:rsidRPr="00FA7B5F">
        <w:t>of</w:t>
      </w:r>
      <w:r w:rsidR="00385A5F" w:rsidRPr="00FA7B5F">
        <w:rPr>
          <w:spacing w:val="19"/>
        </w:rPr>
        <w:t xml:space="preserve"> </w:t>
      </w:r>
      <w:r w:rsidR="00385A5F" w:rsidRPr="00FA7B5F">
        <w:t>home</w:t>
      </w:r>
      <w:r w:rsidR="00385A5F" w:rsidRPr="00FA7B5F">
        <w:rPr>
          <w:spacing w:val="19"/>
        </w:rPr>
        <w:t xml:space="preserve"> </w:t>
      </w:r>
      <w:r w:rsidR="00385A5F" w:rsidRPr="00FA7B5F">
        <w:t>health</w:t>
      </w:r>
      <w:r w:rsidR="00385A5F" w:rsidRPr="00FA7B5F">
        <w:rPr>
          <w:spacing w:val="19"/>
        </w:rPr>
        <w:t xml:space="preserve"> </w:t>
      </w:r>
      <w:r w:rsidR="00385A5F" w:rsidRPr="00FA7B5F">
        <w:t>care</w:t>
      </w:r>
      <w:r w:rsidR="00385A5F" w:rsidRPr="00FA7B5F">
        <w:rPr>
          <w:spacing w:val="19"/>
        </w:rPr>
        <w:t xml:space="preserve"> </w:t>
      </w:r>
      <w:r w:rsidR="00385A5F" w:rsidRPr="00FA7B5F">
        <w:t>or</w:t>
      </w:r>
      <w:r w:rsidR="00385A5F" w:rsidRPr="00FA7B5F">
        <w:rPr>
          <w:spacing w:val="18"/>
        </w:rPr>
        <w:t xml:space="preserve"> </w:t>
      </w:r>
      <w:r w:rsidR="00385A5F" w:rsidRPr="00FA7B5F">
        <w:t>personal</w:t>
      </w:r>
      <w:r w:rsidR="00385A5F" w:rsidRPr="00FA7B5F">
        <w:rPr>
          <w:spacing w:val="20"/>
        </w:rPr>
        <w:t xml:space="preserve"> </w:t>
      </w:r>
      <w:r w:rsidR="00385A5F" w:rsidRPr="00FA7B5F">
        <w:t>care</w:t>
      </w:r>
      <w:r w:rsidR="00385A5F" w:rsidRPr="00FA7B5F">
        <w:rPr>
          <w:spacing w:val="19"/>
        </w:rPr>
        <w:t xml:space="preserve"> </w:t>
      </w:r>
      <w:r w:rsidR="00385A5F" w:rsidRPr="00FA7B5F">
        <w:t>services</w:t>
      </w:r>
      <w:r>
        <w:t>:</w:t>
      </w:r>
      <w:r w:rsidR="00385A5F" w:rsidRPr="00FA7B5F">
        <w:rPr>
          <w:spacing w:val="20"/>
        </w:rPr>
        <w:t xml:space="preserve"> </w:t>
      </w:r>
      <w:r>
        <w:rPr>
          <w:spacing w:val="20"/>
        </w:rPr>
        <w:t xml:space="preserve"> </w:t>
      </w:r>
      <w:r>
        <w:t>I</w:t>
      </w:r>
      <w:r w:rsidR="00385A5F" w:rsidRPr="00FA7B5F">
        <w:t>n</w:t>
      </w:r>
      <w:r w:rsidR="00385A5F" w:rsidRPr="00FA7B5F">
        <w:rPr>
          <w:spacing w:val="19"/>
        </w:rPr>
        <w:t xml:space="preserve"> </w:t>
      </w:r>
      <w:r w:rsidR="00385A5F" w:rsidRPr="00FA7B5F">
        <w:t>advance</w:t>
      </w:r>
      <w:r w:rsidR="00385A5F" w:rsidRPr="00FA7B5F">
        <w:rPr>
          <w:spacing w:val="20"/>
        </w:rPr>
        <w:t xml:space="preserve"> </w:t>
      </w:r>
      <w:r w:rsidR="00385A5F" w:rsidRPr="00FA7B5F">
        <w:t>of</w:t>
      </w:r>
      <w:r w:rsidR="00385A5F" w:rsidRPr="00FA7B5F">
        <w:rPr>
          <w:spacing w:val="19"/>
        </w:rPr>
        <w:t xml:space="preserve"> </w:t>
      </w:r>
      <w:r w:rsidR="00385A5F" w:rsidRPr="00FA7B5F">
        <w:t>the</w:t>
      </w:r>
      <w:r w:rsidR="00385A5F" w:rsidRPr="00FA7B5F">
        <w:rPr>
          <w:spacing w:val="-57"/>
        </w:rPr>
        <w:t xml:space="preserve"> </w:t>
      </w:r>
      <w:r w:rsidR="00385A5F" w:rsidRPr="00FA7B5F">
        <w:t>individual</w:t>
      </w:r>
      <w:r w:rsidR="00385A5F" w:rsidRPr="00FA7B5F">
        <w:rPr>
          <w:spacing w:val="-1"/>
        </w:rPr>
        <w:t xml:space="preserve"> </w:t>
      </w:r>
      <w:r w:rsidR="00385A5F" w:rsidRPr="00FA7B5F">
        <w:t>coming under the care</w:t>
      </w:r>
      <w:r w:rsidR="00385A5F" w:rsidRPr="00FA7B5F">
        <w:rPr>
          <w:spacing w:val="-1"/>
        </w:rPr>
        <w:t xml:space="preserve"> </w:t>
      </w:r>
      <w:r w:rsidR="00385A5F" w:rsidRPr="00FA7B5F">
        <w:t>of</w:t>
      </w:r>
      <w:r w:rsidR="00385A5F" w:rsidRPr="00FA7B5F">
        <w:rPr>
          <w:spacing w:val="-1"/>
        </w:rPr>
        <w:t xml:space="preserve"> </w:t>
      </w:r>
      <w:r w:rsidR="00385A5F" w:rsidRPr="00FA7B5F">
        <w:t>the</w:t>
      </w:r>
      <w:r w:rsidR="00385A5F" w:rsidRPr="00FA7B5F">
        <w:rPr>
          <w:spacing w:val="-1"/>
        </w:rPr>
        <w:t xml:space="preserve"> </w:t>
      </w:r>
      <w:r w:rsidR="00385A5F" w:rsidRPr="00FA7B5F">
        <w:t>provider</w:t>
      </w:r>
    </w:p>
    <w:p w14:paraId="4C494046" w14:textId="0A56C7E6" w:rsidR="00385A5F" w:rsidRPr="00FA7B5F" w:rsidRDefault="000A44FE" w:rsidP="007952D3">
      <w:pPr>
        <w:pStyle w:val="BulletList1"/>
      </w:pPr>
      <w:r>
        <w:t>H</w:t>
      </w:r>
      <w:r w:rsidR="00385A5F" w:rsidRPr="00FA7B5F">
        <w:t>ealth</w:t>
      </w:r>
      <w:r w:rsidR="00385A5F" w:rsidRPr="00FA7B5F">
        <w:rPr>
          <w:spacing w:val="20"/>
        </w:rPr>
        <w:t xml:space="preserve"> </w:t>
      </w:r>
      <w:r w:rsidR="00385A5F" w:rsidRPr="00FA7B5F">
        <w:t>plan</w:t>
      </w:r>
      <w:r w:rsidR="00385A5F" w:rsidRPr="00FA7B5F">
        <w:rPr>
          <w:spacing w:val="21"/>
        </w:rPr>
        <w:t xml:space="preserve"> </w:t>
      </w:r>
      <w:r w:rsidR="00385A5F" w:rsidRPr="00FA7B5F">
        <w:t>(health</w:t>
      </w:r>
      <w:r w:rsidR="00385A5F" w:rsidRPr="00FA7B5F">
        <w:rPr>
          <w:spacing w:val="20"/>
        </w:rPr>
        <w:t xml:space="preserve"> </w:t>
      </w:r>
      <w:r w:rsidR="00385A5F" w:rsidRPr="00FA7B5F">
        <w:t>maintenance</w:t>
      </w:r>
      <w:r w:rsidR="00385A5F" w:rsidRPr="00FA7B5F">
        <w:rPr>
          <w:spacing w:val="21"/>
        </w:rPr>
        <w:t xml:space="preserve"> </w:t>
      </w:r>
      <w:r w:rsidR="00385A5F" w:rsidRPr="00FA7B5F">
        <w:t>organization,</w:t>
      </w:r>
      <w:r w:rsidR="00385A5F" w:rsidRPr="00FA7B5F">
        <w:rPr>
          <w:spacing w:val="20"/>
        </w:rPr>
        <w:t xml:space="preserve"> </w:t>
      </w:r>
      <w:r w:rsidR="00385A5F" w:rsidRPr="00FA7B5F">
        <w:t>prepaid</w:t>
      </w:r>
      <w:r w:rsidR="00385A5F" w:rsidRPr="00FA7B5F">
        <w:rPr>
          <w:spacing w:val="21"/>
        </w:rPr>
        <w:t xml:space="preserve"> </w:t>
      </w:r>
      <w:r w:rsidR="00385A5F" w:rsidRPr="00FA7B5F">
        <w:t>health</w:t>
      </w:r>
      <w:r w:rsidR="00385A5F" w:rsidRPr="00FA7B5F">
        <w:rPr>
          <w:spacing w:val="20"/>
        </w:rPr>
        <w:t xml:space="preserve"> </w:t>
      </w:r>
      <w:r w:rsidR="00385A5F" w:rsidRPr="00FA7B5F">
        <w:t>plan)</w:t>
      </w:r>
      <w:r>
        <w:t>:</w:t>
      </w:r>
      <w:r>
        <w:rPr>
          <w:spacing w:val="21"/>
        </w:rPr>
        <w:t xml:space="preserve"> </w:t>
      </w:r>
      <w:r>
        <w:t>A</w:t>
      </w:r>
      <w:r w:rsidR="00385A5F" w:rsidRPr="00FA7B5F">
        <w:t>t</w:t>
      </w:r>
      <w:r w:rsidR="00AF5B5E">
        <w:t xml:space="preserve"> </w:t>
      </w:r>
      <w:r w:rsidR="00385A5F" w:rsidRPr="00FA7B5F">
        <w:t>the</w:t>
      </w:r>
      <w:r w:rsidR="00385A5F" w:rsidRPr="00FA7B5F">
        <w:rPr>
          <w:spacing w:val="-57"/>
        </w:rPr>
        <w:t xml:space="preserve"> </w:t>
      </w:r>
      <w:r w:rsidR="007952D3">
        <w:rPr>
          <w:spacing w:val="-57"/>
        </w:rPr>
        <w:t xml:space="preserve"> </w:t>
      </w:r>
      <w:r w:rsidR="00AF5B5E">
        <w:rPr>
          <w:spacing w:val="-57"/>
        </w:rPr>
        <w:t xml:space="preserve"> </w:t>
      </w:r>
      <w:r w:rsidR="00385A5F" w:rsidRPr="00FA7B5F">
        <w:t>time</w:t>
      </w:r>
      <w:r w:rsidR="00385A5F" w:rsidRPr="00FA7B5F">
        <w:rPr>
          <w:spacing w:val="-1"/>
        </w:rPr>
        <w:t xml:space="preserve"> </w:t>
      </w:r>
      <w:r w:rsidR="00385A5F" w:rsidRPr="00FA7B5F">
        <w:t>of</w:t>
      </w:r>
      <w:r w:rsidR="00385A5F" w:rsidRPr="00FA7B5F">
        <w:rPr>
          <w:spacing w:val="-1"/>
        </w:rPr>
        <w:t xml:space="preserve"> </w:t>
      </w:r>
      <w:r w:rsidR="00385A5F" w:rsidRPr="00FA7B5F">
        <w:t>enrollment</w:t>
      </w:r>
      <w:r w:rsidR="00385A5F" w:rsidRPr="00FA7B5F">
        <w:rPr>
          <w:spacing w:val="-1"/>
        </w:rPr>
        <w:t xml:space="preserve"> </w:t>
      </w:r>
      <w:r w:rsidR="00385A5F" w:rsidRPr="00FA7B5F">
        <w:t>of</w:t>
      </w:r>
      <w:r w:rsidR="00385A5F" w:rsidRPr="00FA7B5F">
        <w:rPr>
          <w:spacing w:val="-1"/>
        </w:rPr>
        <w:t xml:space="preserve"> </w:t>
      </w:r>
      <w:r w:rsidR="00385A5F" w:rsidRPr="00FA7B5F">
        <w:t>the individual</w:t>
      </w:r>
      <w:r w:rsidR="00385A5F" w:rsidRPr="00FA7B5F">
        <w:rPr>
          <w:spacing w:val="-2"/>
        </w:rPr>
        <w:t xml:space="preserve"> </w:t>
      </w:r>
      <w:r w:rsidR="00385A5F" w:rsidRPr="00FA7B5F">
        <w:t>with</w:t>
      </w:r>
      <w:r w:rsidR="00385A5F" w:rsidRPr="00FA7B5F">
        <w:rPr>
          <w:spacing w:val="-1"/>
        </w:rPr>
        <w:t xml:space="preserve"> </w:t>
      </w:r>
      <w:r w:rsidR="00385A5F" w:rsidRPr="00FA7B5F">
        <w:t>the</w:t>
      </w:r>
      <w:r w:rsidR="00385A5F" w:rsidRPr="00FA7B5F">
        <w:rPr>
          <w:spacing w:val="-2"/>
        </w:rPr>
        <w:t xml:space="preserve"> </w:t>
      </w:r>
      <w:r w:rsidR="00385A5F" w:rsidRPr="00FA7B5F">
        <w:t>organization</w:t>
      </w:r>
    </w:p>
    <w:p w14:paraId="0DD60C4C" w14:textId="506A15A7" w:rsidR="00385A5F" w:rsidRPr="00C3067F" w:rsidRDefault="00385A5F" w:rsidP="00E56493">
      <w:pPr>
        <w:pStyle w:val="Heading4"/>
        <w:rPr>
          <w:color w:val="4BACC6" w:themeColor="accent5"/>
        </w:rPr>
      </w:pPr>
      <w:bookmarkStart w:id="57" w:name="_bookmark3"/>
      <w:bookmarkStart w:id="58" w:name="_Toc226453003"/>
      <w:bookmarkEnd w:id="57"/>
      <w:r w:rsidRPr="001E6CEB">
        <w:t>Admission of an Incapacitated Person</w:t>
      </w:r>
      <w:bookmarkEnd w:id="58"/>
    </w:p>
    <w:p w14:paraId="67A27D46" w14:textId="153ECE14" w:rsidR="00385A5F" w:rsidRDefault="00385A5F" w:rsidP="00B52709">
      <w:r w:rsidRPr="00FA7B5F">
        <w:t>If the provider distributes information about its policies and procedures to the incapacitated person’s</w:t>
      </w:r>
      <w:r w:rsidRPr="00FA7B5F">
        <w:rPr>
          <w:spacing w:val="1"/>
        </w:rPr>
        <w:t xml:space="preserve"> </w:t>
      </w:r>
      <w:r w:rsidRPr="00FA7B5F">
        <w:t>family, surrogates</w:t>
      </w:r>
      <w:r w:rsidR="00AF5B5E">
        <w:t>,</w:t>
      </w:r>
      <w:r w:rsidRPr="00FA7B5F">
        <w:t xml:space="preserve"> or other concerned person, all advance health care directive information normally</w:t>
      </w:r>
      <w:r w:rsidRPr="00FA7B5F">
        <w:rPr>
          <w:spacing w:val="1"/>
        </w:rPr>
        <w:t xml:space="preserve"> </w:t>
      </w:r>
      <w:r w:rsidRPr="00FA7B5F">
        <w:t>provided</w:t>
      </w:r>
      <w:r w:rsidRPr="00FA7B5F">
        <w:rPr>
          <w:spacing w:val="-1"/>
        </w:rPr>
        <w:t xml:space="preserve"> </w:t>
      </w:r>
      <w:r w:rsidRPr="00FA7B5F">
        <w:t>must</w:t>
      </w:r>
      <w:r w:rsidRPr="00FA7B5F">
        <w:rPr>
          <w:i/>
        </w:rPr>
        <w:t xml:space="preserve"> </w:t>
      </w:r>
      <w:r w:rsidRPr="00FA7B5F">
        <w:t>also be</w:t>
      </w:r>
      <w:r w:rsidRPr="00FA7B5F">
        <w:rPr>
          <w:spacing w:val="-1"/>
        </w:rPr>
        <w:t xml:space="preserve"> </w:t>
      </w:r>
      <w:r w:rsidRPr="00FA7B5F">
        <w:t>given.</w:t>
      </w:r>
    </w:p>
    <w:p w14:paraId="33E7D57F" w14:textId="4DE8C215" w:rsidR="00DD3A98" w:rsidRPr="000E4210" w:rsidRDefault="00385A5F" w:rsidP="00E56493">
      <w:pPr>
        <w:pStyle w:val="Heading4"/>
      </w:pPr>
      <w:bookmarkStart w:id="59" w:name="_Toc226453004"/>
      <w:r w:rsidRPr="000E4210">
        <w:t>Additional Sources of Information Abo</w:t>
      </w:r>
      <w:r w:rsidR="00A9272E" w:rsidRPr="000E4210">
        <w:t>ut Advance Health Care Directives</w:t>
      </w:r>
      <w:bookmarkEnd w:id="59"/>
    </w:p>
    <w:p w14:paraId="22C4DF08" w14:textId="3B0741D4" w:rsidR="000A44FE" w:rsidRDefault="000A44FE" w:rsidP="00B52709">
      <w:r w:rsidRPr="00784F8C">
        <w:t xml:space="preserve">The following are organizations that provide additional information regarding advanced health care directives. </w:t>
      </w:r>
    </w:p>
    <w:p w14:paraId="27EE115B" w14:textId="6BFEBA95" w:rsidR="001C276A" w:rsidRDefault="001C276A" w:rsidP="00FD0DC5">
      <w:pPr>
        <w:pStyle w:val="BulletList1"/>
      </w:pPr>
      <w:r>
        <w:t>Center for Practical</w:t>
      </w:r>
      <w:r w:rsidRPr="001A53AA">
        <w:t xml:space="preserve"> Bioethics</w:t>
      </w:r>
      <w:r w:rsidR="0034760D">
        <w:t xml:space="preserve">: </w:t>
      </w:r>
      <w:r w:rsidRPr="001A53AA">
        <w:t>(816) 221-1100</w:t>
      </w:r>
      <w:r>
        <w:br/>
        <w:t xml:space="preserve">Email: </w:t>
      </w:r>
      <w:hyperlink r:id="rId47" w:history="1">
        <w:r w:rsidRPr="009D447F">
          <w:rPr>
            <w:rStyle w:val="Hyperlink"/>
          </w:rPr>
          <w:t>center@practicalbioethics.org</w:t>
        </w:r>
      </w:hyperlink>
      <w:r>
        <w:br/>
        <w:t xml:space="preserve">Website: </w:t>
      </w:r>
      <w:hyperlink r:id="rId48" w:history="1">
        <w:r w:rsidRPr="009D447F">
          <w:rPr>
            <w:rStyle w:val="Hyperlink"/>
          </w:rPr>
          <w:t>www.practicalbioethics.org/</w:t>
        </w:r>
      </w:hyperlink>
    </w:p>
    <w:p w14:paraId="7DD014D4" w14:textId="2648E4FC" w:rsidR="001C276A" w:rsidRPr="001C276A" w:rsidRDefault="001C276A" w:rsidP="00FD0DC5">
      <w:pPr>
        <w:pStyle w:val="BulletList1"/>
      </w:pPr>
      <w:r>
        <w:t>American</w:t>
      </w:r>
      <w:r w:rsidRPr="001A53AA">
        <w:t xml:space="preserve"> Health Law Association</w:t>
      </w:r>
      <w:r w:rsidR="0034760D">
        <w:t xml:space="preserve">: </w:t>
      </w:r>
      <w:r w:rsidRPr="001A53AA">
        <w:t>(202) 833-1100</w:t>
      </w:r>
      <w:r>
        <w:br/>
        <w:t xml:space="preserve">Contact Info: </w:t>
      </w:r>
      <w:hyperlink r:id="rId49" w:history="1">
        <w:r w:rsidRPr="009D447F">
          <w:rPr>
            <w:rStyle w:val="Hyperlink"/>
          </w:rPr>
          <w:t>www.americanhealthlaw.org/about-ahla/contact-us</w:t>
        </w:r>
      </w:hyperlink>
      <w:r>
        <w:br/>
        <w:t xml:space="preserve">Website: </w:t>
      </w:r>
      <w:hyperlink r:id="rId50" w:history="1">
        <w:r w:rsidRPr="009D447F">
          <w:rPr>
            <w:rStyle w:val="Hyperlink"/>
          </w:rPr>
          <w:t>www.americanhealthlaw.org/</w:t>
        </w:r>
      </w:hyperlink>
    </w:p>
    <w:p w14:paraId="0C6E19CA" w14:textId="55855EF4" w:rsidR="001C276A" w:rsidRDefault="001C276A" w:rsidP="00FD0DC5">
      <w:pPr>
        <w:pStyle w:val="BulletList1"/>
      </w:pPr>
      <w:r w:rsidRPr="001A53AA">
        <w:t>Missouri Bar</w:t>
      </w:r>
      <w:r w:rsidR="0034760D">
        <w:t xml:space="preserve">: </w:t>
      </w:r>
      <w:r w:rsidRPr="001A53AA">
        <w:t>(573) 635-4128</w:t>
      </w:r>
      <w:r>
        <w:br/>
        <w:t xml:space="preserve">Email: </w:t>
      </w:r>
      <w:hyperlink r:id="rId51" w:history="1">
        <w:r w:rsidRPr="00363E44">
          <w:rPr>
            <w:rStyle w:val="Hyperlink"/>
          </w:rPr>
          <w:t>mobar@mobar.org</w:t>
        </w:r>
      </w:hyperlink>
      <w:r>
        <w:br/>
        <w:t xml:space="preserve">Website: </w:t>
      </w:r>
      <w:hyperlink r:id="rId52" w:history="1">
        <w:r w:rsidRPr="00856D1C">
          <w:rPr>
            <w:rStyle w:val="Hyperlink"/>
          </w:rPr>
          <w:t>mobar.org/</w:t>
        </w:r>
      </w:hyperlink>
    </w:p>
    <w:p w14:paraId="20A12ACC" w14:textId="78989473" w:rsidR="001C276A" w:rsidRDefault="001C276A" w:rsidP="00FD0DC5">
      <w:pPr>
        <w:pStyle w:val="BulletList1"/>
      </w:pPr>
      <w:r w:rsidRPr="001A53AA">
        <w:t>American Medical Association</w:t>
      </w:r>
      <w:r w:rsidR="0034760D">
        <w:t xml:space="preserve">: </w:t>
      </w:r>
      <w:r w:rsidRPr="001A53AA">
        <w:t>(800) 621-8335</w:t>
      </w:r>
      <w:r>
        <w:br/>
        <w:t xml:space="preserve">Email: </w:t>
      </w:r>
      <w:hyperlink r:id="rId53" w:history="1">
        <w:r w:rsidRPr="00363E44">
          <w:rPr>
            <w:rStyle w:val="Hyperlink"/>
          </w:rPr>
          <w:t>customer.relations@ama-assn.org</w:t>
        </w:r>
      </w:hyperlink>
    </w:p>
    <w:p w14:paraId="2BC94861" w14:textId="48FF5E19" w:rsidR="0034760D" w:rsidRDefault="001C276A" w:rsidP="00FD0DC5">
      <w:pPr>
        <w:pStyle w:val="BulletList1"/>
      </w:pPr>
      <w:r w:rsidRPr="001A53AA">
        <w:t>AARP</w:t>
      </w:r>
      <w:r w:rsidR="0034760D">
        <w:t xml:space="preserve">: </w:t>
      </w:r>
      <w:r w:rsidRPr="001A53AA">
        <w:t>(800) 523-5800</w:t>
      </w:r>
      <w:r>
        <w:br/>
        <w:t xml:space="preserve">Contact Info: </w:t>
      </w:r>
      <w:hyperlink r:id="rId54" w:history="1">
        <w:r w:rsidRPr="00363E44">
          <w:rPr>
            <w:rStyle w:val="Hyperlink"/>
          </w:rPr>
          <w:t>help.aarp.org/s/article/contact-aarp</w:t>
        </w:r>
      </w:hyperlink>
      <w:r w:rsidR="0034760D">
        <w:br/>
      </w:r>
      <w:r>
        <w:t xml:space="preserve">Website: </w:t>
      </w:r>
      <w:hyperlink r:id="rId55" w:history="1">
        <w:r w:rsidR="00FD0DC5" w:rsidRPr="0070614A">
          <w:rPr>
            <w:rStyle w:val="Hyperlink"/>
          </w:rPr>
          <w:t>www.aarp.org/homepage/value/</w:t>
        </w:r>
      </w:hyperlink>
    </w:p>
    <w:p w14:paraId="6D5CFD78" w14:textId="2FA1B8BB" w:rsidR="0034760D" w:rsidRDefault="001C276A" w:rsidP="00FD0DC5">
      <w:pPr>
        <w:pStyle w:val="BulletList1"/>
      </w:pPr>
      <w:r w:rsidRPr="001A53AA">
        <w:t>Legal Counsel for the Elderly</w:t>
      </w:r>
      <w:r w:rsidR="0034760D">
        <w:t xml:space="preserve">: </w:t>
      </w:r>
      <w:r w:rsidRPr="001A53AA">
        <w:t>(202) 434-2120</w:t>
      </w:r>
      <w:r w:rsidR="0034760D">
        <w:br/>
      </w:r>
      <w:r>
        <w:t xml:space="preserve">Contact Info: </w:t>
      </w:r>
      <w:hyperlink r:id="rId56" w:history="1">
        <w:r w:rsidRPr="00363E44">
          <w:rPr>
            <w:rStyle w:val="Hyperlink"/>
          </w:rPr>
          <w:t>help.aarp.org/s/article/contact-aarp</w:t>
        </w:r>
      </w:hyperlink>
      <w:r w:rsidR="0034760D">
        <w:br/>
      </w:r>
      <w:r>
        <w:t xml:space="preserve">Website: </w:t>
      </w:r>
      <w:hyperlink r:id="rId57" w:history="1">
        <w:r w:rsidRPr="00363E44">
          <w:rPr>
            <w:rStyle w:val="Hyperlink"/>
          </w:rPr>
          <w:t>www.aarp.org/legal-counsel-for-elderly/</w:t>
        </w:r>
      </w:hyperlink>
    </w:p>
    <w:p w14:paraId="71017B5C" w14:textId="6F779E75" w:rsidR="0034760D" w:rsidRDefault="001C276A" w:rsidP="00FD0DC5">
      <w:pPr>
        <w:pStyle w:val="BulletList1"/>
      </w:pPr>
      <w:r w:rsidRPr="001A53AA">
        <w:t>Commission</w:t>
      </w:r>
      <w:r>
        <w:t xml:space="preserve"> on Law and Aging</w:t>
      </w:r>
      <w:r w:rsidR="0034760D">
        <w:t xml:space="preserve">: </w:t>
      </w:r>
      <w:r w:rsidRPr="001A53AA">
        <w:t>(202) 662-8690</w:t>
      </w:r>
      <w:r w:rsidR="0034760D">
        <w:br/>
      </w:r>
      <w:r>
        <w:t xml:space="preserve">Email: </w:t>
      </w:r>
      <w:hyperlink r:id="rId58" w:history="1">
        <w:r w:rsidRPr="00363E44">
          <w:rPr>
            <w:rStyle w:val="Hyperlink"/>
          </w:rPr>
          <w:t>mailto:aging@americanbar.org</w:t>
        </w:r>
      </w:hyperlink>
      <w:r w:rsidR="0034760D">
        <w:br/>
      </w:r>
      <w:r>
        <w:t xml:space="preserve">Website: </w:t>
      </w:r>
      <w:hyperlink r:id="rId59" w:history="1">
        <w:r w:rsidR="00FD0DC5" w:rsidRPr="0070614A">
          <w:rPr>
            <w:rStyle w:val="Hyperlink"/>
          </w:rPr>
          <w:t>www.americanbar.org/groups/law_aging/</w:t>
        </w:r>
      </w:hyperlink>
    </w:p>
    <w:p w14:paraId="75314A4B" w14:textId="36D052B3" w:rsidR="001C276A" w:rsidRDefault="001C276A" w:rsidP="00FD0DC5">
      <w:pPr>
        <w:pStyle w:val="BulletList1"/>
      </w:pPr>
      <w:r w:rsidRPr="001A53AA">
        <w:t>Division Counsel</w:t>
      </w:r>
      <w:r w:rsidRPr="001A53AA">
        <w:br/>
        <w:t>MO HealthNet Division</w:t>
      </w:r>
      <w:r w:rsidRPr="001A53AA">
        <w:br/>
        <w:t>P.O. Box 6500</w:t>
      </w:r>
      <w:r w:rsidRPr="001A53AA">
        <w:br/>
        <w:t>Jefferson City, MO 65102-6500</w:t>
      </w:r>
    </w:p>
    <w:p w14:paraId="7A66AA87" w14:textId="3088F95E" w:rsidR="00385A5F" w:rsidRPr="001E6CEB" w:rsidRDefault="00385A5F" w:rsidP="0069327E">
      <w:pPr>
        <w:pStyle w:val="Heading3"/>
      </w:pPr>
      <w:bookmarkStart w:id="60" w:name="_Toc137134028"/>
      <w:bookmarkStart w:id="61" w:name="_Toc226453005"/>
      <w:r w:rsidRPr="001E6CEB">
        <w:t>2.3</w:t>
      </w:r>
      <w:r w:rsidR="00112C55">
        <w:t xml:space="preserve"> </w:t>
      </w:r>
      <w:r w:rsidRPr="001E6CEB">
        <w:t>Documentation of Physician Orders</w:t>
      </w:r>
      <w:bookmarkEnd w:id="60"/>
      <w:bookmarkEnd w:id="61"/>
    </w:p>
    <w:p w14:paraId="4FA8FB39" w14:textId="7AA9D4CC" w:rsidR="00385A5F" w:rsidRPr="001E6CEB" w:rsidRDefault="00385A5F" w:rsidP="00E56493">
      <w:pPr>
        <w:pStyle w:val="Heading4"/>
      </w:pPr>
      <w:bookmarkStart w:id="62" w:name="_Toc226453006"/>
      <w:r w:rsidRPr="001E6CEB">
        <w:t>Adequate Documentation</w:t>
      </w:r>
      <w:bookmarkEnd w:id="62"/>
    </w:p>
    <w:p w14:paraId="20BA8F0D" w14:textId="361AC708" w:rsidR="00385A5F" w:rsidRPr="00586036" w:rsidRDefault="00385A5F" w:rsidP="00B52709">
      <w:r w:rsidRPr="00586036">
        <w:t xml:space="preserve">All services provided </w:t>
      </w:r>
      <w:r w:rsidRPr="00586036">
        <w:rPr>
          <w:iCs/>
          <w:color w:val="auto"/>
        </w:rPr>
        <w:t>must</w:t>
      </w:r>
      <w:r w:rsidRPr="00586036">
        <w:rPr>
          <w:i/>
        </w:rPr>
        <w:t xml:space="preserve"> </w:t>
      </w:r>
      <w:r w:rsidRPr="00586036">
        <w:t>be adequately documented in the medical record.</w:t>
      </w:r>
      <w:r w:rsidR="00AF5B5E">
        <w:t xml:space="preserve"> </w:t>
      </w:r>
      <w:r w:rsidRPr="00586036">
        <w:t>The Code of State Regulations</w:t>
      </w:r>
      <w:r w:rsidR="00745E2E">
        <w:t xml:space="preserve"> (CSR)</w:t>
      </w:r>
      <w:r w:rsidRPr="00586036">
        <w:t xml:space="preserve">, </w:t>
      </w:r>
      <w:hyperlink r:id="rId60" w:history="1">
        <w:r w:rsidR="00CE07D6" w:rsidRPr="008F2609">
          <w:rPr>
            <w:rStyle w:val="Hyperlink"/>
          </w:rPr>
          <w:t>13 CSR 70-3.030</w:t>
        </w:r>
        <w:r w:rsidRPr="00C83D86">
          <w:rPr>
            <w:rStyle w:val="Hyperlink"/>
          </w:rPr>
          <w:t>(2)(A)</w:t>
        </w:r>
      </w:hyperlink>
      <w:r w:rsidRPr="00586036">
        <w:t xml:space="preserve"> defines </w:t>
      </w:r>
      <w:r w:rsidR="00745E2E">
        <w:t>‘</w:t>
      </w:r>
      <w:r w:rsidRPr="00586036">
        <w:t>adequate documentation</w:t>
      </w:r>
      <w:r w:rsidR="00745E2E">
        <w:t>’</w:t>
      </w:r>
      <w:r w:rsidRPr="00586036">
        <w:t xml:space="preserve"> and </w:t>
      </w:r>
      <w:r w:rsidR="00745E2E">
        <w:t>‘</w:t>
      </w:r>
      <w:r w:rsidRPr="00586036">
        <w:t>adequate medical records</w:t>
      </w:r>
      <w:r w:rsidR="00745E2E">
        <w:t>’</w:t>
      </w:r>
      <w:r w:rsidRPr="00586036">
        <w:t xml:space="preserve"> as follows:</w:t>
      </w:r>
    </w:p>
    <w:p w14:paraId="300EBB4B" w14:textId="78A4B15A" w:rsidR="00385A5F" w:rsidRPr="00586036" w:rsidRDefault="00385A5F" w:rsidP="00B52709">
      <w:r w:rsidRPr="00586036">
        <w:t xml:space="preserve">Adequate documentation means documentation from which services </w:t>
      </w:r>
      <w:r w:rsidR="00CF66F2">
        <w:t xml:space="preserve">are </w:t>
      </w:r>
      <w:r w:rsidRPr="00586036">
        <w:t>rendered</w:t>
      </w:r>
      <w:r w:rsidR="00CF66F2">
        <w:t>,</w:t>
      </w:r>
      <w:r w:rsidRPr="00586036">
        <w:t xml:space="preserve"> and the amount of reimbursement received by a provider can be readily discerned and verified with reasonable certainty.</w:t>
      </w:r>
    </w:p>
    <w:p w14:paraId="4033F05B" w14:textId="7C64053E" w:rsidR="00385A5F" w:rsidRDefault="00385A5F" w:rsidP="00B52709">
      <w:r w:rsidRPr="00586036">
        <w:t xml:space="preserve">Adequate medical records are records </w:t>
      </w:r>
      <w:r w:rsidR="00CF66F2">
        <w:t>of the type and in a form from which symptoms, conditions, diagnoses, treatments, prognosis, and the patient's identity</w:t>
      </w:r>
      <w:r w:rsidRPr="00586036">
        <w:t xml:space="preserve"> to which these things relate can be readily discerned and verified with reasonable certainty.</w:t>
      </w:r>
      <w:r w:rsidR="00AF5B5E">
        <w:t xml:space="preserve"> </w:t>
      </w:r>
      <w:r w:rsidRPr="00586036">
        <w:t xml:space="preserve">All documentation </w:t>
      </w:r>
      <w:r w:rsidRPr="00290F15">
        <w:rPr>
          <w:iCs/>
          <w:color w:val="auto"/>
        </w:rPr>
        <w:t>must</w:t>
      </w:r>
      <w:r w:rsidRPr="00290F15">
        <w:rPr>
          <w:i/>
        </w:rPr>
        <w:t xml:space="preserve"> </w:t>
      </w:r>
      <w:r w:rsidRPr="00290F15">
        <w:t>be made available at the same site at which the service was rendered.</w:t>
      </w:r>
    </w:p>
    <w:p w14:paraId="649CB8BC" w14:textId="338E30AC" w:rsidR="008F2609" w:rsidRDefault="008F2609" w:rsidP="00B52709">
      <w:r>
        <w:t xml:space="preserve">Refer to the </w:t>
      </w:r>
      <w:hyperlink r:id="rId61" w:history="1">
        <w:r w:rsidRPr="008F2609">
          <w:rPr>
            <w:rStyle w:val="Hyperlink"/>
          </w:rPr>
          <w:t>General Sections Manual</w:t>
        </w:r>
      </w:hyperlink>
      <w:r>
        <w:t xml:space="preserve"> for more information. </w:t>
      </w:r>
    </w:p>
    <w:p w14:paraId="33D19DDB" w14:textId="504CC30B" w:rsidR="00385A5F" w:rsidRPr="001E6CEB" w:rsidRDefault="00385A5F" w:rsidP="00E56493">
      <w:pPr>
        <w:pStyle w:val="Heading4"/>
      </w:pPr>
      <w:bookmarkStart w:id="63" w:name="_Toc226453007"/>
      <w:r w:rsidRPr="001E6CEB">
        <w:t>Inpatient Hospital Services</w:t>
      </w:r>
      <w:bookmarkEnd w:id="63"/>
    </w:p>
    <w:p w14:paraId="106990F3" w14:textId="38E166A1" w:rsidR="0092071D" w:rsidRDefault="00385A5F" w:rsidP="00B52709">
      <w:r w:rsidRPr="00290F15">
        <w:t xml:space="preserve">Inpatient hospital services </w:t>
      </w:r>
      <w:r w:rsidRPr="00290F15">
        <w:rPr>
          <w:iCs/>
          <w:color w:val="auto"/>
        </w:rPr>
        <w:t>must</w:t>
      </w:r>
      <w:r w:rsidRPr="00290F15">
        <w:rPr>
          <w:i/>
        </w:rPr>
        <w:t xml:space="preserve"> </w:t>
      </w:r>
      <w:r w:rsidRPr="00290F15">
        <w:t xml:space="preserve">have signed and dated physician or other medical professional (authorized by State licensure law to order hospital services for diagnosis or treatment of a patient) orders within the patient’s medical record for services billed to </w:t>
      </w:r>
      <w:r w:rsidR="00670022">
        <w:t>MHD</w:t>
      </w:r>
      <w:r w:rsidRPr="00290F15">
        <w:t>.</w:t>
      </w:r>
    </w:p>
    <w:p w14:paraId="54CC27A6" w14:textId="423AD0E9" w:rsidR="00385A5F" w:rsidRPr="001E6CEB" w:rsidRDefault="00385A5F" w:rsidP="00E56493">
      <w:pPr>
        <w:pStyle w:val="Heading4"/>
      </w:pPr>
      <w:bookmarkStart w:id="64" w:name="_Toc226453008"/>
      <w:r w:rsidRPr="001E6CEB">
        <w:t>Outpatient Hospital Services</w:t>
      </w:r>
      <w:bookmarkEnd w:id="64"/>
    </w:p>
    <w:p w14:paraId="3719F481" w14:textId="25992C7D" w:rsidR="00385A5F" w:rsidRPr="00290F15" w:rsidRDefault="00385A5F" w:rsidP="00B52709">
      <w:r w:rsidRPr="00290F15">
        <w:t xml:space="preserve">For patients registered on hospital records as outpatient, the patient’s medical record </w:t>
      </w:r>
      <w:r w:rsidRPr="00290F15">
        <w:rPr>
          <w:iCs/>
          <w:color w:val="auto"/>
        </w:rPr>
        <w:t>must</w:t>
      </w:r>
      <w:r w:rsidRPr="00290F15">
        <w:rPr>
          <w:i/>
        </w:rPr>
        <w:t xml:space="preserve"> </w:t>
      </w:r>
      <w:r w:rsidRPr="00290F15">
        <w:t xml:space="preserve">contain signed and dated physician or other medical professional orders for services billed to the </w:t>
      </w:r>
      <w:r w:rsidR="00670022">
        <w:t>MHD</w:t>
      </w:r>
      <w:r w:rsidRPr="00290F15">
        <w:t>.</w:t>
      </w:r>
    </w:p>
    <w:p w14:paraId="79C5D399" w14:textId="5FC61C4A" w:rsidR="00385A5F" w:rsidRPr="00290F15" w:rsidRDefault="00385A5F" w:rsidP="00B52709">
      <w:r w:rsidRPr="00290F15">
        <w:t xml:space="preserve">Where the hospital acts as an independent laboratory or independent radiology service for persons considered by the provider as </w:t>
      </w:r>
      <w:r w:rsidR="00745E2E">
        <w:t>‘</w:t>
      </w:r>
      <w:r w:rsidRPr="00290F15">
        <w:t>non</w:t>
      </w:r>
      <w:r w:rsidR="00FC50BA">
        <w:t>-</w:t>
      </w:r>
      <w:r w:rsidRPr="00290F15">
        <w:t>hospital</w:t>
      </w:r>
      <w:r w:rsidR="00745E2E">
        <w:t>’</w:t>
      </w:r>
      <w:r w:rsidRPr="00290F15">
        <w:t xml:space="preserve"> patients, the hospital </w:t>
      </w:r>
      <w:r w:rsidRPr="00290F15">
        <w:rPr>
          <w:iCs/>
          <w:color w:val="auto"/>
        </w:rPr>
        <w:t>must</w:t>
      </w:r>
      <w:r w:rsidRPr="00290F15">
        <w:rPr>
          <w:i/>
        </w:rPr>
        <w:t xml:space="preserve"> </w:t>
      </w:r>
      <w:r w:rsidRPr="00290F15">
        <w:t>have a written request or requisition slip ordering the tests or procedures.</w:t>
      </w:r>
      <w:r w:rsidR="00FC50BA">
        <w:t xml:space="preserve"> </w:t>
      </w:r>
      <w:r w:rsidRPr="00290F15">
        <w:t xml:space="preserve">The order does </w:t>
      </w:r>
      <w:r w:rsidRPr="00290F15">
        <w:rPr>
          <w:iCs/>
          <w:color w:val="auto"/>
        </w:rPr>
        <w:t>not</w:t>
      </w:r>
      <w:r w:rsidRPr="00290F15">
        <w:rPr>
          <w:i/>
        </w:rPr>
        <w:t xml:space="preserve"> </w:t>
      </w:r>
      <w:r w:rsidRPr="00290F15">
        <w:t xml:space="preserve">have to be signed by a physician or other medical professional; however, the request for laboratory/pathology or radiologic procedures </w:t>
      </w:r>
      <w:r w:rsidRPr="00290F15">
        <w:rPr>
          <w:iCs/>
          <w:color w:val="auto"/>
        </w:rPr>
        <w:t>must</w:t>
      </w:r>
      <w:r w:rsidRPr="00290F15">
        <w:rPr>
          <w:i/>
        </w:rPr>
        <w:t xml:space="preserve"> </w:t>
      </w:r>
      <w:r w:rsidRPr="00290F15">
        <w:t>be traceable to a physician or other medical professional, order in the medical record (such as in a nursing home or physician’s office).</w:t>
      </w:r>
      <w:r w:rsidR="00FC50BA">
        <w:t xml:space="preserve"> </w:t>
      </w:r>
      <w:r w:rsidRPr="00290F15">
        <w:t xml:space="preserve">If the request or referral is by telephone, the request </w:t>
      </w:r>
      <w:r w:rsidRPr="00290F15">
        <w:rPr>
          <w:iCs/>
          <w:color w:val="auto"/>
        </w:rPr>
        <w:t>must</w:t>
      </w:r>
      <w:r w:rsidRPr="00290F15">
        <w:t xml:space="preserve"> be committed to a written format.</w:t>
      </w:r>
    </w:p>
    <w:p w14:paraId="2183B129" w14:textId="0D4AC58C" w:rsidR="00BF0607" w:rsidRDefault="00385A5F" w:rsidP="00B52709">
      <w:r w:rsidRPr="00290F15">
        <w:t xml:space="preserve">The minimum information required on a written request or referral is </w:t>
      </w:r>
      <w:r w:rsidR="002D1C9F">
        <w:t>as follows</w:t>
      </w:r>
      <w:r w:rsidRPr="00290F15">
        <w:t xml:space="preserve">: </w:t>
      </w:r>
    </w:p>
    <w:p w14:paraId="633582E0" w14:textId="354202D6" w:rsidR="00BF0607" w:rsidRDefault="00BF0607" w:rsidP="00C45175">
      <w:pPr>
        <w:pStyle w:val="BulletList1"/>
      </w:pPr>
      <w:r>
        <w:t>N</w:t>
      </w:r>
      <w:r w:rsidR="00385A5F" w:rsidRPr="00290F15">
        <w:t>ame of patient</w:t>
      </w:r>
    </w:p>
    <w:p w14:paraId="2F9A7820" w14:textId="013E8AA4" w:rsidR="00BF0607" w:rsidRDefault="002D1C9F" w:rsidP="00C45175">
      <w:pPr>
        <w:pStyle w:val="BulletList1"/>
      </w:pPr>
      <w:r>
        <w:t>N</w:t>
      </w:r>
      <w:r w:rsidR="00385A5F" w:rsidRPr="00290F15">
        <w:t>ame of referring entity (such as nursing home, laboratory, physician</w:t>
      </w:r>
      <w:r w:rsidR="00CF66F2">
        <w:t>,</w:t>
      </w:r>
      <w:r w:rsidR="00385A5F" w:rsidRPr="00290F15">
        <w:t xml:space="preserve"> or other medical professional)</w:t>
      </w:r>
    </w:p>
    <w:p w14:paraId="2112C5FC" w14:textId="3B712EF5" w:rsidR="00BF0607" w:rsidRDefault="00BF0607" w:rsidP="00C45175">
      <w:pPr>
        <w:pStyle w:val="BulletList1"/>
      </w:pPr>
      <w:r>
        <w:t>P</w:t>
      </w:r>
      <w:r w:rsidR="00385A5F" w:rsidRPr="00290F15">
        <w:t>rocedure</w:t>
      </w:r>
    </w:p>
    <w:p w14:paraId="27B55F54" w14:textId="634FCF3F" w:rsidR="00BF0607" w:rsidRDefault="00BF0607" w:rsidP="00C45175">
      <w:pPr>
        <w:pStyle w:val="BulletList1"/>
      </w:pPr>
      <w:r>
        <w:t>D</w:t>
      </w:r>
      <w:r w:rsidR="00385A5F" w:rsidRPr="00290F15">
        <w:t>ate ordered</w:t>
      </w:r>
    </w:p>
    <w:p w14:paraId="35539383" w14:textId="07CB74AB" w:rsidR="00385A5F" w:rsidRPr="00290F15" w:rsidRDefault="00BF0607" w:rsidP="00C45175">
      <w:pPr>
        <w:pStyle w:val="BulletList1"/>
      </w:pPr>
      <w:r>
        <w:t xml:space="preserve">Date </w:t>
      </w:r>
      <w:r w:rsidR="00385A5F" w:rsidRPr="00290F15">
        <w:t>received</w:t>
      </w:r>
    </w:p>
    <w:p w14:paraId="624ED70A" w14:textId="062D9BBB" w:rsidR="00385A5F" w:rsidRPr="00290F15" w:rsidRDefault="00385A5F" w:rsidP="00C45175">
      <w:r w:rsidRPr="00290F15">
        <w:t>All records, whether signed orders or written requests for non</w:t>
      </w:r>
      <w:r w:rsidR="00745E2E">
        <w:t>-</w:t>
      </w:r>
      <w:r w:rsidRPr="00290F15">
        <w:t xml:space="preserve">hospital patients, </w:t>
      </w:r>
      <w:r w:rsidRPr="00290F15">
        <w:rPr>
          <w:iCs/>
          <w:color w:val="auto"/>
        </w:rPr>
        <w:t>must</w:t>
      </w:r>
      <w:r w:rsidRPr="00290F15">
        <w:rPr>
          <w:i/>
        </w:rPr>
        <w:t xml:space="preserve"> </w:t>
      </w:r>
      <w:r w:rsidRPr="00290F15">
        <w:t>be kept for five (5) years.</w:t>
      </w:r>
    </w:p>
    <w:p w14:paraId="059C7B4B" w14:textId="5457E9A9" w:rsidR="00385A5F" w:rsidRPr="00290F15" w:rsidRDefault="00385A5F" w:rsidP="00C45175">
      <w:r w:rsidRPr="00290F15">
        <w:t xml:space="preserve">Services billed to </w:t>
      </w:r>
      <w:r w:rsidR="00C21CB5">
        <w:t>MHD</w:t>
      </w:r>
      <w:r w:rsidR="000A2C2B" w:rsidRPr="0058341D">
        <w:t xml:space="preserve"> </w:t>
      </w:r>
      <w:r w:rsidRPr="00290F15">
        <w:t xml:space="preserve">that are </w:t>
      </w:r>
      <w:r w:rsidRPr="00290F15">
        <w:rPr>
          <w:iCs/>
          <w:color w:val="auto"/>
        </w:rPr>
        <w:t>not</w:t>
      </w:r>
      <w:r w:rsidRPr="00290F15">
        <w:t xml:space="preserve"> fully documented in the patient’s medical records or for which there is no record that services were performed may be considered false or fraudulent billing and</w:t>
      </w:r>
      <w:r w:rsidR="00CF66F2">
        <w:t>,</w:t>
      </w:r>
      <w:r w:rsidRPr="00290F15">
        <w:t xml:space="preserve"> thus, subject to investigation.</w:t>
      </w:r>
    </w:p>
    <w:p w14:paraId="5F32ABDC" w14:textId="76B9255D" w:rsidR="00385A5F" w:rsidRPr="0069327E" w:rsidRDefault="00385A5F" w:rsidP="0069327E">
      <w:pPr>
        <w:pStyle w:val="Heading3"/>
      </w:pPr>
      <w:bookmarkStart w:id="65" w:name="_2.4_Participation_Eligibility"/>
      <w:bookmarkStart w:id="66" w:name="_Toc137134029"/>
      <w:bookmarkStart w:id="67" w:name="_Toc226453009"/>
      <w:bookmarkEnd w:id="65"/>
      <w:r w:rsidRPr="0069327E">
        <w:t>2.4</w:t>
      </w:r>
      <w:r w:rsidR="00112C55">
        <w:t xml:space="preserve"> </w:t>
      </w:r>
      <w:r w:rsidRPr="0069327E">
        <w:t>Participation Eligibility</w:t>
      </w:r>
      <w:bookmarkEnd w:id="66"/>
      <w:bookmarkEnd w:id="67"/>
    </w:p>
    <w:p w14:paraId="05FA061F" w14:textId="28839BB5" w:rsidR="00385A5F" w:rsidRPr="001E6CEB" w:rsidRDefault="00385A5F" w:rsidP="00C45175">
      <w:pPr>
        <w:rPr>
          <w:b/>
          <w:bCs/>
        </w:rPr>
      </w:pPr>
      <w:r w:rsidRPr="00290F15">
        <w:t xml:space="preserve">The participant </w:t>
      </w:r>
      <w:r w:rsidRPr="00290F15">
        <w:rPr>
          <w:iCs/>
          <w:color w:val="auto"/>
        </w:rPr>
        <w:t>must</w:t>
      </w:r>
      <w:r w:rsidRPr="00290F15">
        <w:rPr>
          <w:i/>
        </w:rPr>
        <w:t xml:space="preserve"> </w:t>
      </w:r>
      <w:r w:rsidRPr="00290F15">
        <w:t xml:space="preserve">be eligible for MO HealthNet </w:t>
      </w:r>
      <w:r w:rsidR="00C21CB5">
        <w:t xml:space="preserve">services </w:t>
      </w:r>
      <w:r w:rsidRPr="00290F15">
        <w:t xml:space="preserve">on </w:t>
      </w:r>
      <w:r w:rsidR="00C21CB5">
        <w:t xml:space="preserve">the day the </w:t>
      </w:r>
      <w:r w:rsidRPr="00290F15">
        <w:t>service is provided</w:t>
      </w:r>
      <w:r w:rsidR="00C21CB5">
        <w:t xml:space="preserve">, or the provider will not be reimbursed through MHD. This is a requirement even when the service has been prior authorized. </w:t>
      </w:r>
      <w:r w:rsidR="00CF66F2">
        <w:t>The provider is responsible for verifying the participant’s MO HealthNet eligibility on the day the service</w:t>
      </w:r>
      <w:r w:rsidR="00C21CB5">
        <w:t xml:space="preserve"> is provided via</w:t>
      </w:r>
      <w:r w:rsidRPr="00290F15">
        <w:t xml:space="preserve"> </w:t>
      </w:r>
      <w:hyperlink r:id="rId62" w:history="1">
        <w:r w:rsidR="00B970C6" w:rsidRPr="001E6CEB">
          <w:rPr>
            <w:rStyle w:val="Hyperlink"/>
          </w:rPr>
          <w:t>eMOMED</w:t>
        </w:r>
      </w:hyperlink>
      <w:r w:rsidR="00C21CB5">
        <w:rPr>
          <w:rStyle w:val="Hyperlink"/>
          <w:color w:val="auto"/>
          <w:u w:val="none"/>
        </w:rPr>
        <w:t xml:space="preserve"> </w:t>
      </w:r>
      <w:r w:rsidR="00C21CB5" w:rsidRPr="001E6CEB">
        <w:rPr>
          <w:rStyle w:val="Hyperlink"/>
          <w:b w:val="0"/>
          <w:color w:val="auto"/>
          <w:u w:val="none"/>
        </w:rPr>
        <w:t>or by using the Interactive Voice Response (IVR) system at (573) 751-2896</w:t>
      </w:r>
      <w:r w:rsidR="002D1C9F">
        <w:rPr>
          <w:rStyle w:val="Hyperlink"/>
          <w:b w:val="0"/>
          <w:color w:val="auto"/>
          <w:u w:val="none"/>
        </w:rPr>
        <w:t xml:space="preserve"> or toll-free (833) 222-7916</w:t>
      </w:r>
      <w:r w:rsidR="00C21CB5" w:rsidRPr="001E6CEB">
        <w:rPr>
          <w:rStyle w:val="Hyperlink"/>
          <w:b w:val="0"/>
          <w:color w:val="auto"/>
          <w:u w:val="none"/>
        </w:rPr>
        <w:t>.</w:t>
      </w:r>
    </w:p>
    <w:p w14:paraId="5CBFBB05" w14:textId="64872334" w:rsidR="00385A5F" w:rsidRDefault="00385A5F" w:rsidP="00C45175">
      <w:r w:rsidRPr="00831759">
        <w:t>Additional information about participant eligibility can be found in</w:t>
      </w:r>
      <w:r w:rsidR="00745E2E">
        <w:t xml:space="preserve"> </w:t>
      </w:r>
      <w:r w:rsidRPr="00831759">
        <w:t>the</w:t>
      </w:r>
      <w:r w:rsidR="000D1D50">
        <w:t xml:space="preserve"> </w:t>
      </w:r>
      <w:hyperlink r:id="rId63" w:history="1">
        <w:r w:rsidR="000D1D50" w:rsidRPr="000E4210">
          <w:rPr>
            <w:rStyle w:val="Hyperlink"/>
          </w:rPr>
          <w:t>General Sections Manual</w:t>
        </w:r>
      </w:hyperlink>
      <w:r w:rsidRPr="00831759">
        <w:t>.</w:t>
      </w:r>
      <w:r w:rsidRPr="00831759" w:rsidDel="008D33C0">
        <w:t xml:space="preserve"> </w:t>
      </w:r>
    </w:p>
    <w:p w14:paraId="42768F06" w14:textId="490ED191" w:rsidR="00385A5F" w:rsidRPr="001E6CEB" w:rsidRDefault="00385A5F" w:rsidP="00E56493">
      <w:pPr>
        <w:pStyle w:val="Heading4"/>
      </w:pPr>
      <w:bookmarkStart w:id="68" w:name="_Toc226453010"/>
      <w:r w:rsidRPr="001E6CEB">
        <w:t>Administrative Lock-In Participants</w:t>
      </w:r>
      <w:bookmarkEnd w:id="68"/>
    </w:p>
    <w:p w14:paraId="5959BBB6" w14:textId="087F2C09" w:rsidR="00385A5F" w:rsidRPr="00831759" w:rsidRDefault="0065444F" w:rsidP="00B52709">
      <w:pPr>
        <w:rPr>
          <w:b/>
        </w:rPr>
      </w:pPr>
      <w:bookmarkStart w:id="69" w:name="_Toc290359697"/>
      <w:r>
        <w:t>Some MO HealthNet participants are restricted or locked-in to authorized MO HealthNet providers of certain services to help the participant use the MO HealthNet Program properly.</w:t>
      </w:r>
      <w:r w:rsidR="00BF077E">
        <w:t xml:space="preserve"> </w:t>
      </w:r>
      <w:r w:rsidR="00385A5F" w:rsidRPr="00831759">
        <w:t>Refer to</w:t>
      </w:r>
      <w:r>
        <w:t xml:space="preserve"> </w:t>
      </w:r>
      <w:r w:rsidR="00385A5F" w:rsidRPr="00831759">
        <w:t>the</w:t>
      </w:r>
      <w:r w:rsidR="000D1D50">
        <w:t xml:space="preserve"> </w:t>
      </w:r>
      <w:hyperlink r:id="rId64" w:history="1">
        <w:r w:rsidR="000D1D50" w:rsidRPr="0036616D">
          <w:rPr>
            <w:rStyle w:val="Hyperlink"/>
          </w:rPr>
          <w:t>General Sections Manual</w:t>
        </w:r>
      </w:hyperlink>
      <w:r w:rsidR="00385A5F" w:rsidRPr="00831759">
        <w:t xml:space="preserve"> for more </w:t>
      </w:r>
      <w:r w:rsidR="00CF66F2">
        <w:t xml:space="preserve">information regarding </w:t>
      </w:r>
      <w:r>
        <w:t>Administrative Participant Lock-In</w:t>
      </w:r>
      <w:r w:rsidR="00385A5F" w:rsidRPr="00831759">
        <w:t>.</w:t>
      </w:r>
      <w:r w:rsidR="00BF077E">
        <w:t xml:space="preserve"> </w:t>
      </w:r>
      <w:bookmarkEnd w:id="69"/>
      <w:r>
        <w:t xml:space="preserve">When the participant has an administrative lock-in provider, the provider’s name and telephone number are identified on </w:t>
      </w:r>
      <w:hyperlink r:id="rId65" w:history="1">
        <w:r w:rsidRPr="001E6CEB">
          <w:rPr>
            <w:rStyle w:val="Hyperlink"/>
          </w:rPr>
          <w:t>eMOMED</w:t>
        </w:r>
      </w:hyperlink>
      <w:r>
        <w:t xml:space="preserve"> when verifying eligibility. </w:t>
      </w:r>
    </w:p>
    <w:p w14:paraId="6283097C" w14:textId="1BB3321D" w:rsidR="00385A5F" w:rsidRDefault="00CF66F2" w:rsidP="00B52709">
      <w:pPr>
        <w:rPr>
          <w:b/>
        </w:rPr>
      </w:pPr>
      <w:bookmarkStart w:id="70" w:name="_Toc290359010"/>
      <w:bookmarkStart w:id="71" w:name="_Toc290359698"/>
      <w:r>
        <w:t xml:space="preserve">Only providers named </w:t>
      </w:r>
      <w:r w:rsidR="0065444F">
        <w:t xml:space="preserve">in </w:t>
      </w:r>
      <w:hyperlink r:id="rId66" w:history="1">
        <w:r w:rsidR="001E6CEB" w:rsidRPr="001E6CEB">
          <w:rPr>
            <w:rStyle w:val="Hyperlink"/>
          </w:rPr>
          <w:t>eMOMED</w:t>
        </w:r>
      </w:hyperlink>
      <w:r>
        <w:t xml:space="preserve"> are authorized to provide services for participants with physician or hospital restriction</w:t>
      </w:r>
      <w:r w:rsidR="00385A5F" w:rsidRPr="000A2C2B">
        <w:t>s.</w:t>
      </w:r>
      <w:r w:rsidR="00BF077E">
        <w:t xml:space="preserve"> </w:t>
      </w:r>
      <w:r w:rsidR="00385A5F" w:rsidRPr="000A2C2B">
        <w:t>For outpatient hospital services</w:t>
      </w:r>
      <w:r w:rsidR="00385A5F" w:rsidRPr="00831759">
        <w:t xml:space="preserve"> or physician services to be payable for a participant who is locked</w:t>
      </w:r>
      <w:r>
        <w:t xml:space="preserve"> </w:t>
      </w:r>
      <w:r w:rsidR="00385A5F" w:rsidRPr="00831759">
        <w:t xml:space="preserve">into a physician or hospital different from the billing provider, one </w:t>
      </w:r>
      <w:r w:rsidR="002D1C9F">
        <w:t xml:space="preserve">(1) </w:t>
      </w:r>
      <w:r w:rsidR="00385A5F" w:rsidRPr="00831759">
        <w:t xml:space="preserve">of the following exceptions </w:t>
      </w:r>
      <w:r w:rsidR="00385A5F" w:rsidRPr="00270E69">
        <w:rPr>
          <w:iCs/>
          <w:color w:val="auto"/>
        </w:rPr>
        <w:t>must</w:t>
      </w:r>
      <w:r w:rsidR="00385A5F" w:rsidRPr="00270E69">
        <w:t xml:space="preserve"> apply:</w:t>
      </w:r>
      <w:bookmarkEnd w:id="70"/>
      <w:bookmarkEnd w:id="71"/>
    </w:p>
    <w:p w14:paraId="580FC81E" w14:textId="50DE343B" w:rsidR="00385A5F" w:rsidRPr="00C82950" w:rsidRDefault="00385A5F" w:rsidP="00C45175">
      <w:pPr>
        <w:pStyle w:val="BulletList1"/>
      </w:pPr>
      <w:r w:rsidRPr="00CC4939">
        <w:t>Emergency services:</w:t>
      </w:r>
      <w:r w:rsidR="00BF077E">
        <w:t xml:space="preserve"> </w:t>
      </w:r>
      <w:r w:rsidRPr="00CC4939">
        <w:t xml:space="preserve">If emergency services are provided, medical records </w:t>
      </w:r>
      <w:r w:rsidR="0065444F">
        <w:t xml:space="preserve">documenting the emergency circumstances </w:t>
      </w:r>
      <w:r w:rsidRPr="00F20178">
        <w:rPr>
          <w:iCs/>
          <w:color w:val="auto"/>
        </w:rPr>
        <w:t>must</w:t>
      </w:r>
      <w:r w:rsidRPr="00CC4939">
        <w:rPr>
          <w:i/>
        </w:rPr>
        <w:t xml:space="preserve"> </w:t>
      </w:r>
      <w:r w:rsidRPr="00CC4939">
        <w:t>be attached to the claim when submitted for payment explaining the emergency.</w:t>
      </w:r>
      <w:r w:rsidR="00C21CB5">
        <w:t xml:space="preserve"> </w:t>
      </w:r>
      <w:r w:rsidR="00793915">
        <w:t xml:space="preserve">Note “EMERGENCY” at the top of the claim. </w:t>
      </w:r>
      <w:r w:rsidR="00C21CB5">
        <w:t>Refer to</w:t>
      </w:r>
      <w:r w:rsidR="00BE5C39">
        <w:t xml:space="preserve"> </w:t>
      </w:r>
      <w:hyperlink w:anchor="HOS14.5" w:history="1">
        <w:r w:rsidR="002D1C9F" w:rsidRPr="002D1C9F">
          <w:rPr>
            <w:rStyle w:val="Hyperlink"/>
          </w:rPr>
          <w:t>Section 3.4</w:t>
        </w:r>
      </w:hyperlink>
      <w:r w:rsidR="002D1C9F">
        <w:t xml:space="preserve"> in</w:t>
      </w:r>
      <w:r w:rsidR="0065444F">
        <w:t xml:space="preserve"> </w:t>
      </w:r>
      <w:r w:rsidR="00CF66F2">
        <w:t>this manual</w:t>
      </w:r>
      <w:r w:rsidR="00090171">
        <w:t xml:space="preserve"> </w:t>
      </w:r>
      <w:r w:rsidR="00C21CB5">
        <w:t>for more information.</w:t>
      </w:r>
    </w:p>
    <w:p w14:paraId="4913E9F4" w14:textId="170E0BA3" w:rsidR="00C82950" w:rsidRPr="00270E69" w:rsidRDefault="00C82950" w:rsidP="00C45175">
      <w:pPr>
        <w:pStyle w:val="BulletList1"/>
      </w:pPr>
      <w:r w:rsidRPr="00C21CB5">
        <w:t xml:space="preserve">Referrals made by the authorized provider: </w:t>
      </w:r>
      <w:r>
        <w:t>When a referral is necessary</w:t>
      </w:r>
      <w:r w:rsidRPr="00C21CB5">
        <w:t xml:space="preserve">, </w:t>
      </w:r>
      <w:r>
        <w:t xml:space="preserve">the authorized physician must complete </w:t>
      </w:r>
      <w:r w:rsidRPr="00C21CB5">
        <w:t xml:space="preserve">a </w:t>
      </w:r>
      <w:hyperlink r:id="rId67" w:history="1">
        <w:r w:rsidRPr="000E4210">
          <w:rPr>
            <w:rStyle w:val="Hyperlink"/>
          </w:rPr>
          <w:t>Medical Referral of Restricted Participant (PI-118)</w:t>
        </w:r>
      </w:hyperlink>
      <w:r w:rsidRPr="00C21CB5">
        <w:t xml:space="preserve"> before </w:t>
      </w:r>
      <w:r>
        <w:t>providing services</w:t>
      </w:r>
      <w:r w:rsidRPr="00C21CB5">
        <w:t xml:space="preserve">. The completed referral form </w:t>
      </w:r>
      <w:r w:rsidRPr="00C21CB5">
        <w:rPr>
          <w:iCs/>
          <w:color w:val="auto"/>
        </w:rPr>
        <w:t>must</w:t>
      </w:r>
      <w:r w:rsidRPr="00C21CB5">
        <w:t xml:space="preserve"> be attached to the paper claim or submitted through </w:t>
      </w:r>
      <w:hyperlink r:id="rId68" w:history="1">
        <w:r w:rsidRPr="001E6CEB">
          <w:rPr>
            <w:rStyle w:val="Hyperlink"/>
            <w:spacing w:val="6"/>
          </w:rPr>
          <w:t>eMOMED</w:t>
        </w:r>
      </w:hyperlink>
      <w:r w:rsidRPr="00C21CB5">
        <w:t>.</w:t>
      </w:r>
    </w:p>
    <w:p w14:paraId="0A0C8586" w14:textId="23D4929D" w:rsidR="00385A5F" w:rsidRDefault="00385A5F" w:rsidP="00B52709">
      <w:pPr>
        <w:rPr>
          <w:b/>
        </w:rPr>
      </w:pPr>
      <w:bookmarkStart w:id="72" w:name="_Toc290359013"/>
      <w:bookmarkStart w:id="73" w:name="_Toc290359701"/>
      <w:r w:rsidRPr="00270E69">
        <w:rPr>
          <w:iCs/>
          <w:color w:val="auto"/>
        </w:rPr>
        <w:t>It is the provider’s responsibility to determine if a participant has restricted eligibility.</w:t>
      </w:r>
      <w:r w:rsidRPr="00270E69">
        <w:t xml:space="preserve"> Payment is </w:t>
      </w:r>
      <w:r w:rsidRPr="00270E69">
        <w:rPr>
          <w:iCs/>
          <w:color w:val="auto"/>
        </w:rPr>
        <w:t>not</w:t>
      </w:r>
      <w:r w:rsidRPr="00270E69">
        <w:rPr>
          <w:i/>
        </w:rPr>
        <w:t xml:space="preserve"> </w:t>
      </w:r>
      <w:r w:rsidRPr="00961669">
        <w:t>made if an unauthorized provider provides non</w:t>
      </w:r>
      <w:r w:rsidR="00464325">
        <w:t>-</w:t>
      </w:r>
      <w:r w:rsidRPr="00961669">
        <w:t>emergency, non-referred services to a lock-in</w:t>
      </w:r>
      <w:r w:rsidRPr="00270E69">
        <w:t xml:space="preserve"> participant.</w:t>
      </w:r>
      <w:bookmarkEnd w:id="72"/>
      <w:bookmarkEnd w:id="73"/>
      <w:r w:rsidRPr="00270E69">
        <w:t xml:space="preserve"> </w:t>
      </w:r>
    </w:p>
    <w:p w14:paraId="1D6B2CCA" w14:textId="0274B31D" w:rsidR="00385A5F" w:rsidRPr="001E6CEB" w:rsidRDefault="00385A5F" w:rsidP="00E56493">
      <w:pPr>
        <w:pStyle w:val="Heading4"/>
      </w:pPr>
      <w:bookmarkStart w:id="74" w:name="_Toc226453011"/>
      <w:r w:rsidRPr="001E6CEB">
        <w:t>Hospice</w:t>
      </w:r>
      <w:bookmarkEnd w:id="74"/>
    </w:p>
    <w:p w14:paraId="696634A2" w14:textId="454AFD9F" w:rsidR="0004354E" w:rsidRDefault="00464325" w:rsidP="00B52709">
      <w:bookmarkStart w:id="75" w:name="_Toc290359015"/>
      <w:bookmarkStart w:id="76" w:name="_Toc290359703"/>
      <w:r>
        <w:t xml:space="preserve">To be eligible to elect hospice care under MO HealthNet, individuals must be certified by a physician as being terminally ill. </w:t>
      </w:r>
      <w:r w:rsidR="00385A5F" w:rsidRPr="00BE444A">
        <w:t>Refer to</w:t>
      </w:r>
      <w:r>
        <w:t xml:space="preserve"> </w:t>
      </w:r>
      <w:r w:rsidR="00385A5F" w:rsidRPr="00BE444A">
        <w:t xml:space="preserve">the </w:t>
      </w:r>
      <w:hyperlink r:id="rId69" w:history="1">
        <w:r w:rsidR="006C7524" w:rsidRPr="000E4210">
          <w:rPr>
            <w:rStyle w:val="Hyperlink"/>
          </w:rPr>
          <w:t>Hospice Provider Manual</w:t>
        </w:r>
      </w:hyperlink>
      <w:r w:rsidR="00385A5F" w:rsidRPr="00BE444A">
        <w:t xml:space="preserve"> for more information.</w:t>
      </w:r>
    </w:p>
    <w:p w14:paraId="194B7FA3" w14:textId="04AB6957" w:rsidR="00385A5F" w:rsidRPr="001E6CEB" w:rsidRDefault="00385A5F" w:rsidP="00CA079B">
      <w:pPr>
        <w:pStyle w:val="Heading5"/>
      </w:pPr>
      <w:bookmarkStart w:id="77" w:name="_Toc290359707"/>
      <w:bookmarkStart w:id="78" w:name="_Toc355354876"/>
      <w:bookmarkEnd w:id="75"/>
      <w:bookmarkEnd w:id="76"/>
      <w:r w:rsidRPr="001E6CEB">
        <w:t>Inpatient Services—Respite Care</w:t>
      </w:r>
      <w:bookmarkEnd w:id="77"/>
      <w:bookmarkEnd w:id="78"/>
    </w:p>
    <w:p w14:paraId="006C47AA" w14:textId="0BCB6EC2" w:rsidR="00385A5F" w:rsidRPr="00270E69" w:rsidRDefault="00CF66F2" w:rsidP="00B52709">
      <w:r>
        <w:t>When necessary to relieve family members or other persons caring for the individual at home, respite care</w:t>
      </w:r>
      <w:r w:rsidR="00385A5F" w:rsidRPr="00270E69">
        <w:t xml:space="preserve"> is a covered service under the Hospice Program.</w:t>
      </w:r>
      <w:r w:rsidR="00BF077E">
        <w:t xml:space="preserve"> </w:t>
      </w:r>
      <w:r w:rsidR="00385A5F" w:rsidRPr="00270E69">
        <w:t xml:space="preserve">Respite care </w:t>
      </w:r>
      <w:r w:rsidR="00464325">
        <w:t>may be provided only on an occasional basis and may not be reimbursed for more than</w:t>
      </w:r>
      <w:r w:rsidR="00385A5F" w:rsidRPr="00270E69">
        <w:t xml:space="preserve"> five (5) consecutive days per calendar month</w:t>
      </w:r>
      <w:r>
        <w:t>. It</w:t>
      </w:r>
      <w:r w:rsidR="00385A5F" w:rsidRPr="00270E69">
        <w:t xml:space="preserve"> may be provided in a nursing home or a</w:t>
      </w:r>
      <w:r w:rsidR="00B403CB">
        <w:t>n acute care</w:t>
      </w:r>
      <w:r w:rsidR="00385A5F" w:rsidRPr="00270E69">
        <w:t xml:space="preserve"> hospital</w:t>
      </w:r>
      <w:r w:rsidR="00B403CB">
        <w:t xml:space="preserve"> (ACH)</w:t>
      </w:r>
      <w:r w:rsidR="00385A5F" w:rsidRPr="00270E69">
        <w:t xml:space="preserve">. The hospice reimburses the nursing home or </w:t>
      </w:r>
      <w:r w:rsidR="00B403CB">
        <w:t>ACH</w:t>
      </w:r>
      <w:r w:rsidR="00385A5F" w:rsidRPr="00270E69">
        <w:t xml:space="preserve">. Claims submitted directly to </w:t>
      </w:r>
      <w:r w:rsidR="000A2C2B" w:rsidRPr="000A2C2B">
        <w:t>MH</w:t>
      </w:r>
      <w:r w:rsidR="00090171">
        <w:t>D</w:t>
      </w:r>
      <w:r w:rsidR="000A2C2B" w:rsidRPr="0058341D">
        <w:t xml:space="preserve"> </w:t>
      </w:r>
      <w:r w:rsidR="00385A5F" w:rsidRPr="00270E69">
        <w:t>are denied.</w:t>
      </w:r>
    </w:p>
    <w:p w14:paraId="7442CDD0" w14:textId="3975B23E" w:rsidR="00612C12" w:rsidRPr="004355F4" w:rsidRDefault="00385A5F" w:rsidP="00B52709">
      <w:r w:rsidRPr="00270E69">
        <w:t xml:space="preserve">The hospital is </w:t>
      </w:r>
      <w:r w:rsidRPr="00270E69">
        <w:rPr>
          <w:iCs/>
          <w:color w:val="auto"/>
        </w:rPr>
        <w:t>not</w:t>
      </w:r>
      <w:r w:rsidRPr="00270E69">
        <w:rPr>
          <w:i/>
        </w:rPr>
        <w:t xml:space="preserve"> </w:t>
      </w:r>
      <w:r w:rsidRPr="00270E69">
        <w:t>required to obtain admission certification from Conduent</w:t>
      </w:r>
      <w:r w:rsidR="004355F4" w:rsidRPr="004355F4">
        <w:t xml:space="preserve">, </w:t>
      </w:r>
      <w:r w:rsidR="004355F4" w:rsidRPr="00856D1C">
        <w:t>MHD’s review authority,</w:t>
      </w:r>
      <w:r w:rsidRPr="004355F4">
        <w:t xml:space="preserve"> for hospice respite care.</w:t>
      </w:r>
    </w:p>
    <w:p w14:paraId="59AC1B64" w14:textId="7C4F6444" w:rsidR="00464325" w:rsidRDefault="00464325" w:rsidP="00B52709">
      <w:r>
        <w:t xml:space="preserve">Refer to the </w:t>
      </w:r>
      <w:hyperlink r:id="rId70" w:history="1">
        <w:r w:rsidRPr="001E6CEB">
          <w:rPr>
            <w:rStyle w:val="Hyperlink"/>
          </w:rPr>
          <w:t>Hospice Provider Manual</w:t>
        </w:r>
      </w:hyperlink>
      <w:r>
        <w:t xml:space="preserve"> for more information. </w:t>
      </w:r>
    </w:p>
    <w:p w14:paraId="63724C0D" w14:textId="64F6AB72" w:rsidR="00385A5F" w:rsidRPr="001E6CEB" w:rsidRDefault="00385A5F" w:rsidP="00CA079B">
      <w:pPr>
        <w:pStyle w:val="Heading5"/>
        <w:rPr>
          <w:bCs/>
        </w:rPr>
      </w:pPr>
      <w:bookmarkStart w:id="79" w:name="_Toc290359708"/>
      <w:bookmarkStart w:id="80" w:name="_Toc355354877"/>
      <w:r w:rsidRPr="001E6CEB">
        <w:t>Inpatient Services—Crisis Care</w:t>
      </w:r>
      <w:bookmarkEnd w:id="79"/>
      <w:bookmarkEnd w:id="80"/>
    </w:p>
    <w:p w14:paraId="32DC7C45" w14:textId="4535DA44" w:rsidR="00385A5F" w:rsidRPr="00270E69" w:rsidRDefault="00385A5F" w:rsidP="00B52709">
      <w:r w:rsidRPr="00270E69">
        <w:t>Inpatient hospital services are covered under the Hospice Program for palliative care during a per</w:t>
      </w:r>
      <w:r w:rsidR="00BF077E">
        <w:t xml:space="preserve">iod of an acute medical crisis. </w:t>
      </w:r>
      <w:r w:rsidRPr="00270E69">
        <w:t xml:space="preserve">The hospice provider is limited to using no more than </w:t>
      </w:r>
      <w:r w:rsidR="00464325">
        <w:t>twenty percent (</w:t>
      </w:r>
      <w:r w:rsidRPr="00270E69">
        <w:t>20%</w:t>
      </w:r>
      <w:r w:rsidR="00464325">
        <w:t>)</w:t>
      </w:r>
      <w:r w:rsidRPr="00270E69">
        <w:t xml:space="preserve"> of its total reimbursed days for inpatient hospital care.</w:t>
      </w:r>
      <w:r w:rsidR="00BF077E">
        <w:t xml:space="preserve"> </w:t>
      </w:r>
      <w:r w:rsidRPr="00270E69">
        <w:t xml:space="preserve">The hospice reimburses the hospital. Claims for crisis care by the hospital submitted directly to </w:t>
      </w:r>
      <w:r w:rsidR="000A2C2B" w:rsidRPr="000A2C2B">
        <w:t>M</w:t>
      </w:r>
      <w:r w:rsidR="00464325">
        <w:t>HD</w:t>
      </w:r>
      <w:r w:rsidR="000A2C2B" w:rsidRPr="0058341D">
        <w:t xml:space="preserve"> </w:t>
      </w:r>
      <w:r w:rsidRPr="00270E69">
        <w:t>are denied.</w:t>
      </w:r>
    </w:p>
    <w:p w14:paraId="7D7097E6" w14:textId="52028231" w:rsidR="0092071D" w:rsidRDefault="00385A5F" w:rsidP="00B52709">
      <w:r w:rsidRPr="00270E69">
        <w:t xml:space="preserve">The hospital is </w:t>
      </w:r>
      <w:r w:rsidRPr="00270E69">
        <w:rPr>
          <w:iCs/>
          <w:color w:val="auto"/>
        </w:rPr>
        <w:t>not</w:t>
      </w:r>
      <w:r w:rsidRPr="00270E69">
        <w:rPr>
          <w:i/>
        </w:rPr>
        <w:t xml:space="preserve"> </w:t>
      </w:r>
      <w:r w:rsidRPr="00270E69">
        <w:t>required to obtain admission certification from Conduent</w:t>
      </w:r>
      <w:r w:rsidR="00AC45B6">
        <w:t xml:space="preserve">, MHD’s review authority, </w:t>
      </w:r>
      <w:r w:rsidRPr="00270E69">
        <w:t>for crisis care.</w:t>
      </w:r>
    </w:p>
    <w:p w14:paraId="477E8822" w14:textId="316C53B6" w:rsidR="00464325" w:rsidRDefault="00464325" w:rsidP="00B52709">
      <w:r>
        <w:t xml:space="preserve">Refer to the </w:t>
      </w:r>
      <w:hyperlink r:id="rId71" w:history="1">
        <w:r w:rsidRPr="001E6CEB">
          <w:rPr>
            <w:rStyle w:val="Hyperlink"/>
          </w:rPr>
          <w:t>Hospice Provider Manual</w:t>
        </w:r>
      </w:hyperlink>
      <w:r>
        <w:t xml:space="preserve"> for more information. </w:t>
      </w:r>
    </w:p>
    <w:p w14:paraId="7F66B7DD" w14:textId="57EDED76" w:rsidR="00385A5F" w:rsidRPr="001E6CEB" w:rsidRDefault="00385A5F" w:rsidP="00CA079B">
      <w:pPr>
        <w:pStyle w:val="Heading5"/>
        <w:rPr>
          <w:rFonts w:cs="Tahoma"/>
          <w:color w:val="215F9A"/>
          <w:szCs w:val="26"/>
        </w:rPr>
      </w:pPr>
      <w:r w:rsidRPr="001E6CEB">
        <w:rPr>
          <w:rFonts w:cs="Tahoma"/>
          <w:color w:val="215F9A"/>
          <w:szCs w:val="26"/>
        </w:rPr>
        <w:t xml:space="preserve">Temporary Assistance for Needy Families Benefit and Limitations </w:t>
      </w:r>
      <w:r w:rsidR="00892FD4" w:rsidRPr="001E6CEB">
        <w:rPr>
          <w:rFonts w:cs="Tahoma"/>
          <w:color w:val="215F9A"/>
          <w:szCs w:val="26"/>
        </w:rPr>
        <w:t>for</w:t>
      </w:r>
      <w:r w:rsidRPr="001E6CEB">
        <w:rPr>
          <w:rFonts w:cs="Tahoma"/>
          <w:color w:val="215F9A"/>
          <w:szCs w:val="26"/>
        </w:rPr>
        <w:t xml:space="preserve"> Hospital</w:t>
      </w:r>
    </w:p>
    <w:p w14:paraId="22A885B5" w14:textId="6203D6AC" w:rsidR="00385A5F" w:rsidRDefault="00385A5F" w:rsidP="000E4210">
      <w:pPr>
        <w:rPr>
          <w:color w:val="auto"/>
        </w:rPr>
      </w:pPr>
      <w:r w:rsidRPr="00270E69">
        <w:rPr>
          <w:color w:val="auto"/>
        </w:rPr>
        <w:t xml:space="preserve">The </w:t>
      </w:r>
      <w:r>
        <w:rPr>
          <w:color w:val="auto"/>
        </w:rPr>
        <w:t>Temporary Assistance for Needy Families (</w:t>
      </w:r>
      <w:r w:rsidRPr="00270E69">
        <w:rPr>
          <w:color w:val="auto"/>
        </w:rPr>
        <w:t>TEMP</w:t>
      </w:r>
      <w:r>
        <w:rPr>
          <w:color w:val="auto"/>
        </w:rPr>
        <w:t>)</w:t>
      </w:r>
      <w:r w:rsidRPr="00270E69">
        <w:rPr>
          <w:color w:val="auto"/>
        </w:rPr>
        <w:t xml:space="preserve"> </w:t>
      </w:r>
      <w:r w:rsidR="00F93D19">
        <w:rPr>
          <w:color w:val="auto"/>
        </w:rPr>
        <w:t>services</w:t>
      </w:r>
      <w:r w:rsidRPr="00270E69">
        <w:rPr>
          <w:color w:val="auto"/>
        </w:rPr>
        <w:t xml:space="preserve"> </w:t>
      </w:r>
      <w:r w:rsidR="00F93D19">
        <w:rPr>
          <w:color w:val="auto"/>
        </w:rPr>
        <w:t>are limited to</w:t>
      </w:r>
      <w:r w:rsidRPr="00270E69">
        <w:rPr>
          <w:color w:val="auto"/>
        </w:rPr>
        <w:t xml:space="preserve"> </w:t>
      </w:r>
      <w:r w:rsidRPr="00270E69">
        <w:rPr>
          <w:iCs/>
          <w:color w:val="auto"/>
        </w:rPr>
        <w:t>ambulatory prenatal services</w:t>
      </w:r>
      <w:r w:rsidR="00F93D19">
        <w:rPr>
          <w:iCs/>
          <w:color w:val="auto"/>
        </w:rPr>
        <w:t xml:space="preserve"> (physician, clinic, nurse midwife, diagnostic laboratory, x-ray, pharmacy, and outpatient hospital services</w:t>
      </w:r>
      <w:r w:rsidR="00DA18F7">
        <w:rPr>
          <w:iCs/>
          <w:color w:val="auto"/>
        </w:rPr>
        <w:t>)</w:t>
      </w:r>
      <w:r w:rsidRPr="00270E69">
        <w:rPr>
          <w:color w:val="auto"/>
        </w:rPr>
        <w:t>.</w:t>
      </w:r>
      <w:r w:rsidR="00BF077E">
        <w:rPr>
          <w:color w:val="auto"/>
        </w:rPr>
        <w:t xml:space="preserve"> </w:t>
      </w:r>
      <w:r w:rsidRPr="00270E69">
        <w:rPr>
          <w:color w:val="auto"/>
        </w:rPr>
        <w:t>The diagnosis on the claim form must be a pregnancy/prenatal diagnosis.</w:t>
      </w:r>
    </w:p>
    <w:p w14:paraId="26A50FDF" w14:textId="14421F0C" w:rsidR="00F93D19" w:rsidRPr="00270E69" w:rsidRDefault="00F93D19" w:rsidP="000E4210">
      <w:pPr>
        <w:rPr>
          <w:color w:val="auto"/>
        </w:rPr>
      </w:pPr>
      <w:r w:rsidRPr="00270E69">
        <w:t xml:space="preserve">Inpatient hospital services are </w:t>
      </w:r>
      <w:r w:rsidRPr="00270E69">
        <w:rPr>
          <w:iCs/>
          <w:color w:val="auto"/>
        </w:rPr>
        <w:t>not</w:t>
      </w:r>
      <w:r w:rsidRPr="00270E69">
        <w:rPr>
          <w:i/>
        </w:rPr>
        <w:t xml:space="preserve"> </w:t>
      </w:r>
      <w:r w:rsidRPr="00270E69">
        <w:t>considered ambulatory prenatal services</w:t>
      </w:r>
      <w:r>
        <w:t>;</w:t>
      </w:r>
      <w:r w:rsidRPr="00270E69">
        <w:t xml:space="preserve"> therefore, inpatient hospital claims billed for participants with only TEMP eligibility are denied.</w:t>
      </w:r>
    </w:p>
    <w:p w14:paraId="361E444D" w14:textId="5F67A63C" w:rsidR="00385A5F" w:rsidRPr="00270E69" w:rsidRDefault="00385A5F" w:rsidP="000E4210">
      <w:pPr>
        <w:rPr>
          <w:color w:val="auto"/>
        </w:rPr>
      </w:pPr>
      <w:r w:rsidRPr="00270E69">
        <w:rPr>
          <w:color w:val="auto"/>
        </w:rPr>
        <w:t xml:space="preserve">If the TEMP participant is provided illness care, the illness diagnosis code </w:t>
      </w:r>
      <w:r w:rsidRPr="00270E69">
        <w:rPr>
          <w:iCs/>
          <w:color w:val="auto"/>
        </w:rPr>
        <w:t>must</w:t>
      </w:r>
      <w:r w:rsidRPr="00270E69">
        <w:rPr>
          <w:color w:val="auto"/>
        </w:rPr>
        <w:t xml:space="preserve"> appear as the primary diagnosis code</w:t>
      </w:r>
      <w:r w:rsidR="00576BAE">
        <w:rPr>
          <w:color w:val="auto"/>
        </w:rPr>
        <w:t xml:space="preserve"> on the claim form</w:t>
      </w:r>
      <w:r w:rsidRPr="00270E69">
        <w:rPr>
          <w:color w:val="auto"/>
        </w:rPr>
        <w:t xml:space="preserve">. However, a pregnancy/prenatal diagnosis code </w:t>
      </w:r>
      <w:r w:rsidRPr="00270E69">
        <w:rPr>
          <w:iCs/>
          <w:color w:val="auto"/>
        </w:rPr>
        <w:t>must</w:t>
      </w:r>
      <w:r w:rsidRPr="00270E69">
        <w:rPr>
          <w:color w:val="auto"/>
        </w:rPr>
        <w:t xml:space="preserve"> also appear on the claim form.</w:t>
      </w:r>
    </w:p>
    <w:p w14:paraId="15491F8A" w14:textId="51042423" w:rsidR="00385A5F" w:rsidRPr="00D42B5E" w:rsidRDefault="00385A5F" w:rsidP="000E4210">
      <w:r w:rsidRPr="00270E69">
        <w:t xml:space="preserve">A TEMP participant may apply for full </w:t>
      </w:r>
      <w:r w:rsidR="000A2C2B" w:rsidRPr="000A2C2B">
        <w:t>MO HealthNet</w:t>
      </w:r>
      <w:r w:rsidR="000A2C2B" w:rsidRPr="0058341D">
        <w:t xml:space="preserve"> </w:t>
      </w:r>
      <w:r w:rsidRPr="00270E69">
        <w:t xml:space="preserve">coverage and be determined eligible for the complete range of </w:t>
      </w:r>
      <w:r w:rsidR="000A2C2B" w:rsidRPr="000A2C2B">
        <w:t>MO HealthNet</w:t>
      </w:r>
      <w:r w:rsidR="000A2C2B" w:rsidRPr="0058341D">
        <w:t xml:space="preserve"> </w:t>
      </w:r>
      <w:r w:rsidRPr="00270E69">
        <w:t>covered services.</w:t>
      </w:r>
      <w:r w:rsidR="00BF077E">
        <w:t xml:space="preserve"> </w:t>
      </w:r>
      <w:r w:rsidRPr="00270E69">
        <w:t xml:space="preserve">Regular </w:t>
      </w:r>
      <w:r w:rsidR="000A2C2B" w:rsidRPr="000A2C2B">
        <w:t>MO HealthNet</w:t>
      </w:r>
      <w:r w:rsidR="000A2C2B" w:rsidRPr="0058341D">
        <w:t xml:space="preserve"> </w:t>
      </w:r>
      <w:r w:rsidRPr="00270E69">
        <w:t>coverage may be back</w:t>
      </w:r>
      <w:r w:rsidR="00CF66F2">
        <w:t>dated and overlap with</w:t>
      </w:r>
      <w:r w:rsidRPr="00270E69">
        <w:t xml:space="preserve"> a TEMP eligibility period.</w:t>
      </w:r>
      <w:r w:rsidR="00BF077E">
        <w:t xml:space="preserve"> </w:t>
      </w:r>
      <w:r w:rsidRPr="00270E69">
        <w:t>Approved individuals receive an approval letter that shows their eligibility dates and type of assistance coverage</w:t>
      </w:r>
      <w:r w:rsidR="00576BAE">
        <w:t xml:space="preserve"> from the Family Support Division (FSD)</w:t>
      </w:r>
      <w:r w:rsidRPr="00270E69">
        <w:t>.</w:t>
      </w:r>
      <w:r w:rsidR="00BF077E">
        <w:t xml:space="preserve"> </w:t>
      </w:r>
      <w:r w:rsidRPr="00270E69">
        <w:t xml:space="preserve">Services </w:t>
      </w:r>
      <w:r w:rsidRPr="00D42B5E">
        <w:rPr>
          <w:iCs/>
          <w:color w:val="auto"/>
        </w:rPr>
        <w:t>not</w:t>
      </w:r>
      <w:r w:rsidRPr="00D42B5E">
        <w:rPr>
          <w:i/>
        </w:rPr>
        <w:t xml:space="preserve"> </w:t>
      </w:r>
      <w:r w:rsidRPr="00D42B5E">
        <w:t xml:space="preserve">covered under the TEMP Program may be resubmitted under the new type of assistance using the participant’s </w:t>
      </w:r>
      <w:r w:rsidR="000A2C2B" w:rsidRPr="000A2C2B">
        <w:t>MO HealthNet</w:t>
      </w:r>
      <w:r w:rsidR="000A2C2B" w:rsidRPr="0058341D">
        <w:t xml:space="preserve"> </w:t>
      </w:r>
      <w:r w:rsidRPr="00D42B5E">
        <w:t>Identification Number instead of the TEMP number.</w:t>
      </w:r>
      <w:r w:rsidR="00BF077E">
        <w:t xml:space="preserve"> </w:t>
      </w:r>
      <w:r w:rsidRPr="00D42B5E">
        <w:t>The resubmitted claims are then processed without TEMP restrictions.</w:t>
      </w:r>
    </w:p>
    <w:p w14:paraId="3FF0AF95" w14:textId="1A91108B" w:rsidR="00385A5F" w:rsidRPr="00430361" w:rsidRDefault="00F93D19" w:rsidP="000E4210">
      <w:pPr>
        <w:rPr>
          <w:color w:val="auto"/>
        </w:rPr>
      </w:pPr>
      <w:r w:rsidRPr="00270E69">
        <w:rPr>
          <w:color w:val="auto"/>
        </w:rPr>
        <w:t xml:space="preserve">Refer to the </w:t>
      </w:r>
      <w:hyperlink r:id="rId72" w:history="1">
        <w:r w:rsidRPr="000E4210">
          <w:rPr>
            <w:rStyle w:val="Hyperlink"/>
          </w:rPr>
          <w:t>General Sections Manual</w:t>
        </w:r>
      </w:hyperlink>
      <w:r w:rsidRPr="00270E69">
        <w:rPr>
          <w:color w:val="auto"/>
        </w:rPr>
        <w:t xml:space="preserve"> for more information on </w:t>
      </w:r>
      <w:r>
        <w:rPr>
          <w:color w:val="auto"/>
        </w:rPr>
        <w:t>coverage</w:t>
      </w:r>
      <w:r w:rsidRPr="00270E69">
        <w:rPr>
          <w:color w:val="auto"/>
        </w:rPr>
        <w:t xml:space="preserve"> for TEMP participants.</w:t>
      </w:r>
      <w:r>
        <w:rPr>
          <w:color w:val="auto"/>
        </w:rPr>
        <w:t xml:space="preserve"> </w:t>
      </w:r>
      <w:r w:rsidR="00D42C32">
        <w:rPr>
          <w:color w:val="auto"/>
        </w:rPr>
        <w:t>R</w:t>
      </w:r>
      <w:r w:rsidR="00892FD4">
        <w:rPr>
          <w:color w:val="auto"/>
        </w:rPr>
        <w:t>efer</w:t>
      </w:r>
      <w:r w:rsidR="00D42C32">
        <w:rPr>
          <w:color w:val="auto"/>
        </w:rPr>
        <w:t xml:space="preserve"> to</w:t>
      </w:r>
      <w:r w:rsidR="00385A5F" w:rsidRPr="00430361">
        <w:rPr>
          <w:color w:val="auto"/>
        </w:rPr>
        <w:t xml:space="preserve"> </w:t>
      </w:r>
      <w:hyperlink w:anchor="HOSLTACSClientReport" w:history="1">
        <w:r w:rsidR="00582F73" w:rsidRPr="00582F73">
          <w:rPr>
            <w:rStyle w:val="Hyperlink"/>
          </w:rPr>
          <w:t>S</w:t>
        </w:r>
        <w:r w:rsidR="00F41B1C" w:rsidRPr="00582F73">
          <w:rPr>
            <w:rStyle w:val="Hyperlink"/>
          </w:rPr>
          <w:t>ection</w:t>
        </w:r>
        <w:r w:rsidR="00582F73" w:rsidRPr="00582F73">
          <w:rPr>
            <w:rStyle w:val="Hyperlink"/>
          </w:rPr>
          <w:t xml:space="preserve"> 4</w:t>
        </w:r>
      </w:hyperlink>
      <w:r w:rsidR="00F41B1C">
        <w:rPr>
          <w:color w:val="auto"/>
        </w:rPr>
        <w:t xml:space="preserve"> </w:t>
      </w:r>
      <w:r w:rsidR="00385A5F" w:rsidRPr="00430361">
        <w:rPr>
          <w:color w:val="auto"/>
        </w:rPr>
        <w:t>of th</w:t>
      </w:r>
      <w:r w:rsidR="00D50F28">
        <w:rPr>
          <w:color w:val="auto"/>
        </w:rPr>
        <w:t>is manual</w:t>
      </w:r>
      <w:r w:rsidR="00D42C32">
        <w:rPr>
          <w:color w:val="auto"/>
        </w:rPr>
        <w:t xml:space="preserve"> for b</w:t>
      </w:r>
      <w:r w:rsidR="00D42C32" w:rsidRPr="00430361">
        <w:rPr>
          <w:color w:val="auto"/>
        </w:rPr>
        <w:t xml:space="preserve">illing information on full </w:t>
      </w:r>
      <w:r w:rsidR="00D42C32" w:rsidRPr="000A2C2B">
        <w:t>MO HealthNet</w:t>
      </w:r>
      <w:r w:rsidR="00D42C32" w:rsidRPr="0058341D">
        <w:t xml:space="preserve"> </w:t>
      </w:r>
      <w:r w:rsidR="00D42C32" w:rsidRPr="00430361">
        <w:rPr>
          <w:color w:val="auto"/>
        </w:rPr>
        <w:t>Eligibili</w:t>
      </w:r>
      <w:r w:rsidR="00D42C32">
        <w:rPr>
          <w:color w:val="auto"/>
        </w:rPr>
        <w:t>ty after TEMP</w:t>
      </w:r>
      <w:r w:rsidR="00385A5F" w:rsidRPr="00430361">
        <w:rPr>
          <w:color w:val="auto"/>
        </w:rPr>
        <w:t>.</w:t>
      </w:r>
    </w:p>
    <w:p w14:paraId="3AC2C540" w14:textId="73479C8F" w:rsidR="00385A5F" w:rsidRPr="0069327E" w:rsidRDefault="00385A5F" w:rsidP="0069327E">
      <w:pPr>
        <w:pStyle w:val="Heading3"/>
      </w:pPr>
      <w:bookmarkStart w:id="81" w:name="_Toc137134030"/>
      <w:bookmarkStart w:id="82" w:name="_Toc226453012"/>
      <w:r w:rsidRPr="0069327E">
        <w:t>2.5</w:t>
      </w:r>
      <w:r w:rsidR="00112C55">
        <w:t xml:space="preserve"> </w:t>
      </w:r>
      <w:r w:rsidRPr="0069327E">
        <w:t>Participant Non-Liability</w:t>
      </w:r>
      <w:bookmarkEnd w:id="81"/>
      <w:bookmarkEnd w:id="82"/>
    </w:p>
    <w:p w14:paraId="5D15F413" w14:textId="6C261F5C" w:rsidR="00385A5F" w:rsidRDefault="00385A5F" w:rsidP="00B52709">
      <w:r w:rsidRPr="003A7BEF">
        <w:t xml:space="preserve">MO HealthNet covered services rendered to an eligible participant are </w:t>
      </w:r>
      <w:r w:rsidRPr="003A7BEF">
        <w:rPr>
          <w:iCs/>
          <w:color w:val="auto"/>
        </w:rPr>
        <w:t>not</w:t>
      </w:r>
      <w:r w:rsidRPr="003A7BEF">
        <w:rPr>
          <w:i/>
        </w:rPr>
        <w:t xml:space="preserve"> </w:t>
      </w:r>
      <w:r w:rsidRPr="003A7BEF">
        <w:t xml:space="preserve">billable to the participant if </w:t>
      </w:r>
      <w:r w:rsidR="000A2C2B" w:rsidRPr="000A2C2B">
        <w:t>MH</w:t>
      </w:r>
      <w:r w:rsidR="00090171">
        <w:t>D</w:t>
      </w:r>
      <w:r w:rsidR="000A2C2B" w:rsidRPr="0058341D">
        <w:t xml:space="preserve"> </w:t>
      </w:r>
      <w:r w:rsidRPr="003A7BEF">
        <w:t xml:space="preserve">would have paid had the provider followed the proper policies and procedures for obtaining payment through the </w:t>
      </w:r>
      <w:r w:rsidR="000A2C2B" w:rsidRPr="000A2C2B">
        <w:t>MO HealthNet</w:t>
      </w:r>
      <w:r w:rsidR="000A2C2B" w:rsidRPr="0058341D">
        <w:t xml:space="preserve"> </w:t>
      </w:r>
      <w:r w:rsidR="00670022">
        <w:t>p</w:t>
      </w:r>
      <w:r w:rsidRPr="003A7BEF">
        <w:t xml:space="preserve">rogram as set forth in </w:t>
      </w:r>
      <w:hyperlink r:id="rId73" w:history="1">
        <w:r w:rsidR="00CE07D6" w:rsidRPr="001E6CEB">
          <w:rPr>
            <w:rStyle w:val="Hyperlink"/>
          </w:rPr>
          <w:t>13 CSR 70-4.030</w:t>
        </w:r>
      </w:hyperlink>
      <w:r w:rsidRPr="003A7BEF">
        <w:t>.</w:t>
      </w:r>
    </w:p>
    <w:p w14:paraId="2E417636" w14:textId="79758146" w:rsidR="00385A5F" w:rsidRPr="001E6CEB" w:rsidRDefault="00385A5F" w:rsidP="00E56493">
      <w:pPr>
        <w:pStyle w:val="Heading4"/>
      </w:pPr>
      <w:bookmarkStart w:id="83" w:name="HOS13.5.A"/>
      <w:bookmarkStart w:id="84" w:name="_Toc226453013"/>
      <w:bookmarkEnd w:id="83"/>
      <w:r w:rsidRPr="001E6CEB">
        <w:t>Participant Non-Liability</w:t>
      </w:r>
      <w:bookmarkEnd w:id="84"/>
    </w:p>
    <w:p w14:paraId="2060D261" w14:textId="77777777" w:rsidR="00385A5F" w:rsidRPr="003A7BEF" w:rsidRDefault="00385A5F" w:rsidP="00B52709">
      <w:r w:rsidRPr="003A7BEF">
        <w:t>The participant is liable for inpatient hospital services in the following circumstances:</w:t>
      </w:r>
    </w:p>
    <w:p w14:paraId="1905F27A" w14:textId="0B2E6B0F" w:rsidR="00385A5F" w:rsidRPr="00183D69" w:rsidRDefault="00385A5F" w:rsidP="00C45175">
      <w:pPr>
        <w:pStyle w:val="BulletList1"/>
      </w:pPr>
      <w:r w:rsidRPr="00183D69">
        <w:t>When a preadmission request for certification is denied</w:t>
      </w:r>
      <w:r w:rsidR="00CF66F2">
        <w:t>,</w:t>
      </w:r>
      <w:r w:rsidRPr="00183D69">
        <w:t xml:space="preserve"> and the participant is notified in writing of the denial but chooses to be admitted, the participant is liable for all days</w:t>
      </w:r>
    </w:p>
    <w:p w14:paraId="1433E8CC" w14:textId="3085EDE7" w:rsidR="00385A5F" w:rsidRPr="00183D69" w:rsidRDefault="00385A5F" w:rsidP="00C45175">
      <w:pPr>
        <w:pStyle w:val="BulletList1"/>
      </w:pPr>
      <w:r w:rsidRPr="00183D69">
        <w:t xml:space="preserve">When a </w:t>
      </w:r>
      <w:r w:rsidR="00CF66F2" w:rsidRPr="00183D69">
        <w:t>post</w:t>
      </w:r>
      <w:r w:rsidR="00CF66F2">
        <w:t>-</w:t>
      </w:r>
      <w:r w:rsidRPr="00183D69">
        <w:t>admission request for certification of an urgent or emergency admission is denied, the participant is liable for those days after notification of the denial</w:t>
      </w:r>
    </w:p>
    <w:p w14:paraId="26768F9C" w14:textId="012C6BD6" w:rsidR="00385A5F" w:rsidRPr="00183D69" w:rsidRDefault="00385A5F" w:rsidP="00C45175">
      <w:pPr>
        <w:pStyle w:val="BulletList1"/>
      </w:pPr>
      <w:r w:rsidRPr="00183D69">
        <w:t xml:space="preserve">When the participant’s eligibility was </w:t>
      </w:r>
      <w:r w:rsidRPr="003A7BEF">
        <w:rPr>
          <w:iCs/>
          <w:color w:val="auto"/>
        </w:rPr>
        <w:t>not</w:t>
      </w:r>
      <w:r w:rsidRPr="00183D69">
        <w:t xml:space="preserve"> established on or by the date of admission</w:t>
      </w:r>
      <w:r w:rsidR="00CF66F2">
        <w:t>,</w:t>
      </w:r>
      <w:r w:rsidRPr="00183D69">
        <w:t xml:space="preserve"> and the </w:t>
      </w:r>
      <w:r w:rsidR="00CF66F2" w:rsidRPr="00183D69">
        <w:t>post</w:t>
      </w:r>
      <w:r w:rsidR="00CF66F2">
        <w:t>-</w:t>
      </w:r>
      <w:r w:rsidRPr="00183D69">
        <w:t>admission review request for certification is denied, the participant is liable for all days</w:t>
      </w:r>
    </w:p>
    <w:p w14:paraId="2D7021AC" w14:textId="3635F5F2" w:rsidR="00385A5F" w:rsidRPr="00F57DFE" w:rsidRDefault="00385A5F" w:rsidP="00C45175">
      <w:pPr>
        <w:pStyle w:val="BulletList1"/>
        <w:rPr>
          <w:bCs/>
        </w:rPr>
      </w:pPr>
      <w:r w:rsidRPr="00183D69">
        <w:t xml:space="preserve">When the participant has signed a written agreement with the provider indicating that </w:t>
      </w:r>
      <w:r w:rsidR="00090171" w:rsidRPr="000A2C2B">
        <w:t>MH</w:t>
      </w:r>
      <w:r w:rsidR="00090171">
        <w:t>D</w:t>
      </w:r>
      <w:r w:rsidR="000A2C2B" w:rsidRPr="0058341D">
        <w:t xml:space="preserve"> </w:t>
      </w:r>
      <w:r w:rsidRPr="00183D69">
        <w:t xml:space="preserve">is </w:t>
      </w:r>
      <w:r w:rsidRPr="003A7BEF">
        <w:rPr>
          <w:iCs/>
          <w:color w:val="auto"/>
        </w:rPr>
        <w:t>not</w:t>
      </w:r>
      <w:r w:rsidRPr="00183D69">
        <w:t xml:space="preserve"> the intended payer for the specific inpatient service, the participant is liable for all days.</w:t>
      </w:r>
      <w:r w:rsidR="005826C0">
        <w:t xml:space="preserve"> </w:t>
      </w:r>
      <w:r w:rsidRPr="00183D69">
        <w:t xml:space="preserve">The agreement </w:t>
      </w:r>
      <w:r w:rsidRPr="003A7BEF">
        <w:rPr>
          <w:iCs/>
          <w:color w:val="auto"/>
        </w:rPr>
        <w:t>must</w:t>
      </w:r>
      <w:r w:rsidRPr="00183D69">
        <w:t xml:space="preserve"> be signed prior to receiving the services. In this situation, the participant accepts the status and liabilities of a private pay patient in accordance with</w:t>
      </w:r>
      <w:r w:rsidR="008F46C1">
        <w:t xml:space="preserve"> </w:t>
      </w:r>
      <w:hyperlink r:id="rId74" w:history="1">
        <w:r w:rsidR="00CE07D6" w:rsidRPr="00F57DFE">
          <w:rPr>
            <w:rStyle w:val="Hyperlink"/>
          </w:rPr>
          <w:t>13 CSR 70-4.030</w:t>
        </w:r>
      </w:hyperlink>
      <w:r w:rsidR="00CE07D6" w:rsidRPr="00856D1C">
        <w:rPr>
          <w:bCs/>
        </w:rPr>
        <w:t>.</w:t>
      </w:r>
    </w:p>
    <w:p w14:paraId="107C1AF7" w14:textId="30C540AA" w:rsidR="00AC6518" w:rsidRPr="003A7BEF" w:rsidRDefault="00385A5F" w:rsidP="00C45175">
      <w:pPr>
        <w:pStyle w:val="BulletList1"/>
        <w:rPr>
          <w:i/>
          <w:iCs/>
        </w:rPr>
      </w:pPr>
      <w:r w:rsidRPr="00183D69">
        <w:t>When a service is related to non-covered procedures, the service is also non-covered.</w:t>
      </w:r>
      <w:r w:rsidR="005826C0">
        <w:t xml:space="preserve"> </w:t>
      </w:r>
      <w:r w:rsidRPr="00183D69">
        <w:t>If any non-covered procedure is the chief reason for hospital services, none of the hospital charges are reimbursable</w:t>
      </w:r>
      <w:r w:rsidR="00AC6518">
        <w:t>.</w:t>
      </w:r>
    </w:p>
    <w:p w14:paraId="7DD43F58" w14:textId="6CA55BE4" w:rsidR="00385A5F" w:rsidRPr="00856D1C" w:rsidRDefault="00385A5F" w:rsidP="00B52709">
      <w:r w:rsidRPr="003A7BEF">
        <w:t xml:space="preserve">The participant is </w:t>
      </w:r>
      <w:r w:rsidRPr="003A7BEF">
        <w:rPr>
          <w:iCs/>
          <w:color w:val="auto"/>
        </w:rPr>
        <w:t>not</w:t>
      </w:r>
      <w:r w:rsidRPr="00183D69">
        <w:t xml:space="preserve"> liable for inpatient hospital services in the following circumstances:</w:t>
      </w:r>
    </w:p>
    <w:p w14:paraId="528F0023" w14:textId="6554BE45" w:rsidR="00385A5F" w:rsidRPr="00F469CC" w:rsidRDefault="00385A5F" w:rsidP="00C45175">
      <w:pPr>
        <w:pStyle w:val="BulletList1"/>
      </w:pPr>
      <w:r w:rsidRPr="00F469CC">
        <w:t xml:space="preserve">When a </w:t>
      </w:r>
      <w:r w:rsidR="00CF66F2" w:rsidRPr="00F469CC">
        <w:t>post</w:t>
      </w:r>
      <w:r w:rsidR="00CF66F2">
        <w:t>-</w:t>
      </w:r>
      <w:r w:rsidRPr="00F469CC">
        <w:t xml:space="preserve">admission request for certification is denied, the participant is </w:t>
      </w:r>
      <w:r w:rsidRPr="00F20178">
        <w:rPr>
          <w:color w:val="auto"/>
        </w:rPr>
        <w:t>not</w:t>
      </w:r>
      <w:r w:rsidRPr="00F20178">
        <w:t xml:space="preserve"> </w:t>
      </w:r>
      <w:r w:rsidRPr="00F469CC">
        <w:t>liable for any days prior to notification of the denial</w:t>
      </w:r>
      <w:r w:rsidR="004A57FA">
        <w:t>.</w:t>
      </w:r>
    </w:p>
    <w:p w14:paraId="53053194" w14:textId="2724C863" w:rsidR="00385A5F" w:rsidRPr="00F469CC" w:rsidRDefault="00385A5F" w:rsidP="00C45175">
      <w:pPr>
        <w:pStyle w:val="BulletList1"/>
      </w:pPr>
      <w:r w:rsidRPr="00F469CC">
        <w:t>When Conduent</w:t>
      </w:r>
      <w:r w:rsidR="00C77585">
        <w:t>, MHD’s review authority,</w:t>
      </w:r>
      <w:r w:rsidRPr="00F469CC">
        <w:t xml:space="preserve"> performs a validation review based on medical records and determines a stay was </w:t>
      </w:r>
      <w:r w:rsidRPr="00F20178">
        <w:rPr>
          <w:color w:val="auto"/>
        </w:rPr>
        <w:t>not</w:t>
      </w:r>
      <w:r w:rsidRPr="00F20178">
        <w:t xml:space="preserve"> </w:t>
      </w:r>
      <w:r w:rsidRPr="00F469CC">
        <w:t xml:space="preserve">medically necessary for inpatient services, the participant is </w:t>
      </w:r>
      <w:r w:rsidRPr="00F20178">
        <w:rPr>
          <w:color w:val="auto"/>
        </w:rPr>
        <w:t>not</w:t>
      </w:r>
      <w:r w:rsidRPr="00F469CC">
        <w:t xml:space="preserve"> liable for any days</w:t>
      </w:r>
      <w:r w:rsidR="00430361">
        <w:t>.</w:t>
      </w:r>
      <w:r w:rsidR="004E6AFC">
        <w:t xml:space="preserve"> </w:t>
      </w:r>
    </w:p>
    <w:p w14:paraId="094BE611" w14:textId="1DDA1C7B" w:rsidR="00385A5F" w:rsidRPr="003A7BEF" w:rsidRDefault="00385A5F" w:rsidP="00B52709">
      <w:r w:rsidRPr="003A7BEF">
        <w:t>NOTE: Although Conduent sends the participant a written notification of denial, it is acceptable and may</w:t>
      </w:r>
      <w:r w:rsidR="007E38E0">
        <w:t xml:space="preserve"> </w:t>
      </w:r>
      <w:r w:rsidRPr="003A7BEF">
        <w:t>be to the hospital’s benefit to advise the participant of the Conduent decision as soon as possible.</w:t>
      </w:r>
      <w:r w:rsidR="005826C0">
        <w:t xml:space="preserve"> </w:t>
      </w:r>
      <w:r w:rsidRPr="003A7BEF">
        <w:t xml:space="preserve">If the hospital chooses to advise the participant of the decision, </w:t>
      </w:r>
      <w:r w:rsidR="00CF66F2">
        <w:t>the hospital must maintain documentation of the participant’s receipt of the notification</w:t>
      </w:r>
      <w:r w:rsidRPr="003A7BEF">
        <w:t>.</w:t>
      </w:r>
      <w:r w:rsidR="004E6AFC">
        <w:t xml:space="preserve"> </w:t>
      </w:r>
      <w:r w:rsidR="004E6AFC" w:rsidRPr="00856D1C">
        <w:t xml:space="preserve">Refer to </w:t>
      </w:r>
      <w:hyperlink w:anchor="_Conduent_Review_Personnel" w:history="1">
        <w:r w:rsidR="004E6AFC" w:rsidRPr="004E6AFC">
          <w:rPr>
            <w:rStyle w:val="Hyperlink"/>
          </w:rPr>
          <w:t>Section 2.27</w:t>
        </w:r>
      </w:hyperlink>
      <w:r w:rsidR="004E6AFC" w:rsidRPr="00856D1C">
        <w:t xml:space="preserve"> in this manual for more information regarding Conduent.</w:t>
      </w:r>
    </w:p>
    <w:p w14:paraId="3FC5D1D9" w14:textId="54BEE4FC" w:rsidR="00385A5F" w:rsidRPr="0069327E" w:rsidRDefault="00385A5F" w:rsidP="0069327E">
      <w:pPr>
        <w:pStyle w:val="Heading3"/>
      </w:pPr>
      <w:bookmarkStart w:id="85" w:name="_2.6_Out-of-State,_Non-Emergency"/>
      <w:bookmarkStart w:id="86" w:name="_Toc137134031"/>
      <w:bookmarkStart w:id="87" w:name="_Toc226453014"/>
      <w:bookmarkEnd w:id="85"/>
      <w:r w:rsidRPr="0069327E">
        <w:t>2.6</w:t>
      </w:r>
      <w:r w:rsidR="00112C55">
        <w:t xml:space="preserve"> </w:t>
      </w:r>
      <w:r w:rsidRPr="0069327E">
        <w:t>Out-of-State, Non-Emergency Services</w:t>
      </w:r>
      <w:bookmarkEnd w:id="86"/>
      <w:bookmarkEnd w:id="87"/>
    </w:p>
    <w:p w14:paraId="42F779DF" w14:textId="6BC1288C" w:rsidR="00385A5F" w:rsidRPr="003A7BEF" w:rsidRDefault="00385A5F" w:rsidP="00A90AAA">
      <w:pPr>
        <w:ind w:hanging="270"/>
      </w:pPr>
      <w:r w:rsidRPr="003A7BEF">
        <w:rPr>
          <w:b/>
          <w:bCs/>
          <w:color w:val="000000"/>
          <w:kern w:val="28"/>
          <w:sz w:val="28"/>
        </w:rPr>
        <w:tab/>
      </w:r>
      <w:r w:rsidRPr="003A7BEF">
        <w:rPr>
          <w:bCs/>
          <w:color w:val="000000"/>
          <w:kern w:val="28"/>
        </w:rPr>
        <w:t xml:space="preserve">Refer to the </w:t>
      </w:r>
      <w:hyperlink r:id="rId75" w:history="1">
        <w:r w:rsidR="000D1D50" w:rsidRPr="000A10D7">
          <w:rPr>
            <w:rStyle w:val="Hyperlink"/>
          </w:rPr>
          <w:t>General Sections Manual</w:t>
        </w:r>
      </w:hyperlink>
      <w:r w:rsidRPr="003A7BEF">
        <w:rPr>
          <w:bCs/>
          <w:color w:val="000000"/>
          <w:kern w:val="28"/>
        </w:rPr>
        <w:t xml:space="preserve"> for further information.</w:t>
      </w:r>
    </w:p>
    <w:p w14:paraId="2AC23824" w14:textId="75B0C705" w:rsidR="00D71233" w:rsidRPr="00F57DFE" w:rsidRDefault="00385A5F" w:rsidP="00E56493">
      <w:pPr>
        <w:pStyle w:val="Heading4"/>
      </w:pPr>
      <w:bookmarkStart w:id="88" w:name="HOS13.6.B"/>
      <w:bookmarkStart w:id="89" w:name="_Definition_of_Emergency"/>
      <w:bookmarkStart w:id="90" w:name="_Toc226453015"/>
      <w:bookmarkEnd w:id="88"/>
      <w:bookmarkEnd w:id="89"/>
      <w:r w:rsidRPr="00F57DFE">
        <w:t>Definition of Emergency Services</w:t>
      </w:r>
      <w:bookmarkEnd w:id="90"/>
    </w:p>
    <w:p w14:paraId="2C9BBBB3" w14:textId="011B1EAA" w:rsidR="00A33ACA" w:rsidRDefault="00385A5F" w:rsidP="000A10D7">
      <w:r w:rsidRPr="00D71233">
        <w:t xml:space="preserve">Emergency </w:t>
      </w:r>
      <w:r w:rsidR="00A33ACA">
        <w:t xml:space="preserve">medical/behavioral health </w:t>
      </w:r>
      <w:r w:rsidRPr="00D71233">
        <w:t xml:space="preserve">services </w:t>
      </w:r>
      <w:r w:rsidR="00A33ACA">
        <w:t xml:space="preserve">mean covered inpatient and outpatient services that are furnished by a provider </w:t>
      </w:r>
      <w:r w:rsidR="007E38E0">
        <w:t>who</w:t>
      </w:r>
      <w:r w:rsidR="00A33ACA">
        <w:t xml:space="preserve"> is qualified to </w:t>
      </w:r>
      <w:r w:rsidR="007E38E0">
        <w:t>provide</w:t>
      </w:r>
      <w:r w:rsidR="00A33ACA">
        <w:t xml:space="preserve"> these services and are needed to evaluate or stabilize an emergency medical condition.</w:t>
      </w:r>
    </w:p>
    <w:p w14:paraId="587B873F" w14:textId="01A66788" w:rsidR="005826C0" w:rsidRDefault="00D30D31" w:rsidP="000A10D7">
      <w:r>
        <w:t>An e</w:t>
      </w:r>
      <w:r w:rsidR="00A33ACA">
        <w:t xml:space="preserve">mergency medical condition for </w:t>
      </w:r>
      <w:r>
        <w:t xml:space="preserve">a </w:t>
      </w:r>
      <w:r w:rsidR="00A33ACA">
        <w:t xml:space="preserve">MO HealthNet </w:t>
      </w:r>
      <w:r>
        <w:t>participant</w:t>
      </w:r>
      <w:r w:rsidR="00A33ACA">
        <w:t xml:space="preserve"> means a medical or behavioral health </w:t>
      </w:r>
      <w:r w:rsidR="00385A5F" w:rsidRPr="00D71233">
        <w:t xml:space="preserve">condition manifesting itself by acute symptoms of sufficient severity (including severe pain) that </w:t>
      </w:r>
      <w:r w:rsidR="00A33ACA">
        <w:t>a prudent layperson, who possesses an average knowledge of health and medicine,</w:t>
      </w:r>
      <w:r w:rsidR="00385A5F" w:rsidRPr="00D71233">
        <w:t xml:space="preserve"> could reasonably expect</w:t>
      </w:r>
      <w:r w:rsidR="00A33ACA">
        <w:t xml:space="preserve"> the absence of immediate medical attention to result in </w:t>
      </w:r>
      <w:r w:rsidR="00C77585">
        <w:t xml:space="preserve">any of </w:t>
      </w:r>
      <w:r w:rsidR="00A33ACA">
        <w:t>the following</w:t>
      </w:r>
      <w:r w:rsidR="00385A5F" w:rsidRPr="00D71233">
        <w:t xml:space="preserve">: </w:t>
      </w:r>
    </w:p>
    <w:p w14:paraId="4EDBC290" w14:textId="660424B8" w:rsidR="00385A5F" w:rsidRPr="00D71233" w:rsidRDefault="00385A5F" w:rsidP="00C45175">
      <w:pPr>
        <w:pStyle w:val="BulletList1"/>
      </w:pPr>
      <w:r w:rsidRPr="00D71233">
        <w:t xml:space="preserve">Placing the </w:t>
      </w:r>
      <w:r w:rsidR="00A33ACA">
        <w:t xml:space="preserve">physical or behavioral </w:t>
      </w:r>
      <w:r w:rsidRPr="00D71233">
        <w:t xml:space="preserve">health </w:t>
      </w:r>
      <w:r w:rsidR="00A33ACA">
        <w:t xml:space="preserve">of the individual (or, with respect to a pregnant woman, the health of the woman and her unborn child) </w:t>
      </w:r>
      <w:r w:rsidRPr="00D71233">
        <w:t>in serious jeopardy</w:t>
      </w:r>
    </w:p>
    <w:p w14:paraId="5FC3E0CF" w14:textId="3BD98DA8" w:rsidR="00385A5F" w:rsidRPr="00D71233" w:rsidRDefault="00385A5F" w:rsidP="00C45175">
      <w:pPr>
        <w:pStyle w:val="BulletList1"/>
      </w:pPr>
      <w:r w:rsidRPr="00D71233">
        <w:t xml:space="preserve">Serious impairment to bodily functions </w:t>
      </w:r>
    </w:p>
    <w:p w14:paraId="78943E83" w14:textId="1930A951" w:rsidR="00385A5F" w:rsidRDefault="00385A5F" w:rsidP="00C45175">
      <w:pPr>
        <w:pStyle w:val="BulletList1"/>
      </w:pPr>
      <w:r w:rsidRPr="00D71233">
        <w:t>Serious dysfunction of any bodily organ or par</w:t>
      </w:r>
      <w:r w:rsidR="00C83D86">
        <w:t>t</w:t>
      </w:r>
    </w:p>
    <w:p w14:paraId="27ED00AA" w14:textId="4A870C01" w:rsidR="00E546B5" w:rsidRDefault="00E546B5" w:rsidP="00C45175">
      <w:pPr>
        <w:pStyle w:val="BulletList1"/>
      </w:pPr>
      <w:r>
        <w:t>Serious harm to self or others due to an alcohol or drug abuse emergency</w:t>
      </w:r>
    </w:p>
    <w:p w14:paraId="7E03FDED" w14:textId="51D8B7F9" w:rsidR="00E546B5" w:rsidRDefault="00E546B5" w:rsidP="00C45175">
      <w:pPr>
        <w:pStyle w:val="BulletList1"/>
      </w:pPr>
      <w:r>
        <w:t>Injury to self or bodily harm to others</w:t>
      </w:r>
    </w:p>
    <w:p w14:paraId="06B7B9CD" w14:textId="66791672" w:rsidR="00E546B5" w:rsidRPr="008348F3" w:rsidRDefault="004761F7" w:rsidP="00C45175">
      <w:pPr>
        <w:pStyle w:val="BulletList1"/>
      </w:pPr>
      <w:r w:rsidRPr="008348F3">
        <w:t>With respect to</w:t>
      </w:r>
      <w:r w:rsidR="00E546B5" w:rsidRPr="008348F3">
        <w:t xml:space="preserve"> a pregnant woman having contractions: (</w:t>
      </w:r>
      <w:r w:rsidR="00D30D31" w:rsidRPr="008348F3">
        <w:t>a</w:t>
      </w:r>
      <w:r w:rsidR="00E546B5" w:rsidRPr="008348F3">
        <w:t xml:space="preserve">) there is </w:t>
      </w:r>
      <w:r w:rsidR="00D30D31" w:rsidRPr="008348F3">
        <w:t xml:space="preserve">no </w:t>
      </w:r>
      <w:r w:rsidR="00E546B5" w:rsidRPr="008348F3">
        <w:t xml:space="preserve">adequate time to </w:t>
      </w:r>
      <w:r w:rsidR="00D30D31" w:rsidRPr="008348F3">
        <w:t>a</w:t>
      </w:r>
      <w:r w:rsidR="00E546B5" w:rsidRPr="008348F3">
        <w:t>ffect a safe transfer to another hospital before delivery</w:t>
      </w:r>
      <w:r w:rsidR="008348F3">
        <w:t>;</w:t>
      </w:r>
      <w:r w:rsidR="00E546B5" w:rsidRPr="008348F3">
        <w:t xml:space="preserve"> or (</w:t>
      </w:r>
      <w:r w:rsidR="00D30D31" w:rsidRPr="008348F3">
        <w:t>b</w:t>
      </w:r>
      <w:r w:rsidR="00E546B5" w:rsidRPr="008348F3">
        <w:t>) that transfer may pose a threat to the health or safety of the woman or the unborn</w:t>
      </w:r>
      <w:r w:rsidR="00D30D31" w:rsidRPr="008348F3">
        <w:t xml:space="preserve"> child</w:t>
      </w:r>
    </w:p>
    <w:p w14:paraId="2D7D84F9" w14:textId="6469645D" w:rsidR="004761F7" w:rsidRPr="004761F7" w:rsidRDefault="004761F7" w:rsidP="000A10D7">
      <w:r>
        <w:t>Post</w:t>
      </w:r>
      <w:r w:rsidR="007E38E0">
        <w:t>-</w:t>
      </w:r>
      <w:r>
        <w:t xml:space="preserve">stabilization care services mean covered services related to an emergency medical condition that are provided after </w:t>
      </w:r>
      <w:r w:rsidR="00D30D31">
        <w:t>the participant</w:t>
      </w:r>
      <w:r>
        <w:t xml:space="preserve"> is stabilized to maintain the stabilized condition or to improve or resolve the </w:t>
      </w:r>
      <w:r w:rsidR="00D30D31">
        <w:t>participant</w:t>
      </w:r>
      <w:r>
        <w:t>’s condition.</w:t>
      </w:r>
    </w:p>
    <w:p w14:paraId="6A2F1535" w14:textId="1654B9DE" w:rsidR="00385A5F" w:rsidRPr="0069327E" w:rsidRDefault="00385A5F" w:rsidP="0069327E">
      <w:pPr>
        <w:pStyle w:val="Heading3"/>
      </w:pPr>
      <w:bookmarkStart w:id="91" w:name="_Toc137134032"/>
      <w:bookmarkStart w:id="92" w:name="_Toc226453016"/>
      <w:r w:rsidRPr="0069327E">
        <w:t>2.7</w:t>
      </w:r>
      <w:r w:rsidR="00112C55">
        <w:t xml:space="preserve"> </w:t>
      </w:r>
      <w:r w:rsidRPr="0069327E">
        <w:t xml:space="preserve">Hospitals with Skilled Nursing Facility </w:t>
      </w:r>
      <w:bookmarkEnd w:id="91"/>
      <w:r w:rsidR="00F4636B" w:rsidRPr="0069327E">
        <w:t>Units</w:t>
      </w:r>
      <w:bookmarkEnd w:id="92"/>
    </w:p>
    <w:p w14:paraId="2B4D8891" w14:textId="21551AFB" w:rsidR="00385A5F" w:rsidRPr="00D71233" w:rsidRDefault="00385A5F" w:rsidP="000A10D7">
      <w:r w:rsidRPr="00D71233">
        <w:t xml:space="preserve">Hospitals with Skilled Nursing Facility (SNF) units </w:t>
      </w:r>
      <w:r w:rsidRPr="00D71233">
        <w:rPr>
          <w:iCs/>
          <w:color w:val="auto"/>
        </w:rPr>
        <w:t>not</w:t>
      </w:r>
      <w:r w:rsidRPr="00D71233">
        <w:rPr>
          <w:i/>
        </w:rPr>
        <w:t xml:space="preserve"> </w:t>
      </w:r>
      <w:r w:rsidRPr="00D71233">
        <w:t>enrolled as MO HealthNet</w:t>
      </w:r>
      <w:r>
        <w:t xml:space="preserve"> </w:t>
      </w:r>
      <w:r w:rsidRPr="00D71233">
        <w:t xml:space="preserve">Nursing Facility providers </w:t>
      </w:r>
      <w:r w:rsidRPr="00D71233">
        <w:rPr>
          <w:iCs/>
          <w:color w:val="auto"/>
        </w:rPr>
        <w:t>must</w:t>
      </w:r>
      <w:r w:rsidRPr="00D71233">
        <w:rPr>
          <w:i/>
        </w:rPr>
        <w:t xml:space="preserve"> </w:t>
      </w:r>
      <w:r w:rsidRPr="00D71233">
        <w:rPr>
          <w:iCs/>
          <w:color w:val="auto"/>
        </w:rPr>
        <w:t>not</w:t>
      </w:r>
      <w:r w:rsidRPr="00D71233">
        <w:rPr>
          <w:i/>
        </w:rPr>
        <w:t xml:space="preserve"> </w:t>
      </w:r>
      <w:r w:rsidRPr="00D71233">
        <w:t>submit crossover</w:t>
      </w:r>
      <w:r w:rsidR="00AE6D38">
        <w:t xml:space="preserve"> claim</w:t>
      </w:r>
      <w:r w:rsidRPr="00D71233">
        <w:t>s for their Medicare/</w:t>
      </w:r>
      <w:r w:rsidR="000A2C2B" w:rsidRPr="000A2C2B">
        <w:t>MO HealthNet</w:t>
      </w:r>
      <w:r w:rsidR="000A2C2B" w:rsidRPr="0058341D">
        <w:t xml:space="preserve"> </w:t>
      </w:r>
      <w:r w:rsidRPr="00D71233">
        <w:t xml:space="preserve">patients using their hospital </w:t>
      </w:r>
      <w:r w:rsidR="00CE07D6">
        <w:t>National Provider Identifier (NPI)</w:t>
      </w:r>
      <w:r w:rsidR="00AE6D38">
        <w:t xml:space="preserve"> and t</w:t>
      </w:r>
      <w:r w:rsidRPr="00D71233">
        <w:t>axonomy number.</w:t>
      </w:r>
      <w:r w:rsidR="00E2256E">
        <w:t xml:space="preserve"> </w:t>
      </w:r>
      <w:r w:rsidRPr="00D71233">
        <w:t xml:space="preserve">Billing SNF services with the hospital </w:t>
      </w:r>
      <w:r w:rsidR="00E2256E">
        <w:t>NPI</w:t>
      </w:r>
      <w:r w:rsidR="00AE6D38">
        <w:t xml:space="preserve"> and t</w:t>
      </w:r>
      <w:r w:rsidR="00E2256E">
        <w:t xml:space="preserve">axonomy </w:t>
      </w:r>
      <w:r w:rsidRPr="00D71233">
        <w:t>number is considered fraudulent billing.</w:t>
      </w:r>
      <w:r w:rsidR="00E2256E">
        <w:t xml:space="preserve"> </w:t>
      </w:r>
      <w:r w:rsidRPr="00D71233">
        <w:t xml:space="preserve">These SNF units may be enrolled in </w:t>
      </w:r>
      <w:r w:rsidR="000A2C2B" w:rsidRPr="000A2C2B">
        <w:t>MO HealthNet</w:t>
      </w:r>
      <w:r w:rsidR="000A2C2B" w:rsidRPr="0058341D">
        <w:t xml:space="preserve"> </w:t>
      </w:r>
      <w:r w:rsidRPr="00D71233">
        <w:t>as Nursing Facility providers</w:t>
      </w:r>
      <w:r w:rsidR="00CF66F2">
        <w:t>. T</w:t>
      </w:r>
      <w:r w:rsidRPr="00D71233">
        <w:t xml:space="preserve">hen both crossovers and </w:t>
      </w:r>
      <w:r w:rsidR="000A2C2B" w:rsidRPr="000A2C2B">
        <w:t>MO HealthNet</w:t>
      </w:r>
      <w:r w:rsidR="00A217E2">
        <w:t xml:space="preserve"> </w:t>
      </w:r>
      <w:r w:rsidRPr="00D71233">
        <w:t>only long-term care days may be billed.</w:t>
      </w:r>
      <w:r w:rsidR="00E2256E">
        <w:t xml:space="preserve"> </w:t>
      </w:r>
      <w:r w:rsidRPr="00D71233">
        <w:t xml:space="preserve">Contact </w:t>
      </w:r>
      <w:r w:rsidR="00AE6D38">
        <w:t xml:space="preserve">Missouri Medicaid Audit and Compliance (MMAC) </w:t>
      </w:r>
      <w:r w:rsidRPr="00D71233">
        <w:t xml:space="preserve">Provider Enrollment </w:t>
      </w:r>
      <w:r w:rsidRPr="00D71233">
        <w:rPr>
          <w:color w:val="auto"/>
        </w:rPr>
        <w:t>at</w:t>
      </w:r>
      <w:r w:rsidR="001C45D0">
        <w:rPr>
          <w:color w:val="auto"/>
        </w:rPr>
        <w:t xml:space="preserve"> </w:t>
      </w:r>
      <w:hyperlink r:id="rId76" w:history="1">
        <w:r w:rsidR="00CD7424" w:rsidRPr="000A10D7">
          <w:rPr>
            <w:rStyle w:val="Hyperlink"/>
          </w:rPr>
          <w:t>MMAC.ProviderEnrollment@dss.mo.gov</w:t>
        </w:r>
      </w:hyperlink>
      <w:r w:rsidRPr="00D71233">
        <w:rPr>
          <w:color w:val="auto"/>
        </w:rPr>
        <w:t xml:space="preserve"> </w:t>
      </w:r>
      <w:r w:rsidRPr="00D71233">
        <w:t>to inquire about Nursing Facility enrollment.</w:t>
      </w:r>
      <w:r w:rsidR="00917A9C">
        <w:t xml:space="preserve"> </w:t>
      </w:r>
      <w:r w:rsidR="00917A9C">
        <w:rPr>
          <w:rFonts w:eastAsiaTheme="minorHAnsi"/>
          <w:color w:val="auto"/>
        </w:rPr>
        <w:t xml:space="preserve">Refer to the </w:t>
      </w:r>
      <w:hyperlink r:id="rId77" w:history="1">
        <w:r w:rsidR="00917A9C" w:rsidRPr="00F57DFE">
          <w:rPr>
            <w:rStyle w:val="Hyperlink"/>
          </w:rPr>
          <w:t>MO HealthNet Provider Enrollment Guide</w:t>
        </w:r>
      </w:hyperlink>
      <w:r w:rsidR="00917A9C">
        <w:rPr>
          <w:rFonts w:eastAsiaTheme="minorHAnsi"/>
          <w:color w:val="auto"/>
        </w:rPr>
        <w:t xml:space="preserve"> for additional information.</w:t>
      </w:r>
    </w:p>
    <w:p w14:paraId="587CF53F" w14:textId="6E01A481" w:rsidR="00385A5F" w:rsidRPr="0069327E" w:rsidRDefault="00385A5F" w:rsidP="0069327E">
      <w:pPr>
        <w:pStyle w:val="Heading3"/>
      </w:pPr>
      <w:bookmarkStart w:id="93" w:name="HOS13.9"/>
      <w:bookmarkStart w:id="94" w:name="_Toc137134033"/>
      <w:bookmarkStart w:id="95" w:name="_Toc226453017"/>
      <w:bookmarkEnd w:id="93"/>
      <w:r w:rsidRPr="0069327E">
        <w:t>2.8</w:t>
      </w:r>
      <w:r w:rsidR="00112C55">
        <w:t xml:space="preserve"> </w:t>
      </w:r>
      <w:r w:rsidRPr="0069327E">
        <w:t>Screening Potential Nursing Home Placement</w:t>
      </w:r>
      <w:bookmarkEnd w:id="94"/>
      <w:bookmarkEnd w:id="95"/>
    </w:p>
    <w:p w14:paraId="4CD9522B" w14:textId="2B5E05C3" w:rsidR="00385A5F" w:rsidRDefault="00385A5F" w:rsidP="000A10D7">
      <w:r w:rsidRPr="00D71233">
        <w:t>The following information is important when a patient faces a potential nursing home placement from an inpatient setting to inform them of community long-term care options and to identify mentally ill, intellectually disabled (ID)</w:t>
      </w:r>
      <w:r w:rsidR="00E2256E">
        <w:t>,</w:t>
      </w:r>
      <w:r w:rsidRPr="00D71233">
        <w:t xml:space="preserve"> or developmentally disabled (DD) individuals.</w:t>
      </w:r>
    </w:p>
    <w:p w14:paraId="4832251F" w14:textId="5EA44C1D" w:rsidR="00385A5F" w:rsidRPr="000A10D7" w:rsidRDefault="00385A5F" w:rsidP="00E56493">
      <w:pPr>
        <w:pStyle w:val="Heading4"/>
      </w:pPr>
      <w:bookmarkStart w:id="96" w:name="_Toc226453018"/>
      <w:r w:rsidRPr="000A10D7">
        <w:t>Missouri Care Option</w:t>
      </w:r>
      <w:r w:rsidR="00C70E8A" w:rsidRPr="000A10D7">
        <w:t>s</w:t>
      </w:r>
      <w:r w:rsidRPr="000A10D7">
        <w:t xml:space="preserve"> </w:t>
      </w:r>
      <w:r w:rsidR="00E047D7" w:rsidRPr="000A10D7">
        <w:t>Philosophy</w:t>
      </w:r>
      <w:bookmarkEnd w:id="96"/>
      <w:r w:rsidRPr="000A10D7">
        <w:t xml:space="preserve"> </w:t>
      </w:r>
    </w:p>
    <w:p w14:paraId="46C6E683" w14:textId="4DBDC698" w:rsidR="00385A5F" w:rsidRPr="00D71233" w:rsidRDefault="00385A5F" w:rsidP="00356BDB">
      <w:r w:rsidRPr="00D71233">
        <w:t>The main objective of</w:t>
      </w:r>
      <w:r w:rsidR="00C70E8A">
        <w:t xml:space="preserve"> DHSS</w:t>
      </w:r>
      <w:r w:rsidRPr="00D71233">
        <w:t xml:space="preserve"> </w:t>
      </w:r>
      <w:r w:rsidR="00C70E8A" w:rsidRPr="00856D1C">
        <w:rPr>
          <w:bCs/>
        </w:rPr>
        <w:t>Missouri Care Options</w:t>
      </w:r>
      <w:r w:rsidRPr="00D71233">
        <w:t xml:space="preserve"> is to make individuals aware of the broad choice of services and settings available in the long-term care system.</w:t>
      </w:r>
      <w:r w:rsidR="00E2256E">
        <w:t xml:space="preserve"> </w:t>
      </w:r>
      <w:r w:rsidRPr="00D71233">
        <w:t>It is an effort to assist individuals in identifying and accessing services that best meet their needs for long-term care.</w:t>
      </w:r>
    </w:p>
    <w:p w14:paraId="5785F7AB" w14:textId="31062B47" w:rsidR="00385A5F" w:rsidRPr="00D71233" w:rsidRDefault="00385A5F" w:rsidP="00356BDB">
      <w:r w:rsidRPr="00D71233">
        <w:t xml:space="preserve">This philosophy is </w:t>
      </w:r>
      <w:r w:rsidRPr="00D71233">
        <w:rPr>
          <w:iCs/>
          <w:color w:val="auto"/>
        </w:rPr>
        <w:t>not</w:t>
      </w:r>
      <w:r w:rsidRPr="00D71233">
        <w:t xml:space="preserve"> intended to prevent people from entering nursing homes.</w:t>
      </w:r>
      <w:r w:rsidR="00E2256E">
        <w:t xml:space="preserve"> </w:t>
      </w:r>
      <w:r w:rsidRPr="00D71233">
        <w:t>It is an opportunity to make sure that people are aware of all available care options.</w:t>
      </w:r>
    </w:p>
    <w:p w14:paraId="497B5148" w14:textId="1A78BD16" w:rsidR="00385A5F" w:rsidRDefault="00385A5F" w:rsidP="00356BDB">
      <w:r w:rsidRPr="00D71233">
        <w:t>The Missouri Care Option</w:t>
      </w:r>
      <w:r w:rsidR="00C70E8A">
        <w:t>s</w:t>
      </w:r>
      <w:r w:rsidRPr="00D71233">
        <w:t xml:space="preserve"> Philosophy is part of a long-range effort to design and develop an adequate continuum of long-term care services.</w:t>
      </w:r>
      <w:r w:rsidR="00E2256E">
        <w:t xml:space="preserve"> </w:t>
      </w:r>
      <w:r w:rsidRPr="00D71233">
        <w:t>A key to the success of this concept is that home and community-based care options are available and that access to these alternative services is easily arranged.</w:t>
      </w:r>
    </w:p>
    <w:p w14:paraId="3234F4CD" w14:textId="6A36AC49" w:rsidR="00917A9C" w:rsidRDefault="00917A9C" w:rsidP="00356BDB">
      <w:r>
        <w:t xml:space="preserve">New referrals for home care services are made by contacting the </w:t>
      </w:r>
      <w:r w:rsidR="00C70E8A">
        <w:t xml:space="preserve">DHSS </w:t>
      </w:r>
      <w:r>
        <w:t>Division of Senior and Disability Services (DSDS) at (866) 835-3505.</w:t>
      </w:r>
      <w:r w:rsidR="00C70E8A">
        <w:t xml:space="preserve"> Refer to </w:t>
      </w:r>
      <w:hyperlink r:id="rId78" w:history="1">
        <w:r w:rsidR="00C70E8A" w:rsidRPr="00C70E8A">
          <w:rPr>
            <w:rStyle w:val="Hyperlink"/>
          </w:rPr>
          <w:t>Missouri Care Options</w:t>
        </w:r>
      </w:hyperlink>
      <w:r w:rsidR="00C70E8A">
        <w:t xml:space="preserve"> for more information.</w:t>
      </w:r>
    </w:p>
    <w:p w14:paraId="23778704" w14:textId="36EB6F72" w:rsidR="00385A5F" w:rsidRPr="00F57DFE" w:rsidRDefault="00385A5F" w:rsidP="00E56493">
      <w:pPr>
        <w:pStyle w:val="Heading4"/>
      </w:pPr>
      <w:bookmarkStart w:id="97" w:name="HOS13.9.B"/>
      <w:bookmarkStart w:id="98" w:name="_Toc226453019"/>
      <w:bookmarkEnd w:id="97"/>
      <w:r w:rsidRPr="00F57DFE">
        <w:t>Preadmission Screening</w:t>
      </w:r>
      <w:r w:rsidR="00090171" w:rsidRPr="00F57DFE">
        <w:t xml:space="preserve"> and Resident Review</w:t>
      </w:r>
      <w:bookmarkEnd w:id="98"/>
      <w:r w:rsidRPr="00F57DFE">
        <w:t xml:space="preserve"> </w:t>
      </w:r>
    </w:p>
    <w:p w14:paraId="2EF30C81" w14:textId="14B818F4" w:rsidR="00385A5F" w:rsidRPr="00D71233" w:rsidRDefault="00C70E8A" w:rsidP="000A10D7">
      <w:r>
        <w:t xml:space="preserve">States are required to have a Preadmission Screening and Resident Review (PASRR) program for individuals with mental illness, ID, DD, or a related condition and who are applying to, or residing in, a MO HealthNet certified nursing facility. </w:t>
      </w:r>
      <w:r w:rsidR="00385A5F" w:rsidRPr="00D71233">
        <w:t xml:space="preserve">Refer to the </w:t>
      </w:r>
      <w:hyperlink r:id="rId79" w:history="1">
        <w:r w:rsidR="006C7524" w:rsidRPr="000A10D7">
          <w:rPr>
            <w:rStyle w:val="Hyperlink"/>
          </w:rPr>
          <w:t>Nursing Home Provider Manual</w:t>
        </w:r>
      </w:hyperlink>
      <w:r w:rsidR="00385A5F" w:rsidRPr="00D71233">
        <w:t xml:space="preserve"> </w:t>
      </w:r>
      <w:r>
        <w:t xml:space="preserve">or the </w:t>
      </w:r>
      <w:hyperlink r:id="rId80" w:history="1">
        <w:r w:rsidRPr="00C70E8A">
          <w:rPr>
            <w:rStyle w:val="Hyperlink"/>
          </w:rPr>
          <w:t>Nursing Home provider page</w:t>
        </w:r>
      </w:hyperlink>
      <w:r>
        <w:t xml:space="preserve"> </w:t>
      </w:r>
      <w:r w:rsidR="00385A5F" w:rsidRPr="00D71233">
        <w:t xml:space="preserve">for information on the PASRR process. </w:t>
      </w:r>
    </w:p>
    <w:p w14:paraId="5A824122" w14:textId="31AABB71" w:rsidR="00385A5F" w:rsidRPr="0069327E" w:rsidRDefault="00385A5F" w:rsidP="0069327E">
      <w:pPr>
        <w:pStyle w:val="Heading3"/>
      </w:pPr>
      <w:bookmarkStart w:id="99" w:name="HOS13.11"/>
      <w:bookmarkStart w:id="100" w:name="_Toc137134035"/>
      <w:bookmarkStart w:id="101" w:name="_Toc226453020"/>
      <w:bookmarkEnd w:id="99"/>
      <w:r w:rsidRPr="0069327E">
        <w:t>2.9</w:t>
      </w:r>
      <w:r w:rsidR="00112C55">
        <w:t xml:space="preserve"> </w:t>
      </w:r>
      <w:r w:rsidRPr="0069327E">
        <w:t>Clinical Laboratory Improvement Amendments</w:t>
      </w:r>
      <w:bookmarkEnd w:id="100"/>
      <w:bookmarkEnd w:id="101"/>
    </w:p>
    <w:p w14:paraId="5209A106" w14:textId="39211D0A" w:rsidR="00385A5F" w:rsidRPr="00D71233" w:rsidRDefault="00385A5F" w:rsidP="00356BDB">
      <w:r w:rsidRPr="00D71233">
        <w:t xml:space="preserve">Under the Clinical Laboratory Improvement Amendments Act of 1988 (CLIA), all laboratory testing sites, as defined in </w:t>
      </w:r>
      <w:hyperlink r:id="rId81" w:history="1">
        <w:r w:rsidR="00AC4702" w:rsidRPr="00F57DFE">
          <w:rPr>
            <w:rStyle w:val="Hyperlink"/>
          </w:rPr>
          <w:t>42 CFR 493.2</w:t>
        </w:r>
      </w:hyperlink>
      <w:r w:rsidRPr="00D71233">
        <w:t xml:space="preserve">, </w:t>
      </w:r>
      <w:r w:rsidRPr="00D71233">
        <w:rPr>
          <w:iCs/>
          <w:color w:val="auto"/>
        </w:rPr>
        <w:t>must</w:t>
      </w:r>
      <w:r w:rsidRPr="00D71233">
        <w:t xml:space="preserve"> have either a CLIA certificate of waiver or certificate of registration to legally perform clinical laboratory testing anywhere in the United States.</w:t>
      </w:r>
      <w:r w:rsidR="00E2256E">
        <w:t xml:space="preserve"> </w:t>
      </w:r>
      <w:r w:rsidRPr="00D71233">
        <w:t>Claims from laboratories without CLIA numbers are subject to denial.</w:t>
      </w:r>
    </w:p>
    <w:p w14:paraId="56733DB1" w14:textId="653D4101" w:rsidR="00385A5F" w:rsidRPr="00D71233" w:rsidRDefault="00385A5F" w:rsidP="00356BDB">
      <w:r w:rsidRPr="00D71233">
        <w:t>CLIA applies to any entity that performs laboratory testing of human specimens for the purpose of providing information for the diagnosis, prevention, treatment of disease or impairment, or the assessment of the health of human beings.</w:t>
      </w:r>
      <w:r w:rsidR="00E2256E">
        <w:t xml:space="preserve"> </w:t>
      </w:r>
      <w:r w:rsidRPr="00D71233">
        <w:t xml:space="preserve">Every lab that meets the above definitions </w:t>
      </w:r>
      <w:r w:rsidRPr="00D71233">
        <w:rPr>
          <w:iCs/>
          <w:color w:val="auto"/>
        </w:rPr>
        <w:t>must</w:t>
      </w:r>
      <w:r w:rsidRPr="00D71233">
        <w:t xml:space="preserve"> apply to the Centers for Medicare &amp; Medicaid Services (CMS) for a CLIA certificate and pay a fee to CMS.</w:t>
      </w:r>
      <w:r w:rsidR="00E2256E">
        <w:t xml:space="preserve"> </w:t>
      </w:r>
      <w:r w:rsidRPr="00D71233">
        <w:t>The regulations mandate bi</w:t>
      </w:r>
      <w:r w:rsidR="00647843">
        <w:t>-</w:t>
      </w:r>
      <w:r w:rsidRPr="00D71233">
        <w:t>annual onsite surveys.</w:t>
      </w:r>
    </w:p>
    <w:p w14:paraId="41FBCF20" w14:textId="51E88F76" w:rsidR="00385A5F" w:rsidRPr="00D71233" w:rsidRDefault="00122C08" w:rsidP="00356BDB">
      <w:r>
        <w:t>For</w:t>
      </w:r>
      <w:r w:rsidR="00385A5F" w:rsidRPr="00D71233">
        <w:t xml:space="preserve"> information on how to obtain a CLIA Certificate, providers should </w:t>
      </w:r>
      <w:r w:rsidR="00090171">
        <w:t xml:space="preserve">review the CMS website, </w:t>
      </w:r>
      <w:hyperlink r:id="rId82" w:history="1">
        <w:r w:rsidR="00090171" w:rsidRPr="000A10D7">
          <w:rPr>
            <w:rStyle w:val="Hyperlink"/>
          </w:rPr>
          <w:t>How to Apply for a CLIA Certificate</w:t>
        </w:r>
      </w:hyperlink>
      <w:r w:rsidR="00090171">
        <w:t>.</w:t>
      </w:r>
    </w:p>
    <w:p w14:paraId="7445CE1F" w14:textId="62910ACF" w:rsidR="00385A5F" w:rsidRPr="00D71233" w:rsidRDefault="00385A5F" w:rsidP="00356BDB">
      <w:r w:rsidRPr="00D71233">
        <w:t xml:space="preserve">Refer to the </w:t>
      </w:r>
      <w:hyperlink r:id="rId83" w:history="1">
        <w:r w:rsidR="006C7524" w:rsidRPr="000A10D7">
          <w:rPr>
            <w:rStyle w:val="Hyperlink"/>
          </w:rPr>
          <w:t>Physicians Provider Manual</w:t>
        </w:r>
      </w:hyperlink>
      <w:r w:rsidR="00082F6B">
        <w:t xml:space="preserve"> </w:t>
      </w:r>
      <w:r w:rsidRPr="00D71233">
        <w:t>for more information.</w:t>
      </w:r>
    </w:p>
    <w:p w14:paraId="350170C0" w14:textId="6ECFAE63" w:rsidR="00385A5F" w:rsidRPr="0069327E" w:rsidRDefault="00385A5F" w:rsidP="0069327E">
      <w:pPr>
        <w:pStyle w:val="Heading3"/>
      </w:pPr>
      <w:bookmarkStart w:id="102" w:name="_Toc137134036"/>
      <w:bookmarkStart w:id="103" w:name="_Toc226453021"/>
      <w:r w:rsidRPr="0069327E">
        <w:t>2.10</w:t>
      </w:r>
      <w:r w:rsidR="00112C55">
        <w:t xml:space="preserve"> </w:t>
      </w:r>
      <w:r w:rsidRPr="0069327E">
        <w:t>Participant Copayment</w:t>
      </w:r>
      <w:bookmarkEnd w:id="102"/>
      <w:bookmarkEnd w:id="103"/>
    </w:p>
    <w:p w14:paraId="134F4866" w14:textId="3BE24BF5" w:rsidR="00385A5F" w:rsidRPr="00D71233" w:rsidRDefault="00385A5F" w:rsidP="00356BDB">
      <w:r w:rsidRPr="00D71233">
        <w:t>MHD does not</w:t>
      </w:r>
      <w:r w:rsidR="00C1300D">
        <w:t xml:space="preserve"> require copays for any services</w:t>
      </w:r>
      <w:r w:rsidRPr="00D71233">
        <w:t xml:space="preserve">. </w:t>
      </w:r>
    </w:p>
    <w:p w14:paraId="21AFF29B" w14:textId="3C7F5F1C" w:rsidR="00385A5F" w:rsidRPr="00B337C2" w:rsidRDefault="00385A5F" w:rsidP="0069327E">
      <w:pPr>
        <w:pStyle w:val="Heading3"/>
        <w:rPr>
          <w:color w:val="215868" w:themeColor="accent5" w:themeShade="80"/>
        </w:rPr>
      </w:pPr>
      <w:bookmarkStart w:id="104" w:name="HOS13.12.F"/>
      <w:bookmarkStart w:id="105" w:name="HOS13.14.A"/>
      <w:bookmarkStart w:id="106" w:name="_Toc137134038"/>
      <w:bookmarkStart w:id="107" w:name="_Toc226453022"/>
      <w:bookmarkEnd w:id="104"/>
      <w:bookmarkEnd w:id="105"/>
      <w:r w:rsidRPr="00F57DFE">
        <w:t>2.1</w:t>
      </w:r>
      <w:r w:rsidR="006D17B1" w:rsidRPr="00F57DFE">
        <w:t>1</w:t>
      </w:r>
      <w:r w:rsidR="00112C55">
        <w:t xml:space="preserve"> </w:t>
      </w:r>
      <w:r w:rsidRPr="00F57DFE">
        <w:t>Certified Registered Nurse Anesthetists</w:t>
      </w:r>
      <w:bookmarkEnd w:id="106"/>
      <w:r w:rsidR="008D3849" w:rsidRPr="00F57DFE">
        <w:t>/Anesthesiol</w:t>
      </w:r>
      <w:r w:rsidR="00EB7375" w:rsidRPr="00F57DFE">
        <w:t>o</w:t>
      </w:r>
      <w:r w:rsidR="008D3849" w:rsidRPr="00F57DFE">
        <w:t>gist Assistant</w:t>
      </w:r>
      <w:bookmarkEnd w:id="107"/>
    </w:p>
    <w:p w14:paraId="75FADBAD" w14:textId="066A6535" w:rsidR="00385A5F" w:rsidRPr="00F57DFE" w:rsidRDefault="00385A5F" w:rsidP="00E56493">
      <w:pPr>
        <w:pStyle w:val="Heading4"/>
      </w:pPr>
      <w:bookmarkStart w:id="108" w:name="_Toc226453023"/>
      <w:r w:rsidRPr="00F57DFE">
        <w:t>Inpatient Hospital</w:t>
      </w:r>
      <w:bookmarkEnd w:id="108"/>
    </w:p>
    <w:p w14:paraId="33CA84F8" w14:textId="751A045A" w:rsidR="00385A5F" w:rsidRPr="00D71233" w:rsidRDefault="00385A5F" w:rsidP="00356BDB">
      <w:r w:rsidRPr="00D71233">
        <w:t xml:space="preserve">When anesthesiology charges are billed to Medicare on a </w:t>
      </w:r>
      <w:hyperlink r:id="rId84" w:history="1">
        <w:r w:rsidR="00C025B4" w:rsidRPr="00F57DFE">
          <w:rPr>
            <w:rStyle w:val="Hyperlink"/>
          </w:rPr>
          <w:t>CMS-1500 claim form</w:t>
        </w:r>
      </w:hyperlink>
      <w:r w:rsidRPr="00D71233">
        <w:t xml:space="preserve">, they are </w:t>
      </w:r>
      <w:r w:rsidRPr="00D71233">
        <w:rPr>
          <w:iCs/>
          <w:color w:val="auto"/>
        </w:rPr>
        <w:t>not</w:t>
      </w:r>
      <w:r w:rsidRPr="00D71233">
        <w:rPr>
          <w:i/>
        </w:rPr>
        <w:t xml:space="preserve"> </w:t>
      </w:r>
      <w:r w:rsidRPr="00D71233">
        <w:t>included on the</w:t>
      </w:r>
      <w:r w:rsidR="00DA18F7">
        <w:t xml:space="preserve"> Hospital</w:t>
      </w:r>
      <w:r w:rsidRPr="00D71233">
        <w:t xml:space="preserve"> Medicare Cost Report</w:t>
      </w:r>
      <w:r w:rsidR="00EB59CA">
        <w:t>. T</w:t>
      </w:r>
      <w:r w:rsidRPr="00D71233">
        <w:t>herefore</w:t>
      </w:r>
      <w:r w:rsidR="00EB59CA">
        <w:t>, the hospital may not include the anesthesiology charges i</w:t>
      </w:r>
      <w:r w:rsidRPr="00D71233">
        <w:t>n their MO HealthNet</w:t>
      </w:r>
      <w:r>
        <w:t xml:space="preserve"> </w:t>
      </w:r>
      <w:r w:rsidRPr="00D71233">
        <w:t>Cost Reports.</w:t>
      </w:r>
      <w:r w:rsidR="002E6DC8">
        <w:t xml:space="preserve"> </w:t>
      </w:r>
      <w:r w:rsidRPr="00D71233">
        <w:t xml:space="preserve">Hospitals that include anesthesiology charges on their Medicare Cost Report have those charges recognized on their </w:t>
      </w:r>
      <w:r w:rsidR="000A2C2B" w:rsidRPr="000A2C2B">
        <w:t>MO HealthNet</w:t>
      </w:r>
      <w:r w:rsidR="000A2C2B" w:rsidRPr="0058341D">
        <w:t xml:space="preserve"> </w:t>
      </w:r>
      <w:r w:rsidRPr="00D71233">
        <w:t>Cost Report.</w:t>
      </w:r>
      <w:r w:rsidR="002E6DC8">
        <w:t xml:space="preserve"> </w:t>
      </w:r>
      <w:r w:rsidRPr="00D71233">
        <w:t xml:space="preserve">For those providers, </w:t>
      </w:r>
      <w:r w:rsidR="00EB59CA" w:rsidRPr="00D71233">
        <w:t>hospital</w:t>
      </w:r>
      <w:r w:rsidR="00EB59CA">
        <w:t>-</w:t>
      </w:r>
      <w:r w:rsidRPr="00D71233">
        <w:t xml:space="preserve">based or contractually compensated </w:t>
      </w:r>
      <w:r w:rsidR="004B28F7">
        <w:t>Certified Registered Nurse Anesthetists/Anesthesiologist Assistant (</w:t>
      </w:r>
      <w:r w:rsidRPr="00D71233">
        <w:t>CRNA</w:t>
      </w:r>
      <w:r w:rsidRPr="00D71233">
        <w:rPr>
          <w:color w:val="auto"/>
        </w:rPr>
        <w:t>/AA</w:t>
      </w:r>
      <w:r w:rsidR="001562AA">
        <w:rPr>
          <w:color w:val="auto"/>
        </w:rPr>
        <w:t>)</w:t>
      </w:r>
      <w:r w:rsidRPr="00D71233">
        <w:rPr>
          <w:color w:val="auto"/>
        </w:rPr>
        <w:t xml:space="preserve"> </w:t>
      </w:r>
      <w:r w:rsidRPr="00D71233">
        <w:t xml:space="preserve">costs for </w:t>
      </w:r>
      <w:r w:rsidR="00913246">
        <w:t xml:space="preserve">treatment of </w:t>
      </w:r>
      <w:r w:rsidR="000A2C2B" w:rsidRPr="000A2C2B">
        <w:t>MO HealthNet</w:t>
      </w:r>
      <w:r w:rsidR="000A2C2B" w:rsidRPr="0058341D">
        <w:t xml:space="preserve"> </w:t>
      </w:r>
      <w:r w:rsidR="00527ED7" w:rsidRPr="00D71233">
        <w:t>pa</w:t>
      </w:r>
      <w:r w:rsidR="00527ED7">
        <w:t>rticipants</w:t>
      </w:r>
      <w:r w:rsidR="00527ED7" w:rsidRPr="00D71233">
        <w:t xml:space="preserve"> </w:t>
      </w:r>
      <w:r w:rsidRPr="00D71233">
        <w:rPr>
          <w:iCs/>
          <w:color w:val="auto"/>
        </w:rPr>
        <w:t>cannot</w:t>
      </w:r>
      <w:r w:rsidRPr="00D71233">
        <w:t xml:space="preserve"> be separately billed on a </w:t>
      </w:r>
      <w:hyperlink r:id="rId85" w:history="1">
        <w:r w:rsidR="00C025B4" w:rsidRPr="00F57DFE">
          <w:rPr>
            <w:rStyle w:val="Hyperlink"/>
          </w:rPr>
          <w:t>CMS-1500 claim form</w:t>
        </w:r>
      </w:hyperlink>
      <w:r w:rsidRPr="00D71233">
        <w:t xml:space="preserve"> but </w:t>
      </w:r>
      <w:r w:rsidRPr="00D71233">
        <w:rPr>
          <w:iCs/>
          <w:color w:val="auto"/>
        </w:rPr>
        <w:t>must</w:t>
      </w:r>
      <w:r w:rsidRPr="00D71233">
        <w:rPr>
          <w:i/>
        </w:rPr>
        <w:t xml:space="preserve"> </w:t>
      </w:r>
      <w:r w:rsidRPr="00D71233">
        <w:t>be shown as ancillary charges on the inpatient claim.</w:t>
      </w:r>
    </w:p>
    <w:p w14:paraId="79E00FD8" w14:textId="7513218C" w:rsidR="00913246" w:rsidRDefault="00385A5F" w:rsidP="00356BDB">
      <w:r w:rsidRPr="00D71233">
        <w:t xml:space="preserve">Providers who may have </w:t>
      </w:r>
      <w:r w:rsidR="00482981" w:rsidRPr="00D71233">
        <w:t>hospital</w:t>
      </w:r>
      <w:r w:rsidR="00482981">
        <w:t>-</w:t>
      </w:r>
      <w:r w:rsidRPr="00D71233">
        <w:t>salaried or contractually compensated CRNA/AA</w:t>
      </w:r>
      <w:r w:rsidR="00317D59">
        <w:t>’</w:t>
      </w:r>
      <w:r w:rsidRPr="00D71233">
        <w:t xml:space="preserve">s whose services are billed to Medicare on a </w:t>
      </w:r>
      <w:hyperlink r:id="rId86" w:history="1">
        <w:r w:rsidR="00C025B4" w:rsidRPr="00F57DFE">
          <w:rPr>
            <w:rStyle w:val="Hyperlink"/>
          </w:rPr>
          <w:t>CMS-1500 claim form</w:t>
        </w:r>
      </w:hyperlink>
      <w:r w:rsidRPr="00D71233">
        <w:t xml:space="preserve"> should enroll the</w:t>
      </w:r>
      <w:r w:rsidR="00527ED7">
        <w:t xml:space="preserve"> CRNA/AA’s</w:t>
      </w:r>
      <w:r w:rsidRPr="00D71233">
        <w:t xml:space="preserve"> as </w:t>
      </w:r>
      <w:r w:rsidR="000A2C2B" w:rsidRPr="000A2C2B">
        <w:t>MO HealthNet</w:t>
      </w:r>
      <w:r w:rsidR="000A2C2B" w:rsidRPr="0058341D">
        <w:t xml:space="preserve"> </w:t>
      </w:r>
      <w:r w:rsidRPr="00D71233">
        <w:t>providers.</w:t>
      </w:r>
      <w:r w:rsidR="002E6DC8">
        <w:t xml:space="preserve"> </w:t>
      </w:r>
      <w:r w:rsidRPr="00D71233">
        <w:t xml:space="preserve">The CRNA/AA’s charges for </w:t>
      </w:r>
      <w:r w:rsidR="000A2C2B" w:rsidRPr="000A2C2B">
        <w:t>MO HealthNet</w:t>
      </w:r>
      <w:r w:rsidR="000A2C2B" w:rsidRPr="0058341D">
        <w:t xml:space="preserve"> </w:t>
      </w:r>
      <w:r w:rsidR="00527ED7">
        <w:t>participants</w:t>
      </w:r>
      <w:r w:rsidR="00527ED7" w:rsidRPr="00D71233">
        <w:t xml:space="preserve"> </w:t>
      </w:r>
      <w:r w:rsidRPr="00D71233">
        <w:t xml:space="preserve">can be billed to </w:t>
      </w:r>
      <w:r w:rsidR="000A2C2B" w:rsidRPr="000A2C2B">
        <w:t>MH</w:t>
      </w:r>
      <w:r w:rsidR="00C1300D">
        <w:t>D</w:t>
      </w:r>
      <w:r w:rsidR="000A2C2B" w:rsidRPr="0058341D">
        <w:t xml:space="preserve"> </w:t>
      </w:r>
      <w:r w:rsidRPr="00D71233">
        <w:t xml:space="preserve">on a </w:t>
      </w:r>
      <w:hyperlink r:id="rId87" w:history="1">
        <w:r w:rsidR="00C025B4" w:rsidRPr="00F57DFE">
          <w:rPr>
            <w:rStyle w:val="Hyperlink"/>
          </w:rPr>
          <w:t>CMS-1500 claim form</w:t>
        </w:r>
      </w:hyperlink>
      <w:r w:rsidRPr="00D71233">
        <w:t xml:space="preserve"> using the CRNA/AA</w:t>
      </w:r>
      <w:r w:rsidR="00317D59">
        <w:t>’s</w:t>
      </w:r>
      <w:r w:rsidRPr="00D71233">
        <w:t xml:space="preserve"> </w:t>
      </w:r>
      <w:r w:rsidR="000A2C2B" w:rsidRPr="000A2C2B">
        <w:t>MO HealthNet</w:t>
      </w:r>
      <w:r w:rsidR="000A2C2B" w:rsidRPr="0058341D">
        <w:t xml:space="preserve"> </w:t>
      </w:r>
      <w:r w:rsidRPr="00D71233">
        <w:t>provider identifier</w:t>
      </w:r>
      <w:r w:rsidR="00913246">
        <w:t>, assigned by MMAC after enrolled as a MO HealthNet provider</w:t>
      </w:r>
      <w:r w:rsidRPr="00D71233">
        <w:t>.</w:t>
      </w:r>
      <w:r w:rsidR="002E6DC8">
        <w:t xml:space="preserve"> </w:t>
      </w:r>
      <w:r w:rsidR="00913246">
        <w:rPr>
          <w:color w:val="auto"/>
        </w:rPr>
        <w:t xml:space="preserve">Refer to </w:t>
      </w:r>
      <w:hyperlink r:id="rId88" w:history="1">
        <w:r w:rsidR="00913246" w:rsidRPr="00913246">
          <w:rPr>
            <w:rStyle w:val="Hyperlink"/>
          </w:rPr>
          <w:t>MMAC Provider Enrollment</w:t>
        </w:r>
      </w:hyperlink>
      <w:r w:rsidR="00913246">
        <w:rPr>
          <w:color w:val="auto"/>
        </w:rPr>
        <w:t xml:space="preserve"> for enrollment information. </w:t>
      </w:r>
    </w:p>
    <w:p w14:paraId="385C325B" w14:textId="59AA6B37" w:rsidR="00527ED7" w:rsidRPr="00D71233" w:rsidRDefault="00385A5F" w:rsidP="00356BDB">
      <w:r w:rsidRPr="00D71233">
        <w:t xml:space="preserve">Hospitals employing CRNA/AA’s </w:t>
      </w:r>
      <w:r w:rsidR="00EB59CA">
        <w:t>with</w:t>
      </w:r>
      <w:r w:rsidRPr="00D71233">
        <w:t xml:space="preserve"> a professional </w:t>
      </w:r>
      <w:r w:rsidR="00527ED7">
        <w:t>‘</w:t>
      </w:r>
      <w:r w:rsidRPr="00D71233">
        <w:t>group</w:t>
      </w:r>
      <w:r w:rsidR="00527ED7">
        <w:t>’</w:t>
      </w:r>
      <w:r w:rsidRPr="00D71233">
        <w:t xml:space="preserve">  provider identifier and taxonomy code may bill with those numbers and enter the CRNA/AA </w:t>
      </w:r>
      <w:r w:rsidR="000A2C2B" w:rsidRPr="000A2C2B">
        <w:t>MO HealthNet</w:t>
      </w:r>
      <w:r w:rsidR="000A2C2B" w:rsidRPr="0058341D">
        <w:t xml:space="preserve"> </w:t>
      </w:r>
      <w:r w:rsidRPr="00D71233">
        <w:t xml:space="preserve">provider identifier in Field 24J </w:t>
      </w:r>
      <w:r w:rsidR="00C1300D">
        <w:t xml:space="preserve">of the </w:t>
      </w:r>
      <w:hyperlink r:id="rId89" w:history="1">
        <w:r w:rsidR="00C1300D" w:rsidRPr="00F57DFE">
          <w:rPr>
            <w:rStyle w:val="Hyperlink"/>
          </w:rPr>
          <w:t>CMS-1500 claim form</w:t>
        </w:r>
      </w:hyperlink>
      <w:r w:rsidR="00C1300D">
        <w:t xml:space="preserve"> </w:t>
      </w:r>
      <w:r w:rsidRPr="00D71233">
        <w:t xml:space="preserve">as the rendering provider. </w:t>
      </w:r>
      <w:r w:rsidR="00527ED7">
        <w:t xml:space="preserve">Refer to the </w:t>
      </w:r>
      <w:hyperlink r:id="rId90" w:history="1">
        <w:r w:rsidR="00527ED7" w:rsidRPr="00F57DFE">
          <w:rPr>
            <w:rFonts w:eastAsiaTheme="minorHAnsi"/>
            <w:color w:val="163E64"/>
          </w:rPr>
          <w:t>Physicians Provider Manual</w:t>
        </w:r>
      </w:hyperlink>
      <w:r w:rsidR="00527ED7" w:rsidRPr="00D71233">
        <w:t xml:space="preserve"> for </w:t>
      </w:r>
      <w:r w:rsidR="00527ED7">
        <w:t>CMS-1500 Claim Filing Instructions</w:t>
      </w:r>
      <w:r w:rsidR="00527ED7" w:rsidRPr="00D71233">
        <w:t>.</w:t>
      </w:r>
      <w:r w:rsidR="00913246">
        <w:t xml:space="preserve"> </w:t>
      </w:r>
    </w:p>
    <w:p w14:paraId="0ED984D1" w14:textId="0FD82B65" w:rsidR="00385A5F" w:rsidRDefault="00385A5F" w:rsidP="00356BDB">
      <w:pPr>
        <w:rPr>
          <w:color w:val="auto"/>
        </w:rPr>
      </w:pPr>
      <w:r w:rsidRPr="00D71233">
        <w:rPr>
          <w:color w:val="auto"/>
        </w:rPr>
        <w:t>Inpatient services of CRNA/AA</w:t>
      </w:r>
      <w:r w:rsidR="00317D59">
        <w:rPr>
          <w:color w:val="auto"/>
        </w:rPr>
        <w:t>’</w:t>
      </w:r>
      <w:r w:rsidRPr="00D71233">
        <w:rPr>
          <w:color w:val="auto"/>
        </w:rPr>
        <w:t xml:space="preserve">s </w:t>
      </w:r>
      <w:r w:rsidRPr="00D71233">
        <w:rPr>
          <w:iCs/>
          <w:color w:val="auto"/>
        </w:rPr>
        <w:t>not</w:t>
      </w:r>
      <w:r w:rsidRPr="00D71233">
        <w:rPr>
          <w:color w:val="auto"/>
        </w:rPr>
        <w:t xml:space="preserve"> employed by the hospital may be billed on a </w:t>
      </w:r>
      <w:hyperlink r:id="rId91" w:history="1">
        <w:r w:rsidR="00C025B4" w:rsidRPr="00F57DFE">
          <w:rPr>
            <w:rStyle w:val="Hyperlink"/>
          </w:rPr>
          <w:t>CMS-1500 claim form</w:t>
        </w:r>
      </w:hyperlink>
      <w:r w:rsidRPr="00D71233">
        <w:rPr>
          <w:color w:val="auto"/>
        </w:rPr>
        <w:t xml:space="preserve"> by the CRNA/AA or the employer.</w:t>
      </w:r>
      <w:r w:rsidR="002E6DC8">
        <w:rPr>
          <w:color w:val="auto"/>
        </w:rPr>
        <w:t xml:space="preserve"> </w:t>
      </w:r>
      <w:r w:rsidRPr="00D71233">
        <w:rPr>
          <w:color w:val="auto"/>
        </w:rPr>
        <w:t xml:space="preserve">Charges for those services </w:t>
      </w:r>
      <w:r w:rsidRPr="00D71233">
        <w:rPr>
          <w:iCs/>
          <w:color w:val="auto"/>
        </w:rPr>
        <w:t>must not</w:t>
      </w:r>
      <w:r w:rsidRPr="00D71233">
        <w:rPr>
          <w:color w:val="auto"/>
        </w:rPr>
        <w:t xml:space="preserve"> appear on the hospital’s inpatient claim. </w:t>
      </w:r>
    </w:p>
    <w:p w14:paraId="49C8EBEA" w14:textId="43CFC75E" w:rsidR="00385A5F" w:rsidRPr="00F57DFE" w:rsidRDefault="00385A5F" w:rsidP="00E56493">
      <w:pPr>
        <w:pStyle w:val="Heading4"/>
      </w:pPr>
      <w:bookmarkStart w:id="109" w:name="_Toc226453024"/>
      <w:r w:rsidRPr="00F57DFE">
        <w:t>Outpatient Hospital</w:t>
      </w:r>
      <w:bookmarkEnd w:id="109"/>
    </w:p>
    <w:p w14:paraId="3C0F4D5E" w14:textId="7F2B0DF6" w:rsidR="00385A5F" w:rsidRPr="00D71233" w:rsidRDefault="00385A5F" w:rsidP="00356BDB">
      <w:r w:rsidRPr="00D71233">
        <w:t xml:space="preserve">All CRNA services provided in the outpatient department of a hospital </w:t>
      </w:r>
      <w:r w:rsidRPr="00D71233">
        <w:rPr>
          <w:iCs/>
          <w:color w:val="auto"/>
        </w:rPr>
        <w:t>must</w:t>
      </w:r>
      <w:r w:rsidRPr="00D71233">
        <w:rPr>
          <w:i/>
        </w:rPr>
        <w:t xml:space="preserve"> </w:t>
      </w:r>
      <w:r w:rsidRPr="00D71233">
        <w:t xml:space="preserve">be billed on a </w:t>
      </w:r>
      <w:hyperlink r:id="rId92" w:history="1">
        <w:r w:rsidR="00C025B4" w:rsidRPr="00F57DFE">
          <w:rPr>
            <w:rStyle w:val="Hyperlink"/>
          </w:rPr>
          <w:t>CMS-1500 claim form</w:t>
        </w:r>
      </w:hyperlink>
      <w:r w:rsidRPr="00D71233">
        <w:t>, regardless of the method of cost reporting.</w:t>
      </w:r>
      <w:r w:rsidR="002E6DC8">
        <w:t xml:space="preserve"> </w:t>
      </w:r>
      <w:r w:rsidR="00EB59CA" w:rsidRPr="00D71233">
        <w:t>Hospital</w:t>
      </w:r>
      <w:r w:rsidR="00EB59CA">
        <w:t>-</w:t>
      </w:r>
      <w:r w:rsidRPr="00D71233">
        <w:t>based or contractually compensated CRNA</w:t>
      </w:r>
      <w:r w:rsidR="00317D59">
        <w:t>’</w:t>
      </w:r>
      <w:r w:rsidRPr="00D71233">
        <w:t xml:space="preserve">s should be enrolled as </w:t>
      </w:r>
      <w:r w:rsidR="00527ED7">
        <w:t>MO HealthNet</w:t>
      </w:r>
      <w:r w:rsidR="00527ED7" w:rsidRPr="00D71233">
        <w:t xml:space="preserve"> </w:t>
      </w:r>
      <w:r w:rsidRPr="00D71233">
        <w:t>providers to bill for their services.</w:t>
      </w:r>
      <w:r w:rsidR="00CE2D2B">
        <w:t xml:space="preserve"> </w:t>
      </w:r>
      <w:r w:rsidR="009F7E2F">
        <w:rPr>
          <w:color w:val="auto"/>
        </w:rPr>
        <w:t xml:space="preserve">Refer to </w:t>
      </w:r>
      <w:hyperlink r:id="rId93" w:history="1">
        <w:r w:rsidR="009F7E2F" w:rsidRPr="00913246">
          <w:rPr>
            <w:rStyle w:val="Hyperlink"/>
          </w:rPr>
          <w:t>MMAC Provider Enrollment</w:t>
        </w:r>
      </w:hyperlink>
      <w:r w:rsidR="009F7E2F">
        <w:rPr>
          <w:color w:val="auto"/>
        </w:rPr>
        <w:t xml:space="preserve"> for enrollment information. </w:t>
      </w:r>
      <w:r w:rsidRPr="00D71233">
        <w:t xml:space="preserve">Any CRNA costs incurred by the outpatient hospital are non-allowable on the hospital’s </w:t>
      </w:r>
      <w:r w:rsidR="000A2C2B" w:rsidRPr="000A2C2B">
        <w:t>MO HealthNet</w:t>
      </w:r>
      <w:r w:rsidR="000A2C2B" w:rsidRPr="0058341D">
        <w:t xml:space="preserve"> </w:t>
      </w:r>
      <w:r w:rsidR="00527ED7">
        <w:t>C</w:t>
      </w:r>
      <w:r w:rsidRPr="00D71233">
        <w:t xml:space="preserve">ost </w:t>
      </w:r>
      <w:r w:rsidR="00527ED7">
        <w:t>R</w:t>
      </w:r>
      <w:r w:rsidRPr="00D71233">
        <w:t>eports.</w:t>
      </w:r>
      <w:bookmarkStart w:id="110" w:name="_Hlk68264494"/>
    </w:p>
    <w:bookmarkEnd w:id="110"/>
    <w:p w14:paraId="3217F56D" w14:textId="5AECDBBE" w:rsidR="00385A5F" w:rsidRPr="00D71233" w:rsidRDefault="00385A5F" w:rsidP="00356BDB">
      <w:r w:rsidRPr="00D71233">
        <w:t xml:space="preserve">The billing provider may be the hospital if the CRNA is </w:t>
      </w:r>
      <w:r w:rsidR="00EB59CA" w:rsidRPr="00D71233">
        <w:t>hospital</w:t>
      </w:r>
      <w:r w:rsidR="00EB59CA">
        <w:t>-</w:t>
      </w:r>
      <w:r w:rsidRPr="00D71233">
        <w:t>salaried or contractually compensated.</w:t>
      </w:r>
      <w:r w:rsidR="00CE2D2B">
        <w:t xml:space="preserve"> </w:t>
      </w:r>
      <w:r w:rsidRPr="00D71233">
        <w:t xml:space="preserve">Hospitals employing CRNA/AA’s and that have professional </w:t>
      </w:r>
      <w:r w:rsidR="00527ED7">
        <w:t>‘</w:t>
      </w:r>
      <w:r w:rsidRPr="00D71233">
        <w:t>group</w:t>
      </w:r>
      <w:r w:rsidR="00527ED7">
        <w:t>’</w:t>
      </w:r>
      <w:r w:rsidRPr="00D71233">
        <w:t xml:space="preserve"> provider identifier</w:t>
      </w:r>
      <w:r w:rsidR="00EB59CA">
        <w:t>s</w:t>
      </w:r>
      <w:r w:rsidRPr="00D71233">
        <w:t xml:space="preserve"> and taxonomy code</w:t>
      </w:r>
      <w:r w:rsidR="00EB59CA">
        <w:t>s</w:t>
      </w:r>
      <w:r w:rsidRPr="00D71233">
        <w:t xml:space="preserve"> may bill with those numbers and enter the CRNA </w:t>
      </w:r>
      <w:r w:rsidR="000A2C2B" w:rsidRPr="000A2C2B">
        <w:t>MO HealthNet</w:t>
      </w:r>
      <w:r w:rsidR="000A2C2B" w:rsidRPr="0058341D">
        <w:t xml:space="preserve"> </w:t>
      </w:r>
      <w:r w:rsidRPr="00D71233">
        <w:t>provider identifier in Field 24J</w:t>
      </w:r>
      <w:r w:rsidR="00C1300D">
        <w:t xml:space="preserve"> of the </w:t>
      </w:r>
      <w:hyperlink r:id="rId94" w:history="1">
        <w:r w:rsidR="00C1300D" w:rsidRPr="00F57DFE">
          <w:rPr>
            <w:rStyle w:val="Hyperlink"/>
          </w:rPr>
          <w:t>CMS-1500 claim form</w:t>
        </w:r>
      </w:hyperlink>
      <w:r w:rsidRPr="00D71233">
        <w:t xml:space="preserve"> as the rendering provider. </w:t>
      </w:r>
      <w:r w:rsidR="00527ED7">
        <w:t xml:space="preserve">Refer to the </w:t>
      </w:r>
      <w:hyperlink r:id="rId95" w:history="1">
        <w:r w:rsidR="00527ED7" w:rsidRPr="000A10D7">
          <w:rPr>
            <w:rStyle w:val="Hyperlink"/>
          </w:rPr>
          <w:t>Physicians Provider Manual</w:t>
        </w:r>
      </w:hyperlink>
      <w:r w:rsidR="00527ED7" w:rsidRPr="00D71233">
        <w:t xml:space="preserve"> for </w:t>
      </w:r>
      <w:r w:rsidR="00527ED7">
        <w:t>CMS-1500 Claim Filing Instructions</w:t>
      </w:r>
      <w:r w:rsidR="00527ED7" w:rsidRPr="00D71233">
        <w:t>.</w:t>
      </w:r>
    </w:p>
    <w:p w14:paraId="5C2F2E1D" w14:textId="6B0D3CB9" w:rsidR="00385A5F" w:rsidRPr="00D71233" w:rsidRDefault="00EB59CA" w:rsidP="00356BDB">
      <w:r>
        <w:t xml:space="preserve">The physician may bill for those services if </w:t>
      </w:r>
      <w:r w:rsidR="00482981">
        <w:t xml:space="preserve">the </w:t>
      </w:r>
      <w:r>
        <w:t>physician employs the CRNA</w:t>
      </w:r>
      <w:r w:rsidR="00385A5F" w:rsidRPr="00D71233">
        <w:t>.</w:t>
      </w:r>
      <w:r w:rsidR="00CE2D2B">
        <w:t xml:space="preserve"> </w:t>
      </w:r>
      <w:r w:rsidR="00385A5F" w:rsidRPr="00D71233">
        <w:t>CRNAs who are self-employed and receive no financial compensation from the hospital</w:t>
      </w:r>
      <w:r>
        <w:t xml:space="preserve"> may bill for outpatient services under their</w:t>
      </w:r>
      <w:r w:rsidR="00385A5F" w:rsidRPr="00D71233">
        <w:t xml:space="preserve"> provider number using the </w:t>
      </w:r>
      <w:hyperlink r:id="rId96" w:history="1">
        <w:r w:rsidR="00C025B4" w:rsidRPr="00F57DFE">
          <w:rPr>
            <w:rStyle w:val="Hyperlink"/>
          </w:rPr>
          <w:t>CMS-1500 claim form</w:t>
        </w:r>
      </w:hyperlink>
      <w:r w:rsidR="00385A5F" w:rsidRPr="00D71233">
        <w:t xml:space="preserve">. Refer to the </w:t>
      </w:r>
      <w:hyperlink r:id="rId97" w:history="1">
        <w:r w:rsidR="008D3849" w:rsidRPr="000A10D7">
          <w:rPr>
            <w:rStyle w:val="Hyperlink"/>
          </w:rPr>
          <w:t>Physicians Provider Manual</w:t>
        </w:r>
      </w:hyperlink>
      <w:r w:rsidR="00385A5F" w:rsidRPr="00D71233">
        <w:t xml:space="preserve"> for more information.</w:t>
      </w:r>
    </w:p>
    <w:p w14:paraId="1908EE5F" w14:textId="61E91ABC" w:rsidR="00385A5F" w:rsidRPr="00F57DFE" w:rsidRDefault="00385A5F" w:rsidP="0069327E">
      <w:pPr>
        <w:pStyle w:val="Heading3"/>
      </w:pPr>
      <w:bookmarkStart w:id="111" w:name="HOS13.16"/>
      <w:bookmarkStart w:id="112" w:name="_Toc137134039"/>
      <w:bookmarkStart w:id="113" w:name="_Toc226453025"/>
      <w:bookmarkEnd w:id="111"/>
      <w:r w:rsidRPr="00F57DFE">
        <w:t>2.1</w:t>
      </w:r>
      <w:r w:rsidR="006D17B1" w:rsidRPr="00F57DFE">
        <w:t>2</w:t>
      </w:r>
      <w:r w:rsidR="00112C55">
        <w:t xml:space="preserve"> </w:t>
      </w:r>
      <w:r w:rsidRPr="00F57DFE">
        <w:t>Therapy Services</w:t>
      </w:r>
      <w:bookmarkEnd w:id="112"/>
      <w:bookmarkEnd w:id="113"/>
    </w:p>
    <w:p w14:paraId="06AD7234" w14:textId="615D1285" w:rsidR="00385A5F" w:rsidRPr="00D71233" w:rsidRDefault="00385A5F" w:rsidP="00356BDB">
      <w:r w:rsidRPr="00D71233">
        <w:rPr>
          <w:iCs/>
        </w:rPr>
        <w:t>Physical therapy</w:t>
      </w:r>
      <w:r w:rsidRPr="00D71233">
        <w:t xml:space="preserve"> is covered in the Hospital Program for adult participants age 21 and over, in the assistance categories for pregnant women, blind</w:t>
      </w:r>
      <w:r w:rsidR="00292F2C">
        <w:t>,</w:t>
      </w:r>
      <w:r w:rsidRPr="00D71233">
        <w:t xml:space="preserve"> </w:t>
      </w:r>
      <w:r w:rsidR="00845363">
        <w:t>and skilled</w:t>
      </w:r>
      <w:r w:rsidRPr="00D71233">
        <w:t xml:space="preserve"> nursing facility</w:t>
      </w:r>
      <w:r w:rsidR="00845363">
        <w:t xml:space="preserve"> (SNF)</w:t>
      </w:r>
      <w:r w:rsidRPr="00D71233">
        <w:t xml:space="preserve"> residents.  </w:t>
      </w:r>
    </w:p>
    <w:p w14:paraId="4702F780" w14:textId="5F2BC202" w:rsidR="00385A5F" w:rsidRDefault="00385A5F" w:rsidP="00356BDB">
      <w:r w:rsidRPr="00D71233">
        <w:rPr>
          <w:iCs/>
        </w:rPr>
        <w:t>Occupational and speech therapy</w:t>
      </w:r>
      <w:r w:rsidRPr="00D71233">
        <w:t xml:space="preserve"> are covered in the outpatient hospital setting for adult participants age 21 and over, in the assistance categories for pregnant women, blind</w:t>
      </w:r>
      <w:r w:rsidR="0031252B">
        <w:t>,</w:t>
      </w:r>
      <w:r w:rsidRPr="00D71233">
        <w:t xml:space="preserve"> </w:t>
      </w:r>
      <w:r w:rsidR="00845363">
        <w:t>and</w:t>
      </w:r>
      <w:r w:rsidRPr="00D71233">
        <w:t xml:space="preserve"> </w:t>
      </w:r>
      <w:r w:rsidR="00845363">
        <w:t>SNF</w:t>
      </w:r>
      <w:r w:rsidRPr="00D71233">
        <w:t xml:space="preserve"> residents when needed for adaptive training to use an orthotic or prosthetic device. Expanded therapy services are covered in a hospital for participants under age 21 if </w:t>
      </w:r>
      <w:r w:rsidR="00EB59CA">
        <w:t>a</w:t>
      </w:r>
      <w:r w:rsidR="00294C81">
        <w:t xml:space="preserve"> Healthy Children and Youth</w:t>
      </w:r>
      <w:r w:rsidR="00EB59CA">
        <w:t xml:space="preserve"> </w:t>
      </w:r>
      <w:r w:rsidR="00294C81">
        <w:t>(</w:t>
      </w:r>
      <w:r w:rsidR="00EB59CA">
        <w:t>HCY</w:t>
      </w:r>
      <w:r w:rsidR="00294C81">
        <w:t>)</w:t>
      </w:r>
      <w:r w:rsidR="00EB59CA">
        <w:t xml:space="preserve"> screening has identified the need for services</w:t>
      </w:r>
      <w:r w:rsidRPr="00D71233">
        <w:t xml:space="preserve">. </w:t>
      </w:r>
      <w:r w:rsidR="00064259">
        <w:t xml:space="preserve">The HCY Program is Missouri’s Early Periodic, Screening, and Diagnostic Treatment program. </w:t>
      </w:r>
    </w:p>
    <w:p w14:paraId="68C8D658" w14:textId="722D3B71" w:rsidR="00527ED7" w:rsidRPr="00D71233" w:rsidRDefault="009F7E2F" w:rsidP="00356BDB">
      <w:r>
        <w:t>Refer to t</w:t>
      </w:r>
      <w:r w:rsidR="00527ED7" w:rsidRPr="00D71233">
        <w:t>he</w:t>
      </w:r>
      <w:r w:rsidR="00527ED7">
        <w:t xml:space="preserve"> </w:t>
      </w:r>
      <w:hyperlink r:id="rId98" w:history="1">
        <w:r w:rsidR="00825083" w:rsidRPr="00F57DFE">
          <w:rPr>
            <w:rStyle w:val="Hyperlink"/>
          </w:rPr>
          <w:t>Therapy Provider Manual</w:t>
        </w:r>
      </w:hyperlink>
      <w:r w:rsidR="00825083">
        <w:t xml:space="preserve"> </w:t>
      </w:r>
      <w:r>
        <w:t xml:space="preserve">for more information on </w:t>
      </w:r>
      <w:r w:rsidR="00527ED7">
        <w:t>therapy coverage for participants under age 21.</w:t>
      </w:r>
      <w:r w:rsidR="00527ED7" w:rsidRPr="00D71233">
        <w:t xml:space="preserve">    </w:t>
      </w:r>
    </w:p>
    <w:p w14:paraId="57DDD5B2" w14:textId="4E651DBA" w:rsidR="00385A5F" w:rsidRPr="00F57DFE" w:rsidRDefault="00385A5F" w:rsidP="0069327E">
      <w:pPr>
        <w:pStyle w:val="Heading3"/>
      </w:pPr>
      <w:bookmarkStart w:id="114" w:name="_Toc137134040"/>
      <w:bookmarkStart w:id="115" w:name="_Toc226453026"/>
      <w:r w:rsidRPr="00F57DFE">
        <w:t>2.1</w:t>
      </w:r>
      <w:r w:rsidR="006D17B1" w:rsidRPr="00F57DFE">
        <w:t>3</w:t>
      </w:r>
      <w:r w:rsidR="00D26A46">
        <w:t xml:space="preserve"> </w:t>
      </w:r>
      <w:r w:rsidRPr="00F57DFE">
        <w:t>Habilitative Skilled Therapy Services</w:t>
      </w:r>
      <w:bookmarkEnd w:id="114"/>
      <w:bookmarkEnd w:id="115"/>
    </w:p>
    <w:p w14:paraId="745BF297" w14:textId="0A12EC46" w:rsidR="00385A5F" w:rsidRDefault="00385A5F" w:rsidP="00356BDB">
      <w:r w:rsidRPr="00D71233">
        <w:t>Habilitative skilled therapy (physical, occupational</w:t>
      </w:r>
      <w:r w:rsidR="00EB59CA">
        <w:t>,</w:t>
      </w:r>
      <w:r w:rsidRPr="00D71233">
        <w:t xml:space="preserve"> and speech) services are covered for individuals in a category of assistance for the adult expansion group (Medicaid </w:t>
      </w:r>
      <w:r w:rsidR="00064259">
        <w:t>E</w:t>
      </w:r>
      <w:r w:rsidRPr="00D71233">
        <w:t>ligibility</w:t>
      </w:r>
      <w:r w:rsidR="00064259">
        <w:t xml:space="preserve"> (ME)</w:t>
      </w:r>
      <w:r w:rsidRPr="00D71233">
        <w:t xml:space="preserve"> code</w:t>
      </w:r>
      <w:r w:rsidR="00064259">
        <w:t>:</w:t>
      </w:r>
      <w:r w:rsidRPr="00D71233">
        <w:t xml:space="preserve"> E2).</w:t>
      </w:r>
      <w:r w:rsidR="00CE2D2B">
        <w:t xml:space="preserve"> </w:t>
      </w:r>
      <w:r w:rsidRPr="00D71233">
        <w:t>Habilitative skilled therapy services are physical, occupational</w:t>
      </w:r>
      <w:r w:rsidR="00EB59CA">
        <w:t>,</w:t>
      </w:r>
      <w:r w:rsidRPr="00D71233">
        <w:t xml:space="preserve"> or speech therapy services that help a person keep, learn, or improve skills and functioning for daily living. Examples include therapy for an individual not walking or talking at the expected age.</w:t>
      </w:r>
    </w:p>
    <w:p w14:paraId="6D53DE64" w14:textId="1C0A2659" w:rsidR="00064259" w:rsidRPr="00D71233" w:rsidRDefault="00064259" w:rsidP="00356BDB">
      <w:r>
        <w:t xml:space="preserve">Refer to the </w:t>
      </w:r>
      <w:hyperlink r:id="rId99" w:history="1">
        <w:r w:rsidRPr="00064259">
          <w:rPr>
            <w:rStyle w:val="Hyperlink"/>
          </w:rPr>
          <w:t>General Sections Manual</w:t>
        </w:r>
      </w:hyperlink>
      <w:r>
        <w:t xml:space="preserve"> for more information on ME codes. </w:t>
      </w:r>
    </w:p>
    <w:p w14:paraId="0ADBC621" w14:textId="5CC87531" w:rsidR="00385A5F" w:rsidRPr="00F57DFE" w:rsidRDefault="00385A5F" w:rsidP="0069327E">
      <w:pPr>
        <w:pStyle w:val="Heading3"/>
      </w:pPr>
      <w:bookmarkStart w:id="116" w:name="_Toc137134041"/>
      <w:bookmarkStart w:id="117" w:name="_Toc226453027"/>
      <w:r w:rsidRPr="00F57DFE">
        <w:t>2.1</w:t>
      </w:r>
      <w:r w:rsidR="006D17B1" w:rsidRPr="00F57DFE">
        <w:t>4</w:t>
      </w:r>
      <w:r w:rsidR="00D26A46">
        <w:t xml:space="preserve"> </w:t>
      </w:r>
      <w:r w:rsidRPr="00F57DFE">
        <w:t>Hearing Aid Services</w:t>
      </w:r>
      <w:bookmarkEnd w:id="116"/>
      <w:bookmarkEnd w:id="117"/>
    </w:p>
    <w:p w14:paraId="2C4CA6DF" w14:textId="5973D7FA" w:rsidR="00385A5F" w:rsidRPr="00B76715" w:rsidRDefault="00385A5F" w:rsidP="00356BDB">
      <w:r w:rsidRPr="00B76715">
        <w:t xml:space="preserve">Hospital-based audiologists </w:t>
      </w:r>
      <w:r w:rsidRPr="00B76715">
        <w:rPr>
          <w:iCs/>
          <w:color w:val="auto"/>
        </w:rPr>
        <w:t>must</w:t>
      </w:r>
      <w:r w:rsidRPr="00B76715">
        <w:t xml:space="preserve"> individually enroll as MO HealthNet provider</w:t>
      </w:r>
      <w:r w:rsidR="00EB59CA">
        <w:t>s</w:t>
      </w:r>
      <w:r w:rsidRPr="00B76715">
        <w:t xml:space="preserve"> to participate in the </w:t>
      </w:r>
      <w:r w:rsidR="00064259">
        <w:t xml:space="preserve">MO HealthNet </w:t>
      </w:r>
      <w:r w:rsidRPr="00B76715">
        <w:t>Hearing Aid Program.</w:t>
      </w:r>
      <w:r w:rsidR="00CE2D2B" w:rsidRPr="00B76715">
        <w:t xml:space="preserve"> </w:t>
      </w:r>
      <w:r w:rsidRPr="00B76715">
        <w:t>Under HCY, diagnostic audiological services are covered.</w:t>
      </w:r>
      <w:r w:rsidR="00CE2D2B" w:rsidRPr="00B76715">
        <w:t xml:space="preserve"> </w:t>
      </w:r>
      <w:r w:rsidRPr="00B76715">
        <w:t xml:space="preserve">The HCY services </w:t>
      </w:r>
      <w:r w:rsidRPr="00B76715">
        <w:rPr>
          <w:iCs/>
          <w:color w:val="auto"/>
        </w:rPr>
        <w:t>must</w:t>
      </w:r>
      <w:r w:rsidRPr="00B76715">
        <w:rPr>
          <w:i/>
        </w:rPr>
        <w:t xml:space="preserve"> </w:t>
      </w:r>
      <w:r w:rsidRPr="00B76715">
        <w:t>be prior authorized.</w:t>
      </w:r>
      <w:r w:rsidR="00CE2D2B" w:rsidRPr="00B76715">
        <w:t xml:space="preserve"> </w:t>
      </w:r>
      <w:r w:rsidRPr="00B76715">
        <w:t xml:space="preserve">Reimbursement is </w:t>
      </w:r>
      <w:r w:rsidR="00294C81">
        <w:t>FFS</w:t>
      </w:r>
      <w:r w:rsidRPr="00B76715">
        <w:t xml:space="preserve"> based on the submission of a </w:t>
      </w:r>
      <w:hyperlink r:id="rId100" w:history="1">
        <w:r w:rsidR="00C025B4" w:rsidRPr="00767AD3">
          <w:rPr>
            <w:rStyle w:val="Hyperlink"/>
          </w:rPr>
          <w:t>CMS-1500 claim form</w:t>
        </w:r>
      </w:hyperlink>
      <w:r w:rsidRPr="00B76715">
        <w:t>.</w:t>
      </w:r>
      <w:r w:rsidR="00C1300D" w:rsidRPr="00B76715">
        <w:t xml:space="preserve"> Refer to the </w:t>
      </w:r>
      <w:hyperlink r:id="rId101" w:history="1">
        <w:r w:rsidR="006C7524" w:rsidRPr="000A10D7">
          <w:rPr>
            <w:rStyle w:val="Hyperlink"/>
          </w:rPr>
          <w:t>Hearing Aid Provider Manual</w:t>
        </w:r>
      </w:hyperlink>
      <w:r w:rsidR="00C1300D" w:rsidRPr="00B76715">
        <w:t xml:space="preserve"> for more information.</w:t>
      </w:r>
    </w:p>
    <w:p w14:paraId="13AA8C69" w14:textId="1682ACDA" w:rsidR="00385A5F" w:rsidRPr="00F57DFE" w:rsidRDefault="00385A5F" w:rsidP="0069327E">
      <w:pPr>
        <w:pStyle w:val="Heading3"/>
      </w:pPr>
      <w:bookmarkStart w:id="118" w:name="HOS13.19"/>
      <w:bookmarkStart w:id="119" w:name="_2.15_Sterilization"/>
      <w:bookmarkStart w:id="120" w:name="_Toc137134042"/>
      <w:bookmarkStart w:id="121" w:name="_Toc226453028"/>
      <w:bookmarkEnd w:id="118"/>
      <w:bookmarkEnd w:id="119"/>
      <w:r w:rsidRPr="00F57DFE">
        <w:t>2.1</w:t>
      </w:r>
      <w:r w:rsidR="006D17B1" w:rsidRPr="00F57DFE">
        <w:t>5</w:t>
      </w:r>
      <w:r w:rsidR="00D26A46">
        <w:t xml:space="preserve"> </w:t>
      </w:r>
      <w:r w:rsidRPr="00F57DFE">
        <w:t>Sterilization</w:t>
      </w:r>
      <w:bookmarkEnd w:id="120"/>
      <w:bookmarkEnd w:id="121"/>
    </w:p>
    <w:p w14:paraId="10D951FE" w14:textId="453E5AD1" w:rsidR="00385A5F" w:rsidRDefault="00385A5F" w:rsidP="00356BDB">
      <w:r w:rsidRPr="00D71233">
        <w:t>Sterilization is defined as any medical procedure, treatment, or operation for the purpose of rendering an individual permanently incapable of reproducing.</w:t>
      </w:r>
    </w:p>
    <w:p w14:paraId="722247E9" w14:textId="56557C81" w:rsidR="008F1569" w:rsidRDefault="008F1569" w:rsidP="00356BDB">
      <w:r w:rsidRPr="00962D7F">
        <w:t xml:space="preserve">For family planning purposes, sterilization shall only be those elective sterilization procedures </w:t>
      </w:r>
      <w:r w:rsidRPr="005B4730">
        <w:t>performed for the purpose of rendering an individual permanently incapable of reproducing</w:t>
      </w:r>
      <w:r w:rsidR="00EB59CA">
        <w:t>. They</w:t>
      </w:r>
      <w:r w:rsidRPr="005B4730">
        <w:t xml:space="preserve"> </w:t>
      </w:r>
      <w:r w:rsidRPr="005B4730">
        <w:rPr>
          <w:iCs/>
          <w:color w:val="auto"/>
        </w:rPr>
        <w:t>must</w:t>
      </w:r>
      <w:r w:rsidRPr="005B4730">
        <w:rPr>
          <w:i/>
        </w:rPr>
        <w:t xml:space="preserve"> </w:t>
      </w:r>
      <w:r w:rsidRPr="005B4730">
        <w:t xml:space="preserve">always be reported </w:t>
      </w:r>
      <w:r w:rsidRPr="00962D7F">
        <w:t>as family planning services.</w:t>
      </w:r>
    </w:p>
    <w:p w14:paraId="64F95262" w14:textId="19412F6D" w:rsidR="00EC5A45" w:rsidRDefault="00EC5A45" w:rsidP="00356BDB">
      <w:r>
        <w:t xml:space="preserve">It is important to correctly identify family planning services by diagnosis and procedure code since the Federal Medical Assistance Percentage (FMAP) for these procedures is </w:t>
      </w:r>
      <w:r w:rsidR="00064259">
        <w:t>ninety percent (</w:t>
      </w:r>
      <w:r>
        <w:t>90%</w:t>
      </w:r>
      <w:r w:rsidR="00064259">
        <w:t>)</w:t>
      </w:r>
      <w:r>
        <w:t xml:space="preserve"> (rather than the normal FMAP of approximately </w:t>
      </w:r>
      <w:r w:rsidR="00064259">
        <w:t>sixty percent (</w:t>
      </w:r>
      <w:r>
        <w:t>60%). The remaining percentage is funded by state general revenue.</w:t>
      </w:r>
    </w:p>
    <w:p w14:paraId="7C2B3970" w14:textId="2963115A" w:rsidR="00385A5F" w:rsidRPr="00D71233" w:rsidRDefault="00385A5F" w:rsidP="00356BDB">
      <w:pPr>
        <w:rPr>
          <w:i/>
          <w:iCs/>
        </w:rPr>
      </w:pPr>
      <w:r w:rsidRPr="00D71233">
        <w:t xml:space="preserve">In all situations involving voluntary sterilization, it is mandatory that the </w:t>
      </w:r>
      <w:hyperlink r:id="rId102" w:history="1">
        <w:r w:rsidR="009B5922" w:rsidRPr="00F57DFE">
          <w:rPr>
            <w:rStyle w:val="Hyperlink"/>
          </w:rPr>
          <w:t>Sterilization Consent Form</w:t>
        </w:r>
      </w:hyperlink>
      <w:r w:rsidR="00CE2D2B" w:rsidRPr="00856D1C">
        <w:rPr>
          <w:rStyle w:val="Hyperlink"/>
          <w:b w:val="0"/>
          <w:color w:val="auto"/>
          <w:u w:val="none"/>
        </w:rPr>
        <w:t>,</w:t>
      </w:r>
      <w:r w:rsidR="00D6312D" w:rsidRPr="00D71233">
        <w:t xml:space="preserve"> </w:t>
      </w:r>
      <w:r w:rsidRPr="00D71233">
        <w:t>used by MO HealthNet</w:t>
      </w:r>
      <w:r w:rsidR="00CE2D2B">
        <w:t>,</w:t>
      </w:r>
      <w:r>
        <w:t xml:space="preserve"> </w:t>
      </w:r>
      <w:r w:rsidRPr="00D71233">
        <w:t xml:space="preserve">be attached to each paper claim or submitted </w:t>
      </w:r>
      <w:r w:rsidR="00F920D1">
        <w:t>in</w:t>
      </w:r>
      <w:r w:rsidRPr="00D71233">
        <w:t xml:space="preserve"> </w:t>
      </w:r>
      <w:hyperlink r:id="rId103" w:history="1">
        <w:r w:rsidR="009D37E8" w:rsidRPr="00F57DFE">
          <w:rPr>
            <w:rStyle w:val="Hyperlink"/>
            <w:spacing w:val="6"/>
          </w:rPr>
          <w:t>eMOMED</w:t>
        </w:r>
      </w:hyperlink>
      <w:r w:rsidRPr="00D71233">
        <w:t>.</w:t>
      </w:r>
      <w:r w:rsidR="00CE2D2B">
        <w:t xml:space="preserve"> </w:t>
      </w:r>
      <w:r w:rsidR="00C455E1" w:rsidRPr="0096354C">
        <w:t xml:space="preserve">Any claim for a sterilization procedure performed that does not have a signed, Missouri-approved </w:t>
      </w:r>
      <w:hyperlink r:id="rId104" w:history="1">
        <w:r w:rsidR="009B5922" w:rsidRPr="00F57DFE">
          <w:rPr>
            <w:rStyle w:val="Hyperlink"/>
          </w:rPr>
          <w:t>Sterilization Consent Form</w:t>
        </w:r>
      </w:hyperlink>
      <w:r w:rsidR="00C455E1" w:rsidRPr="0096354C">
        <w:t xml:space="preserve"> is denied in accordance with mandated regulations set forth by </w:t>
      </w:r>
      <w:r w:rsidR="00C455E1">
        <w:t>CMS</w:t>
      </w:r>
      <w:r w:rsidR="00C455E1" w:rsidRPr="0096354C">
        <w:t>.</w:t>
      </w:r>
      <w:r w:rsidR="00752C21">
        <w:t xml:space="preserve"> </w:t>
      </w:r>
      <w:r w:rsidR="00C455E1" w:rsidRPr="0096354C">
        <w:t>All fields must be legible.</w:t>
      </w:r>
      <w:r w:rsidR="00752C21">
        <w:t xml:space="preserve"> </w:t>
      </w:r>
      <w:r w:rsidRPr="00D71233">
        <w:t xml:space="preserve">Each provider involved in the sterilization-related procedure, including inpatient hospital and outpatient hospital, is required to obtain a copy of the </w:t>
      </w:r>
      <w:hyperlink r:id="rId105" w:history="1">
        <w:r w:rsidR="009B5922" w:rsidRPr="00F57DFE">
          <w:rPr>
            <w:rStyle w:val="Hyperlink"/>
          </w:rPr>
          <w:t>Sterilization Consent Form</w:t>
        </w:r>
      </w:hyperlink>
      <w:r w:rsidR="00D6312D" w:rsidRPr="00D71233">
        <w:t xml:space="preserve"> </w:t>
      </w:r>
      <w:r w:rsidRPr="00D71233">
        <w:t xml:space="preserve">from the performing physician. </w:t>
      </w:r>
    </w:p>
    <w:p w14:paraId="2147786C" w14:textId="5068854E" w:rsidR="00385A5F" w:rsidRPr="00D71233" w:rsidRDefault="00385A5F" w:rsidP="00356BDB">
      <w:r w:rsidRPr="00D71233">
        <w:t xml:space="preserve">The use of the </w:t>
      </w:r>
      <w:hyperlink r:id="rId106" w:history="1">
        <w:r w:rsidR="009B5922" w:rsidRPr="00F57DFE">
          <w:rPr>
            <w:rStyle w:val="Hyperlink"/>
          </w:rPr>
          <w:t>Sterilization Consent Form</w:t>
        </w:r>
      </w:hyperlink>
      <w:r w:rsidR="00D6312D" w:rsidRPr="00D71233">
        <w:t xml:space="preserve"> </w:t>
      </w:r>
      <w:r w:rsidR="008F1569">
        <w:t xml:space="preserve">is </w:t>
      </w:r>
      <w:r w:rsidRPr="00D71233">
        <w:t xml:space="preserve">mandatory in all situations involving voluntary sterilization in accordance with </w:t>
      </w:r>
      <w:hyperlink r:id="rId107" w:history="1">
        <w:r w:rsidR="00AC4702" w:rsidRPr="00F57DFE">
          <w:rPr>
            <w:rStyle w:val="Hyperlink"/>
          </w:rPr>
          <w:t>42 CFR 441.250 - 441.259</w:t>
        </w:r>
      </w:hyperlink>
      <w:r w:rsidRPr="00D71233">
        <w:t>. If</w:t>
      </w:r>
      <w:r w:rsidR="00EB59CA">
        <w:t>,</w:t>
      </w:r>
      <w:r w:rsidRPr="00D71233">
        <w:t xml:space="preserve"> in these situations</w:t>
      </w:r>
      <w:r w:rsidR="00EB59CA">
        <w:t>,</w:t>
      </w:r>
      <w:r w:rsidRPr="00D71233">
        <w:t xml:space="preserve"> premature delivery or emergency abdominal surgery is necessary, the following special instructions with regard to time requirements apply:</w:t>
      </w:r>
    </w:p>
    <w:p w14:paraId="2DF5469D" w14:textId="53380E53" w:rsidR="00385A5F" w:rsidRPr="008F1569" w:rsidRDefault="00385A5F" w:rsidP="00356BDB">
      <w:pPr>
        <w:pStyle w:val="BulletList1"/>
      </w:pPr>
      <w:r w:rsidRPr="00D71233">
        <w:t xml:space="preserve">Premature delivery—The </w:t>
      </w:r>
      <w:hyperlink r:id="rId108" w:history="1">
        <w:r w:rsidR="009B5922" w:rsidRPr="00F57DFE">
          <w:rPr>
            <w:rStyle w:val="Hyperlink"/>
          </w:rPr>
          <w:t>Sterilization Consent Form</w:t>
        </w:r>
      </w:hyperlink>
      <w:r w:rsidR="00D6312D" w:rsidRPr="00D71233">
        <w:t xml:space="preserve"> </w:t>
      </w:r>
      <w:r w:rsidRPr="00D71233">
        <w:rPr>
          <w:iCs/>
          <w:color w:val="auto"/>
        </w:rPr>
        <w:t>must</w:t>
      </w:r>
      <w:r w:rsidRPr="00D71233">
        <w:t xml:space="preserve"> be completed and signed by the participant at least 72 hours prior to the sterilization and at least 30 days prior to </w:t>
      </w:r>
      <w:r w:rsidR="00EB59CA">
        <w:t xml:space="preserve">the </w:t>
      </w:r>
      <w:r w:rsidRPr="00D71233">
        <w:t>expected date of delivery</w:t>
      </w:r>
      <w:r w:rsidR="004A57FA">
        <w:t>.</w:t>
      </w:r>
      <w:r w:rsidR="008F1569" w:rsidRPr="008F1569">
        <w:t xml:space="preserve"> </w:t>
      </w:r>
      <w:r w:rsidR="00EB59CA">
        <w:t>The e</w:t>
      </w:r>
      <w:r w:rsidR="00EB59CA" w:rsidRPr="0096354C">
        <w:t xml:space="preserve">xpected </w:t>
      </w:r>
      <w:r w:rsidR="008F1569" w:rsidRPr="0096354C">
        <w:t xml:space="preserve">date of delivery is required on the </w:t>
      </w:r>
      <w:hyperlink r:id="rId109" w:history="1">
        <w:r w:rsidR="009B5922" w:rsidRPr="00F57DFE">
          <w:rPr>
            <w:rStyle w:val="Hyperlink"/>
          </w:rPr>
          <w:t>Sterilization Consent Form</w:t>
        </w:r>
      </w:hyperlink>
      <w:r w:rsidR="008F1569" w:rsidRPr="0096354C">
        <w:t xml:space="preserve">. (This also applies to consent forms in lieu of the Missouri-approved </w:t>
      </w:r>
      <w:hyperlink r:id="rId110" w:history="1">
        <w:r w:rsidR="009B5922" w:rsidRPr="00F57DFE">
          <w:rPr>
            <w:rStyle w:val="Hyperlink"/>
          </w:rPr>
          <w:t>Sterilization Consent Form</w:t>
        </w:r>
      </w:hyperlink>
      <w:r w:rsidR="008F1569" w:rsidRPr="0096354C">
        <w:t xml:space="preserve"> </w:t>
      </w:r>
      <w:r w:rsidR="008F1569">
        <w:t>f</w:t>
      </w:r>
      <w:r w:rsidR="008F1569" w:rsidRPr="0096354C">
        <w:t>or services provided in non-bordering states.)</w:t>
      </w:r>
    </w:p>
    <w:p w14:paraId="35A2C609" w14:textId="288A78F2" w:rsidR="00385A5F" w:rsidRPr="00D71233" w:rsidRDefault="00385A5F" w:rsidP="00356BDB">
      <w:pPr>
        <w:pStyle w:val="BulletList1"/>
      </w:pPr>
      <w:r w:rsidRPr="00D71233">
        <w:t xml:space="preserve">Emergency abdominal surgery—The </w:t>
      </w:r>
      <w:hyperlink r:id="rId111" w:history="1">
        <w:r w:rsidR="009B5922" w:rsidRPr="00F57DFE">
          <w:rPr>
            <w:rStyle w:val="Hyperlink"/>
          </w:rPr>
          <w:t>Sterilization Consent Form</w:t>
        </w:r>
      </w:hyperlink>
      <w:r w:rsidR="00D6312D" w:rsidRPr="00D71233">
        <w:t xml:space="preserve"> </w:t>
      </w:r>
      <w:r w:rsidRPr="00D71233">
        <w:rPr>
          <w:iCs/>
          <w:color w:val="auto"/>
        </w:rPr>
        <w:t>must</w:t>
      </w:r>
      <w:r w:rsidRPr="00D71233">
        <w:rPr>
          <w:i/>
        </w:rPr>
        <w:t xml:space="preserve"> </w:t>
      </w:r>
      <w:r w:rsidRPr="00D71233">
        <w:t>be completed and signed by the participant at least 72 hours prior to the sterilization</w:t>
      </w:r>
      <w:r w:rsidR="00AC6518">
        <w:t>.</w:t>
      </w:r>
      <w:r w:rsidR="00752C21">
        <w:t xml:space="preserve"> </w:t>
      </w:r>
      <w:r w:rsidR="008F1569" w:rsidRPr="0096354C">
        <w:t>The nature of the</w:t>
      </w:r>
      <w:r w:rsidR="008F1569">
        <w:t xml:space="preserve"> </w:t>
      </w:r>
      <w:r w:rsidR="008F1569" w:rsidRPr="0096354C">
        <w:t xml:space="preserve">emergency abdominal surgery must be documented on the </w:t>
      </w:r>
      <w:hyperlink r:id="rId112" w:history="1">
        <w:r w:rsidR="009B5922" w:rsidRPr="00F57DFE">
          <w:rPr>
            <w:rStyle w:val="Hyperlink"/>
          </w:rPr>
          <w:t>Sterilization Consent Form</w:t>
        </w:r>
      </w:hyperlink>
      <w:r w:rsidR="008F1569" w:rsidRPr="0096354C">
        <w:t>.</w:t>
      </w:r>
      <w:r w:rsidR="00752C21">
        <w:t xml:space="preserve"> </w:t>
      </w:r>
      <w:r w:rsidR="008F1569" w:rsidRPr="0096354C">
        <w:t xml:space="preserve">(This also applies to consent forms in lieu of the Missouri-approved </w:t>
      </w:r>
      <w:hyperlink r:id="rId113" w:history="1">
        <w:r w:rsidR="009B5922" w:rsidRPr="00F57DFE">
          <w:rPr>
            <w:rStyle w:val="Hyperlink"/>
          </w:rPr>
          <w:t>Sterilization Consent Form</w:t>
        </w:r>
      </w:hyperlink>
      <w:r w:rsidR="008F1569" w:rsidRPr="0096354C">
        <w:t xml:space="preserve"> for services provided in non-bordering states.)</w:t>
      </w:r>
    </w:p>
    <w:p w14:paraId="41A3D081" w14:textId="0C7DDF16" w:rsidR="00C455E1" w:rsidRDefault="00C455E1" w:rsidP="00356BDB">
      <w:r w:rsidRPr="0096354C">
        <w:t xml:space="preserve">Informed consent has been given only if the person who obtained consent for the sterilization procedure offered to answer any questions the individual to be sterilized may have had concerning the procedure and if that person provided a copy of the </w:t>
      </w:r>
      <w:hyperlink r:id="rId114" w:history="1">
        <w:r w:rsidR="009B5922" w:rsidRPr="00F57DFE">
          <w:rPr>
            <w:rStyle w:val="Hyperlink"/>
          </w:rPr>
          <w:t>Sterilization Consent Form</w:t>
        </w:r>
      </w:hyperlink>
      <w:r w:rsidRPr="0096354C">
        <w:t xml:space="preserve"> </w:t>
      </w:r>
      <w:r>
        <w:t>t</w:t>
      </w:r>
      <w:r w:rsidRPr="0096354C">
        <w:t>o the individual to be sterilized.</w:t>
      </w:r>
    </w:p>
    <w:p w14:paraId="4482B5F0" w14:textId="71A257A0" w:rsidR="00C455E1" w:rsidRDefault="00C455E1" w:rsidP="00356BDB">
      <w:r w:rsidRPr="0096354C">
        <w:t xml:space="preserve">The person obtaining consent has met the informed consent requirement if </w:t>
      </w:r>
      <w:r w:rsidR="00752C21">
        <w:t>they</w:t>
      </w:r>
      <w:r w:rsidRPr="0096354C">
        <w:t xml:space="preserve"> orally provided all the following information or advice:</w:t>
      </w:r>
    </w:p>
    <w:p w14:paraId="658A8031" w14:textId="53E404F1" w:rsidR="00C455E1" w:rsidRDefault="00C455E1" w:rsidP="00356BDB">
      <w:pPr>
        <w:pStyle w:val="BulletList1"/>
      </w:pPr>
      <w:r w:rsidRPr="0096354C">
        <w:t xml:space="preserve">The individual </w:t>
      </w:r>
      <w:r w:rsidR="00752C21">
        <w:t>has been</w:t>
      </w:r>
      <w:r w:rsidRPr="0096354C">
        <w:t xml:space="preserve"> advised that </w:t>
      </w:r>
      <w:r w:rsidR="00752C21">
        <w:t>they</w:t>
      </w:r>
      <w:r w:rsidRPr="0096354C">
        <w:t xml:space="preserve"> </w:t>
      </w:r>
      <w:r w:rsidR="00752C21">
        <w:t>are</w:t>
      </w:r>
      <w:r w:rsidRPr="0096354C">
        <w:t xml:space="preserve"> free to withhold or withdraw consent to this procedure at any time before the sterilization.</w:t>
      </w:r>
      <w:r w:rsidR="00752C21">
        <w:t xml:space="preserve"> </w:t>
      </w:r>
      <w:r w:rsidRPr="0096354C">
        <w:t>This decision does not affect the right to future care or treatment</w:t>
      </w:r>
      <w:r w:rsidR="00EB59CA">
        <w:t>. It</w:t>
      </w:r>
      <w:r w:rsidRPr="0096354C">
        <w:t xml:space="preserve"> does not cause the loss or withdrawal of any federally funded program benefits to which the individual might otherwise be entitled.</w:t>
      </w:r>
    </w:p>
    <w:p w14:paraId="0D64C6FF" w14:textId="7790D346" w:rsidR="00C455E1" w:rsidRDefault="00C455E1" w:rsidP="00356BDB">
      <w:pPr>
        <w:pStyle w:val="BulletList1"/>
      </w:pPr>
      <w:r w:rsidRPr="0096354C">
        <w:t>The individual has been given a description of available alternative methods of family planning and birth control</w:t>
      </w:r>
    </w:p>
    <w:p w14:paraId="6E32ED64" w14:textId="179B2667" w:rsidR="00C455E1" w:rsidRDefault="00C455E1" w:rsidP="00356BDB">
      <w:pPr>
        <w:pStyle w:val="BulletList1"/>
      </w:pPr>
      <w:r w:rsidRPr="00277374">
        <w:t>The individual has been advised that the sterilization procedure is considered permanent and irreversible</w:t>
      </w:r>
    </w:p>
    <w:p w14:paraId="32C9FD7B" w14:textId="382529CF" w:rsidR="00C455E1" w:rsidRDefault="00C455E1" w:rsidP="00356BDB">
      <w:pPr>
        <w:pStyle w:val="BulletList1"/>
      </w:pPr>
      <w:r w:rsidRPr="00277374">
        <w:t>The individual has been given a thorough explanation of the specific sterilization procedure to be performed, verbally and in writing</w:t>
      </w:r>
    </w:p>
    <w:p w14:paraId="0A0E1DBF" w14:textId="0E4DB3E9" w:rsidR="00C455E1" w:rsidRDefault="00C455E1" w:rsidP="00356BDB">
      <w:pPr>
        <w:pStyle w:val="BulletList1"/>
      </w:pPr>
      <w:r w:rsidRPr="00277374">
        <w:t xml:space="preserve">The individual has been advised of the discomforts and risks </w:t>
      </w:r>
      <w:r w:rsidR="00EB59CA">
        <w:t>accompanying or following</w:t>
      </w:r>
      <w:r w:rsidRPr="00277374">
        <w:t xml:space="preserve"> the procedure, including </w:t>
      </w:r>
      <w:r w:rsidR="00EB59CA">
        <w:t>explaining</w:t>
      </w:r>
      <w:r w:rsidRPr="00277374">
        <w:t xml:space="preserve"> </w:t>
      </w:r>
      <w:r w:rsidR="00EB59CA">
        <w:t>any anesthetic type and possible side effects</w:t>
      </w:r>
    </w:p>
    <w:p w14:paraId="5A97D57E" w14:textId="0515386A" w:rsidR="00C455E1" w:rsidRDefault="00C455E1" w:rsidP="00356BDB">
      <w:pPr>
        <w:pStyle w:val="BulletList1"/>
      </w:pPr>
      <w:r w:rsidRPr="00277374">
        <w:t>The individual has been given a full description of the benefits or advantages that may be expected as a result of the sterilization</w:t>
      </w:r>
    </w:p>
    <w:p w14:paraId="0DE629F4" w14:textId="60B6CD43" w:rsidR="00C455E1" w:rsidRDefault="00C455E1" w:rsidP="00356BDB">
      <w:pPr>
        <w:pStyle w:val="BulletList1"/>
      </w:pPr>
      <w:r w:rsidRPr="00277374">
        <w:t xml:space="preserve">The individual has been advised that the sterilization will not be performed for at least 30 days after the date the </w:t>
      </w:r>
      <w:hyperlink r:id="rId115" w:history="1">
        <w:r w:rsidR="009B5922" w:rsidRPr="00F57DFE">
          <w:rPr>
            <w:rStyle w:val="Hyperlink"/>
          </w:rPr>
          <w:t>Sterilization Consent Form</w:t>
        </w:r>
      </w:hyperlink>
      <w:r w:rsidRPr="00277374">
        <w:t xml:space="preserve"> is signed, except under the circumstances specified on the form under Premature Delivery or Emergency Abdominal Surgery</w:t>
      </w:r>
    </w:p>
    <w:p w14:paraId="51E42DB0" w14:textId="211F2303" w:rsidR="00C455E1" w:rsidRDefault="00C455E1" w:rsidP="00356BDB">
      <w:pPr>
        <w:pStyle w:val="BulletList1"/>
      </w:pPr>
      <w:r w:rsidRPr="00277374">
        <w:t>For blind, deaf, or otherwise handicapped participants, suitable arrangements were made to ensure that all the information in this list was effectively communicated</w:t>
      </w:r>
    </w:p>
    <w:p w14:paraId="39B98DAF" w14:textId="5448319C" w:rsidR="00C455E1" w:rsidRPr="00D2276B" w:rsidRDefault="00C455E1" w:rsidP="00356BDB">
      <w:pPr>
        <w:pStyle w:val="BulletList1"/>
      </w:pPr>
      <w:r w:rsidRPr="00277374">
        <w:t xml:space="preserve">An interpreter was provided if the individual to be sterilized did not understand the language used on the </w:t>
      </w:r>
      <w:hyperlink r:id="rId116" w:history="1">
        <w:r w:rsidR="009B5922" w:rsidRPr="00F57DFE">
          <w:rPr>
            <w:rStyle w:val="Hyperlink"/>
          </w:rPr>
          <w:t>Sterilization Consent Form</w:t>
        </w:r>
      </w:hyperlink>
      <w:r w:rsidRPr="00277374">
        <w:t xml:space="preserve"> or the language used by the person obtaining consent.</w:t>
      </w:r>
      <w:r w:rsidR="00D2276B" w:rsidRPr="00D2276B">
        <w:t xml:space="preserve"> The </w:t>
      </w:r>
      <w:hyperlink r:id="rId117" w:history="1">
        <w:r w:rsidR="00075FAD" w:rsidRPr="00F57DFE">
          <w:rPr>
            <w:rFonts w:eastAsiaTheme="minorHAnsi"/>
            <w:color w:val="163E64"/>
          </w:rPr>
          <w:t>Sterilization Consent Form (Spanish)</w:t>
        </w:r>
      </w:hyperlink>
      <w:r w:rsidR="00D2276B" w:rsidRPr="00D2276B">
        <w:t xml:space="preserve"> is also available.</w:t>
      </w:r>
    </w:p>
    <w:p w14:paraId="1E7D36C3" w14:textId="667FB234" w:rsidR="00C455E1" w:rsidRDefault="00C455E1" w:rsidP="00356BDB">
      <w:pPr>
        <w:pStyle w:val="BulletList1"/>
      </w:pPr>
      <w:r w:rsidRPr="00277374">
        <w:t xml:space="preserve">The individual to be sterilized was permitted to have a witness of </w:t>
      </w:r>
      <w:r w:rsidR="00752C21">
        <w:t>thei</w:t>
      </w:r>
      <w:r w:rsidRPr="00277374">
        <w:t>r choice present when consent was obtained</w:t>
      </w:r>
    </w:p>
    <w:p w14:paraId="44AA958E" w14:textId="77777777" w:rsidR="00C455E1" w:rsidRDefault="00C455E1" w:rsidP="000A10D7">
      <w:r w:rsidRPr="00277374">
        <w:t>Informed consent for a sterilization procedure may not be obtained from a participant under the following conditions:</w:t>
      </w:r>
    </w:p>
    <w:p w14:paraId="5F3843B2" w14:textId="51797429" w:rsidR="00C455E1" w:rsidRDefault="00C455E1" w:rsidP="00356BDB">
      <w:pPr>
        <w:pStyle w:val="BulletList1"/>
      </w:pPr>
      <w:r w:rsidRPr="00277374">
        <w:t>The participant is in labor or childbirth</w:t>
      </w:r>
    </w:p>
    <w:p w14:paraId="0C89FF13" w14:textId="36BC285F" w:rsidR="00C455E1" w:rsidRDefault="00C455E1" w:rsidP="00356BDB">
      <w:pPr>
        <w:pStyle w:val="BulletList1"/>
      </w:pPr>
      <w:r w:rsidRPr="00277374">
        <w:t>The participant is seeking to obtain or is obtaining an abortion</w:t>
      </w:r>
    </w:p>
    <w:p w14:paraId="250B3599" w14:textId="155CE67D" w:rsidR="00C455E1" w:rsidRDefault="00C455E1" w:rsidP="00356BDB">
      <w:pPr>
        <w:pStyle w:val="BulletList1"/>
      </w:pPr>
      <w:r w:rsidRPr="00277374">
        <w:t>The participant is under the influence of alcohol or other substances that affect the individual’s state of awareness</w:t>
      </w:r>
    </w:p>
    <w:p w14:paraId="63399840" w14:textId="45C7532E" w:rsidR="00D2276B" w:rsidRDefault="00C455E1" w:rsidP="00356BDB">
      <w:r w:rsidRPr="00277374">
        <w:t xml:space="preserve">The </w:t>
      </w:r>
      <w:hyperlink r:id="rId118" w:history="1">
        <w:r w:rsidR="009B5922" w:rsidRPr="00F57DFE">
          <w:rPr>
            <w:rStyle w:val="Hyperlink"/>
          </w:rPr>
          <w:t>Sterilization Consent Form</w:t>
        </w:r>
      </w:hyperlink>
      <w:r w:rsidRPr="00277374">
        <w:t xml:space="preserve"> must be signed and dated </w:t>
      </w:r>
      <w:r w:rsidR="00D2276B" w:rsidRPr="00277374">
        <w:t xml:space="preserve">at the same time. The form will not be returned to the provider for </w:t>
      </w:r>
      <w:r w:rsidR="00DD1678">
        <w:t>adding</w:t>
      </w:r>
      <w:r w:rsidR="00D2276B" w:rsidRPr="00277374">
        <w:t xml:space="preserve"> the participant</w:t>
      </w:r>
      <w:r w:rsidR="00DD1678">
        <w:t>’</w:t>
      </w:r>
      <w:r w:rsidR="00D2276B" w:rsidRPr="00277374">
        <w:t xml:space="preserve">s missing signature or date. </w:t>
      </w:r>
      <w:r w:rsidR="00DD1678">
        <w:t>The procedure will be denied if either of these requirements is not met</w:t>
      </w:r>
      <w:r w:rsidR="00D2276B" w:rsidRPr="00277374">
        <w:t>.</w:t>
      </w:r>
      <w:r w:rsidR="00D2276B">
        <w:t xml:space="preserve"> </w:t>
      </w:r>
      <w:r w:rsidR="00D2276B" w:rsidRPr="00277374">
        <w:t xml:space="preserve">The </w:t>
      </w:r>
      <w:hyperlink r:id="rId119" w:history="1">
        <w:r w:rsidR="00D2276B" w:rsidRPr="00F57DFE">
          <w:rPr>
            <w:rStyle w:val="Hyperlink"/>
          </w:rPr>
          <w:t>Sterilization Consent Form</w:t>
        </w:r>
      </w:hyperlink>
      <w:r w:rsidR="00D2276B" w:rsidRPr="00277374">
        <w:t xml:space="preserve"> must be signed and dated by</w:t>
      </w:r>
      <w:r w:rsidR="00D2276B">
        <w:t>:</w:t>
      </w:r>
    </w:p>
    <w:p w14:paraId="68DA0AE8" w14:textId="5743C8A4" w:rsidR="00E40217" w:rsidRDefault="00C455E1" w:rsidP="00356BDB">
      <w:pPr>
        <w:pStyle w:val="BulletList1"/>
      </w:pPr>
      <w:r w:rsidRPr="00277374">
        <w:t>The individual to be sterilized</w:t>
      </w:r>
      <w:r w:rsidR="00752C21">
        <w:t xml:space="preserve"> </w:t>
      </w:r>
    </w:p>
    <w:p w14:paraId="601F472C" w14:textId="4043CFAD" w:rsidR="00B647C2" w:rsidRDefault="00C455E1" w:rsidP="00356BDB">
      <w:pPr>
        <w:pStyle w:val="BulletList1"/>
      </w:pPr>
      <w:r w:rsidRPr="00277374">
        <w:t xml:space="preserve">The interpreter (if </w:t>
      </w:r>
      <w:r w:rsidR="00F920D1">
        <w:t>applicable</w:t>
      </w:r>
      <w:r w:rsidRPr="00277374">
        <w:t xml:space="preserve">) </w:t>
      </w:r>
    </w:p>
    <w:p w14:paraId="7719F152" w14:textId="4BFC9B8C" w:rsidR="00C455E1" w:rsidRDefault="00C455E1" w:rsidP="00356BDB">
      <w:pPr>
        <w:pStyle w:val="BulletList1"/>
      </w:pPr>
      <w:r w:rsidRPr="00277374">
        <w:t>The person who obtained the consent (on or after the date of the participant</w:t>
      </w:r>
      <w:r w:rsidR="00DD1678">
        <w:t>'s</w:t>
      </w:r>
      <w:r w:rsidRPr="00277374">
        <w:t xml:space="preserve"> signature)</w:t>
      </w:r>
    </w:p>
    <w:p w14:paraId="394BD784" w14:textId="16C2EA3C" w:rsidR="00C455E1" w:rsidRDefault="00C455E1" w:rsidP="00356BDB">
      <w:pPr>
        <w:pStyle w:val="BulletList1"/>
      </w:pPr>
      <w:r w:rsidRPr="00277374">
        <w:t>The physician who performed the sterilization</w:t>
      </w:r>
    </w:p>
    <w:p w14:paraId="2D97BF31" w14:textId="1C16A713" w:rsidR="00C455E1" w:rsidRDefault="00C455E1" w:rsidP="00356BDB">
      <w:r w:rsidRPr="00523255">
        <w:t xml:space="preserve">All applicable items of the </w:t>
      </w:r>
      <w:hyperlink r:id="rId120" w:history="1">
        <w:r w:rsidR="009B5922" w:rsidRPr="00F57DFE">
          <w:rPr>
            <w:rStyle w:val="Hyperlink"/>
          </w:rPr>
          <w:t>Sterilization Consent Form</w:t>
        </w:r>
      </w:hyperlink>
      <w:r w:rsidRPr="00523255">
        <w:t xml:space="preserve"> must be completely filled out.</w:t>
      </w:r>
    </w:p>
    <w:p w14:paraId="318E8548" w14:textId="1B4A1230" w:rsidR="00C455E1" w:rsidRDefault="00C455E1" w:rsidP="00356BDB">
      <w:r w:rsidRPr="00523255">
        <w:t xml:space="preserve">The physician’s statement on the </w:t>
      </w:r>
      <w:hyperlink r:id="rId121" w:history="1">
        <w:r w:rsidR="009B5922" w:rsidRPr="00F57DFE">
          <w:rPr>
            <w:rStyle w:val="Hyperlink"/>
          </w:rPr>
          <w:t>Sterilization Consent Form</w:t>
        </w:r>
      </w:hyperlink>
      <w:r w:rsidRPr="00523255">
        <w:t xml:space="preserve"> must be signed and dated by the physician who performed the sterilization on or after the date the sterilization procedure was performed.</w:t>
      </w:r>
      <w:r w:rsidR="00E40217">
        <w:t xml:space="preserve"> </w:t>
      </w:r>
      <w:r w:rsidRPr="00523255">
        <w:t>The date of the sterilization must match the date of service on the claim form.</w:t>
      </w:r>
    </w:p>
    <w:p w14:paraId="439BE3C3" w14:textId="71AC8F97" w:rsidR="00C455E1" w:rsidRDefault="00C455E1" w:rsidP="00356BDB">
      <w:r w:rsidRPr="00523255">
        <w:t>The participant must:</w:t>
      </w:r>
    </w:p>
    <w:p w14:paraId="4E7D8A0E" w14:textId="29499B5C" w:rsidR="00C455E1" w:rsidRDefault="00C455E1" w:rsidP="00356BDB">
      <w:pPr>
        <w:pStyle w:val="BulletList1"/>
      </w:pPr>
      <w:r w:rsidRPr="00523255">
        <w:t>Be at least 21 years old at the time consent is obtained.</w:t>
      </w:r>
      <w:r w:rsidR="00E40217">
        <w:t xml:space="preserve"> </w:t>
      </w:r>
      <w:r w:rsidRPr="00523255">
        <w:t xml:space="preserve">There are no exceptions </w:t>
      </w:r>
      <w:r w:rsidR="0042436B">
        <w:t>(</w:t>
      </w:r>
      <w:hyperlink r:id="rId122" w:history="1">
        <w:r w:rsidR="0042436B" w:rsidRPr="00F57DFE">
          <w:rPr>
            <w:rStyle w:val="Hyperlink"/>
            <w:iCs/>
          </w:rPr>
          <w:t>42 CFR 441.253</w:t>
        </w:r>
      </w:hyperlink>
      <w:r w:rsidR="0042436B" w:rsidRPr="00856D1C">
        <w:rPr>
          <w:iCs/>
          <w:color w:val="auto"/>
        </w:rPr>
        <w:t>)</w:t>
      </w:r>
      <w:r w:rsidR="0042436B" w:rsidRPr="00523255">
        <w:t xml:space="preserve"> </w:t>
      </w:r>
    </w:p>
    <w:p w14:paraId="4126093D" w14:textId="4D7F6DF6" w:rsidR="00C455E1" w:rsidRDefault="00C455E1" w:rsidP="00356BDB">
      <w:pPr>
        <w:pStyle w:val="BulletList1"/>
      </w:pPr>
      <w:r w:rsidRPr="00523255">
        <w:t>Not be a mentally incompetent individual or an institutionalized individual (</w:t>
      </w:r>
      <w:hyperlink r:id="rId123" w:history="1">
        <w:r w:rsidR="0042436B" w:rsidRPr="00F57DFE">
          <w:rPr>
            <w:rStyle w:val="Hyperlink"/>
            <w:iCs/>
          </w:rPr>
          <w:t>42 CFR 441.251</w:t>
        </w:r>
      </w:hyperlink>
      <w:r w:rsidRPr="00523255">
        <w:t>)</w:t>
      </w:r>
    </w:p>
    <w:p w14:paraId="7087070A" w14:textId="3D92104A" w:rsidR="00E40217" w:rsidRDefault="00C455E1" w:rsidP="00356BDB">
      <w:pPr>
        <w:pStyle w:val="BulletList1"/>
      </w:pPr>
      <w:r w:rsidRPr="00523255">
        <w:t xml:space="preserve">Have voluntarily given informed consent in accordance with mandated regulations set forth by </w:t>
      </w:r>
      <w:r w:rsidR="00D2276B">
        <w:t>CMS</w:t>
      </w:r>
      <w:r w:rsidRPr="00523255">
        <w:t xml:space="preserve"> and requirements by the Department of Social Services</w:t>
      </w:r>
      <w:r>
        <w:t xml:space="preserve"> (DSS)</w:t>
      </w:r>
    </w:p>
    <w:p w14:paraId="5B0704E6" w14:textId="04A5C43C" w:rsidR="00C455E1" w:rsidRPr="00DA2668" w:rsidRDefault="00DA2668" w:rsidP="00356BDB">
      <w:r w:rsidRPr="00DA2668">
        <w:rPr>
          <w:bCs/>
        </w:rPr>
        <w:t xml:space="preserve">A </w:t>
      </w:r>
      <w:r w:rsidRPr="00DA2668">
        <w:t>m</w:t>
      </w:r>
      <w:r w:rsidR="00C455E1" w:rsidRPr="00DA2668">
        <w:t xml:space="preserve">entally </w:t>
      </w:r>
      <w:r w:rsidRPr="00DA2668">
        <w:t>i</w:t>
      </w:r>
      <w:r w:rsidR="00C455E1" w:rsidRPr="00DA2668">
        <w:t xml:space="preserve">ncompetent </w:t>
      </w:r>
      <w:r w:rsidRPr="00DA2668">
        <w:t>i</w:t>
      </w:r>
      <w:r w:rsidR="00C455E1" w:rsidRPr="00DA2668">
        <w:t>ndividual</w:t>
      </w:r>
      <w:r w:rsidRPr="00DA2668">
        <w:t xml:space="preserve"> is a</w:t>
      </w:r>
      <w:r w:rsidR="00C455E1" w:rsidRPr="00DA2668">
        <w:t>n individual who has been declared mentally incompetent for any purpose by a federal, state, or local court of competent jurisdiction unless the individual has been declared competent for purposes that include the ability to consent to sterilization.</w:t>
      </w:r>
    </w:p>
    <w:p w14:paraId="7BFB1D59" w14:textId="54BB95E4" w:rsidR="00C455E1" w:rsidRPr="00DA2668" w:rsidRDefault="00DA2668" w:rsidP="00356BDB">
      <w:r w:rsidRPr="00DA2668">
        <w:t>An i</w:t>
      </w:r>
      <w:r w:rsidR="00C455E1" w:rsidRPr="00DA2668">
        <w:t xml:space="preserve">nstitutionalized </w:t>
      </w:r>
      <w:r w:rsidRPr="00DA2668">
        <w:t>i</w:t>
      </w:r>
      <w:r w:rsidR="00C455E1" w:rsidRPr="00DA2668">
        <w:t>ndividual</w:t>
      </w:r>
      <w:r w:rsidRPr="00DA2668">
        <w:t xml:space="preserve"> is a</w:t>
      </w:r>
      <w:r w:rsidR="00C455E1" w:rsidRPr="00DA2668">
        <w:t xml:space="preserve">n individual who is involuntarily confined or detained under a civil or criminal statute in a correctional or rehabilitative facility, including a mental hospital or </w:t>
      </w:r>
      <w:r w:rsidR="00DD1678" w:rsidRPr="00DA2668">
        <w:t>an</w:t>
      </w:r>
      <w:r w:rsidR="00C455E1" w:rsidRPr="00DA2668">
        <w:t>other facility</w:t>
      </w:r>
      <w:r w:rsidR="00DD1678" w:rsidRPr="00DA2668">
        <w:t>,</w:t>
      </w:r>
      <w:r w:rsidR="00C455E1" w:rsidRPr="00DA2668">
        <w:t xml:space="preserve"> for the care and treatment of mental illness</w:t>
      </w:r>
      <w:r w:rsidRPr="00DA2668">
        <w:t>, or a</w:t>
      </w:r>
      <w:r w:rsidR="00C455E1" w:rsidRPr="00DA2668">
        <w:t>n individual who is confined under a voluntary commitment in a mental hospital or other facility for the care and treatment of mental illness.</w:t>
      </w:r>
    </w:p>
    <w:p w14:paraId="4094084F" w14:textId="397FEEDB" w:rsidR="00385A5F" w:rsidRPr="00D71233" w:rsidRDefault="00385A5F" w:rsidP="00356BDB">
      <w:r w:rsidRPr="00D71233">
        <w:t xml:space="preserve">All voluntary sterilization procedures </w:t>
      </w:r>
      <w:r w:rsidRPr="00D71233">
        <w:rPr>
          <w:iCs/>
          <w:color w:val="auto"/>
        </w:rPr>
        <w:t>must</w:t>
      </w:r>
      <w:r w:rsidRPr="00D71233">
        <w:rPr>
          <w:i/>
        </w:rPr>
        <w:t xml:space="preserve"> </w:t>
      </w:r>
      <w:r w:rsidRPr="00D71233">
        <w:t>be identified as family planning procedures.</w:t>
      </w:r>
    </w:p>
    <w:p w14:paraId="3639DF3B" w14:textId="2C62C26B" w:rsidR="00C455E1" w:rsidRPr="00D71233" w:rsidRDefault="00C455E1" w:rsidP="00356BDB">
      <w:pPr>
        <w:rPr>
          <w:i/>
          <w:iCs/>
        </w:rPr>
      </w:pPr>
      <w:r w:rsidRPr="00D71233">
        <w:rPr>
          <w:iCs/>
          <w:color w:val="auto"/>
        </w:rPr>
        <w:t xml:space="preserve">Refer to the </w:t>
      </w:r>
      <w:hyperlink r:id="rId124" w:history="1">
        <w:r w:rsidR="00D05D96" w:rsidRPr="000A10D7">
          <w:rPr>
            <w:rStyle w:val="Hyperlink"/>
          </w:rPr>
          <w:t>Fee Schedule</w:t>
        </w:r>
      </w:hyperlink>
      <w:r w:rsidR="00D42C32" w:rsidRPr="000A2C2B">
        <w:t xml:space="preserve"> </w:t>
      </w:r>
      <w:r w:rsidRPr="00D71233">
        <w:rPr>
          <w:iCs/>
          <w:color w:val="auto"/>
        </w:rPr>
        <w:t>for a list of procedures that require attachments.</w:t>
      </w:r>
    </w:p>
    <w:p w14:paraId="116D4E0D" w14:textId="328C2EBE" w:rsidR="00385A5F" w:rsidRPr="00F57DFE" w:rsidRDefault="00385A5F" w:rsidP="0069327E">
      <w:pPr>
        <w:pStyle w:val="Heading3"/>
      </w:pPr>
      <w:bookmarkStart w:id="122" w:name="HOS13.20"/>
      <w:bookmarkStart w:id="123" w:name="_2.16_Hysterectomy_Procedures"/>
      <w:bookmarkStart w:id="124" w:name="_Toc137134043"/>
      <w:bookmarkStart w:id="125" w:name="_Toc226453029"/>
      <w:bookmarkEnd w:id="122"/>
      <w:bookmarkEnd w:id="123"/>
      <w:r w:rsidRPr="00F57DFE">
        <w:t>2.1</w:t>
      </w:r>
      <w:r w:rsidR="006D17B1" w:rsidRPr="00F57DFE">
        <w:t>6</w:t>
      </w:r>
      <w:r w:rsidR="00D26A46">
        <w:t xml:space="preserve"> </w:t>
      </w:r>
      <w:r w:rsidRPr="00F57DFE">
        <w:t>Hysterectomy Procedures</w:t>
      </w:r>
      <w:bookmarkEnd w:id="124"/>
      <w:bookmarkEnd w:id="125"/>
    </w:p>
    <w:p w14:paraId="29580E08" w14:textId="77777777" w:rsidR="00385A5F" w:rsidRPr="005D2BB0" w:rsidRDefault="00385A5F" w:rsidP="00356BDB">
      <w:r w:rsidRPr="005D2BB0">
        <w:t>A hysterectomy is covered if:</w:t>
      </w:r>
    </w:p>
    <w:p w14:paraId="321F236C" w14:textId="1D72D122" w:rsidR="00385A5F" w:rsidRPr="005D2BB0" w:rsidRDefault="00385A5F" w:rsidP="00356BDB">
      <w:pPr>
        <w:pStyle w:val="BulletList1"/>
      </w:pPr>
      <w:r w:rsidRPr="005D2BB0">
        <w:t xml:space="preserve">The person who secured authorization to perform the hysterectomy has informed the individual and </w:t>
      </w:r>
      <w:r w:rsidR="0063390F" w:rsidRPr="005D2BB0">
        <w:t>their</w:t>
      </w:r>
      <w:r w:rsidRPr="005D2BB0">
        <w:t xml:space="preserve"> representative, if any, orally and in writing that the hysterectomy will make the individual permanently incapable of reproducing</w:t>
      </w:r>
      <w:r w:rsidR="005D2BB0" w:rsidRPr="005D2BB0">
        <w:t>.</w:t>
      </w:r>
    </w:p>
    <w:p w14:paraId="755E4F3B" w14:textId="3300F66D" w:rsidR="0042436B" w:rsidRPr="005D2BB0" w:rsidRDefault="005D2BB0" w:rsidP="00356BDB">
      <w:pPr>
        <w:pStyle w:val="BulletList1"/>
        <w:rPr>
          <w:iCs/>
          <w:color w:val="auto"/>
        </w:rPr>
      </w:pPr>
      <w:r w:rsidRPr="005D2BB0">
        <w:t>T</w:t>
      </w:r>
      <w:r w:rsidR="00385A5F" w:rsidRPr="005D2BB0">
        <w:t xml:space="preserve">he individual or </w:t>
      </w:r>
      <w:r w:rsidR="0063390F" w:rsidRPr="005D2BB0">
        <w:t>their</w:t>
      </w:r>
      <w:r w:rsidR="00385A5F" w:rsidRPr="005D2BB0">
        <w:t xml:space="preserve"> representative has signed the </w:t>
      </w:r>
      <w:hyperlink r:id="rId125" w:history="1">
        <w:r w:rsidR="00EF1DCB" w:rsidRPr="005D2BB0">
          <w:rPr>
            <w:rStyle w:val="Hyperlink"/>
          </w:rPr>
          <w:t>Acknowledgement of Receipt of Hysterectomy Information</w:t>
        </w:r>
      </w:hyperlink>
      <w:r w:rsidR="00385A5F" w:rsidRPr="005D2BB0">
        <w:t>.</w:t>
      </w:r>
      <w:r w:rsidR="0081699E" w:rsidRPr="005D2BB0">
        <w:t xml:space="preserve"> </w:t>
      </w:r>
      <w:r w:rsidR="00385A5F" w:rsidRPr="005D2BB0">
        <w:rPr>
          <w:iCs/>
          <w:color w:val="auto"/>
        </w:rPr>
        <w:t xml:space="preserve">Refer to the </w:t>
      </w:r>
      <w:hyperlink r:id="rId126" w:history="1">
        <w:r w:rsidR="00D05D96" w:rsidRPr="005D2BB0">
          <w:rPr>
            <w:rStyle w:val="Hyperlink"/>
          </w:rPr>
          <w:t>Fee Schedule</w:t>
        </w:r>
      </w:hyperlink>
      <w:r w:rsidR="00385A5F" w:rsidRPr="005D2BB0">
        <w:t xml:space="preserve"> </w:t>
      </w:r>
      <w:r w:rsidR="00385A5F" w:rsidRPr="005D2BB0">
        <w:rPr>
          <w:iCs/>
          <w:color w:val="auto"/>
        </w:rPr>
        <w:t>for a list of procedures that require attachments</w:t>
      </w:r>
      <w:r w:rsidR="00AC6518" w:rsidRPr="005D2BB0">
        <w:rPr>
          <w:iCs/>
          <w:color w:val="auto"/>
        </w:rPr>
        <w:t>.</w:t>
      </w:r>
      <w:r w:rsidR="0042436B" w:rsidRPr="005D2BB0">
        <w:rPr>
          <w:iCs/>
          <w:color w:val="auto"/>
        </w:rPr>
        <w:t xml:space="preserve"> </w:t>
      </w:r>
    </w:p>
    <w:p w14:paraId="34E890DB" w14:textId="77777777" w:rsidR="00385A5F" w:rsidRPr="00D71233" w:rsidRDefault="00385A5F" w:rsidP="000A10D7">
      <w:r w:rsidRPr="00D71233">
        <w:t xml:space="preserve">A hysterectomy is </w:t>
      </w:r>
      <w:r w:rsidRPr="00D71233">
        <w:rPr>
          <w:iCs/>
          <w:color w:val="auto"/>
        </w:rPr>
        <w:t>not</w:t>
      </w:r>
      <w:r w:rsidRPr="00D71233">
        <w:rPr>
          <w:i/>
        </w:rPr>
        <w:t xml:space="preserve"> </w:t>
      </w:r>
      <w:r w:rsidRPr="00D71233">
        <w:t>covered if:</w:t>
      </w:r>
    </w:p>
    <w:p w14:paraId="6DC7D7B1" w14:textId="145DD361" w:rsidR="00385A5F" w:rsidRPr="00D71233" w:rsidRDefault="00385A5F" w:rsidP="00356BDB">
      <w:pPr>
        <w:pStyle w:val="BulletList1"/>
      </w:pPr>
      <w:r>
        <w:t>T</w:t>
      </w:r>
      <w:r w:rsidRPr="00D71233">
        <w:t>he hysterectomy was performed solely for the purpose of rendering an individual permanently incapable of reproducing</w:t>
      </w:r>
    </w:p>
    <w:p w14:paraId="26AA91C5" w14:textId="189B1E8A" w:rsidR="00385A5F" w:rsidRPr="00D71233" w:rsidRDefault="00385A5F" w:rsidP="00356BDB">
      <w:pPr>
        <w:pStyle w:val="BulletList1"/>
      </w:pPr>
      <w:r>
        <w:t>T</w:t>
      </w:r>
      <w:r w:rsidRPr="00D71233">
        <w:t>here was more than one</w:t>
      </w:r>
      <w:r w:rsidR="00B605E9">
        <w:t xml:space="preserve"> (1)</w:t>
      </w:r>
      <w:r w:rsidRPr="00D71233">
        <w:t xml:space="preserve"> purpose to the procedure, but it would </w:t>
      </w:r>
      <w:r w:rsidRPr="00D71233">
        <w:rPr>
          <w:iCs/>
          <w:color w:val="auto"/>
        </w:rPr>
        <w:t>not</w:t>
      </w:r>
      <w:r w:rsidRPr="00D71233">
        <w:t xml:space="preserve"> have been performed except for the purpose of rendering an individual permanently incapable of reproducing</w:t>
      </w:r>
    </w:p>
    <w:p w14:paraId="39889AFE" w14:textId="1917EE16" w:rsidR="00385A5F" w:rsidRPr="00D71233" w:rsidRDefault="00385A5F" w:rsidP="00356BDB">
      <w:r w:rsidRPr="00D71233">
        <w:t xml:space="preserve">The hospital is required to submit the </w:t>
      </w:r>
      <w:hyperlink r:id="rId127" w:history="1">
        <w:r w:rsidR="00EF1DCB" w:rsidRPr="00F57DFE">
          <w:rPr>
            <w:rStyle w:val="Hyperlink"/>
          </w:rPr>
          <w:t>Acknowledgement of Receipt of Hysterectomy Information</w:t>
        </w:r>
      </w:hyperlink>
      <w:r w:rsidR="00EF1DCB">
        <w:t xml:space="preserve"> </w:t>
      </w:r>
      <w:r w:rsidRPr="00D71233">
        <w:t xml:space="preserve">via </w:t>
      </w:r>
      <w:hyperlink r:id="rId128" w:history="1">
        <w:r w:rsidR="00027AB7" w:rsidRPr="00F57DFE">
          <w:rPr>
            <w:rStyle w:val="Hyperlink"/>
            <w:spacing w:val="6"/>
          </w:rPr>
          <w:t>eMOMED</w:t>
        </w:r>
      </w:hyperlink>
      <w:r w:rsidRPr="00D71233">
        <w:t xml:space="preserve"> when additional documentation is not required.</w:t>
      </w:r>
      <w:r w:rsidR="0081699E">
        <w:t xml:space="preserve"> </w:t>
      </w:r>
      <w:r w:rsidRPr="00D71233">
        <w:t xml:space="preserve">This form must be completed and kept in the patient’s </w:t>
      </w:r>
      <w:r w:rsidR="00B605E9">
        <w:t xml:space="preserve">medical </w:t>
      </w:r>
      <w:r w:rsidRPr="00D71233">
        <w:t>file.</w:t>
      </w:r>
      <w:r w:rsidR="0081699E">
        <w:t xml:space="preserve"> </w:t>
      </w:r>
      <w:r w:rsidR="00A75B9D">
        <w:t xml:space="preserve">When submitting via </w:t>
      </w:r>
      <w:hyperlink r:id="rId129" w:history="1">
        <w:r w:rsidR="00A75B9D" w:rsidRPr="00B605E9">
          <w:rPr>
            <w:rStyle w:val="Hyperlink"/>
          </w:rPr>
          <w:t>eMOMED</w:t>
        </w:r>
      </w:hyperlink>
      <w:r w:rsidR="00A75B9D">
        <w:t>, t</w:t>
      </w:r>
      <w:r w:rsidRPr="00D71233">
        <w:t xml:space="preserve">he form should not be submitted with the claim.  </w:t>
      </w:r>
    </w:p>
    <w:p w14:paraId="48AECA6E" w14:textId="7C4B49C6" w:rsidR="00385A5F" w:rsidRDefault="00385A5F" w:rsidP="00356BDB">
      <w:r w:rsidRPr="00D71233">
        <w:t xml:space="preserve">If additional documentation is required to be submitted with the </w:t>
      </w:r>
      <w:hyperlink r:id="rId130" w:history="1">
        <w:r w:rsidR="00EF1DCB" w:rsidRPr="00F57DFE">
          <w:rPr>
            <w:rStyle w:val="Hyperlink"/>
          </w:rPr>
          <w:t>Acknowledgement of Receipt of Hysterectomy Information</w:t>
        </w:r>
      </w:hyperlink>
      <w:r w:rsidRPr="00D71233">
        <w:t>, it can be mailed separately to:</w:t>
      </w:r>
    </w:p>
    <w:p w14:paraId="7498B4BA" w14:textId="77777777" w:rsidR="00385A5F" w:rsidRPr="00356BDB" w:rsidRDefault="00385A5F" w:rsidP="0022077C">
      <w:pPr>
        <w:pStyle w:val="Address"/>
      </w:pPr>
      <w:r w:rsidRPr="00356BDB">
        <w:t xml:space="preserve">Wipro Infocrossing </w:t>
      </w:r>
      <w:r w:rsidRPr="00356BDB">
        <w:br/>
        <w:t>P.O. Box 5900</w:t>
      </w:r>
      <w:r w:rsidRPr="00356BDB">
        <w:br/>
        <w:t>Jefferson City, MO 65102</w:t>
      </w:r>
    </w:p>
    <w:p w14:paraId="5AFA42E7" w14:textId="418F69A0" w:rsidR="00385A5F" w:rsidRPr="00CA079B" w:rsidRDefault="00385A5F" w:rsidP="002F077B">
      <w:pPr>
        <w:pStyle w:val="Heading4"/>
      </w:pPr>
      <w:bookmarkStart w:id="126" w:name="_Toc226453030"/>
      <w:r w:rsidRPr="00CA079B">
        <w:t>Exceptions to an Acknowledgement of Receipt of Hysterectomy Information Form</w:t>
      </w:r>
      <w:bookmarkEnd w:id="126"/>
    </w:p>
    <w:p w14:paraId="35D3E855" w14:textId="6CE7F78E" w:rsidR="00090886" w:rsidRPr="00090886" w:rsidRDefault="00090886" w:rsidP="00356BDB">
      <w:pPr>
        <w:rPr>
          <w:sz w:val="26"/>
          <w:szCs w:val="26"/>
        </w:rPr>
      </w:pPr>
      <w:r>
        <w:t xml:space="preserve">Exceptions to the submission of the </w:t>
      </w:r>
      <w:hyperlink r:id="rId131" w:history="1">
        <w:r w:rsidR="00EF1DCB" w:rsidRPr="00F57DFE">
          <w:rPr>
            <w:rStyle w:val="Hyperlink"/>
          </w:rPr>
          <w:t>Acknowledgement of Receipt of Hysterectomy Information</w:t>
        </w:r>
      </w:hyperlink>
      <w:r w:rsidR="00EF1DCB">
        <w:rPr>
          <w:rStyle w:val="Hyperlink"/>
          <w:color w:val="auto"/>
          <w:u w:val="none"/>
        </w:rPr>
        <w:t xml:space="preserve"> </w:t>
      </w:r>
      <w:r w:rsidRPr="00603821">
        <w:rPr>
          <w:rStyle w:val="Hyperlink"/>
          <w:b w:val="0"/>
          <w:color w:val="auto"/>
          <w:u w:val="none"/>
        </w:rPr>
        <w:t>are as follows:</w:t>
      </w:r>
    </w:p>
    <w:p w14:paraId="77D97F2B" w14:textId="207DE734" w:rsidR="00385A5F" w:rsidRPr="00654FFA" w:rsidRDefault="00385A5F" w:rsidP="00356BDB">
      <w:pPr>
        <w:pStyle w:val="BulletList1"/>
      </w:pPr>
      <w:r w:rsidRPr="00654FFA">
        <w:t xml:space="preserve">The individual was already sterile </w:t>
      </w:r>
      <w:r w:rsidR="00C640CD">
        <w:t>prior to</w:t>
      </w:r>
      <w:r w:rsidRPr="00654FFA">
        <w:t xml:space="preserve"> the hysterectomy.</w:t>
      </w:r>
      <w:r w:rsidR="0081699E">
        <w:t xml:space="preserve"> </w:t>
      </w:r>
      <w:r w:rsidRPr="00654FFA">
        <w:t xml:space="preserve">The physician who performs the hysterectomy </w:t>
      </w:r>
      <w:r w:rsidRPr="00207F7B">
        <w:rPr>
          <w:iCs/>
          <w:color w:val="auto"/>
        </w:rPr>
        <w:t>must</w:t>
      </w:r>
      <w:r w:rsidRPr="00654FFA">
        <w:rPr>
          <w:i/>
        </w:rPr>
        <w:t xml:space="preserve"> </w:t>
      </w:r>
      <w:r w:rsidRPr="00654FFA">
        <w:t>certify in writing that the individual was already sterile at the time of the hysterectomy and state the cause of the sterility.</w:t>
      </w:r>
      <w:r w:rsidR="0081699E">
        <w:t xml:space="preserve"> </w:t>
      </w:r>
      <w:r w:rsidRPr="00654FFA">
        <w:t xml:space="preserve">This </w:t>
      </w:r>
      <w:r w:rsidRPr="00207F7B">
        <w:rPr>
          <w:iCs/>
          <w:color w:val="auto"/>
        </w:rPr>
        <w:t>must</w:t>
      </w:r>
      <w:r w:rsidRPr="00654FFA">
        <w:t xml:space="preserve"> be documented by an operative report or admit and discharge summary attached to the claim for payment.</w:t>
      </w:r>
    </w:p>
    <w:p w14:paraId="6DF096FE" w14:textId="53195C25" w:rsidR="00385A5F" w:rsidRPr="00654FFA" w:rsidRDefault="00385A5F" w:rsidP="00356BDB">
      <w:pPr>
        <w:pStyle w:val="BulletList1"/>
      </w:pPr>
      <w:r w:rsidRPr="00654FFA">
        <w:t xml:space="preserve">The individual requires a hysterectomy because of a life-threatening emergency in which the physician determines that prior acknowledgment is </w:t>
      </w:r>
      <w:r w:rsidRPr="00207F7B">
        <w:rPr>
          <w:iCs/>
          <w:color w:val="auto"/>
        </w:rPr>
        <w:t>not</w:t>
      </w:r>
      <w:r w:rsidRPr="00654FFA">
        <w:rPr>
          <w:i/>
        </w:rPr>
        <w:t xml:space="preserve"> </w:t>
      </w:r>
      <w:r w:rsidRPr="00654FFA">
        <w:t>possible.</w:t>
      </w:r>
      <w:r w:rsidR="0081699E">
        <w:t xml:space="preserve"> </w:t>
      </w:r>
      <w:r w:rsidRPr="00654FFA">
        <w:t xml:space="preserve">The physician </w:t>
      </w:r>
      <w:r w:rsidRPr="00207F7B">
        <w:rPr>
          <w:iCs/>
          <w:color w:val="auto"/>
        </w:rPr>
        <w:t>must</w:t>
      </w:r>
      <w:r w:rsidRPr="00654FFA">
        <w:rPr>
          <w:i/>
        </w:rPr>
        <w:t xml:space="preserve"> </w:t>
      </w:r>
      <w:r w:rsidRPr="00654FFA">
        <w:t>certify in writing to this effect and include a description of the nature of the emergency.</w:t>
      </w:r>
    </w:p>
    <w:p w14:paraId="41DD9093" w14:textId="7C01980A" w:rsidR="00385A5F" w:rsidRPr="00654FFA" w:rsidRDefault="00385A5F" w:rsidP="00356BDB">
      <w:pPr>
        <w:pStyle w:val="BulletList1"/>
      </w:pPr>
      <w:r w:rsidRPr="00654FFA">
        <w:t xml:space="preserve">The participant was </w:t>
      </w:r>
      <w:r w:rsidRPr="00207F7B">
        <w:rPr>
          <w:iCs/>
          <w:color w:val="auto"/>
        </w:rPr>
        <w:t>not</w:t>
      </w:r>
      <w:r w:rsidRPr="00654FFA">
        <w:t xml:space="preserve"> </w:t>
      </w:r>
      <w:r w:rsidR="005C5871" w:rsidRPr="000A2C2B">
        <w:t>MO HealthNet</w:t>
      </w:r>
      <w:r w:rsidR="005C5871" w:rsidRPr="0058341D">
        <w:t xml:space="preserve"> </w:t>
      </w:r>
      <w:r w:rsidRPr="00654FFA">
        <w:t>eligible at the time the hysterectomy was performed, but eligibility was made retroactively.</w:t>
      </w:r>
      <w:r w:rsidR="0081699E">
        <w:t xml:space="preserve"> </w:t>
      </w:r>
      <w:r w:rsidRPr="00654FFA">
        <w:t xml:space="preserve">If the provider is unable to obtain an eligibility approval letter from the participant, the claim may be submitted along with a completed </w:t>
      </w:r>
      <w:hyperlink r:id="rId132" w:history="1">
        <w:r w:rsidR="007D3F0B" w:rsidRPr="00F57DFE">
          <w:rPr>
            <w:rStyle w:val="Hyperlink"/>
          </w:rPr>
          <w:t>Certificate of Medical Necessity</w:t>
        </w:r>
      </w:hyperlink>
      <w:r w:rsidR="00CD7424">
        <w:rPr>
          <w:rStyle w:val="Hyperlink"/>
          <w:color w:val="auto"/>
          <w:u w:val="none"/>
        </w:rPr>
        <w:t xml:space="preserve"> </w:t>
      </w:r>
      <w:r w:rsidRPr="00654FFA">
        <w:t xml:space="preserve">indicating the participant was </w:t>
      </w:r>
      <w:r w:rsidRPr="00207F7B">
        <w:rPr>
          <w:iCs/>
          <w:color w:val="auto"/>
        </w:rPr>
        <w:t>not</w:t>
      </w:r>
      <w:r w:rsidRPr="00654FFA">
        <w:rPr>
          <w:i/>
        </w:rPr>
        <w:t xml:space="preserve"> </w:t>
      </w:r>
      <w:r w:rsidRPr="00654FFA">
        <w:t>eligible at the time of service but has become eligible retroactively to that date.</w:t>
      </w:r>
      <w:r w:rsidR="0081699E">
        <w:t xml:space="preserve"> </w:t>
      </w:r>
      <w:r w:rsidRPr="00654FFA">
        <w:t xml:space="preserve">The physician who performed the hysterectomy </w:t>
      </w:r>
      <w:r w:rsidRPr="00207F7B">
        <w:rPr>
          <w:iCs/>
          <w:color w:val="auto"/>
        </w:rPr>
        <w:t>must</w:t>
      </w:r>
      <w:r w:rsidRPr="003C7EE0">
        <w:t xml:space="preserve"> </w:t>
      </w:r>
      <w:r w:rsidRPr="00654FFA">
        <w:t xml:space="preserve">certify in writing that the individual was informed before the operation that the hysterectomy would make </w:t>
      </w:r>
      <w:r w:rsidR="00C640CD">
        <w:t>them</w:t>
      </w:r>
      <w:r w:rsidRPr="00654FFA">
        <w:t xml:space="preserve"> permanently incapable of reproducing.</w:t>
      </w:r>
      <w:r w:rsidR="0043180C">
        <w:t xml:space="preserve"> Refer to </w:t>
      </w:r>
      <w:hyperlink w:anchor="HOS14.5" w:history="1">
        <w:r w:rsidR="00B605E9" w:rsidRPr="00B605E9">
          <w:rPr>
            <w:rStyle w:val="Hyperlink"/>
          </w:rPr>
          <w:t>Section 3.4</w:t>
        </w:r>
      </w:hyperlink>
      <w:r w:rsidR="00B605E9">
        <w:t xml:space="preserve"> in</w:t>
      </w:r>
      <w:r w:rsidR="00A75B9D">
        <w:t xml:space="preserve"> </w:t>
      </w:r>
      <w:r w:rsidR="0043180C">
        <w:t>th</w:t>
      </w:r>
      <w:r w:rsidR="00DD1678">
        <w:t>is manual</w:t>
      </w:r>
      <w:r w:rsidR="0043180C" w:rsidRPr="006E7C68">
        <w:t xml:space="preserve"> for more information.</w:t>
      </w:r>
    </w:p>
    <w:p w14:paraId="6C002C72" w14:textId="30649165" w:rsidR="00385A5F" w:rsidRPr="00207F7B" w:rsidRDefault="00DD1678" w:rsidP="00356BDB">
      <w:r>
        <w:t>The hospital is responsible for obtaining</w:t>
      </w:r>
      <w:r w:rsidR="00385A5F" w:rsidRPr="00207F7B">
        <w:t xml:space="preserve"> the necessary certification from the performing physician.</w:t>
      </w:r>
    </w:p>
    <w:p w14:paraId="5DB5F178" w14:textId="77777777" w:rsidR="00385A5F" w:rsidRPr="00207F7B" w:rsidRDefault="00385A5F" w:rsidP="00356BDB">
      <w:r w:rsidRPr="00207F7B">
        <w:t xml:space="preserve">Hysterectomies </w:t>
      </w:r>
      <w:r w:rsidRPr="00207F7B">
        <w:rPr>
          <w:iCs/>
          <w:color w:val="auto"/>
        </w:rPr>
        <w:t>must</w:t>
      </w:r>
      <w:r w:rsidRPr="00207F7B">
        <w:rPr>
          <w:i/>
        </w:rPr>
        <w:t xml:space="preserve"> </w:t>
      </w:r>
      <w:r w:rsidRPr="00207F7B">
        <w:rPr>
          <w:iCs/>
          <w:color w:val="auto"/>
        </w:rPr>
        <w:t>not</w:t>
      </w:r>
      <w:r w:rsidRPr="00207F7B">
        <w:rPr>
          <w:i/>
        </w:rPr>
        <w:t xml:space="preserve"> </w:t>
      </w:r>
      <w:r w:rsidRPr="00207F7B">
        <w:t>be reported as family planning services.</w:t>
      </w:r>
    </w:p>
    <w:p w14:paraId="1D8506F5" w14:textId="16DF4BF3" w:rsidR="00385A5F" w:rsidRPr="00F57DFE" w:rsidRDefault="00385A5F" w:rsidP="0069327E">
      <w:pPr>
        <w:pStyle w:val="Heading3"/>
      </w:pPr>
      <w:bookmarkStart w:id="127" w:name="HOS13.21"/>
      <w:bookmarkStart w:id="128" w:name="_Toc137134044"/>
      <w:bookmarkStart w:id="129" w:name="_Toc226453031"/>
      <w:bookmarkEnd w:id="127"/>
      <w:r w:rsidRPr="00F57DFE">
        <w:t>2.1</w:t>
      </w:r>
      <w:r w:rsidR="006D17B1" w:rsidRPr="00F57DFE">
        <w:t>7</w:t>
      </w:r>
      <w:r w:rsidR="00D26A46">
        <w:t xml:space="preserve"> </w:t>
      </w:r>
      <w:r w:rsidRPr="00F57DFE">
        <w:t>Concurrent Dates of Service</w:t>
      </w:r>
      <w:bookmarkEnd w:id="128"/>
      <w:bookmarkEnd w:id="129"/>
    </w:p>
    <w:p w14:paraId="1368A4EC" w14:textId="2FB72E72" w:rsidR="00385A5F" w:rsidRPr="00207F7B" w:rsidRDefault="00385A5F" w:rsidP="000A10D7">
      <w:r w:rsidRPr="00207F7B">
        <w:t xml:space="preserve">Any outpatient service performed </w:t>
      </w:r>
      <w:r w:rsidRPr="00207F7B">
        <w:rPr>
          <w:iCs/>
          <w:color w:val="auto"/>
        </w:rPr>
        <w:t>after</w:t>
      </w:r>
      <w:r w:rsidRPr="00207F7B">
        <w:t xml:space="preserve"> a participant has been formally admitted as </w:t>
      </w:r>
      <w:r w:rsidR="00DD1678">
        <w:t xml:space="preserve">an </w:t>
      </w:r>
      <w:r w:rsidRPr="00207F7B">
        <w:t xml:space="preserve">inpatient </w:t>
      </w:r>
      <w:r w:rsidRPr="00207F7B">
        <w:rPr>
          <w:iCs/>
          <w:color w:val="auto"/>
        </w:rPr>
        <w:t>must</w:t>
      </w:r>
      <w:r w:rsidRPr="00207F7B">
        <w:t xml:space="preserve"> be shown as ancillary charges on the inpatient claim.</w:t>
      </w:r>
      <w:r w:rsidR="004515B0">
        <w:t xml:space="preserve"> </w:t>
      </w:r>
      <w:r w:rsidRPr="00207F7B">
        <w:t xml:space="preserve">Formally admitted refers to the time </w:t>
      </w:r>
      <w:r w:rsidR="00482981">
        <w:t>at</w:t>
      </w:r>
      <w:r w:rsidR="00482981" w:rsidRPr="00207F7B">
        <w:t xml:space="preserve"> </w:t>
      </w:r>
      <w:r w:rsidRPr="00207F7B">
        <w:t>which the medical professional ordered the participant into inpatient status.</w:t>
      </w:r>
      <w:r w:rsidR="004515B0">
        <w:t xml:space="preserve"> </w:t>
      </w:r>
      <w:r w:rsidRPr="00207F7B">
        <w:t>It is an improper billing procedure for a provider to submit an inpatient claim and the same or a different provider to submit an outpatient claim for concurrent dates of service for the same participant.</w:t>
      </w:r>
      <w:r w:rsidR="004515B0">
        <w:t xml:space="preserve"> </w:t>
      </w:r>
      <w:r w:rsidRPr="00207F7B">
        <w:t>Outpatient services provided on the day of admission</w:t>
      </w:r>
      <w:r w:rsidR="00482981">
        <w:t>,</w:t>
      </w:r>
      <w:r w:rsidRPr="00207F7B">
        <w:t xml:space="preserve"> but prior to admission</w:t>
      </w:r>
      <w:r w:rsidR="00482981">
        <w:t>,</w:t>
      </w:r>
      <w:r w:rsidRPr="00207F7B">
        <w:t xml:space="preserve"> or on the day of discharge</w:t>
      </w:r>
      <w:r w:rsidR="00482981">
        <w:t>,</w:t>
      </w:r>
      <w:r w:rsidRPr="00207F7B">
        <w:t xml:space="preserve"> are </w:t>
      </w:r>
      <w:r w:rsidRPr="00207F7B">
        <w:rPr>
          <w:iCs/>
          <w:color w:val="auto"/>
        </w:rPr>
        <w:t>not</w:t>
      </w:r>
      <w:r w:rsidRPr="00207F7B">
        <w:rPr>
          <w:i/>
        </w:rPr>
        <w:t xml:space="preserve"> </w:t>
      </w:r>
      <w:r w:rsidRPr="00207F7B">
        <w:t>considered concurrent care for the purpose of this policy.</w:t>
      </w:r>
      <w:r w:rsidR="004515B0">
        <w:t xml:space="preserve"> </w:t>
      </w:r>
      <w:r w:rsidRPr="00207F7B">
        <w:t>Such outpatient services provided on the day of admission</w:t>
      </w:r>
      <w:r w:rsidR="00B605E9">
        <w:t>,</w:t>
      </w:r>
      <w:r w:rsidRPr="00207F7B">
        <w:t xml:space="preserve"> or the day of discharge are reimbursable as outpatient services.</w:t>
      </w:r>
    </w:p>
    <w:p w14:paraId="308BA2E3" w14:textId="2A30DD40" w:rsidR="00385A5F" w:rsidRPr="00207F7B" w:rsidRDefault="00385A5F" w:rsidP="000A10D7">
      <w:r w:rsidRPr="00207F7B">
        <w:t xml:space="preserve">As an example of concurrent dates of service that are </w:t>
      </w:r>
      <w:r w:rsidRPr="00207F7B">
        <w:rPr>
          <w:iCs/>
          <w:color w:val="auto"/>
        </w:rPr>
        <w:t>not</w:t>
      </w:r>
      <w:r w:rsidRPr="00207F7B">
        <w:t xml:space="preserve"> separately reimbursable, consider the following circumstance: A participant receives emergency room services on Monday and is then admitted that day.</w:t>
      </w:r>
      <w:r w:rsidR="004515B0">
        <w:t xml:space="preserve"> </w:t>
      </w:r>
      <w:r w:rsidRPr="00207F7B">
        <w:t>The participant is discharged on Friday</w:t>
      </w:r>
      <w:r w:rsidR="00DD1678">
        <w:t>, and the first of a series of outpatient therapy services begins on Friday</w:t>
      </w:r>
      <w:r w:rsidRPr="00207F7B">
        <w:t>. The outpatient services received on Monday and Friday are reimbursable</w:t>
      </w:r>
      <w:r w:rsidR="00E73F0F">
        <w:t xml:space="preserve"> as outpatient services</w:t>
      </w:r>
      <w:r w:rsidRPr="00207F7B">
        <w:t xml:space="preserve">. Any services performed in the outpatient department on Tuesday, Wednesday, or Thursday of that inpatient stay are considered concurrent dates of service that are </w:t>
      </w:r>
      <w:r w:rsidRPr="00207F7B">
        <w:rPr>
          <w:iCs/>
          <w:color w:val="auto"/>
        </w:rPr>
        <w:t>not</w:t>
      </w:r>
      <w:r w:rsidRPr="00207F7B">
        <w:t xml:space="preserve"> reimbursable as outpatient services.</w:t>
      </w:r>
    </w:p>
    <w:p w14:paraId="77F4BE4C" w14:textId="730585E0" w:rsidR="00385A5F" w:rsidRPr="00207F7B" w:rsidRDefault="00385A5F" w:rsidP="000A10D7">
      <w:r w:rsidRPr="00207F7B">
        <w:t xml:space="preserve">When </w:t>
      </w:r>
      <w:r w:rsidR="00DD1678">
        <w:t>a provider outside the hospital furnishes procedures or services, such as complex laboratory or radiology procedures</w:t>
      </w:r>
      <w:r w:rsidRPr="00207F7B">
        <w:t>, the services are to be billed as ancillaries on the inpatient claim.</w:t>
      </w:r>
      <w:r w:rsidR="004515B0">
        <w:t xml:space="preserve"> </w:t>
      </w:r>
      <w:r w:rsidRPr="00207F7B">
        <w:t>It is the responsibility of the inpatient hospital to make arrangements with the outside provider for payment of those services. Any claim submitted to the fiscal agent for outpatient services</w:t>
      </w:r>
      <w:r w:rsidR="00DD1678">
        <w:t xml:space="preserve"> will be denied when </w:t>
      </w:r>
      <w:r w:rsidR="007E38E0">
        <w:t>concurrent inpatient services occur</w:t>
      </w:r>
      <w:r w:rsidRPr="00207F7B">
        <w:t>.</w:t>
      </w:r>
      <w:r w:rsidR="004515B0">
        <w:t xml:space="preserve"> </w:t>
      </w:r>
      <w:r w:rsidRPr="00207F7B">
        <w:t>If an outpatient claim is paid before the inpatient claim is processed, the inpatient claim is paid</w:t>
      </w:r>
      <w:r w:rsidR="00DD1678">
        <w:t>,</w:t>
      </w:r>
      <w:r w:rsidRPr="00207F7B">
        <w:t xml:space="preserve"> and a recoupment of the outpatient claim is made.</w:t>
      </w:r>
    </w:p>
    <w:p w14:paraId="03354FAA" w14:textId="0BFD1E68" w:rsidR="00385A5F" w:rsidRPr="00F57DFE" w:rsidRDefault="00385A5F" w:rsidP="0069327E">
      <w:pPr>
        <w:pStyle w:val="Heading3"/>
      </w:pPr>
      <w:bookmarkStart w:id="130" w:name="_Toc137134045"/>
      <w:bookmarkStart w:id="131" w:name="_Toc226453032"/>
      <w:r w:rsidRPr="00F57DFE">
        <w:t>2.1</w:t>
      </w:r>
      <w:r w:rsidR="006D17B1" w:rsidRPr="00F57DFE">
        <w:t>8</w:t>
      </w:r>
      <w:r w:rsidR="00D26A46">
        <w:t xml:space="preserve"> </w:t>
      </w:r>
      <w:r w:rsidRPr="00F57DFE">
        <w:t>Fetal Monitoring</w:t>
      </w:r>
      <w:bookmarkEnd w:id="130"/>
      <w:bookmarkEnd w:id="131"/>
    </w:p>
    <w:p w14:paraId="2F3DEF85" w14:textId="1899487E" w:rsidR="00385A5F" w:rsidRPr="00F57DFE" w:rsidRDefault="00385A5F" w:rsidP="00E56493">
      <w:pPr>
        <w:pStyle w:val="Heading4"/>
      </w:pPr>
      <w:bookmarkStart w:id="132" w:name="_Toc226453033"/>
      <w:r w:rsidRPr="00F57DFE">
        <w:t>Internal</w:t>
      </w:r>
      <w:r w:rsidR="00B605E9">
        <w:t xml:space="preserve"> Fetal Monitoring</w:t>
      </w:r>
      <w:bookmarkEnd w:id="132"/>
    </w:p>
    <w:p w14:paraId="761A9516" w14:textId="4ECD4F30" w:rsidR="00385A5F" w:rsidRDefault="00385A5F" w:rsidP="000A10D7">
      <w:r w:rsidRPr="00207F7B">
        <w:t xml:space="preserve">Initiation and/or </w:t>
      </w:r>
      <w:r w:rsidR="00A75B9D">
        <w:t>s</w:t>
      </w:r>
      <w:r w:rsidRPr="00207F7B">
        <w:t xml:space="preserve">upervision of </w:t>
      </w:r>
      <w:r w:rsidRPr="00207F7B">
        <w:rPr>
          <w:iCs/>
          <w:color w:val="auto"/>
        </w:rPr>
        <w:t>internal</w:t>
      </w:r>
      <w:r w:rsidRPr="00207F7B">
        <w:t xml:space="preserve"> fetal monitoring during labor by a consultant is a MO </w:t>
      </w:r>
      <w:r w:rsidRPr="00C90AC0">
        <w:t>HealthNet</w:t>
      </w:r>
      <w:r w:rsidRPr="005C5871">
        <w:t xml:space="preserve"> </w:t>
      </w:r>
      <w:r w:rsidRPr="00C90AC0">
        <w:t>covered</w:t>
      </w:r>
      <w:r w:rsidRPr="00207F7B">
        <w:t xml:space="preserve"> service.</w:t>
      </w:r>
      <w:r w:rsidR="005A78CA">
        <w:t xml:space="preserve"> </w:t>
      </w:r>
      <w:r w:rsidRPr="00207F7B">
        <w:t>This procedure may only be performed on an inpatient hospital basis.</w:t>
      </w:r>
    </w:p>
    <w:p w14:paraId="74D660AE" w14:textId="0CB9F6D7" w:rsidR="00385A5F" w:rsidRPr="00F57DFE" w:rsidRDefault="00385A5F" w:rsidP="00E56493">
      <w:pPr>
        <w:pStyle w:val="Heading4"/>
      </w:pPr>
      <w:bookmarkStart w:id="133" w:name="_Toc226453034"/>
      <w:r w:rsidRPr="00F57DFE">
        <w:t>External</w:t>
      </w:r>
      <w:r w:rsidR="00B605E9">
        <w:t xml:space="preserve"> Fetal Monitoring</w:t>
      </w:r>
      <w:bookmarkEnd w:id="133"/>
    </w:p>
    <w:p w14:paraId="5F47DE6F" w14:textId="6A7FEA43" w:rsidR="00385A5F" w:rsidRPr="00207F7B" w:rsidRDefault="00385A5F" w:rsidP="000A10D7">
      <w:r w:rsidRPr="00207F7B">
        <w:t xml:space="preserve">Fetal contraction stress tests and fetal non-stress tests may be billed on an outpatient claim if the service is </w:t>
      </w:r>
      <w:r w:rsidR="00DD1678" w:rsidRPr="00207F7B">
        <w:t>physician</w:t>
      </w:r>
      <w:r w:rsidR="00DD1678">
        <w:t>-</w:t>
      </w:r>
      <w:r w:rsidRPr="00207F7B">
        <w:t xml:space="preserve">ordered based on circumstances that indicate the fetus may be experiencing difficulties. </w:t>
      </w:r>
    </w:p>
    <w:p w14:paraId="632D1F77" w14:textId="1C18F3C5" w:rsidR="00385A5F" w:rsidRPr="00207F7B" w:rsidRDefault="00385A5F" w:rsidP="000A10D7">
      <w:r w:rsidRPr="00207F7B">
        <w:t xml:space="preserve">Routine fetal monitoring, including auscultation of fetal heart tones </w:t>
      </w:r>
      <w:r w:rsidR="00DD1678">
        <w:t>using</w:t>
      </w:r>
      <w:r w:rsidRPr="00207F7B">
        <w:t xml:space="preserve"> Doppler (e.g., doptone), performed as outpatient services</w:t>
      </w:r>
      <w:r w:rsidR="007E38E0">
        <w:t>,</w:t>
      </w:r>
      <w:r w:rsidRPr="00207F7B">
        <w:t xml:space="preserve"> is </w:t>
      </w:r>
      <w:r w:rsidRPr="00207F7B">
        <w:rPr>
          <w:iCs/>
          <w:color w:val="auto"/>
        </w:rPr>
        <w:t>not</w:t>
      </w:r>
      <w:r w:rsidRPr="00207F7B">
        <w:rPr>
          <w:i/>
        </w:rPr>
        <w:t xml:space="preserve"> </w:t>
      </w:r>
      <w:r w:rsidRPr="00207F7B">
        <w:t>separately billable.</w:t>
      </w:r>
    </w:p>
    <w:p w14:paraId="551CFB96" w14:textId="55296536" w:rsidR="00385A5F" w:rsidRPr="00F57DFE" w:rsidRDefault="00385A5F" w:rsidP="0069327E">
      <w:pPr>
        <w:pStyle w:val="Heading3"/>
      </w:pPr>
      <w:bookmarkStart w:id="134" w:name="_Toc137134046"/>
      <w:bookmarkStart w:id="135" w:name="_Toc226453035"/>
      <w:bookmarkStart w:id="136" w:name="_Toc290359755"/>
      <w:r w:rsidRPr="00F57DFE">
        <w:t>2.</w:t>
      </w:r>
      <w:r w:rsidR="006D17B1" w:rsidRPr="00F57DFE">
        <w:t>19</w:t>
      </w:r>
      <w:r w:rsidR="00D26A46">
        <w:t xml:space="preserve"> </w:t>
      </w:r>
      <w:r w:rsidRPr="00F57DFE">
        <w:t>Intraoperative Neurophysiological Monitoring</w:t>
      </w:r>
      <w:bookmarkEnd w:id="134"/>
      <w:bookmarkEnd w:id="135"/>
    </w:p>
    <w:p w14:paraId="53EC7DC9" w14:textId="556725AF" w:rsidR="00385A5F" w:rsidRPr="00207F7B" w:rsidRDefault="00385A5F" w:rsidP="00356BDB">
      <w:r w:rsidRPr="00207F7B">
        <w:t>Intraoperative neurophysiological monitoring may be used to identify and/or prevent complications during surgery on the nervous system, its blood supply, or adjacent tissue.</w:t>
      </w:r>
      <w:r w:rsidR="005A78CA">
        <w:t xml:space="preserve"> </w:t>
      </w:r>
      <w:r w:rsidRPr="00207F7B">
        <w:t>Monitoring can identify new neurologic impairment, identify or separate nervous system structures (e.g., around or in a tumor), and demonstrate which tracts or nerves are still functional.</w:t>
      </w:r>
      <w:r w:rsidR="005A78CA">
        <w:t xml:space="preserve"> </w:t>
      </w:r>
      <w:r w:rsidRPr="00207F7B">
        <w:t xml:space="preserve">Intraoperative neurophysiological testing may provide relative reassurance to the surgeon that no identifiable complication has been detected up to a certain point, allowing the surgeon to proceed further and provide a more thorough or careful surgical intervention than would have been provided in the absence of monitoring.  </w:t>
      </w:r>
    </w:p>
    <w:p w14:paraId="32A26F1F" w14:textId="7D546737" w:rsidR="00385A5F" w:rsidRPr="00207F7B" w:rsidRDefault="00385A5F" w:rsidP="00356BDB">
      <w:r w:rsidRPr="00207F7B">
        <w:t>Some high-risk patients may be candidates for a surgical procedure only if monitoring is available.</w:t>
      </w:r>
      <w:r w:rsidR="005A78CA">
        <w:t xml:space="preserve"> </w:t>
      </w:r>
      <w:r w:rsidRPr="00207F7B">
        <w:t>Intraoperative testing may be indicated with the following types of surgery:</w:t>
      </w:r>
    </w:p>
    <w:p w14:paraId="07660542" w14:textId="6B130758" w:rsidR="00385A5F" w:rsidRPr="00356BDB" w:rsidRDefault="00385A5F" w:rsidP="00B335EE">
      <w:r w:rsidRPr="00356BDB">
        <w:t xml:space="preserve">Surgery to the aortic arch, its branch vessels, or thoracic aorta, including internal carotid artery surgery, when there is </w:t>
      </w:r>
      <w:r w:rsidR="00DD1678" w:rsidRPr="00356BDB">
        <w:t xml:space="preserve">the </w:t>
      </w:r>
      <w:r w:rsidRPr="00356BDB">
        <w:t>risk of cerebral ischemia</w:t>
      </w:r>
    </w:p>
    <w:p w14:paraId="6FE478C9" w14:textId="79CE037A" w:rsidR="00385A5F" w:rsidRPr="00356BDB" w:rsidRDefault="00385A5F" w:rsidP="00356BDB">
      <w:pPr>
        <w:pStyle w:val="BulletList1"/>
      </w:pPr>
      <w:r w:rsidRPr="00356BDB">
        <w:t>Resection of epileptogenic brain tissue or tumor</w:t>
      </w:r>
    </w:p>
    <w:p w14:paraId="2AFA9F9F" w14:textId="2C18B1BD" w:rsidR="00385A5F" w:rsidRPr="00356BDB" w:rsidRDefault="00385A5F" w:rsidP="00356BDB">
      <w:pPr>
        <w:pStyle w:val="BulletList1"/>
      </w:pPr>
      <w:r w:rsidRPr="00356BDB">
        <w:t>Resection of brain tissue close to the primary motor cortex and requiring brain mapping</w:t>
      </w:r>
    </w:p>
    <w:p w14:paraId="6BCA601D" w14:textId="77777777" w:rsidR="00385A5F" w:rsidRPr="00356BDB" w:rsidRDefault="00385A5F" w:rsidP="00356BDB">
      <w:pPr>
        <w:pStyle w:val="BulletList1"/>
      </w:pPr>
      <w:r w:rsidRPr="00356BDB">
        <w:t>Protection of cranial nerves:</w:t>
      </w:r>
    </w:p>
    <w:p w14:paraId="2D4BA7FE" w14:textId="46E6B118" w:rsidR="00385A5F" w:rsidRPr="00356BDB" w:rsidRDefault="00385A5F" w:rsidP="00356BDB">
      <w:pPr>
        <w:pStyle w:val="BulletList2"/>
      </w:pPr>
      <w:r w:rsidRPr="00356BDB">
        <w:t>Tumors that are on optic, trigeminal, facial, or auditory nerves</w:t>
      </w:r>
    </w:p>
    <w:p w14:paraId="4A7891BE" w14:textId="42C20756" w:rsidR="00385A5F" w:rsidRPr="00356BDB" w:rsidRDefault="00385A5F" w:rsidP="00356BDB">
      <w:pPr>
        <w:pStyle w:val="BulletList2"/>
      </w:pPr>
      <w:r w:rsidRPr="00356BDB">
        <w:t>Cavernous sinus tumors</w:t>
      </w:r>
    </w:p>
    <w:p w14:paraId="0E7BF108" w14:textId="2F366355" w:rsidR="00385A5F" w:rsidRPr="00356BDB" w:rsidRDefault="00385A5F" w:rsidP="00356BDB">
      <w:pPr>
        <w:pStyle w:val="BulletList2"/>
      </w:pPr>
      <w:r w:rsidRPr="00356BDB">
        <w:t>Oval or round window graft</w:t>
      </w:r>
    </w:p>
    <w:p w14:paraId="43DA6C90" w14:textId="21F6E12F" w:rsidR="00385A5F" w:rsidRPr="00356BDB" w:rsidRDefault="00385A5F" w:rsidP="00356BDB">
      <w:pPr>
        <w:pStyle w:val="BulletList2"/>
      </w:pPr>
      <w:r w:rsidRPr="00356BDB">
        <w:t>Endolymphatic shunt for Ménière's disease</w:t>
      </w:r>
    </w:p>
    <w:p w14:paraId="2D83B40B" w14:textId="146A37EB" w:rsidR="00385A5F" w:rsidRPr="00356BDB" w:rsidRDefault="00385A5F" w:rsidP="00356BDB">
      <w:pPr>
        <w:pStyle w:val="BulletList2"/>
      </w:pPr>
      <w:r w:rsidRPr="00356BDB">
        <w:t>Vestibular section for vertigo</w:t>
      </w:r>
    </w:p>
    <w:p w14:paraId="309EDAC5" w14:textId="473058B3" w:rsidR="00385A5F" w:rsidRPr="00356BDB" w:rsidRDefault="00385A5F" w:rsidP="00356BDB">
      <w:pPr>
        <w:pStyle w:val="BulletList2"/>
      </w:pPr>
      <w:r w:rsidRPr="00356BDB">
        <w:t>Microvascular decompression of cranial nerves</w:t>
      </w:r>
    </w:p>
    <w:p w14:paraId="5C2C6120" w14:textId="1BDBAD24" w:rsidR="00385A5F" w:rsidRPr="00356BDB" w:rsidRDefault="00385A5F" w:rsidP="00356BDB">
      <w:pPr>
        <w:pStyle w:val="BulletList1"/>
      </w:pPr>
      <w:r w:rsidRPr="00356BDB">
        <w:t xml:space="preserve">Correction of scoliosis or deformity of </w:t>
      </w:r>
      <w:r w:rsidR="00DD1678" w:rsidRPr="00356BDB">
        <w:t xml:space="preserve">the </w:t>
      </w:r>
      <w:r w:rsidRPr="00356BDB">
        <w:t>spinal cord involving traction on the cord</w:t>
      </w:r>
    </w:p>
    <w:p w14:paraId="2D96F63F" w14:textId="1E3CEF48" w:rsidR="00385A5F" w:rsidRPr="00356BDB" w:rsidRDefault="00385A5F" w:rsidP="00356BDB">
      <w:pPr>
        <w:pStyle w:val="BulletList1"/>
      </w:pPr>
      <w:r w:rsidRPr="00356BDB">
        <w:t xml:space="preserve">Protection of </w:t>
      </w:r>
      <w:r w:rsidR="00DD1678" w:rsidRPr="00356BDB">
        <w:t xml:space="preserve">the </w:t>
      </w:r>
      <w:r w:rsidRPr="00356BDB">
        <w:t xml:space="preserve">spinal cord where work is performed in close proximity to </w:t>
      </w:r>
      <w:r w:rsidR="00DD1678" w:rsidRPr="00356BDB">
        <w:t xml:space="preserve">the </w:t>
      </w:r>
      <w:r w:rsidRPr="00356BDB">
        <w:t>cord</w:t>
      </w:r>
      <w:r w:rsidR="00DD1678" w:rsidRPr="00356BDB">
        <w:t>,</w:t>
      </w:r>
      <w:r w:rsidRPr="00356BDB">
        <w:t xml:space="preserve"> as in the removal of old hardware or where there have been numerous interventions </w:t>
      </w:r>
    </w:p>
    <w:p w14:paraId="13719EC3" w14:textId="37479715" w:rsidR="00385A5F" w:rsidRPr="00356BDB" w:rsidRDefault="00385A5F" w:rsidP="00356BDB">
      <w:pPr>
        <w:pStyle w:val="BulletList1"/>
      </w:pPr>
      <w:r w:rsidRPr="00356BDB">
        <w:t>Spinal instrumentation requiring pedicle screws or distraction</w:t>
      </w:r>
    </w:p>
    <w:p w14:paraId="08E46A72" w14:textId="0AB15D8C" w:rsidR="00385A5F" w:rsidRPr="00356BDB" w:rsidRDefault="00385A5F" w:rsidP="00356BDB">
      <w:pPr>
        <w:pStyle w:val="BulletList1"/>
      </w:pPr>
      <w:r w:rsidRPr="00356BDB">
        <w:t xml:space="preserve">Decompressive procedures on the spinal cord or cauda equina carried out for myelopathy or claudication where </w:t>
      </w:r>
      <w:r w:rsidR="00DD1678" w:rsidRPr="00356BDB">
        <w:t xml:space="preserve">the </w:t>
      </w:r>
      <w:r w:rsidRPr="00356BDB">
        <w:t xml:space="preserve">function of </w:t>
      </w:r>
      <w:r w:rsidR="00DD1678" w:rsidRPr="00356BDB">
        <w:t xml:space="preserve">the </w:t>
      </w:r>
      <w:r w:rsidRPr="00356BDB">
        <w:t>spinal cord or spinal nerves is at risk</w:t>
      </w:r>
    </w:p>
    <w:p w14:paraId="15DF2C45" w14:textId="414F4711" w:rsidR="00385A5F" w:rsidRPr="00356BDB" w:rsidRDefault="00385A5F" w:rsidP="00356BDB">
      <w:pPr>
        <w:pStyle w:val="BulletList1"/>
      </w:pPr>
      <w:r w:rsidRPr="00356BDB">
        <w:t>Resection of:</w:t>
      </w:r>
    </w:p>
    <w:p w14:paraId="2DB20079" w14:textId="4A23FC94" w:rsidR="00385A5F" w:rsidRPr="00356BDB" w:rsidRDefault="00385A5F" w:rsidP="00356BDB">
      <w:pPr>
        <w:pStyle w:val="BulletList2"/>
      </w:pPr>
      <w:r w:rsidRPr="00356BDB">
        <w:t>Spinal cord tumors</w:t>
      </w:r>
    </w:p>
    <w:p w14:paraId="20C8FEA5" w14:textId="44929683" w:rsidR="00385A5F" w:rsidRPr="00356BDB" w:rsidRDefault="00385A5F" w:rsidP="00356BDB">
      <w:pPr>
        <w:pStyle w:val="BulletList2"/>
      </w:pPr>
      <w:r w:rsidRPr="00356BDB">
        <w:t xml:space="preserve">Neuromas of peripheral nerves or brachial plexus, when there is </w:t>
      </w:r>
      <w:r w:rsidR="00DD1678" w:rsidRPr="00356BDB">
        <w:t xml:space="preserve">a </w:t>
      </w:r>
      <w:r w:rsidRPr="00356BDB">
        <w:t>risk to major sensory or motor nerves</w:t>
      </w:r>
    </w:p>
    <w:p w14:paraId="59DDCDDE" w14:textId="77777777" w:rsidR="00385A5F" w:rsidRPr="00207F7B" w:rsidRDefault="00385A5F" w:rsidP="00D3210E">
      <w:pPr>
        <w:pStyle w:val="BulletList1"/>
      </w:pPr>
      <w:r w:rsidRPr="00207F7B">
        <w:t>Surgery for:</w:t>
      </w:r>
    </w:p>
    <w:p w14:paraId="2D2F93E4" w14:textId="52801552" w:rsidR="00385A5F" w:rsidRPr="00207F7B" w:rsidRDefault="00385A5F" w:rsidP="00D3210E">
      <w:pPr>
        <w:pStyle w:val="BulletList2"/>
      </w:pPr>
      <w:r w:rsidRPr="00207F7B">
        <w:t xml:space="preserve">Intracranial </w:t>
      </w:r>
      <w:r w:rsidR="005A78CA" w:rsidRPr="00207F7B">
        <w:t xml:space="preserve">Arteriovenous </w:t>
      </w:r>
      <w:r w:rsidR="005A78CA">
        <w:t>(</w:t>
      </w:r>
      <w:r w:rsidRPr="00207F7B">
        <w:t>AV</w:t>
      </w:r>
      <w:r w:rsidR="005A78CA">
        <w:t>)</w:t>
      </w:r>
      <w:r w:rsidRPr="00207F7B">
        <w:t xml:space="preserve"> malformations</w:t>
      </w:r>
    </w:p>
    <w:p w14:paraId="15496E4B" w14:textId="7BD9FE4D" w:rsidR="00385A5F" w:rsidRPr="00207F7B" w:rsidRDefault="00385A5F" w:rsidP="00D3210E">
      <w:pPr>
        <w:pStyle w:val="BulletList2"/>
      </w:pPr>
      <w:r w:rsidRPr="00207F7B">
        <w:t>A</w:t>
      </w:r>
      <w:r w:rsidR="005A78CA">
        <w:t>V</w:t>
      </w:r>
      <w:r w:rsidRPr="00207F7B">
        <w:t xml:space="preserve"> malformation of </w:t>
      </w:r>
      <w:r w:rsidR="00DD1678">
        <w:t xml:space="preserve">the </w:t>
      </w:r>
      <w:r w:rsidRPr="00207F7B">
        <w:t>spinal cord</w:t>
      </w:r>
    </w:p>
    <w:p w14:paraId="3D18EC44" w14:textId="1C1E8599" w:rsidR="00385A5F" w:rsidRPr="00207F7B" w:rsidRDefault="00385A5F" w:rsidP="00D3210E">
      <w:pPr>
        <w:pStyle w:val="BulletList2"/>
      </w:pPr>
      <w:r w:rsidRPr="00207F7B">
        <w:t>Surgery for intractable movement disorders</w:t>
      </w:r>
    </w:p>
    <w:p w14:paraId="002CCF50" w14:textId="1C843EFA" w:rsidR="00385A5F" w:rsidRPr="00207F7B" w:rsidRDefault="00385A5F" w:rsidP="00D3210E">
      <w:pPr>
        <w:pStyle w:val="BulletList2"/>
      </w:pPr>
      <w:r w:rsidRPr="00207F7B">
        <w:t>Cerebral vascular aneurysms</w:t>
      </w:r>
    </w:p>
    <w:p w14:paraId="5219E509" w14:textId="2FD2CA02" w:rsidR="00385A5F" w:rsidRDefault="00385A5F" w:rsidP="00D3210E">
      <w:pPr>
        <w:pStyle w:val="BulletList2"/>
      </w:pPr>
      <w:r w:rsidRPr="00207F7B">
        <w:t>Surgery for intractable movement disorders</w:t>
      </w:r>
    </w:p>
    <w:p w14:paraId="7C9B6A6C" w14:textId="65A5E8AB" w:rsidR="00385A5F" w:rsidRPr="00207F7B" w:rsidRDefault="00385A5F" w:rsidP="00D3210E">
      <w:pPr>
        <w:pStyle w:val="BulletList1"/>
      </w:pPr>
      <w:r w:rsidRPr="00207F7B">
        <w:t>Arteriography, during which there is a test occlusion of the carotid artery</w:t>
      </w:r>
    </w:p>
    <w:p w14:paraId="714EA884" w14:textId="7603EF88" w:rsidR="00385A5F" w:rsidRPr="00207F7B" w:rsidRDefault="00385A5F" w:rsidP="00D3210E">
      <w:pPr>
        <w:pStyle w:val="BulletList1"/>
      </w:pPr>
      <w:r w:rsidRPr="00207F7B">
        <w:t>Circulatory arrest with hypothermia</w:t>
      </w:r>
    </w:p>
    <w:p w14:paraId="71A3D6BF" w14:textId="1994D814" w:rsidR="00385A5F" w:rsidRPr="00207F7B" w:rsidRDefault="00385A5F" w:rsidP="00D3210E">
      <w:pPr>
        <w:pStyle w:val="BulletList1"/>
      </w:pPr>
      <w:r w:rsidRPr="00207F7B">
        <w:t xml:space="preserve">Distal aortic procedures, where there is </w:t>
      </w:r>
      <w:r w:rsidR="00DD1678">
        <w:t xml:space="preserve">a </w:t>
      </w:r>
      <w:r w:rsidRPr="00207F7B">
        <w:t xml:space="preserve">risk of ischemia to </w:t>
      </w:r>
      <w:r w:rsidR="00DD1678">
        <w:t xml:space="preserve">the </w:t>
      </w:r>
      <w:r w:rsidRPr="00207F7B">
        <w:t xml:space="preserve">spinal cord </w:t>
      </w:r>
    </w:p>
    <w:p w14:paraId="357254E6" w14:textId="40DF2127" w:rsidR="00385A5F" w:rsidRPr="00207F7B" w:rsidRDefault="00385A5F" w:rsidP="00D3210E">
      <w:pPr>
        <w:pStyle w:val="BulletList1"/>
      </w:pPr>
      <w:r w:rsidRPr="00207F7B">
        <w:t xml:space="preserve">Leg lengthening procedures, where there is traction on </w:t>
      </w:r>
      <w:r w:rsidR="00DD1678">
        <w:t xml:space="preserve">the </w:t>
      </w:r>
      <w:r w:rsidRPr="00207F7B">
        <w:t>sciatic nerve or other nerve trunks</w:t>
      </w:r>
    </w:p>
    <w:p w14:paraId="7E2FCA9A" w14:textId="2539B6B1" w:rsidR="00385A5F" w:rsidRPr="00207F7B" w:rsidRDefault="00385A5F" w:rsidP="00D3210E">
      <w:pPr>
        <w:pStyle w:val="BulletList1"/>
      </w:pPr>
      <w:r w:rsidRPr="00207F7B">
        <w:t>Basil ganglia movement disorders</w:t>
      </w:r>
    </w:p>
    <w:p w14:paraId="0A7C67FD" w14:textId="09B49CC7" w:rsidR="00385A5F" w:rsidRPr="00207F7B" w:rsidRDefault="00385A5F" w:rsidP="00D3210E">
      <w:pPr>
        <w:pStyle w:val="BulletList1"/>
      </w:pPr>
      <w:r w:rsidRPr="00207F7B">
        <w:t xml:space="preserve">Surgery as a result of traumatic injury to </w:t>
      </w:r>
      <w:r w:rsidR="00DD1678">
        <w:t xml:space="preserve">the </w:t>
      </w:r>
      <w:r w:rsidRPr="00207F7B">
        <w:t>spinal cord/brain</w:t>
      </w:r>
    </w:p>
    <w:p w14:paraId="61AE1A11" w14:textId="77777777" w:rsidR="00385A5F" w:rsidRPr="00207F7B" w:rsidRDefault="00385A5F" w:rsidP="00D3210E">
      <w:pPr>
        <w:pStyle w:val="BulletList1"/>
      </w:pPr>
      <w:r w:rsidRPr="00207F7B">
        <w:t>Deep brain stimulation</w:t>
      </w:r>
    </w:p>
    <w:p w14:paraId="6F2AF11D" w14:textId="4C4DBE2E" w:rsidR="00385A5F" w:rsidRPr="008D0164" w:rsidRDefault="00385A5F" w:rsidP="00E56493">
      <w:pPr>
        <w:pStyle w:val="Heading4"/>
      </w:pPr>
      <w:bookmarkStart w:id="137" w:name="_Toc226453036"/>
      <w:r w:rsidRPr="008D0164">
        <w:t>Limitations</w:t>
      </w:r>
      <w:r w:rsidR="00B605E9" w:rsidRPr="008D0164">
        <w:t xml:space="preserve"> of </w:t>
      </w:r>
      <w:r w:rsidR="00B605E9" w:rsidRPr="00603821">
        <w:t>Intraoperative Neurophysiological Monitoring</w:t>
      </w:r>
      <w:bookmarkEnd w:id="137"/>
    </w:p>
    <w:p w14:paraId="5D70D7CD" w14:textId="07404782" w:rsidR="00385A5F" w:rsidRPr="00207F7B" w:rsidRDefault="007E38E0" w:rsidP="00B335EE">
      <w:r>
        <w:t>The operating surgeon must request intraoperative neurophysiological monitoring</w:t>
      </w:r>
      <w:r w:rsidR="00DD1678">
        <w:t>,</w:t>
      </w:r>
      <w:r w:rsidR="00385A5F" w:rsidRPr="00207F7B">
        <w:t xml:space="preserve"> and the monitoring must be performed by a physician other than the operating physician, the technical/surgical assistant</w:t>
      </w:r>
      <w:r w:rsidR="0006090D">
        <w:t>,</w:t>
      </w:r>
      <w:r w:rsidR="00385A5F" w:rsidRPr="00207F7B">
        <w:t xml:space="preserve"> or the anesthesiologist rendering the anesthesia.</w:t>
      </w:r>
      <w:r w:rsidR="0006090D">
        <w:t xml:space="preserve"> </w:t>
      </w:r>
      <w:r w:rsidR="00385A5F" w:rsidRPr="00207F7B">
        <w:t xml:space="preserve">The monitoring must be performed by a specifically trained technician, preferably registered with one </w:t>
      </w:r>
      <w:r w:rsidR="00C640CD">
        <w:t xml:space="preserve">(1) </w:t>
      </w:r>
      <w:r w:rsidR="00385A5F" w:rsidRPr="00207F7B">
        <w:t>of the credentialing organizations, and in continuous attendance in the operating room, recording and monitoring a single surgical case, with either the physical or electronic capacity for real-time communication with the supervising neurologist or other physician trained in neurophysiology.</w:t>
      </w:r>
    </w:p>
    <w:p w14:paraId="4D13AD76" w14:textId="49A4A1A5" w:rsidR="00385A5F" w:rsidRPr="00207F7B" w:rsidRDefault="00385A5F" w:rsidP="006C48D5">
      <w:r w:rsidRPr="00207F7B">
        <w:t>Intraoperative monitoring is not medically necessary in situations where historical data and current practices reveal no potential for damage to neural integrity during surgery.</w:t>
      </w:r>
      <w:r w:rsidR="0006090D">
        <w:t xml:space="preserve"> </w:t>
      </w:r>
      <w:r w:rsidRPr="00207F7B">
        <w:t>Monitoring under these circumstances will exceed the patient’s medical need</w:t>
      </w:r>
      <w:r w:rsidR="00DD1678">
        <w:t>s</w:t>
      </w:r>
      <w:r w:rsidRPr="00207F7B">
        <w:t xml:space="preserve">. </w:t>
      </w:r>
    </w:p>
    <w:p w14:paraId="06F2677B" w14:textId="4A9405B3" w:rsidR="00385A5F" w:rsidRPr="00207F7B" w:rsidRDefault="00385A5F" w:rsidP="006C48D5">
      <w:r w:rsidRPr="00207F7B">
        <w:t>Undivided attention to a unique patient may be required during some surgeries, such as</w:t>
      </w:r>
      <w:r w:rsidR="00DD1678">
        <w:t xml:space="preserve"> when responding to acute events or identifying</w:t>
      </w:r>
      <w:r w:rsidRPr="00207F7B">
        <w:t xml:space="preserve"> the cerebral cortex to be resected or spared from resection.</w:t>
      </w:r>
      <w:r w:rsidR="0006090D">
        <w:t xml:space="preserve"> </w:t>
      </w:r>
      <w:r w:rsidRPr="00207F7B">
        <w:t>When monitoring this type of case, the physician must have a plan to transfer care of all other cases to another physician.</w:t>
      </w:r>
      <w:r w:rsidR="0006090D">
        <w:t xml:space="preserve"> </w:t>
      </w:r>
      <w:r w:rsidRPr="00207F7B">
        <w:t xml:space="preserve">When paying undivided attention to a unique patient, the physician must code and bill for only that one </w:t>
      </w:r>
      <w:r w:rsidR="00C640CD">
        <w:t xml:space="preserve">(1) </w:t>
      </w:r>
      <w:r w:rsidRPr="00207F7B">
        <w:t>case during those times.</w:t>
      </w:r>
      <w:r w:rsidR="0006090D">
        <w:t xml:space="preserve"> </w:t>
      </w:r>
      <w:r w:rsidR="00DD1678">
        <w:t>A physician may code and bill for up to three (3) cases simultaneously for other medically necessary intraoperative neurophysiologic monitoring</w:t>
      </w:r>
      <w:r w:rsidRPr="00207F7B">
        <w:t>.</w:t>
      </w:r>
    </w:p>
    <w:p w14:paraId="1C788478" w14:textId="4A4FA258" w:rsidR="00385A5F" w:rsidRPr="00207F7B" w:rsidRDefault="00385A5F" w:rsidP="006C48D5">
      <w:r w:rsidRPr="00207F7B">
        <w:t xml:space="preserve">MO HealthNet does not cover </w:t>
      </w:r>
      <w:r w:rsidR="0060606E">
        <w:t>‘</w:t>
      </w:r>
      <w:r w:rsidRPr="00207F7B">
        <w:t>incident to</w:t>
      </w:r>
      <w:r w:rsidR="0060606E">
        <w:t>’</w:t>
      </w:r>
      <w:r w:rsidRPr="00207F7B">
        <w:t xml:space="preserve"> care in the hospital setting.</w:t>
      </w:r>
      <w:r w:rsidR="0006090D">
        <w:t xml:space="preserve"> </w:t>
      </w:r>
      <w:r w:rsidRPr="00207F7B">
        <w:t xml:space="preserve">More than one </w:t>
      </w:r>
      <w:r w:rsidR="00C640CD">
        <w:t xml:space="preserve">(1) </w:t>
      </w:r>
      <w:r w:rsidRPr="00207F7B">
        <w:t>patient may be monitored at once; however, claims for physician services must be submitted only for the time devoted to monitoring.</w:t>
      </w:r>
      <w:r w:rsidR="0006090D">
        <w:t xml:space="preserve"> </w:t>
      </w:r>
      <w:r w:rsidRPr="00207F7B">
        <w:t xml:space="preserve">This time, however, may be cumulative and does not have to be continuous, i.e., </w:t>
      </w:r>
      <w:r w:rsidR="00C640CD">
        <w:t>30 minutes</w:t>
      </w:r>
      <w:r w:rsidRPr="00207F7B">
        <w:t xml:space="preserve"> of continuous attendance followed by another </w:t>
      </w:r>
      <w:r w:rsidR="00C640CD">
        <w:t>30 minutes</w:t>
      </w:r>
      <w:r w:rsidRPr="00207F7B">
        <w:t xml:space="preserve"> later in the procedure will constitute one </w:t>
      </w:r>
      <w:r w:rsidR="00C640CD">
        <w:t xml:space="preserve">(1) </w:t>
      </w:r>
      <w:r w:rsidRPr="00207F7B">
        <w:t>hour of monitoring.</w:t>
      </w:r>
    </w:p>
    <w:p w14:paraId="567EBE91" w14:textId="7195BED5" w:rsidR="00385A5F" w:rsidRPr="00F57DFE" w:rsidRDefault="00385A5F" w:rsidP="00CA079B">
      <w:pPr>
        <w:pStyle w:val="Heading5"/>
      </w:pPr>
      <w:bookmarkStart w:id="138" w:name="_Toc355354928"/>
      <w:bookmarkStart w:id="139" w:name="_Hlk185842425"/>
      <w:r w:rsidRPr="00F57DFE">
        <w:t>Technical Criteria</w:t>
      </w:r>
      <w:bookmarkEnd w:id="138"/>
    </w:p>
    <w:bookmarkEnd w:id="139"/>
    <w:p w14:paraId="5761ABBF" w14:textId="009D235A" w:rsidR="00385A5F" w:rsidRPr="00207F7B" w:rsidRDefault="00385A5F" w:rsidP="006C48D5">
      <w:r w:rsidRPr="00207F7B">
        <w:t xml:space="preserve">Technical criteria include at least eight </w:t>
      </w:r>
      <w:r w:rsidR="00C640CD">
        <w:t xml:space="preserve">(8) </w:t>
      </w:r>
      <w:r w:rsidRPr="00207F7B">
        <w:t xml:space="preserve">recording channels be available (16 if </w:t>
      </w:r>
      <w:r w:rsidR="0060606E" w:rsidRPr="00AC1CD1">
        <w:t>Electroenceph</w:t>
      </w:r>
      <w:r w:rsidR="00B605E9">
        <w:t>a</w:t>
      </w:r>
      <w:r w:rsidR="0060606E" w:rsidRPr="00AC1CD1">
        <w:t>logram</w:t>
      </w:r>
      <w:r w:rsidR="0060606E" w:rsidRPr="00207F7B">
        <w:t xml:space="preserve"> </w:t>
      </w:r>
      <w:r w:rsidR="0060606E">
        <w:t>(</w:t>
      </w:r>
      <w:r w:rsidRPr="00207F7B">
        <w:t>EEG</w:t>
      </w:r>
      <w:r w:rsidR="0060606E">
        <w:t>)</w:t>
      </w:r>
      <w:r w:rsidRPr="00207F7B">
        <w:t xml:space="preserve"> is monitored) for all intraoperative neurophysiological monitoring.</w:t>
      </w:r>
      <w:r w:rsidR="0006090D">
        <w:t xml:space="preserve"> </w:t>
      </w:r>
      <w:r w:rsidRPr="00207F7B">
        <w:t>The supervising physician may remotely monitor the tracings</w:t>
      </w:r>
      <w:r w:rsidR="00DD1678">
        <w:t>,</w:t>
      </w:r>
      <w:r w:rsidRPr="00207F7B">
        <w:t xml:space="preserve"> but the remote monitoring must include routine real-time auditory or written communication with the operating room and have the capability for telephone communications with the monitoring technologist, operating surgeon</w:t>
      </w:r>
      <w:r w:rsidR="007E38E0">
        <w:t>,</w:t>
      </w:r>
      <w:r w:rsidRPr="00207F7B">
        <w:t xml:space="preserve"> and anesthesiologist.  </w:t>
      </w:r>
    </w:p>
    <w:p w14:paraId="7049755D" w14:textId="64CB3AE4" w:rsidR="00385A5F" w:rsidRPr="00207F7B" w:rsidRDefault="00385A5F" w:rsidP="006C48D5">
      <w:pPr>
        <w:rPr>
          <w:b/>
        </w:rPr>
      </w:pPr>
      <w:r w:rsidRPr="00207F7B">
        <w:t>The equipment must also provide all the monitoring modalities that may be applied</w:t>
      </w:r>
      <w:r w:rsidR="00DD1678">
        <w:t>, including</w:t>
      </w:r>
      <w:r w:rsidRPr="00207F7B">
        <w:t xml:space="preserve"> auditory-evoked response, electroencephalography/electrocorticography, electromyography and nerve conduction</w:t>
      </w:r>
      <w:r w:rsidR="0006090D">
        <w:t>,</w:t>
      </w:r>
      <w:r w:rsidRPr="00207F7B">
        <w:t xml:space="preserve"> and somatosensory-evoked response. </w:t>
      </w:r>
    </w:p>
    <w:p w14:paraId="05CECD6F" w14:textId="58C18F72" w:rsidR="00385A5F" w:rsidRPr="00B337C2" w:rsidRDefault="00385A5F" w:rsidP="0069327E">
      <w:pPr>
        <w:pStyle w:val="Heading3"/>
        <w:rPr>
          <w:color w:val="215868" w:themeColor="accent5" w:themeShade="80"/>
        </w:rPr>
      </w:pPr>
      <w:bookmarkStart w:id="140" w:name="_Toc137134048"/>
      <w:bookmarkStart w:id="141" w:name="_Toc226453037"/>
      <w:bookmarkEnd w:id="136"/>
      <w:r w:rsidRPr="00F57DFE">
        <w:t>2.2</w:t>
      </w:r>
      <w:r w:rsidR="006D17B1" w:rsidRPr="00F57DFE">
        <w:t>0</w:t>
      </w:r>
      <w:r w:rsidR="00D26A46">
        <w:t xml:space="preserve"> </w:t>
      </w:r>
      <w:r w:rsidRPr="00F57DFE">
        <w:t xml:space="preserve">Items and Services </w:t>
      </w:r>
      <w:r w:rsidR="007E38E0" w:rsidRPr="00F57DFE">
        <w:t xml:space="preserve">Not </w:t>
      </w:r>
      <w:r w:rsidRPr="00F57DFE">
        <w:t>Covered in the Hospital Program</w:t>
      </w:r>
      <w:bookmarkEnd w:id="140"/>
      <w:bookmarkEnd w:id="141"/>
    </w:p>
    <w:p w14:paraId="3D5C309D" w14:textId="4B3B71C8" w:rsidR="008E4C9E" w:rsidRDefault="00385A5F" w:rsidP="006C48D5">
      <w:r w:rsidRPr="00207F7B">
        <w:t xml:space="preserve">The following is a list of items and services </w:t>
      </w:r>
      <w:r w:rsidRPr="00207F7B">
        <w:rPr>
          <w:iCs/>
          <w:color w:val="auto"/>
        </w:rPr>
        <w:t>not</w:t>
      </w:r>
      <w:r w:rsidRPr="00207F7B">
        <w:t xml:space="preserve"> covered through the </w:t>
      </w:r>
      <w:r w:rsidR="008E4C9E">
        <w:t xml:space="preserve">MO HealthNet </w:t>
      </w:r>
      <w:r w:rsidRPr="00207F7B">
        <w:t>Hospital Program.</w:t>
      </w:r>
      <w:r w:rsidR="0006090D">
        <w:t xml:space="preserve"> </w:t>
      </w:r>
      <w:r w:rsidRPr="00207F7B">
        <w:t xml:space="preserve">These items and services </w:t>
      </w:r>
      <w:r w:rsidRPr="00207F7B">
        <w:rPr>
          <w:iCs/>
          <w:color w:val="auto"/>
        </w:rPr>
        <w:t>may be</w:t>
      </w:r>
      <w:r w:rsidRPr="00207F7B">
        <w:rPr>
          <w:i/>
        </w:rPr>
        <w:t xml:space="preserve"> </w:t>
      </w:r>
      <w:r w:rsidRPr="00207F7B">
        <w:t>covered as benefits in another MO HealthNet</w:t>
      </w:r>
      <w:r>
        <w:t xml:space="preserve"> </w:t>
      </w:r>
      <w:r w:rsidR="00603EA7">
        <w:t>p</w:t>
      </w:r>
      <w:r w:rsidRPr="00207F7B">
        <w:t>rogram</w:t>
      </w:r>
      <w:r w:rsidR="00DD1678">
        <w:t>,</w:t>
      </w:r>
      <w:r w:rsidR="00DD1678" w:rsidRPr="00207F7B">
        <w:t xml:space="preserve"> </w:t>
      </w:r>
      <w:r w:rsidRPr="00207F7B">
        <w:t>e.g., Physician, Dental, Durable Medical Equipment</w:t>
      </w:r>
      <w:r w:rsidR="00C640CD">
        <w:t xml:space="preserve"> (DME)</w:t>
      </w:r>
      <w:r w:rsidRPr="00207F7B">
        <w:t xml:space="preserve">, Optical, Ambulance, etc. Charges for those items and services can be billed to </w:t>
      </w:r>
      <w:r w:rsidR="005C5871" w:rsidRPr="000A2C2B">
        <w:t>M</w:t>
      </w:r>
      <w:r w:rsidR="008E4C9E">
        <w:t>HD</w:t>
      </w:r>
      <w:r w:rsidR="005C5871" w:rsidRPr="0058341D">
        <w:t xml:space="preserve"> </w:t>
      </w:r>
      <w:r w:rsidRPr="00207F7B">
        <w:t>by an enrolled provider using the claim form and procedures appropriate to that program.</w:t>
      </w:r>
      <w:r w:rsidR="0006090D">
        <w:t xml:space="preserve"> </w:t>
      </w:r>
      <w:r w:rsidR="00736CE9">
        <w:t xml:space="preserve">Refer to the specific </w:t>
      </w:r>
      <w:hyperlink r:id="rId133" w:history="1">
        <w:r w:rsidR="00736CE9" w:rsidRPr="006C48D5">
          <w:rPr>
            <w:rStyle w:val="Hyperlink"/>
          </w:rPr>
          <w:t>Provider Manual</w:t>
        </w:r>
      </w:hyperlink>
      <w:r w:rsidR="00736CE9">
        <w:t xml:space="preserve"> for more information. </w:t>
      </w:r>
    </w:p>
    <w:p w14:paraId="69ABD671" w14:textId="42A13432" w:rsidR="00385A5F" w:rsidRPr="00300847" w:rsidRDefault="00385A5F" w:rsidP="006C48D5">
      <w:r w:rsidRPr="00207F7B">
        <w:t>The</w:t>
      </w:r>
      <w:r w:rsidR="009A4022">
        <w:t xml:space="preserve"> </w:t>
      </w:r>
      <w:r w:rsidR="00DD1678">
        <w:t>items and services below are not covered in</w:t>
      </w:r>
      <w:r w:rsidRPr="00207F7B">
        <w:t xml:space="preserve"> the </w:t>
      </w:r>
      <w:hyperlink r:id="rId134" w:history="1">
        <w:r w:rsidR="00300847" w:rsidRPr="00F57DFE">
          <w:rPr>
            <w:rStyle w:val="Hyperlink"/>
          </w:rPr>
          <w:t>CMS-1450 (UB-04) claim form</w:t>
        </w:r>
      </w:hyperlink>
      <w:r w:rsidRPr="00207F7B">
        <w:t>.</w:t>
      </w:r>
      <w:r w:rsidR="0006090D">
        <w:t xml:space="preserve"> </w:t>
      </w:r>
      <w:r w:rsidRPr="00207F7B">
        <w:t>I</w:t>
      </w:r>
      <w:r w:rsidR="00DD1678">
        <w:t>ncluding these charges in the hospital’s facility charge on an outpatient claim is inappropriate</w:t>
      </w:r>
      <w:r w:rsidRPr="00207F7B">
        <w:t>.</w:t>
      </w:r>
      <w:r w:rsidR="0006090D">
        <w:t xml:space="preserve"> </w:t>
      </w:r>
      <w:r w:rsidRPr="00207F7B">
        <w:t>These items and services include:</w:t>
      </w:r>
    </w:p>
    <w:p w14:paraId="616875AD" w14:textId="23AE0272" w:rsidR="00385A5F" w:rsidRPr="001A1BCB" w:rsidRDefault="00385A5F" w:rsidP="001A1BCB">
      <w:pPr>
        <w:pStyle w:val="BulletList1"/>
      </w:pPr>
      <w:r w:rsidRPr="001A1BCB">
        <w:t>Ambulance services</w:t>
      </w:r>
    </w:p>
    <w:p w14:paraId="7F776249" w14:textId="7AC60AF8" w:rsidR="00385A5F" w:rsidRPr="001A1BCB" w:rsidRDefault="00736CE9" w:rsidP="001A1BCB">
      <w:pPr>
        <w:pStyle w:val="BulletList1"/>
      </w:pPr>
      <w:r w:rsidRPr="001A1BCB">
        <w:t>DME</w:t>
      </w:r>
      <w:r w:rsidR="00385A5F" w:rsidRPr="001A1BCB">
        <w:t xml:space="preserve"> and supplies furnished </w:t>
      </w:r>
      <w:r w:rsidR="00DD1678" w:rsidRPr="001A1BCB">
        <w:t xml:space="preserve">to </w:t>
      </w:r>
      <w:r w:rsidR="00385A5F" w:rsidRPr="001A1BCB">
        <w:t>the patient to be used post-discharge</w:t>
      </w:r>
    </w:p>
    <w:p w14:paraId="22027D16" w14:textId="50124FC5" w:rsidR="00385A5F" w:rsidRPr="001A1BCB" w:rsidRDefault="00385A5F" w:rsidP="001A1BCB">
      <w:pPr>
        <w:pStyle w:val="BulletList1"/>
      </w:pPr>
      <w:r w:rsidRPr="001A1BCB">
        <w:t>Eyeglasses and any related optical materials, including artificial eyes</w:t>
      </w:r>
    </w:p>
    <w:p w14:paraId="5485847D" w14:textId="5A70B943" w:rsidR="00385A5F" w:rsidRPr="001A1BCB" w:rsidRDefault="00385A5F" w:rsidP="001A1BCB">
      <w:pPr>
        <w:pStyle w:val="BulletList1"/>
      </w:pPr>
      <w:r w:rsidRPr="001A1BCB">
        <w:t>Hearing aids and any related audiological materials</w:t>
      </w:r>
    </w:p>
    <w:p w14:paraId="2138A4E6" w14:textId="6EF879BA" w:rsidR="00385A5F" w:rsidRPr="001A1BCB" w:rsidRDefault="00385A5F" w:rsidP="001A1BCB">
      <w:pPr>
        <w:pStyle w:val="BulletList1"/>
      </w:pPr>
      <w:r w:rsidRPr="001A1BCB">
        <w:t xml:space="preserve">Prosthetic and orthotic devices which are furnished </w:t>
      </w:r>
      <w:r w:rsidR="00DD1678" w:rsidRPr="001A1BCB">
        <w:t xml:space="preserve">to </w:t>
      </w:r>
      <w:r w:rsidRPr="001A1BCB">
        <w:t>the patient to be used post-discharge</w:t>
      </w:r>
    </w:p>
    <w:p w14:paraId="151ADE34" w14:textId="6E37A1BA" w:rsidR="00385A5F" w:rsidRPr="001A1BCB" w:rsidRDefault="00385A5F" w:rsidP="001A1BCB">
      <w:pPr>
        <w:pStyle w:val="BulletList1"/>
      </w:pPr>
      <w:r w:rsidRPr="001A1BCB">
        <w:t xml:space="preserve">Physician services </w:t>
      </w:r>
    </w:p>
    <w:p w14:paraId="42CB31C7" w14:textId="04F3ED06" w:rsidR="00385A5F" w:rsidRPr="001A1BCB" w:rsidRDefault="00385A5F" w:rsidP="001A1BCB">
      <w:pPr>
        <w:pStyle w:val="BulletList1"/>
      </w:pPr>
      <w:r w:rsidRPr="001A1BCB">
        <w:t xml:space="preserve">Take home drugs, with the exception of </w:t>
      </w:r>
      <w:r w:rsidR="008952FB" w:rsidRPr="001A1BCB">
        <w:t>a one</w:t>
      </w:r>
      <w:r w:rsidR="00736CE9" w:rsidRPr="001A1BCB">
        <w:t xml:space="preserve"> (1)</w:t>
      </w:r>
      <w:r w:rsidR="008952FB" w:rsidRPr="001A1BCB">
        <w:t xml:space="preserve"> day supply of an oral medication</w:t>
      </w:r>
      <w:r w:rsidRPr="001A1BCB">
        <w:t xml:space="preserve"> due to pharmacy availability at night</w:t>
      </w:r>
    </w:p>
    <w:p w14:paraId="084184AD" w14:textId="206E4D73" w:rsidR="00385A5F" w:rsidRPr="001A1BCB" w:rsidRDefault="00385A5F" w:rsidP="001A1BCB">
      <w:pPr>
        <w:pStyle w:val="BulletList1"/>
      </w:pPr>
      <w:r w:rsidRPr="001A1BCB">
        <w:t>Occupational outpatient therapy—except for participants under the age of 21 or in the assistance categories for pregnant women, blind</w:t>
      </w:r>
      <w:r w:rsidR="0006090D" w:rsidRPr="001A1BCB">
        <w:t>,</w:t>
      </w:r>
      <w:r w:rsidRPr="001A1BCB">
        <w:t xml:space="preserve"> </w:t>
      </w:r>
      <w:r w:rsidR="00845363" w:rsidRPr="001A1BCB">
        <w:t>and</w:t>
      </w:r>
      <w:r w:rsidRPr="001A1BCB">
        <w:t xml:space="preserve"> </w:t>
      </w:r>
      <w:r w:rsidR="00845363" w:rsidRPr="001A1BCB">
        <w:t>SNF</w:t>
      </w:r>
      <w:r w:rsidRPr="001A1BCB">
        <w:t xml:space="preserve"> residents when needed for adaptive training to use an orthotic or prosthetic device </w:t>
      </w:r>
    </w:p>
    <w:p w14:paraId="548B8B1B" w14:textId="122ABC49" w:rsidR="00385A5F" w:rsidRPr="001A1BCB" w:rsidRDefault="00385A5F" w:rsidP="001A1BCB">
      <w:pPr>
        <w:pStyle w:val="BulletList1"/>
      </w:pPr>
      <w:r w:rsidRPr="001A1BCB">
        <w:t>Physical outpatient therapy—except for participants under the age of 21 or in assistance categories for pregnant women, blind</w:t>
      </w:r>
      <w:r w:rsidR="0006090D" w:rsidRPr="001A1BCB">
        <w:t>,</w:t>
      </w:r>
      <w:r w:rsidRPr="001A1BCB">
        <w:t xml:space="preserve"> </w:t>
      </w:r>
      <w:r w:rsidR="00845363" w:rsidRPr="001A1BCB">
        <w:t>and</w:t>
      </w:r>
      <w:r w:rsidRPr="001A1BCB">
        <w:t xml:space="preserve"> </w:t>
      </w:r>
      <w:r w:rsidR="00845363" w:rsidRPr="001A1BCB">
        <w:t>SNF</w:t>
      </w:r>
      <w:r w:rsidRPr="001A1BCB">
        <w:t xml:space="preserve"> residents </w:t>
      </w:r>
    </w:p>
    <w:p w14:paraId="086475BC" w14:textId="15949431" w:rsidR="00385A5F" w:rsidRPr="001A1BCB" w:rsidRDefault="00385A5F" w:rsidP="001A1BCB">
      <w:pPr>
        <w:pStyle w:val="BulletList1"/>
      </w:pPr>
      <w:r w:rsidRPr="001A1BCB">
        <w:t>Speech outpatient therapy—except for participants under the age of 21 or in the assistance categories for pregnant women, blind</w:t>
      </w:r>
      <w:r w:rsidR="0006090D" w:rsidRPr="001A1BCB">
        <w:t>,</w:t>
      </w:r>
      <w:r w:rsidRPr="001A1BCB">
        <w:t xml:space="preserve"> </w:t>
      </w:r>
      <w:r w:rsidR="00845363" w:rsidRPr="001A1BCB">
        <w:t>and SNF</w:t>
      </w:r>
      <w:r w:rsidRPr="001A1BCB">
        <w:t xml:space="preserve"> residents when needed for adaptive training for an artificial larynx  </w:t>
      </w:r>
    </w:p>
    <w:p w14:paraId="1105687E" w14:textId="7FB138CA" w:rsidR="00385A5F" w:rsidRPr="00F57DFE" w:rsidRDefault="00385A5F" w:rsidP="00E56493">
      <w:pPr>
        <w:pStyle w:val="Heading4"/>
      </w:pPr>
      <w:bookmarkStart w:id="142" w:name="HOS13.25.A"/>
      <w:bookmarkStart w:id="143" w:name="_Toc226453038"/>
      <w:bookmarkEnd w:id="142"/>
      <w:r w:rsidRPr="00F57DFE">
        <w:t>Physician Services</w:t>
      </w:r>
      <w:bookmarkEnd w:id="143"/>
    </w:p>
    <w:p w14:paraId="17867049" w14:textId="2E8591DB" w:rsidR="00385A5F" w:rsidRDefault="00385A5F" w:rsidP="006C48D5">
      <w:r w:rsidRPr="00207F7B">
        <w:t xml:space="preserve">The costs of patient-related physician services </w:t>
      </w:r>
      <w:r w:rsidRPr="00207F7B">
        <w:rPr>
          <w:iCs/>
          <w:color w:val="auto"/>
        </w:rPr>
        <w:t>must</w:t>
      </w:r>
      <w:r w:rsidRPr="00207F7B">
        <w:rPr>
          <w:i/>
        </w:rPr>
        <w:t xml:space="preserve"> </w:t>
      </w:r>
      <w:r w:rsidRPr="00207F7B">
        <w:rPr>
          <w:iCs/>
          <w:color w:val="auto"/>
        </w:rPr>
        <w:t>not</w:t>
      </w:r>
      <w:r w:rsidRPr="00207F7B">
        <w:rPr>
          <w:i/>
        </w:rPr>
        <w:t xml:space="preserve"> </w:t>
      </w:r>
      <w:r w:rsidRPr="00207F7B">
        <w:t>be included in any ancillary charge of the inpatient claim.</w:t>
      </w:r>
      <w:r w:rsidR="00C14BA5">
        <w:t xml:space="preserve"> </w:t>
      </w:r>
      <w:r w:rsidRPr="00207F7B">
        <w:t>P</w:t>
      </w:r>
      <w:r w:rsidR="007E38E0">
        <w:t>atient-related physician services</w:t>
      </w:r>
      <w:r w:rsidRPr="00207F7B">
        <w:t xml:space="preserve"> (as opposed to hospital related, such as a supervisory function) are </w:t>
      </w:r>
      <w:r w:rsidRPr="00207F7B">
        <w:rPr>
          <w:iCs/>
          <w:color w:val="auto"/>
        </w:rPr>
        <w:t>not</w:t>
      </w:r>
      <w:r w:rsidRPr="00207F7B">
        <w:rPr>
          <w:i/>
        </w:rPr>
        <w:t xml:space="preserve"> </w:t>
      </w:r>
      <w:r w:rsidRPr="00207F7B">
        <w:t xml:space="preserve">an allowable cost on the cost report. Those costs are </w:t>
      </w:r>
      <w:r w:rsidRPr="00207F7B">
        <w:rPr>
          <w:iCs/>
          <w:color w:val="auto"/>
        </w:rPr>
        <w:t>not</w:t>
      </w:r>
      <w:r w:rsidRPr="00207F7B">
        <w:rPr>
          <w:i/>
        </w:rPr>
        <w:t xml:space="preserve"> </w:t>
      </w:r>
      <w:r w:rsidRPr="00207F7B">
        <w:t>included in setting a reimbursement rate.</w:t>
      </w:r>
      <w:r w:rsidR="00C14BA5">
        <w:t xml:space="preserve"> </w:t>
      </w:r>
      <w:r w:rsidRPr="00207F7B">
        <w:t xml:space="preserve">The charges for physician services </w:t>
      </w:r>
      <w:r w:rsidRPr="00207F7B">
        <w:rPr>
          <w:iCs/>
          <w:color w:val="auto"/>
        </w:rPr>
        <w:t>must</w:t>
      </w:r>
      <w:r w:rsidRPr="00207F7B">
        <w:rPr>
          <w:i/>
        </w:rPr>
        <w:t xml:space="preserve"> </w:t>
      </w:r>
      <w:r w:rsidRPr="00207F7B">
        <w:t xml:space="preserve">be billed on a </w:t>
      </w:r>
      <w:hyperlink r:id="rId135" w:history="1">
        <w:r w:rsidR="00C025B4" w:rsidRPr="00F57DFE">
          <w:rPr>
            <w:rStyle w:val="Hyperlink"/>
          </w:rPr>
          <w:t>CMS-1500 claim form</w:t>
        </w:r>
      </w:hyperlink>
      <w:r w:rsidRPr="00207F7B">
        <w:t xml:space="preserve">. The method by which a hospital may bill on a </w:t>
      </w:r>
      <w:hyperlink r:id="rId136" w:history="1">
        <w:r w:rsidR="00300847" w:rsidRPr="00F57DFE">
          <w:rPr>
            <w:rStyle w:val="Hyperlink"/>
          </w:rPr>
          <w:t>CMS-1500 claim form</w:t>
        </w:r>
      </w:hyperlink>
      <w:r w:rsidRPr="00207F7B">
        <w:t xml:space="preserve"> for hospital-salaried or contractually compensated physician services is </w:t>
      </w:r>
      <w:r w:rsidR="008E4C9E">
        <w:t>described</w:t>
      </w:r>
      <w:r w:rsidR="008E4C9E" w:rsidRPr="00207F7B">
        <w:t xml:space="preserve"> </w:t>
      </w:r>
      <w:r w:rsidRPr="00207F7B">
        <w:t xml:space="preserve">in </w:t>
      </w:r>
      <w:hyperlink w:anchor="HOS13.49" w:history="1">
        <w:r w:rsidR="00F57DFE" w:rsidRPr="00603821">
          <w:rPr>
            <w:rStyle w:val="Hyperlink"/>
          </w:rPr>
          <w:t>S</w:t>
        </w:r>
        <w:r w:rsidR="00894053" w:rsidRPr="00603821">
          <w:rPr>
            <w:rStyle w:val="Hyperlink"/>
          </w:rPr>
          <w:t xml:space="preserve">ection </w:t>
        </w:r>
        <w:r w:rsidR="00F57DFE" w:rsidRPr="00603821">
          <w:rPr>
            <w:rStyle w:val="Hyperlink"/>
          </w:rPr>
          <w:t>2.40</w:t>
        </w:r>
      </w:hyperlink>
      <w:r w:rsidR="00F57DFE">
        <w:t xml:space="preserve"> </w:t>
      </w:r>
      <w:r w:rsidRPr="00207F7B">
        <w:t>of this manual.</w:t>
      </w:r>
    </w:p>
    <w:p w14:paraId="685D3C44" w14:textId="3066D394" w:rsidR="00042916" w:rsidRPr="00603821" w:rsidRDefault="00042916" w:rsidP="00CA079B">
      <w:pPr>
        <w:pStyle w:val="Heading5"/>
      </w:pPr>
      <w:r w:rsidRPr="00603821">
        <w:t>Infusion Therapy</w:t>
      </w:r>
    </w:p>
    <w:p w14:paraId="1B551B10" w14:textId="1166AF79" w:rsidR="001133C1" w:rsidRPr="00AC77D9" w:rsidRDefault="00385A5F" w:rsidP="006C48D5">
      <w:r w:rsidRPr="00207F7B">
        <w:t>The services of the physician supervising infusion therapy in the inpatient or outpatient hospital setting are to be billed using the appropriate Evaluation and Management procedure codes.</w:t>
      </w:r>
      <w:r w:rsidR="001133C1">
        <w:t xml:space="preserve"> </w:t>
      </w:r>
      <w:r w:rsidR="001133C1" w:rsidRPr="00AC77D9">
        <w:t>Refer to</w:t>
      </w:r>
      <w:r w:rsidR="00894053">
        <w:t xml:space="preserve"> </w:t>
      </w:r>
      <w:hyperlink w:anchor="_SECTION_19-PROCEDURE_CODES" w:history="1">
        <w:r w:rsidR="0027368C" w:rsidRPr="0027368C">
          <w:rPr>
            <w:rStyle w:val="Hyperlink"/>
          </w:rPr>
          <w:t>Section 5</w:t>
        </w:r>
      </w:hyperlink>
      <w:r w:rsidR="0027368C">
        <w:t xml:space="preserve"> in</w:t>
      </w:r>
      <w:r w:rsidR="001133C1" w:rsidRPr="00AC77D9">
        <w:t xml:space="preserve"> this manual</w:t>
      </w:r>
      <w:r w:rsidR="001133C1">
        <w:t xml:space="preserve"> for more information.</w:t>
      </w:r>
    </w:p>
    <w:p w14:paraId="1B8E5113" w14:textId="30B198C7" w:rsidR="00385A5F" w:rsidRPr="00207F7B" w:rsidRDefault="00385A5F" w:rsidP="006C48D5">
      <w:r w:rsidRPr="00207F7B">
        <w:t xml:space="preserve">Infusion therapy performed by </w:t>
      </w:r>
      <w:r w:rsidR="00E73F0F">
        <w:t xml:space="preserve">hospital </w:t>
      </w:r>
      <w:r w:rsidRPr="00207F7B">
        <w:t xml:space="preserve">nurses in an inpatient or outpatient setting is included in the </w:t>
      </w:r>
      <w:r w:rsidR="00E73F0F">
        <w:t xml:space="preserve">inpatient </w:t>
      </w:r>
      <w:r w:rsidRPr="00207F7B">
        <w:t xml:space="preserve">facility charge </w:t>
      </w:r>
      <w:r w:rsidR="00E73F0F">
        <w:t xml:space="preserve">or the outpatient hospital procedure codes appropriate to the service </w:t>
      </w:r>
      <w:r w:rsidRPr="00207F7B">
        <w:t xml:space="preserve">and is </w:t>
      </w:r>
      <w:r w:rsidRPr="00207F7B">
        <w:rPr>
          <w:iCs/>
          <w:color w:val="auto"/>
        </w:rPr>
        <w:t>not</w:t>
      </w:r>
      <w:r w:rsidRPr="00207F7B">
        <w:rPr>
          <w:i/>
        </w:rPr>
        <w:t xml:space="preserve"> </w:t>
      </w:r>
      <w:r w:rsidRPr="00207F7B">
        <w:t xml:space="preserve">separately billable on the </w:t>
      </w:r>
      <w:hyperlink r:id="rId137" w:history="1">
        <w:r w:rsidR="00C025B4" w:rsidRPr="00603821">
          <w:rPr>
            <w:rStyle w:val="Hyperlink"/>
          </w:rPr>
          <w:t>CMS-1500 claim form</w:t>
        </w:r>
      </w:hyperlink>
      <w:r w:rsidRPr="00207F7B">
        <w:t xml:space="preserve"> (e.g., chemotherapy, antibiotic therapy, hydration therapy, immune globulin therapy, </w:t>
      </w:r>
      <w:r w:rsidR="0027368C">
        <w:t>intravenous</w:t>
      </w:r>
      <w:r w:rsidR="0027368C" w:rsidRPr="00207F7B">
        <w:t xml:space="preserve"> </w:t>
      </w:r>
      <w:r w:rsidR="0027368C">
        <w:t>(</w:t>
      </w:r>
      <w:r w:rsidRPr="00207F7B">
        <w:t>IV</w:t>
      </w:r>
      <w:r w:rsidR="0027368C">
        <w:t>)</w:t>
      </w:r>
      <w:r w:rsidRPr="00207F7B">
        <w:t xml:space="preserve"> rate change, </w:t>
      </w:r>
      <w:r w:rsidR="0027368C">
        <w:t>P</w:t>
      </w:r>
      <w:r w:rsidRPr="00207F7B">
        <w:t>itocin, etc.).</w:t>
      </w:r>
      <w:r w:rsidR="00957595">
        <w:t xml:space="preserve"> </w:t>
      </w:r>
      <w:r w:rsidR="00E73F0F">
        <w:t xml:space="preserve">Refer to the Outpatient Simplified Fee Schedule </w:t>
      </w:r>
      <w:r w:rsidR="00B268FA">
        <w:t>in</w:t>
      </w:r>
      <w:r w:rsidR="00894053">
        <w:t xml:space="preserve"> </w:t>
      </w:r>
      <w:hyperlink w:anchor="_2.35__Outpatient" w:history="1">
        <w:r w:rsidR="00F57DFE" w:rsidRPr="00F57DFE">
          <w:rPr>
            <w:rStyle w:val="Hyperlink"/>
          </w:rPr>
          <w:t>S</w:t>
        </w:r>
        <w:r w:rsidR="008033EB" w:rsidRPr="00F57DFE">
          <w:rPr>
            <w:rStyle w:val="Hyperlink"/>
          </w:rPr>
          <w:t xml:space="preserve">ection </w:t>
        </w:r>
        <w:r w:rsidR="00F57DFE" w:rsidRPr="00F57DFE">
          <w:rPr>
            <w:rStyle w:val="Hyperlink"/>
          </w:rPr>
          <w:t>2.35</w:t>
        </w:r>
      </w:hyperlink>
      <w:r w:rsidR="00F57DFE">
        <w:t xml:space="preserve"> </w:t>
      </w:r>
      <w:r w:rsidR="008033EB">
        <w:t xml:space="preserve">of </w:t>
      </w:r>
      <w:r w:rsidR="00E73F0F">
        <w:t xml:space="preserve">this manual for more information on billing outpatient services and associated charges using </w:t>
      </w:r>
      <w:r w:rsidR="00736CE9">
        <w:t>Current Procedure Terminology/Healthcare Common Procedure Coding System (</w:t>
      </w:r>
      <w:r w:rsidR="00E73F0F">
        <w:t>CPT/HCPCS</w:t>
      </w:r>
      <w:r w:rsidR="00736CE9">
        <w:t>)</w:t>
      </w:r>
      <w:r w:rsidR="00E73F0F">
        <w:t xml:space="preserve"> procedure codes.</w:t>
      </w:r>
    </w:p>
    <w:p w14:paraId="3DC9145A" w14:textId="30BFC979" w:rsidR="00385A5F" w:rsidRPr="00582F73" w:rsidRDefault="00385A5F" w:rsidP="0069327E">
      <w:pPr>
        <w:pStyle w:val="Heading3"/>
      </w:pPr>
      <w:bookmarkStart w:id="144" w:name="_Toc226453039"/>
      <w:bookmarkStart w:id="145" w:name="_Toc137134049"/>
      <w:r w:rsidRPr="00582F73">
        <w:t>2.2</w:t>
      </w:r>
      <w:r w:rsidR="006D17B1" w:rsidRPr="00582F73">
        <w:t>1</w:t>
      </w:r>
      <w:r w:rsidR="00D26A46">
        <w:t xml:space="preserve"> </w:t>
      </w:r>
      <w:r w:rsidR="0027368C">
        <w:t xml:space="preserve">Non-Covered </w:t>
      </w:r>
      <w:r w:rsidRPr="00582F73">
        <w:t>Items and Services</w:t>
      </w:r>
      <w:bookmarkEnd w:id="144"/>
      <w:r w:rsidRPr="00582F73">
        <w:t xml:space="preserve"> </w:t>
      </w:r>
      <w:bookmarkEnd w:id="145"/>
    </w:p>
    <w:p w14:paraId="4020DFAC" w14:textId="6A6C7451" w:rsidR="00385A5F" w:rsidRPr="00361645" w:rsidRDefault="00385A5F" w:rsidP="00B52709">
      <w:r w:rsidRPr="00207F7B">
        <w:t>Non-covered services may be billed to the patient.</w:t>
      </w:r>
      <w:r w:rsidR="00957595">
        <w:t xml:space="preserve"> </w:t>
      </w:r>
      <w:r w:rsidRPr="00207F7B">
        <w:t>The following is a list of some services, procedures</w:t>
      </w:r>
      <w:r w:rsidR="00A4018D">
        <w:t>, and items that MO HealthNet does not cover</w:t>
      </w:r>
      <w:r w:rsidRPr="00361645">
        <w:t>.</w:t>
      </w:r>
      <w:r w:rsidR="00957595">
        <w:t xml:space="preserve"> </w:t>
      </w:r>
      <w:r w:rsidRPr="00361645">
        <w:t>It is not appropriate to include these charges in the hospital’s facility charge on an outpatient claim</w:t>
      </w:r>
      <w:r w:rsidR="00430361">
        <w:t>:</w:t>
      </w:r>
    </w:p>
    <w:p w14:paraId="4831AB7E" w14:textId="0777FA0C" w:rsidR="00385A5F" w:rsidRPr="00361645" w:rsidRDefault="00385A5F" w:rsidP="00D3210E">
      <w:pPr>
        <w:pStyle w:val="BulletList1"/>
      </w:pPr>
      <w:r w:rsidRPr="00361645">
        <w:t>Autopsy services</w:t>
      </w:r>
    </w:p>
    <w:p w14:paraId="348CCABB" w14:textId="1A829C25" w:rsidR="00385A5F" w:rsidRPr="00361645" w:rsidRDefault="00385A5F" w:rsidP="00D3210E">
      <w:pPr>
        <w:pStyle w:val="BulletList1"/>
      </w:pPr>
      <w:r w:rsidRPr="00361645">
        <w:t>Biofeedback services</w:t>
      </w:r>
    </w:p>
    <w:p w14:paraId="184A2620" w14:textId="60E7FCA8" w:rsidR="00385A5F" w:rsidRPr="00361645" w:rsidRDefault="00385A5F" w:rsidP="00D3210E">
      <w:pPr>
        <w:pStyle w:val="BulletList1"/>
      </w:pPr>
      <w:r w:rsidRPr="00361645">
        <w:t>Circumcisions, unless prior authorized as medically necessary.</w:t>
      </w:r>
      <w:r w:rsidR="00957595">
        <w:t xml:space="preserve"> </w:t>
      </w:r>
      <w:r w:rsidRPr="00361645">
        <w:t>For policy regarding circumcision procedures, refer</w:t>
      </w:r>
      <w:r w:rsidR="00082F6B">
        <w:t xml:space="preserve"> to</w:t>
      </w:r>
      <w:r w:rsidRPr="00361645">
        <w:t xml:space="preserve"> the </w:t>
      </w:r>
      <w:hyperlink r:id="rId138" w:history="1">
        <w:r w:rsidR="006C7524" w:rsidRPr="00582F73">
          <w:rPr>
            <w:rFonts w:eastAsiaTheme="minorHAnsi"/>
            <w:color w:val="163E64"/>
          </w:rPr>
          <w:t>Physicians Provider Manual</w:t>
        </w:r>
      </w:hyperlink>
      <w:r w:rsidRPr="00361645">
        <w:t xml:space="preserve">. </w:t>
      </w:r>
    </w:p>
    <w:p w14:paraId="6FA56A52" w14:textId="5DB74348" w:rsidR="00385A5F" w:rsidRPr="00361645" w:rsidRDefault="00385A5F" w:rsidP="00D3210E">
      <w:pPr>
        <w:pStyle w:val="BulletList1"/>
      </w:pPr>
      <w:r w:rsidRPr="00361645">
        <w:t>Clinical studies, trials, testing</w:t>
      </w:r>
      <w:r w:rsidR="00957595">
        <w:t>,</w:t>
      </w:r>
      <w:r w:rsidRPr="00361645">
        <w:t xml:space="preserve"> experimental medical procedures, drugs, equipment, etc.</w:t>
      </w:r>
    </w:p>
    <w:p w14:paraId="37ECBDAE" w14:textId="2687FA1C" w:rsidR="00385A5F" w:rsidRPr="00361645" w:rsidRDefault="00385A5F" w:rsidP="00D3210E">
      <w:pPr>
        <w:pStyle w:val="BulletList1"/>
      </w:pPr>
      <w:r w:rsidRPr="00361645">
        <w:t>Cosmetic surgery, unless prior authorized as medically necessary</w:t>
      </w:r>
    </w:p>
    <w:p w14:paraId="103599A6" w14:textId="067C6BF7" w:rsidR="00385A5F" w:rsidRPr="00361645" w:rsidRDefault="00385A5F" w:rsidP="00D3210E">
      <w:pPr>
        <w:pStyle w:val="BulletList1"/>
      </w:pPr>
      <w:r w:rsidRPr="00361645">
        <w:t>Days of a custodial nature pending arrangements for placement</w:t>
      </w:r>
    </w:p>
    <w:p w14:paraId="73543C2F" w14:textId="7983E5B0" w:rsidR="00385A5F" w:rsidRPr="00361645" w:rsidRDefault="00385A5F" w:rsidP="00D3210E">
      <w:pPr>
        <w:pStyle w:val="BulletList1"/>
      </w:pPr>
      <w:r w:rsidRPr="00361645">
        <w:t>Leave of absence days</w:t>
      </w:r>
    </w:p>
    <w:p w14:paraId="0195D0D6" w14:textId="05F0FAF0" w:rsidR="00385A5F" w:rsidRPr="00361645" w:rsidRDefault="00385A5F" w:rsidP="00D3210E">
      <w:pPr>
        <w:pStyle w:val="BulletList1"/>
      </w:pPr>
      <w:r w:rsidRPr="00361645">
        <w:t>Non-care items, such as television, telephone, baby pictures, birth certificates, newspaper</w:t>
      </w:r>
      <w:r w:rsidR="00A4018D">
        <w:t>s</w:t>
      </w:r>
      <w:r w:rsidRPr="00361645">
        <w:t>, guest cots</w:t>
      </w:r>
      <w:r w:rsidR="00957595">
        <w:t>,</w:t>
      </w:r>
      <w:r w:rsidRPr="00361645">
        <w:t xml:space="preserve"> or guest trays</w:t>
      </w:r>
    </w:p>
    <w:p w14:paraId="6B795BA9" w14:textId="43C8B5D9" w:rsidR="00385A5F" w:rsidRPr="00361645" w:rsidRDefault="00385A5F" w:rsidP="00D3210E">
      <w:pPr>
        <w:pStyle w:val="BulletList1"/>
      </w:pPr>
      <w:r w:rsidRPr="00361645">
        <w:t>Personal comfort items, including barber and beautician charges</w:t>
      </w:r>
    </w:p>
    <w:p w14:paraId="29BE4BE5" w14:textId="385B0F69" w:rsidR="00385A5F" w:rsidRPr="00361645" w:rsidRDefault="00385A5F" w:rsidP="00D3210E">
      <w:pPr>
        <w:pStyle w:val="BulletList1"/>
      </w:pPr>
      <w:r w:rsidRPr="00361645">
        <w:t>Routine physical examinations requested by third parties, such as insurance companies</w:t>
      </w:r>
      <w:r w:rsidR="00A4018D">
        <w:t>,</w:t>
      </w:r>
      <w:r w:rsidRPr="00361645">
        <w:t xml:space="preserve"> unless required under the </w:t>
      </w:r>
      <w:hyperlink r:id="rId139" w:history="1">
        <w:r w:rsidRPr="0027368C">
          <w:rPr>
            <w:rStyle w:val="Hyperlink"/>
          </w:rPr>
          <w:t xml:space="preserve">Health Insurance Premium Payment </w:t>
        </w:r>
        <w:r w:rsidR="000572D7" w:rsidRPr="0027368C">
          <w:rPr>
            <w:rStyle w:val="Hyperlink"/>
          </w:rPr>
          <w:t xml:space="preserve">(HIPP) </w:t>
        </w:r>
        <w:r w:rsidRPr="0027368C">
          <w:rPr>
            <w:rStyle w:val="Hyperlink"/>
          </w:rPr>
          <w:t>Program</w:t>
        </w:r>
      </w:hyperlink>
    </w:p>
    <w:p w14:paraId="04726BFC" w14:textId="4E4DE2DE" w:rsidR="00385A5F" w:rsidRPr="00361645" w:rsidRDefault="00621189" w:rsidP="00D3210E">
      <w:pPr>
        <w:pStyle w:val="BulletList1"/>
      </w:pPr>
      <w:r>
        <w:t>Psychos</w:t>
      </w:r>
      <w:r w:rsidR="00385A5F" w:rsidRPr="00361645">
        <w:t>ex</w:t>
      </w:r>
      <w:r>
        <w:t>ual</w:t>
      </w:r>
      <w:r w:rsidR="00385A5F" w:rsidRPr="00361645">
        <w:t xml:space="preserve"> therapy</w:t>
      </w:r>
    </w:p>
    <w:p w14:paraId="34A54337" w14:textId="61CEBD1A" w:rsidR="00385A5F" w:rsidRPr="00361645" w:rsidRDefault="00385A5F" w:rsidP="00D3210E">
      <w:pPr>
        <w:pStyle w:val="BulletList1"/>
      </w:pPr>
      <w:r w:rsidRPr="00361645">
        <w:t>Treatment of infertility</w:t>
      </w:r>
    </w:p>
    <w:p w14:paraId="43107650" w14:textId="3D243719" w:rsidR="00385A5F" w:rsidRPr="00361645" w:rsidRDefault="00385A5F" w:rsidP="00D3210E">
      <w:pPr>
        <w:pStyle w:val="BulletList1"/>
      </w:pPr>
      <w:r w:rsidRPr="00361645">
        <w:t>Tuboplasty, sterilization reversal</w:t>
      </w:r>
    </w:p>
    <w:p w14:paraId="6997B307" w14:textId="3B427194" w:rsidR="00385A5F" w:rsidRDefault="00385A5F" w:rsidP="00D3210E">
      <w:pPr>
        <w:pStyle w:val="BulletList1"/>
      </w:pPr>
      <w:r w:rsidRPr="00361645">
        <w:t>Weight control</w:t>
      </w:r>
    </w:p>
    <w:p w14:paraId="74F8C9FA" w14:textId="2704B41B" w:rsidR="00385A5F" w:rsidRPr="00361645" w:rsidRDefault="00385A5F" w:rsidP="00B52709">
      <w:r w:rsidRPr="00361645">
        <w:t>Services related to non-covered procedures are also non-covered.</w:t>
      </w:r>
      <w:r w:rsidR="00957595">
        <w:t xml:space="preserve"> </w:t>
      </w:r>
      <w:r w:rsidRPr="00361645">
        <w:t>If any non-covered procedure is the chief reason for hospital services, none of the hospital charges are reimbursable.</w:t>
      </w:r>
    </w:p>
    <w:p w14:paraId="0769670C" w14:textId="754D983C" w:rsidR="00385A5F" w:rsidRPr="00582F73" w:rsidRDefault="00385A5F" w:rsidP="0069327E">
      <w:pPr>
        <w:pStyle w:val="Heading3"/>
      </w:pPr>
      <w:bookmarkStart w:id="146" w:name="_Toc137134050"/>
      <w:bookmarkStart w:id="147" w:name="_Toc226453040"/>
      <w:r w:rsidRPr="00582F73">
        <w:t>2.2</w:t>
      </w:r>
      <w:r w:rsidR="006D17B1" w:rsidRPr="00582F73">
        <w:t>2</w:t>
      </w:r>
      <w:r w:rsidR="0006526C">
        <w:t xml:space="preserve"> </w:t>
      </w:r>
      <w:r w:rsidRPr="00582F73">
        <w:t>Services Included in Other Charges</w:t>
      </w:r>
      <w:bookmarkEnd w:id="146"/>
      <w:bookmarkEnd w:id="147"/>
    </w:p>
    <w:p w14:paraId="71A2E823" w14:textId="5A9D04A9" w:rsidR="00385A5F" w:rsidRPr="00361645" w:rsidRDefault="00385A5F" w:rsidP="00B52709">
      <w:r w:rsidRPr="00361645">
        <w:t>The following services are included in other charges shown on a claim</w:t>
      </w:r>
      <w:r w:rsidR="00A4018D">
        <w:t>. They</w:t>
      </w:r>
      <w:r w:rsidRPr="00361645">
        <w:t xml:space="preserve"> are </w:t>
      </w:r>
      <w:r w:rsidRPr="00361645">
        <w:rPr>
          <w:iCs/>
          <w:color w:val="auto"/>
        </w:rPr>
        <w:t>not</w:t>
      </w:r>
      <w:r w:rsidRPr="00361645">
        <w:rPr>
          <w:i/>
        </w:rPr>
        <w:t xml:space="preserve"> </w:t>
      </w:r>
      <w:r w:rsidRPr="00361645">
        <w:t>to be shown as a separate charge and cannot be included in the facility charge.</w:t>
      </w:r>
      <w:r w:rsidR="00957595">
        <w:t xml:space="preserve"> </w:t>
      </w:r>
      <w:r w:rsidRPr="00361645">
        <w:t>They also cannot</w:t>
      </w:r>
      <w:r w:rsidRPr="00361645">
        <w:rPr>
          <w:i/>
        </w:rPr>
        <w:t xml:space="preserve"> </w:t>
      </w:r>
      <w:r w:rsidRPr="00361645">
        <w:t>be billed to the participant.</w:t>
      </w:r>
      <w:r w:rsidR="00957595">
        <w:t xml:space="preserve"> </w:t>
      </w:r>
      <w:r w:rsidRPr="00361645">
        <w:t>These services include:</w:t>
      </w:r>
    </w:p>
    <w:p w14:paraId="37E208FC" w14:textId="37E5324F" w:rsidR="00385A5F" w:rsidRPr="00361645" w:rsidRDefault="00385A5F" w:rsidP="00D3210E">
      <w:pPr>
        <w:pStyle w:val="BulletList1"/>
      </w:pPr>
      <w:r w:rsidRPr="00361645">
        <w:t>After-hours services</w:t>
      </w:r>
    </w:p>
    <w:p w14:paraId="757F7A38" w14:textId="75E0D62D" w:rsidR="00385A5F" w:rsidRPr="00361645" w:rsidRDefault="00385A5F" w:rsidP="00D3210E">
      <w:pPr>
        <w:pStyle w:val="BulletList1"/>
      </w:pPr>
      <w:r w:rsidRPr="00361645">
        <w:t>Call-back services</w:t>
      </w:r>
    </w:p>
    <w:p w14:paraId="3680ABE8" w14:textId="29BFDEA9" w:rsidR="00385A5F" w:rsidRPr="00361645" w:rsidRDefault="00385A5F" w:rsidP="00D3210E">
      <w:pPr>
        <w:pStyle w:val="BulletList1"/>
      </w:pPr>
      <w:r w:rsidRPr="00361645">
        <w:t>Claim filing fees</w:t>
      </w:r>
    </w:p>
    <w:p w14:paraId="014FBCF9" w14:textId="6C0EFED2" w:rsidR="00385A5F" w:rsidRPr="00361645" w:rsidRDefault="00385A5F" w:rsidP="00D3210E">
      <w:pPr>
        <w:pStyle w:val="BulletList1"/>
      </w:pPr>
      <w:r w:rsidRPr="00361645">
        <w:t>Education/instruction, e.g.</w:t>
      </w:r>
      <w:r w:rsidR="00A4018D">
        <w:t>,</w:t>
      </w:r>
      <w:r w:rsidRPr="00361645">
        <w:t xml:space="preserve"> colostomy care, cardiac care, etc.</w:t>
      </w:r>
    </w:p>
    <w:p w14:paraId="6B116031" w14:textId="6DEB434D" w:rsidR="00385A5F" w:rsidRPr="00361645" w:rsidRDefault="00385A5F" w:rsidP="00D3210E">
      <w:pPr>
        <w:pStyle w:val="BulletList1"/>
      </w:pPr>
      <w:r w:rsidRPr="00361645">
        <w:t>Handling charge for specimens referred to an independent laboratory</w:t>
      </w:r>
    </w:p>
    <w:p w14:paraId="14A41970" w14:textId="738A0449" w:rsidR="00385A5F" w:rsidRPr="00361645" w:rsidRDefault="00385A5F" w:rsidP="00D3210E">
      <w:pPr>
        <w:pStyle w:val="BulletList1"/>
      </w:pPr>
      <w:r w:rsidRPr="00361645">
        <w:t>Late discharge fee</w:t>
      </w:r>
    </w:p>
    <w:p w14:paraId="76709069" w14:textId="38C51BE9" w:rsidR="00385A5F" w:rsidRPr="00361645" w:rsidRDefault="00385A5F" w:rsidP="00D3210E">
      <w:pPr>
        <w:pStyle w:val="BulletList1"/>
      </w:pPr>
      <w:r w:rsidRPr="00361645">
        <w:t>Preparation of special reports sent to insurance companies</w:t>
      </w:r>
    </w:p>
    <w:p w14:paraId="57610B39" w14:textId="756A0922" w:rsidR="00385A5F" w:rsidRPr="00361645" w:rsidRDefault="00385A5F" w:rsidP="00D3210E">
      <w:pPr>
        <w:pStyle w:val="BulletList1"/>
      </w:pPr>
      <w:r w:rsidRPr="00361645">
        <w:t>Psychiatric reports for court evaluation or juvenile court</w:t>
      </w:r>
    </w:p>
    <w:p w14:paraId="40F865F2" w14:textId="177E50F6" w:rsidR="00385A5F" w:rsidRPr="00361645" w:rsidRDefault="00385A5F" w:rsidP="00D3210E">
      <w:pPr>
        <w:pStyle w:val="BulletList1"/>
      </w:pPr>
      <w:r w:rsidRPr="00361645">
        <w:t>Standby equipment</w:t>
      </w:r>
    </w:p>
    <w:p w14:paraId="146BBF65" w14:textId="7DBE1697" w:rsidR="00385A5F" w:rsidRPr="00361645" w:rsidRDefault="00385A5F" w:rsidP="00D3210E">
      <w:pPr>
        <w:pStyle w:val="BulletList1"/>
      </w:pPr>
      <w:r w:rsidRPr="00361645">
        <w:t>Stat charges</w:t>
      </w:r>
    </w:p>
    <w:p w14:paraId="049A4E4D" w14:textId="0D8DE27C" w:rsidR="00385A5F" w:rsidRPr="00582F73" w:rsidRDefault="00385A5F" w:rsidP="00E56493">
      <w:pPr>
        <w:pStyle w:val="Heading4"/>
      </w:pPr>
      <w:bookmarkStart w:id="148" w:name="_Toc226453041"/>
      <w:r w:rsidRPr="00582F73">
        <w:t>Services not Separately Billable</w:t>
      </w:r>
      <w:bookmarkEnd w:id="148"/>
    </w:p>
    <w:p w14:paraId="2EBA93D3" w14:textId="232F0A5A" w:rsidR="00385A5F" w:rsidRPr="00361645" w:rsidRDefault="0043041D" w:rsidP="00B52709">
      <w:r>
        <w:t>Inpatient s</w:t>
      </w:r>
      <w:r w:rsidR="00385A5F" w:rsidRPr="00361645">
        <w:t xml:space="preserve">ervices deemed </w:t>
      </w:r>
      <w:r w:rsidR="00385A5F" w:rsidRPr="00361645">
        <w:rPr>
          <w:iCs/>
          <w:color w:val="auto"/>
        </w:rPr>
        <w:t>not</w:t>
      </w:r>
      <w:r w:rsidR="00385A5F" w:rsidRPr="00361645">
        <w:rPr>
          <w:i/>
        </w:rPr>
        <w:t xml:space="preserve"> </w:t>
      </w:r>
      <w:r w:rsidR="00385A5F" w:rsidRPr="00361645">
        <w:t xml:space="preserve">separately billable may be added to the </w:t>
      </w:r>
      <w:r>
        <w:t xml:space="preserve">inpatient </w:t>
      </w:r>
      <w:r w:rsidR="00385A5F" w:rsidRPr="00361645">
        <w:t>facility charge.</w:t>
      </w:r>
      <w:r w:rsidR="00957595">
        <w:t xml:space="preserve"> </w:t>
      </w:r>
      <w:r w:rsidR="00385A5F" w:rsidRPr="00361645">
        <w:t xml:space="preserve">These services include but are </w:t>
      </w:r>
      <w:r w:rsidR="00385A5F" w:rsidRPr="00361645">
        <w:rPr>
          <w:iCs/>
          <w:color w:val="auto"/>
        </w:rPr>
        <w:t>not</w:t>
      </w:r>
      <w:r w:rsidR="00385A5F" w:rsidRPr="00361645">
        <w:t xml:space="preserve"> limited to IV </w:t>
      </w:r>
      <w:r w:rsidR="0027368C">
        <w:t>i</w:t>
      </w:r>
      <w:r w:rsidR="00385A5F" w:rsidRPr="00361645">
        <w:t>nfusion services, such as:</w:t>
      </w:r>
    </w:p>
    <w:p w14:paraId="2E5B4A9F" w14:textId="7CC8566B" w:rsidR="00385A5F" w:rsidRPr="00361645" w:rsidRDefault="00385A5F" w:rsidP="00D3210E">
      <w:pPr>
        <w:pStyle w:val="BulletList1"/>
      </w:pPr>
      <w:r w:rsidRPr="00361645">
        <w:t>Chemotherapy</w:t>
      </w:r>
    </w:p>
    <w:p w14:paraId="7F4A85DB" w14:textId="0D77C465" w:rsidR="00385A5F" w:rsidRPr="00361645" w:rsidRDefault="00385A5F" w:rsidP="00D3210E">
      <w:pPr>
        <w:pStyle w:val="BulletList1"/>
      </w:pPr>
      <w:r w:rsidRPr="00361645">
        <w:t>Antibiotic therapy</w:t>
      </w:r>
    </w:p>
    <w:p w14:paraId="68FE296D" w14:textId="51FB2542" w:rsidR="00385A5F" w:rsidRPr="00361645" w:rsidRDefault="00385A5F" w:rsidP="00D3210E">
      <w:pPr>
        <w:pStyle w:val="BulletList1"/>
      </w:pPr>
      <w:r w:rsidRPr="00361645">
        <w:t>Hydration therapy</w:t>
      </w:r>
    </w:p>
    <w:p w14:paraId="79883900" w14:textId="3C35A2A1" w:rsidR="00385A5F" w:rsidRPr="00361645" w:rsidRDefault="00385A5F" w:rsidP="00D3210E">
      <w:pPr>
        <w:pStyle w:val="BulletList1"/>
      </w:pPr>
      <w:r w:rsidRPr="00361645">
        <w:t>Immune globulin therapy</w:t>
      </w:r>
    </w:p>
    <w:p w14:paraId="79FF9F3F" w14:textId="63B8DC69" w:rsidR="00385A5F" w:rsidRPr="00361645" w:rsidRDefault="00385A5F" w:rsidP="00D3210E">
      <w:pPr>
        <w:pStyle w:val="BulletList1"/>
      </w:pPr>
      <w:r w:rsidRPr="00361645">
        <w:t>IV rate change</w:t>
      </w:r>
    </w:p>
    <w:p w14:paraId="5E8D239A" w14:textId="6835B979" w:rsidR="00385A5F" w:rsidRPr="00361645" w:rsidRDefault="00385A5F" w:rsidP="00D3210E">
      <w:pPr>
        <w:pStyle w:val="BulletList1"/>
      </w:pPr>
      <w:r w:rsidRPr="00361645">
        <w:t>Pitocin</w:t>
      </w:r>
    </w:p>
    <w:p w14:paraId="679BC48D" w14:textId="31203DFC" w:rsidR="00385A5F" w:rsidRPr="00361645" w:rsidRDefault="0043041D" w:rsidP="00B52709">
      <w:r>
        <w:t>Inpatient s</w:t>
      </w:r>
      <w:r w:rsidR="00385A5F" w:rsidRPr="00361645">
        <w:t xml:space="preserve">ervices performed by hospital staff incidental to physician services may not be separately billed or added to the </w:t>
      </w:r>
      <w:r>
        <w:t xml:space="preserve">inpatient </w:t>
      </w:r>
      <w:r w:rsidR="00385A5F" w:rsidRPr="00361645">
        <w:t>facility charge.</w:t>
      </w:r>
    </w:p>
    <w:p w14:paraId="7F62CC64" w14:textId="00B471D2" w:rsidR="00385A5F" w:rsidRPr="00582F73" w:rsidRDefault="00385A5F" w:rsidP="0069327E">
      <w:pPr>
        <w:pStyle w:val="Heading3"/>
      </w:pPr>
      <w:bookmarkStart w:id="149" w:name="HOS13.40"/>
      <w:bookmarkStart w:id="150" w:name="_Toc137134051"/>
      <w:bookmarkStart w:id="151" w:name="_Toc226453042"/>
      <w:bookmarkStart w:id="152" w:name="_Toc290359763"/>
      <w:bookmarkEnd w:id="149"/>
      <w:r w:rsidRPr="00582F73">
        <w:t>2.2</w:t>
      </w:r>
      <w:r w:rsidR="006D17B1" w:rsidRPr="00582F73">
        <w:t>3</w:t>
      </w:r>
      <w:r w:rsidR="0006526C">
        <w:t xml:space="preserve"> </w:t>
      </w:r>
      <w:r w:rsidRPr="00582F73">
        <w:t>Provider Preventable Conditions</w:t>
      </w:r>
      <w:bookmarkEnd w:id="150"/>
      <w:bookmarkEnd w:id="151"/>
    </w:p>
    <w:p w14:paraId="4AF64661" w14:textId="77777777" w:rsidR="00A25BC3" w:rsidRDefault="00385A5F" w:rsidP="00B52709">
      <w:r w:rsidRPr="00361645">
        <w:t>Provider Preventable Conditions (PPC) is an umbrella term established by CMS for hospital and non-hospital acquired conditions identified by the State for nonpayment to ensure the high quality of Medicaid services.</w:t>
      </w:r>
      <w:r w:rsidR="00917CE8">
        <w:t xml:space="preserve"> </w:t>
      </w:r>
      <w:r w:rsidRPr="00361645">
        <w:t xml:space="preserve">PPCs include two </w:t>
      </w:r>
      <w:r w:rsidR="00872E74">
        <w:t xml:space="preserve">(2) </w:t>
      </w:r>
      <w:r w:rsidRPr="00361645">
        <w:t>distinct parts</w:t>
      </w:r>
      <w:r w:rsidR="00A4018D">
        <w:t>:</w:t>
      </w:r>
      <w:r w:rsidR="00A4018D" w:rsidRPr="00361645">
        <w:t xml:space="preserve"> </w:t>
      </w:r>
      <w:r w:rsidRPr="00361645">
        <w:t>Health Care</w:t>
      </w:r>
      <w:r w:rsidR="003561E1">
        <w:t xml:space="preserve"> </w:t>
      </w:r>
      <w:r w:rsidRPr="00361645">
        <w:t>Acquired Conditions (HCAC) and Other Provider Preventable Conditions (OPPC).</w:t>
      </w:r>
      <w:r w:rsidR="00917CE8">
        <w:t xml:space="preserve"> </w:t>
      </w:r>
      <w:r w:rsidRPr="00361645">
        <w:t>CMS has mandated that state Medicaid agencies implement policies and procedures for reporting, review</w:t>
      </w:r>
      <w:r w:rsidR="00A4018D">
        <w:t>ing,</w:t>
      </w:r>
      <w:r w:rsidRPr="00361645">
        <w:t xml:space="preserve"> and, if appropriate, nonpayment or payment recoupments for services designated as a </w:t>
      </w:r>
      <w:r w:rsidR="00872E74">
        <w:t>PPC</w:t>
      </w:r>
      <w:r w:rsidRPr="00361645">
        <w:t xml:space="preserve">. </w:t>
      </w:r>
    </w:p>
    <w:p w14:paraId="44A2AE00" w14:textId="72793107" w:rsidR="00385A5F" w:rsidRPr="00582F73" w:rsidRDefault="00385A5F" w:rsidP="00E56493">
      <w:pPr>
        <w:pStyle w:val="Heading4"/>
      </w:pPr>
      <w:bookmarkStart w:id="153" w:name="_Toc226453043"/>
      <w:r w:rsidRPr="00582F73">
        <w:t>Health Care</w:t>
      </w:r>
      <w:r w:rsidR="00110DB5" w:rsidRPr="00582F73">
        <w:t xml:space="preserve"> </w:t>
      </w:r>
      <w:r w:rsidRPr="00582F73">
        <w:t>Acquired Conditions</w:t>
      </w:r>
      <w:bookmarkEnd w:id="153"/>
    </w:p>
    <w:p w14:paraId="2FF9FDEF" w14:textId="21E8C940" w:rsidR="00385A5F" w:rsidRPr="00361645" w:rsidRDefault="00385A5F" w:rsidP="00B52709">
      <w:r w:rsidRPr="00361645">
        <w:t>HCAC</w:t>
      </w:r>
      <w:r w:rsidR="004A1336">
        <w:t>s</w:t>
      </w:r>
      <w:r w:rsidRPr="00361645">
        <w:t xml:space="preserve"> are conditions that could reasonably have been prevented by the health</w:t>
      </w:r>
      <w:r w:rsidR="007E38E0">
        <w:t xml:space="preserve"> </w:t>
      </w:r>
      <w:r w:rsidRPr="00361645">
        <w:t>care establishment</w:t>
      </w:r>
      <w:r w:rsidR="00A4018D">
        <w:t xml:space="preserve"> and</w:t>
      </w:r>
      <w:r w:rsidRPr="00361645">
        <w:t xml:space="preserve"> through </w:t>
      </w:r>
      <w:r w:rsidR="00A4018D">
        <w:t xml:space="preserve">the </w:t>
      </w:r>
      <w:r w:rsidRPr="00361645">
        <w:t>implementation of appropriate policies, procedures</w:t>
      </w:r>
      <w:r w:rsidR="00917CE8">
        <w:t>,</w:t>
      </w:r>
      <w:r w:rsidRPr="00361645">
        <w:t xml:space="preserve"> and protocols by a hospital.</w:t>
      </w:r>
      <w:r w:rsidR="00917CE8">
        <w:t xml:space="preserve"> </w:t>
      </w:r>
      <w:r w:rsidRPr="00361645">
        <w:t>HCAC for state Medicaid agencies apply only to the inpatient hospital setting and are defined as the full list of Medicare’s Hospital</w:t>
      </w:r>
      <w:r w:rsidR="00917CE8">
        <w:t xml:space="preserve"> </w:t>
      </w:r>
      <w:r w:rsidRPr="00361645">
        <w:t>Acquired Conditions</w:t>
      </w:r>
      <w:r w:rsidR="0043180C">
        <w:t xml:space="preserve"> (HAC)</w:t>
      </w:r>
      <w:r w:rsidRPr="00361645">
        <w:t xml:space="preserve">, with the exception of Deep Vein Thrombosis/Pulmonary Embolism following total knee replacement or hip replacement in pediatric and obstetric patients. A complete list of diagnosis and diagnosis/procedure combinations currently designated as HAC can be found on the </w:t>
      </w:r>
      <w:r w:rsidR="004275CD">
        <w:t>CMS</w:t>
      </w:r>
      <w:r w:rsidRPr="00361645">
        <w:t xml:space="preserve"> </w:t>
      </w:r>
      <w:r>
        <w:t>web</w:t>
      </w:r>
      <w:r w:rsidRPr="00361645">
        <w:t xml:space="preserve">site at </w:t>
      </w:r>
      <w:hyperlink r:id="rId140" w:history="1">
        <w:r w:rsidR="00B30015" w:rsidRPr="00582F73">
          <w:rPr>
            <w:rStyle w:val="Hyperlink"/>
          </w:rPr>
          <w:t>International Classification of Diseases (</w:t>
        </w:r>
        <w:r w:rsidR="0043180C" w:rsidRPr="00582F73">
          <w:rPr>
            <w:rStyle w:val="Hyperlink"/>
          </w:rPr>
          <w:t>ICD</w:t>
        </w:r>
        <w:r w:rsidR="00B30015" w:rsidRPr="00582F73">
          <w:rPr>
            <w:rStyle w:val="Hyperlink"/>
          </w:rPr>
          <w:t>)</w:t>
        </w:r>
        <w:r w:rsidR="0043180C" w:rsidRPr="00582F73">
          <w:rPr>
            <w:rStyle w:val="Hyperlink"/>
          </w:rPr>
          <w:t>-10 HAC List</w:t>
        </w:r>
      </w:hyperlink>
      <w:r w:rsidRPr="008952FB">
        <w:t>.</w:t>
      </w:r>
    </w:p>
    <w:p w14:paraId="248F7BB0" w14:textId="66989778" w:rsidR="00385A5F" w:rsidRPr="00361645" w:rsidRDefault="00385A5F" w:rsidP="00B52709">
      <w:r w:rsidRPr="00361645">
        <w:t xml:space="preserve">To meet the </w:t>
      </w:r>
      <w:r w:rsidR="007E38E0" w:rsidRPr="00361645">
        <w:t>CMS</w:t>
      </w:r>
      <w:r w:rsidR="007E38E0">
        <w:t>-</w:t>
      </w:r>
      <w:r w:rsidRPr="00361645">
        <w:t>mandated requirements, MO HealthNet</w:t>
      </w:r>
      <w:r>
        <w:t xml:space="preserve"> </w:t>
      </w:r>
      <w:r w:rsidRPr="00361645">
        <w:t xml:space="preserve">providers are required to report all HAC diagnosis codes. Providers will report this information by entering the appropriate Present </w:t>
      </w:r>
      <w:r w:rsidR="00673967">
        <w:t>o</w:t>
      </w:r>
      <w:r w:rsidRPr="00361645">
        <w:t xml:space="preserve">n Admission (POA) indicator for all diagnosis codes submitted on their claims. </w:t>
      </w:r>
      <w:r w:rsidR="00872E74">
        <w:t>POA</w:t>
      </w:r>
      <w:r w:rsidRPr="00361645">
        <w:t xml:space="preserve"> is defined as present at the time the order for inpatient admission occurs.</w:t>
      </w:r>
      <w:r w:rsidR="00917CE8">
        <w:t xml:space="preserve"> </w:t>
      </w:r>
      <w:r w:rsidRPr="00361645">
        <w:t>Conditions that develop during an outpatient encounter</w:t>
      </w:r>
      <w:r w:rsidR="00917CE8">
        <w:t>,</w:t>
      </w:r>
      <w:r w:rsidRPr="00361645">
        <w:t xml:space="preserve"> prior to admission to inpatient, including emergency department, observation</w:t>
      </w:r>
      <w:r w:rsidR="00917CE8">
        <w:t>,</w:t>
      </w:r>
      <w:r w:rsidRPr="00361645">
        <w:t xml:space="preserve"> or outpatient surgery, are considered </w:t>
      </w:r>
      <w:r w:rsidR="00872E74">
        <w:t>POA</w:t>
      </w:r>
      <w:r w:rsidRPr="00361645">
        <w:t>.</w:t>
      </w:r>
    </w:p>
    <w:p w14:paraId="2F88DBD1" w14:textId="2B29AF9C" w:rsidR="00385A5F" w:rsidRDefault="00385A5F" w:rsidP="00B52709">
      <w:r w:rsidRPr="00361645">
        <w:t xml:space="preserve">The POA indicator will be required for all diagnosis codes submitted on claims </w:t>
      </w:r>
      <w:r w:rsidRPr="006E7C68">
        <w:t xml:space="preserve">excluding those diagnosis codes designated under the current version of the </w:t>
      </w:r>
      <w:r w:rsidR="004275CD">
        <w:t>ICD</w:t>
      </w:r>
      <w:r w:rsidRPr="006E7C68">
        <w:t xml:space="preserve"> Official Guidelines for Coding and Reporting as exempt from the POA requirement.</w:t>
      </w:r>
      <w:r w:rsidR="00917CE8">
        <w:t xml:space="preserve"> </w:t>
      </w:r>
      <w:r w:rsidRPr="006E7C68">
        <w:t xml:space="preserve">Claims containing an invalid or missing POA indicator will be denied unless the diagnosis is exempt from the POA requirement. Use the UB-04 Data Specifications Manual and the ICD Official Guidelines for Coding and Reporting for proper assignment of the POA indicator. Valid POA indicator values are: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50"/>
        <w:gridCol w:w="2080"/>
        <w:gridCol w:w="5940"/>
      </w:tblGrid>
      <w:tr w:rsidR="00872E74" w:rsidRPr="00484921" w14:paraId="57410AD2" w14:textId="77777777" w:rsidTr="00490D04">
        <w:trPr>
          <w:trHeight w:val="576"/>
        </w:trPr>
        <w:tc>
          <w:tcPr>
            <w:tcW w:w="0" w:type="auto"/>
            <w:shd w:val="clear" w:color="auto" w:fill="04427D"/>
            <w:noWrap/>
            <w:vAlign w:val="center"/>
          </w:tcPr>
          <w:p w14:paraId="2945111C" w14:textId="7F0E8A86" w:rsidR="00872E74" w:rsidRPr="00484921" w:rsidRDefault="0027368C" w:rsidP="0022077C">
            <w:pPr>
              <w:pStyle w:val="BodyTextTableHeader"/>
            </w:pPr>
            <w:r>
              <w:t xml:space="preserve">POA </w:t>
            </w:r>
            <w:r w:rsidR="00872E74">
              <w:t>Indicator</w:t>
            </w:r>
          </w:p>
        </w:tc>
        <w:tc>
          <w:tcPr>
            <w:tcW w:w="0" w:type="auto"/>
            <w:shd w:val="clear" w:color="auto" w:fill="04427D"/>
            <w:noWrap/>
            <w:vAlign w:val="center"/>
          </w:tcPr>
          <w:p w14:paraId="59AE19C4" w14:textId="77777777" w:rsidR="00872E74" w:rsidRPr="00484921" w:rsidRDefault="00872E74" w:rsidP="0022077C">
            <w:pPr>
              <w:pStyle w:val="BodyTextTableHeader"/>
            </w:pPr>
            <w:r>
              <w:t>Description</w:t>
            </w:r>
          </w:p>
        </w:tc>
        <w:tc>
          <w:tcPr>
            <w:tcW w:w="0" w:type="auto"/>
            <w:shd w:val="clear" w:color="auto" w:fill="04427D"/>
            <w:vAlign w:val="center"/>
          </w:tcPr>
          <w:p w14:paraId="071F4FB2" w14:textId="77777777" w:rsidR="00872E74" w:rsidRPr="00484921" w:rsidRDefault="00872E74" w:rsidP="0022077C">
            <w:pPr>
              <w:pStyle w:val="BodyTextTableHeader"/>
            </w:pPr>
            <w:r>
              <w:t>Definition</w:t>
            </w:r>
          </w:p>
        </w:tc>
      </w:tr>
      <w:tr w:rsidR="00872E74" w:rsidRPr="00484921" w14:paraId="01F0C8E0" w14:textId="77777777" w:rsidTr="00490D04">
        <w:trPr>
          <w:trHeight w:val="576"/>
        </w:trPr>
        <w:tc>
          <w:tcPr>
            <w:tcW w:w="0" w:type="auto"/>
            <w:shd w:val="clear" w:color="F8CBAD" w:fill="F8CBAD"/>
            <w:vAlign w:val="center"/>
          </w:tcPr>
          <w:p w14:paraId="75490C1A" w14:textId="77777777" w:rsidR="00872E74" w:rsidRPr="00484921" w:rsidRDefault="00872E74" w:rsidP="0022077C">
            <w:pPr>
              <w:pStyle w:val="BodyTextTableNumbers"/>
            </w:pPr>
            <w:r>
              <w:t>Y</w:t>
            </w:r>
          </w:p>
        </w:tc>
        <w:tc>
          <w:tcPr>
            <w:tcW w:w="0" w:type="auto"/>
            <w:shd w:val="clear" w:color="F8CBAD" w:fill="F8CBAD"/>
            <w:vAlign w:val="center"/>
          </w:tcPr>
          <w:p w14:paraId="0E623E47" w14:textId="77777777" w:rsidR="00872E74" w:rsidRPr="00484921" w:rsidRDefault="00872E74" w:rsidP="0022077C">
            <w:pPr>
              <w:pStyle w:val="BodyTextTableNumbers"/>
            </w:pPr>
            <w:r>
              <w:t>Yes</w:t>
            </w:r>
          </w:p>
        </w:tc>
        <w:tc>
          <w:tcPr>
            <w:tcW w:w="0" w:type="auto"/>
            <w:shd w:val="clear" w:color="F8CBAD" w:fill="F8CBAD"/>
            <w:vAlign w:val="center"/>
          </w:tcPr>
          <w:p w14:paraId="69FBF4F2" w14:textId="77777777" w:rsidR="00872E74" w:rsidRPr="00484921" w:rsidRDefault="00872E74" w:rsidP="0022077C">
            <w:pPr>
              <w:pStyle w:val="BodyTextTableBody"/>
            </w:pPr>
            <w:r>
              <w:t>P</w:t>
            </w:r>
            <w:r w:rsidRPr="006E7C68">
              <w:t>resent at the time of inpatient admission</w:t>
            </w:r>
          </w:p>
        </w:tc>
      </w:tr>
      <w:tr w:rsidR="00872E74" w:rsidRPr="00484921" w14:paraId="3D992C9B" w14:textId="77777777" w:rsidTr="00490D04">
        <w:trPr>
          <w:trHeight w:val="576"/>
        </w:trPr>
        <w:tc>
          <w:tcPr>
            <w:tcW w:w="0" w:type="auto"/>
            <w:shd w:val="clear" w:color="FCE4D6" w:fill="FCE4D6"/>
            <w:vAlign w:val="center"/>
          </w:tcPr>
          <w:p w14:paraId="0D56EE81" w14:textId="77777777" w:rsidR="00872E74" w:rsidRPr="00484921" w:rsidRDefault="00872E74" w:rsidP="0022077C">
            <w:pPr>
              <w:pStyle w:val="BodyTextTableNumbers"/>
            </w:pPr>
            <w:r>
              <w:t>N</w:t>
            </w:r>
          </w:p>
        </w:tc>
        <w:tc>
          <w:tcPr>
            <w:tcW w:w="0" w:type="auto"/>
            <w:shd w:val="clear" w:color="FCE4D6" w:fill="FCE4D6"/>
            <w:vAlign w:val="center"/>
          </w:tcPr>
          <w:p w14:paraId="5B087606" w14:textId="77777777" w:rsidR="00872E74" w:rsidRPr="00484921" w:rsidRDefault="00872E74" w:rsidP="0022077C">
            <w:pPr>
              <w:pStyle w:val="BodyTextTableNumbers"/>
            </w:pPr>
            <w:r>
              <w:t>No</w:t>
            </w:r>
          </w:p>
        </w:tc>
        <w:tc>
          <w:tcPr>
            <w:tcW w:w="0" w:type="auto"/>
            <w:shd w:val="clear" w:color="FCE4D6" w:fill="FCE4D6"/>
            <w:vAlign w:val="center"/>
          </w:tcPr>
          <w:p w14:paraId="6EA4A6A0" w14:textId="77777777" w:rsidR="00872E74" w:rsidRPr="00484921" w:rsidRDefault="00872E74" w:rsidP="0022077C">
            <w:pPr>
              <w:pStyle w:val="BodyTextTableBody"/>
            </w:pPr>
            <w:r>
              <w:t>N</w:t>
            </w:r>
            <w:r w:rsidRPr="006E7C68">
              <w:t>ot present at the time of inpatient admission</w:t>
            </w:r>
          </w:p>
        </w:tc>
      </w:tr>
      <w:tr w:rsidR="00872E74" w:rsidRPr="00484921" w14:paraId="19E730F4" w14:textId="77777777" w:rsidTr="00490D04">
        <w:trPr>
          <w:trHeight w:val="576"/>
        </w:trPr>
        <w:tc>
          <w:tcPr>
            <w:tcW w:w="0" w:type="auto"/>
            <w:shd w:val="clear" w:color="F8CBAD" w:fill="F8CBAD"/>
            <w:vAlign w:val="center"/>
          </w:tcPr>
          <w:p w14:paraId="3851001D" w14:textId="77777777" w:rsidR="00872E74" w:rsidRPr="00484921" w:rsidRDefault="00872E74" w:rsidP="0022077C">
            <w:pPr>
              <w:pStyle w:val="BodyTextTableNumbers"/>
            </w:pPr>
            <w:r>
              <w:t>U</w:t>
            </w:r>
          </w:p>
        </w:tc>
        <w:tc>
          <w:tcPr>
            <w:tcW w:w="0" w:type="auto"/>
            <w:shd w:val="clear" w:color="F8CBAD" w:fill="F8CBAD"/>
            <w:vAlign w:val="center"/>
          </w:tcPr>
          <w:p w14:paraId="167E2F28" w14:textId="77777777" w:rsidR="00872E74" w:rsidRPr="00484921" w:rsidRDefault="00872E74" w:rsidP="0022077C">
            <w:pPr>
              <w:pStyle w:val="BodyTextTableNumbers"/>
            </w:pPr>
            <w:r>
              <w:t>Unknown</w:t>
            </w:r>
          </w:p>
        </w:tc>
        <w:tc>
          <w:tcPr>
            <w:tcW w:w="0" w:type="auto"/>
            <w:shd w:val="clear" w:color="F8CBAD" w:fill="F8CBAD"/>
            <w:vAlign w:val="center"/>
          </w:tcPr>
          <w:p w14:paraId="01E3C41D" w14:textId="3F79AA9A" w:rsidR="00872E74" w:rsidRPr="00484921" w:rsidRDefault="00872E74" w:rsidP="0022077C">
            <w:pPr>
              <w:pStyle w:val="BodyTextTableBody"/>
            </w:pPr>
            <w:r>
              <w:t>D</w:t>
            </w:r>
            <w:r w:rsidRPr="006E7C68">
              <w:t xml:space="preserve">ocumentation is insufficient to determine if </w:t>
            </w:r>
            <w:r w:rsidR="007E38E0">
              <w:t xml:space="preserve">the </w:t>
            </w:r>
            <w:r w:rsidRPr="006E7C68">
              <w:t>condition is present on admission</w:t>
            </w:r>
          </w:p>
        </w:tc>
      </w:tr>
      <w:tr w:rsidR="00872E74" w:rsidRPr="00484921" w14:paraId="24E8A96A" w14:textId="77777777" w:rsidTr="00490D04">
        <w:trPr>
          <w:trHeight w:val="576"/>
        </w:trPr>
        <w:tc>
          <w:tcPr>
            <w:tcW w:w="0" w:type="auto"/>
            <w:shd w:val="clear" w:color="FCE4D6" w:fill="FCE4D6"/>
            <w:vAlign w:val="center"/>
          </w:tcPr>
          <w:p w14:paraId="554DBEC2" w14:textId="77777777" w:rsidR="00872E74" w:rsidRPr="00484921" w:rsidRDefault="00872E74" w:rsidP="0022077C">
            <w:pPr>
              <w:pStyle w:val="BodyTextTableNumbers"/>
            </w:pPr>
            <w:r>
              <w:t>W</w:t>
            </w:r>
          </w:p>
        </w:tc>
        <w:tc>
          <w:tcPr>
            <w:tcW w:w="0" w:type="auto"/>
            <w:shd w:val="clear" w:color="FCE4D6" w:fill="FCE4D6"/>
            <w:vAlign w:val="center"/>
          </w:tcPr>
          <w:p w14:paraId="229BF936" w14:textId="50162581" w:rsidR="00872E74" w:rsidRPr="00484921" w:rsidRDefault="00872E74" w:rsidP="0022077C">
            <w:pPr>
              <w:pStyle w:val="BodyTextTableNumbers"/>
            </w:pPr>
            <w:r>
              <w:t>Clinically</w:t>
            </w:r>
            <w:r w:rsidR="005B3534">
              <w:t xml:space="preserve"> </w:t>
            </w:r>
            <w:r>
              <w:t>Undetermined</w:t>
            </w:r>
          </w:p>
        </w:tc>
        <w:tc>
          <w:tcPr>
            <w:tcW w:w="0" w:type="auto"/>
            <w:shd w:val="clear" w:color="FCE4D6" w:fill="FCE4D6"/>
            <w:vAlign w:val="center"/>
          </w:tcPr>
          <w:p w14:paraId="54B45333" w14:textId="17BDD946" w:rsidR="00872E74" w:rsidRPr="00484921" w:rsidRDefault="00A4018D" w:rsidP="0022077C">
            <w:pPr>
              <w:pStyle w:val="BodyTextTableBody"/>
            </w:pPr>
            <w:r>
              <w:t>The p</w:t>
            </w:r>
            <w:r w:rsidRPr="006E7C68">
              <w:t xml:space="preserve">rovider </w:t>
            </w:r>
            <w:r w:rsidR="00872E74" w:rsidRPr="006E7C68">
              <w:t xml:space="preserve">is unable to clinically determine whether </w:t>
            </w:r>
            <w:r w:rsidR="007E38E0">
              <w:t xml:space="preserve">the </w:t>
            </w:r>
            <w:r w:rsidR="00872E74" w:rsidRPr="006E7C68">
              <w:t>condition was present on admission or not</w:t>
            </w:r>
            <w:r>
              <w:t>.</w:t>
            </w:r>
          </w:p>
        </w:tc>
      </w:tr>
    </w:tbl>
    <w:p w14:paraId="3B34626C" w14:textId="50FB749A" w:rsidR="00385A5F" w:rsidRDefault="00385A5F" w:rsidP="00490D04">
      <w:r w:rsidRPr="006E7C68">
        <w:t>As stated above, CMS and state regulation</w:t>
      </w:r>
      <w:r w:rsidR="00A4018D">
        <w:t>s</w:t>
      </w:r>
      <w:r w:rsidRPr="006E7C68">
        <w:t xml:space="preserve"> require </w:t>
      </w:r>
      <w:r w:rsidR="00872E74">
        <w:t>MHD</w:t>
      </w:r>
      <w:r w:rsidR="005C5871" w:rsidRPr="0058341D">
        <w:t xml:space="preserve"> </w:t>
      </w:r>
      <w:r w:rsidRPr="006E7C68">
        <w:t>to capture and review claims data</w:t>
      </w:r>
      <w:r w:rsidR="00A4018D">
        <w:t xml:space="preserve"> and medical records when appropriate</w:t>
      </w:r>
      <w:r w:rsidRPr="006E7C68">
        <w:t xml:space="preserve"> for services billed with a HCAC diagnosis that was not present at the time of admission.</w:t>
      </w:r>
      <w:r w:rsidR="00917CE8">
        <w:t xml:space="preserve"> </w:t>
      </w:r>
      <w:r w:rsidRPr="006E7C68">
        <w:t xml:space="preserve">The state regulation authorizes </w:t>
      </w:r>
      <w:r w:rsidR="00872E74">
        <w:t>MHD</w:t>
      </w:r>
      <w:r w:rsidR="005C5871" w:rsidRPr="0058341D">
        <w:t xml:space="preserve"> </w:t>
      </w:r>
      <w:r w:rsidRPr="006E7C68">
        <w:t xml:space="preserve">to reduce or recoup claim payment if the condition is </w:t>
      </w:r>
      <w:r w:rsidR="00A4018D">
        <w:t>preventable, resulting</w:t>
      </w:r>
      <w:r w:rsidRPr="006E7C68">
        <w:t xml:space="preserve"> in additional hospital services not otherwise needed and/or lengthened hospital stay. </w:t>
      </w:r>
      <w:bookmarkStart w:id="154" w:name="_Toc355354940"/>
    </w:p>
    <w:p w14:paraId="14298861" w14:textId="33F8A1BC" w:rsidR="00C26362" w:rsidRPr="00582F73" w:rsidRDefault="00385A5F" w:rsidP="00CA079B">
      <w:pPr>
        <w:pStyle w:val="Heading5"/>
      </w:pPr>
      <w:r w:rsidRPr="00582F73">
        <w:t>Post-payment Adjustment Process</w:t>
      </w:r>
      <w:bookmarkEnd w:id="154"/>
    </w:p>
    <w:p w14:paraId="175C6119" w14:textId="2C71BD29" w:rsidR="00C26362" w:rsidRDefault="00385A5F" w:rsidP="00B52709">
      <w:r w:rsidRPr="006E7C68">
        <w:t xml:space="preserve">The </w:t>
      </w:r>
      <w:r w:rsidR="00125B0B">
        <w:t>post-</w:t>
      </w:r>
      <w:r w:rsidRPr="006E7C68">
        <w:t>payment adjustment process</w:t>
      </w:r>
      <w:r w:rsidR="00125B0B">
        <w:t xml:space="preserve"> applies to hospitals reimbursed on a per diem basis. This process</w:t>
      </w:r>
      <w:r w:rsidRPr="006E7C68">
        <w:t xml:space="preserve"> is triggered when the condition is on the list of HCACs</w:t>
      </w:r>
      <w:r w:rsidR="00413A04">
        <w:t>,</w:t>
      </w:r>
      <w:r w:rsidRPr="006E7C68">
        <w:t xml:space="preserve"> and the condition is acquired during the hospital stay (POA indicator of </w:t>
      </w:r>
      <w:r w:rsidR="004A1336">
        <w:t>‘</w:t>
      </w:r>
      <w:r w:rsidRPr="006E7C68">
        <w:t>N</w:t>
      </w:r>
      <w:r w:rsidR="004A1336">
        <w:t>’</w:t>
      </w:r>
      <w:r w:rsidRPr="006E7C68">
        <w:t xml:space="preserve"> or </w:t>
      </w:r>
      <w:r w:rsidR="004A1336">
        <w:t>‘</w:t>
      </w:r>
      <w:r w:rsidRPr="006E7C68">
        <w:t>U</w:t>
      </w:r>
      <w:r w:rsidR="004A1336">
        <w:t>’</w:t>
      </w:r>
      <w:r w:rsidRPr="006E7C68">
        <w:t xml:space="preserve">).  </w:t>
      </w:r>
      <w:r w:rsidR="005D7749">
        <w:t xml:space="preserve">Refer to the table above for POA indicator descriptions. </w:t>
      </w:r>
      <w:r w:rsidRPr="006E7C68">
        <w:t xml:space="preserve">If the claim has indicated a HCAC and the POA indicator is a </w:t>
      </w:r>
      <w:r w:rsidR="004A1336">
        <w:t>‘</w:t>
      </w:r>
      <w:r w:rsidRPr="006E7C68">
        <w:t>N</w:t>
      </w:r>
      <w:r w:rsidR="004A1336">
        <w:t>’</w:t>
      </w:r>
      <w:r w:rsidRPr="006E7C68">
        <w:t xml:space="preserve"> or </w:t>
      </w:r>
      <w:r w:rsidR="004A1336">
        <w:t>’</w:t>
      </w:r>
      <w:r w:rsidRPr="006E7C68">
        <w:t>U</w:t>
      </w:r>
      <w:r w:rsidR="004A1336">
        <w:t>’</w:t>
      </w:r>
      <w:r w:rsidR="009C4DD8">
        <w:t>,</w:t>
      </w:r>
      <w:r w:rsidRPr="006E7C68">
        <w:t xml:space="preserve"> a Diagnosis Related Grouping (DRG) will be assigned to the claim.</w:t>
      </w:r>
      <w:r w:rsidR="009C4DD8">
        <w:t xml:space="preserve"> </w:t>
      </w:r>
      <w:r w:rsidRPr="006E7C68">
        <w:t xml:space="preserve">DRG assignment is used </w:t>
      </w:r>
      <w:r w:rsidR="00A4018D">
        <w:t>to identify</w:t>
      </w:r>
      <w:r w:rsidRPr="006E7C68">
        <w:t xml:space="preserve"> the effect of a HCAC on the resources needed to care for a patient.</w:t>
      </w:r>
      <w:r w:rsidR="009C4DD8">
        <w:t xml:space="preserve"> </w:t>
      </w:r>
      <w:r w:rsidRPr="006E7C68">
        <w:t>If removing the HCAC results in a DRG with a lower relative weight, payment on the claim will be affected.</w:t>
      </w:r>
      <w:r w:rsidR="009C4DD8">
        <w:t xml:space="preserve"> </w:t>
      </w:r>
      <w:r w:rsidRPr="006E7C68">
        <w:t>Payment will be adjusted by a percentage based on the difference in the DRG weights</w:t>
      </w:r>
      <w:r w:rsidR="00035605">
        <w:t>.</w:t>
      </w:r>
    </w:p>
    <w:p w14:paraId="63A73299" w14:textId="5BF94410" w:rsidR="00125B0B" w:rsidRDefault="00125B0B" w:rsidP="00B52709">
      <w:r w:rsidRPr="007A7A8C">
        <w:t>The HCAC will be considered up front during the claim processing for all other hospitals reimbursed by APR-DRG</w:t>
      </w:r>
      <w:r>
        <w:t>.</w:t>
      </w:r>
      <w:r w:rsidRPr="007A7A8C">
        <w:t xml:space="preserve"> MHD will not </w:t>
      </w:r>
      <w:r>
        <w:t>adjust the payment on</w:t>
      </w:r>
      <w:r w:rsidRPr="007A7A8C">
        <w:t xml:space="preserve"> these claims.</w:t>
      </w:r>
    </w:p>
    <w:p w14:paraId="0B781630" w14:textId="793F11BA" w:rsidR="00125B0B" w:rsidRPr="007A7A8C" w:rsidRDefault="00125B0B" w:rsidP="00B52709">
      <w:r>
        <w:t xml:space="preserve">For </w:t>
      </w:r>
      <w:r w:rsidR="005B3534">
        <w:t xml:space="preserve">more </w:t>
      </w:r>
      <w:r>
        <w:t>information related to the inpatient</w:t>
      </w:r>
      <w:r w:rsidR="005B3534">
        <w:t xml:space="preserve"> hospital</w:t>
      </w:r>
      <w:r>
        <w:t xml:space="preserve"> reimbursement methodology, refer to </w:t>
      </w:r>
      <w:hyperlink w:anchor="_1.1_Hospital_Reimbursement" w:history="1">
        <w:r w:rsidR="005D7749" w:rsidRPr="005D7749">
          <w:rPr>
            <w:rStyle w:val="Hyperlink"/>
          </w:rPr>
          <w:t>Section 1.1</w:t>
        </w:r>
      </w:hyperlink>
      <w:r w:rsidR="005D7749">
        <w:t xml:space="preserve"> in </w:t>
      </w:r>
      <w:r>
        <w:t>this manual.</w:t>
      </w:r>
    </w:p>
    <w:p w14:paraId="540731A3" w14:textId="7B359E05" w:rsidR="00C26362" w:rsidRPr="00582F73" w:rsidRDefault="00385A5F" w:rsidP="00E56493">
      <w:pPr>
        <w:pStyle w:val="Heading4"/>
      </w:pPr>
      <w:bookmarkStart w:id="155" w:name="_Toc226453044"/>
      <w:r w:rsidRPr="00582F73">
        <w:t>Other Provider Preventable Conditions</w:t>
      </w:r>
      <w:bookmarkEnd w:id="155"/>
    </w:p>
    <w:p w14:paraId="51D708B5" w14:textId="719E6BC8" w:rsidR="009C4DD8" w:rsidRDefault="007C3502" w:rsidP="00B52709">
      <w:r>
        <w:t>MHD</w:t>
      </w:r>
      <w:r w:rsidR="00385A5F" w:rsidRPr="006E7C68">
        <w:t xml:space="preserve"> follows </w:t>
      </w:r>
      <w:r w:rsidR="004275CD">
        <w:t xml:space="preserve">CMS </w:t>
      </w:r>
      <w:r w:rsidR="00385A5F" w:rsidRPr="006E7C68">
        <w:t xml:space="preserve">guidelines regarding OPPC. </w:t>
      </w:r>
      <w:r w:rsidR="005D7749">
        <w:t>MHD</w:t>
      </w:r>
      <w:r w:rsidR="005C5871" w:rsidRPr="0058341D">
        <w:t xml:space="preserve"> </w:t>
      </w:r>
      <w:r w:rsidR="00385A5F" w:rsidRPr="006E7C68">
        <w:t xml:space="preserve">will not cover a surgical procedure or other invasive procedure to treat a medical condition when the practitioner erroneously performs: </w:t>
      </w:r>
    </w:p>
    <w:p w14:paraId="0CC6FAB8" w14:textId="77777777" w:rsidR="009C4DD8" w:rsidRDefault="009C4DD8" w:rsidP="00D3210E">
      <w:pPr>
        <w:pStyle w:val="BulletList1"/>
      </w:pPr>
      <w:r>
        <w:t>T</w:t>
      </w:r>
      <w:r w:rsidR="00385A5F" w:rsidRPr="009C4DD8">
        <w:t>he wrong procedure</w:t>
      </w:r>
    </w:p>
    <w:p w14:paraId="3D1416EF" w14:textId="6C00D0EB" w:rsidR="009C4DD8" w:rsidRDefault="009C4DD8" w:rsidP="00D3210E">
      <w:pPr>
        <w:pStyle w:val="BulletList1"/>
      </w:pPr>
      <w:r>
        <w:t>T</w:t>
      </w:r>
      <w:r w:rsidR="00385A5F" w:rsidRPr="009C4DD8">
        <w:t>he correct procedure</w:t>
      </w:r>
      <w:r>
        <w:t>,</w:t>
      </w:r>
      <w:r w:rsidR="00385A5F" w:rsidRPr="009C4DD8">
        <w:t xml:space="preserve"> but on the wrong body part</w:t>
      </w:r>
    </w:p>
    <w:p w14:paraId="5771F799" w14:textId="23F9786E" w:rsidR="00385A5F" w:rsidRPr="009C4DD8" w:rsidRDefault="009C4DD8" w:rsidP="00D3210E">
      <w:pPr>
        <w:pStyle w:val="BulletList1"/>
      </w:pPr>
      <w:r>
        <w:t>T</w:t>
      </w:r>
      <w:r w:rsidR="00385A5F" w:rsidRPr="009C4DD8">
        <w:t xml:space="preserve">he correct procedure, but on the wrong patient </w:t>
      </w:r>
    </w:p>
    <w:p w14:paraId="4A348365" w14:textId="15D0B728" w:rsidR="00385A5F" w:rsidRPr="006E7C68" w:rsidRDefault="00385A5F" w:rsidP="00B52709">
      <w:r w:rsidRPr="006E7C68">
        <w:t xml:space="preserve">In addition, </w:t>
      </w:r>
      <w:r w:rsidR="00872E74">
        <w:t>MHD</w:t>
      </w:r>
      <w:r w:rsidR="005C5871" w:rsidRPr="0058341D">
        <w:t xml:space="preserve"> </w:t>
      </w:r>
      <w:r w:rsidRPr="006E7C68">
        <w:t xml:space="preserve">will not cover hospitalizations and other services related to these non-covered procedures. </w:t>
      </w:r>
      <w:r w:rsidR="00A4018D">
        <w:t>When an error occurs, all services provided in the operating room</w:t>
      </w:r>
      <w:r w:rsidRPr="006E7C68">
        <w:t xml:space="preserve"> are considered related and</w:t>
      </w:r>
      <w:r w:rsidR="00A4018D">
        <w:t>,</w:t>
      </w:r>
      <w:r w:rsidRPr="006E7C68">
        <w:t xml:space="preserve"> therefore</w:t>
      </w:r>
      <w:r w:rsidR="00A4018D">
        <w:t>,</w:t>
      </w:r>
      <w:r w:rsidRPr="006E7C68">
        <w:t xml:space="preserve"> not covered. All providers in the operating room when the </w:t>
      </w:r>
      <w:r w:rsidRPr="006E7C68">
        <w:rPr>
          <w:bCs/>
        </w:rPr>
        <w:t>OPPC</w:t>
      </w:r>
      <w:r w:rsidRPr="006E7C68">
        <w:rPr>
          <w:b/>
          <w:bCs/>
        </w:rPr>
        <w:t xml:space="preserve"> </w:t>
      </w:r>
      <w:r w:rsidRPr="006E7C68">
        <w:t xml:space="preserve">occurs, who could bill individually for their services, are not eligible for payment. All related services provided during the same hospitalization in which the error occurred are not covered. However, related services do not include </w:t>
      </w:r>
      <w:r w:rsidR="00A4018D">
        <w:t xml:space="preserve">the </w:t>
      </w:r>
      <w:r w:rsidRPr="006E7C68">
        <w:t xml:space="preserve">performance of the correct procedure. </w:t>
      </w:r>
    </w:p>
    <w:p w14:paraId="5BA19939" w14:textId="6688FF27" w:rsidR="00385A5F" w:rsidRPr="006E7C68" w:rsidRDefault="005C5871" w:rsidP="00B52709">
      <w:r>
        <w:t>S</w:t>
      </w:r>
      <w:r w:rsidR="00385A5F" w:rsidRPr="006E7C68">
        <w:t xml:space="preserve">ervices falling in an </w:t>
      </w:r>
      <w:r w:rsidR="00385A5F" w:rsidRPr="006E7C68">
        <w:rPr>
          <w:bCs/>
        </w:rPr>
        <w:t>OPPC</w:t>
      </w:r>
      <w:r w:rsidR="00385A5F" w:rsidRPr="006E7C68">
        <w:rPr>
          <w:b/>
          <w:bCs/>
        </w:rPr>
        <w:t xml:space="preserve"> </w:t>
      </w:r>
      <w:r w:rsidR="00385A5F" w:rsidRPr="006E7C68">
        <w:t xml:space="preserve">category will be denied </w:t>
      </w:r>
      <w:r w:rsidR="00872E74">
        <w:t>MHD</w:t>
      </w:r>
      <w:r w:rsidRPr="0058341D">
        <w:t xml:space="preserve"> </w:t>
      </w:r>
      <w:r w:rsidR="00385A5F" w:rsidRPr="006E7C68">
        <w:t xml:space="preserve">reimbursement </w:t>
      </w:r>
      <w:r w:rsidR="00872E74">
        <w:t xml:space="preserve">in </w:t>
      </w:r>
      <w:hyperlink r:id="rId141" w:history="1">
        <w:r w:rsidR="00872E74" w:rsidRPr="00582F73">
          <w:rPr>
            <w:rStyle w:val="Hyperlink"/>
            <w:spacing w:val="6"/>
          </w:rPr>
          <w:t>eMOMED</w:t>
        </w:r>
      </w:hyperlink>
      <w:r w:rsidR="00385A5F" w:rsidRPr="006E7C68">
        <w:t xml:space="preserve">. Services must be billed appropriately when the </w:t>
      </w:r>
      <w:r w:rsidR="00385A5F" w:rsidRPr="006E7C68">
        <w:rPr>
          <w:bCs/>
        </w:rPr>
        <w:t>OPPCs</w:t>
      </w:r>
      <w:r w:rsidR="00385A5F" w:rsidRPr="006E7C68">
        <w:rPr>
          <w:b/>
          <w:bCs/>
        </w:rPr>
        <w:t xml:space="preserve"> </w:t>
      </w:r>
      <w:r w:rsidR="00EE2F67" w:rsidRPr="00EE2F67">
        <w:t>listed above</w:t>
      </w:r>
      <w:r w:rsidR="00EE2F67">
        <w:rPr>
          <w:b/>
          <w:bCs/>
        </w:rPr>
        <w:t xml:space="preserve"> </w:t>
      </w:r>
      <w:r w:rsidR="00385A5F" w:rsidRPr="006E7C68">
        <w:t xml:space="preserve">occur. </w:t>
      </w:r>
    </w:p>
    <w:p w14:paraId="52A6343A" w14:textId="42AB6695" w:rsidR="00B7397C" w:rsidRDefault="00385A5F" w:rsidP="00B52709">
      <w:r w:rsidRPr="006E7C68">
        <w:rPr>
          <w:bCs/>
        </w:rPr>
        <w:t>OPPC</w:t>
      </w:r>
      <w:r w:rsidRPr="006E7C68">
        <w:rPr>
          <w:b/>
          <w:bCs/>
        </w:rPr>
        <w:t xml:space="preserve"> </w:t>
      </w:r>
      <w:r w:rsidRPr="006E7C68">
        <w:rPr>
          <w:iCs/>
        </w:rPr>
        <w:t>medical</w:t>
      </w:r>
      <w:r w:rsidRPr="006E7C68">
        <w:rPr>
          <w:i/>
          <w:iCs/>
        </w:rPr>
        <w:t xml:space="preserve"> </w:t>
      </w:r>
      <w:r w:rsidRPr="006E7C68">
        <w:t>claims (</w:t>
      </w:r>
      <w:hyperlink r:id="rId142" w:history="1">
        <w:r w:rsidR="00300847" w:rsidRPr="00582F73">
          <w:rPr>
            <w:rStyle w:val="Hyperlink"/>
          </w:rPr>
          <w:t>CMS-1500 claim form</w:t>
        </w:r>
      </w:hyperlink>
      <w:r w:rsidRPr="006E7C68">
        <w:t xml:space="preserve"> or its electronic equivalent) must be billed with the surgical procedure code and modifier </w:t>
      </w:r>
      <w:r w:rsidR="00EE2F67">
        <w:t xml:space="preserve">listed below </w:t>
      </w:r>
      <w:r w:rsidRPr="006E7C68">
        <w:t>which indicates the type of OPPC</w:t>
      </w:r>
      <w:r w:rsidR="00EE2F67">
        <w:t xml:space="preserve"> and/or</w:t>
      </w:r>
      <w:r w:rsidRPr="006E7C68">
        <w:t xml:space="preserve"> the diagnosis code for wrong surgery, wrong patient</w:t>
      </w:r>
      <w:r w:rsidR="00A51822">
        <w:t>,</w:t>
      </w:r>
      <w:r w:rsidRPr="006E7C68">
        <w:t xml:space="preserve"> or wrong body part must be present as one of the diagnoses codes on the claim.</w:t>
      </w:r>
    </w:p>
    <w:tbl>
      <w:tblPr>
        <w:tblW w:w="64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5"/>
        <w:gridCol w:w="3330"/>
      </w:tblGrid>
      <w:tr w:rsidR="00EE2F67" w:rsidRPr="00484921" w14:paraId="4621357D" w14:textId="77777777" w:rsidTr="0022077C">
        <w:trPr>
          <w:cantSplit/>
          <w:trHeight w:val="70"/>
          <w:tblHeader/>
        </w:trPr>
        <w:tc>
          <w:tcPr>
            <w:tcW w:w="3145" w:type="dxa"/>
            <w:shd w:val="clear" w:color="auto" w:fill="04427D"/>
            <w:noWrap/>
            <w:vAlign w:val="center"/>
          </w:tcPr>
          <w:p w14:paraId="2438E57B" w14:textId="184B471B" w:rsidR="00EE2F67" w:rsidRPr="00484921" w:rsidRDefault="00EE2F67" w:rsidP="0022077C">
            <w:pPr>
              <w:pStyle w:val="BodyTextTableHeader"/>
            </w:pPr>
            <w:r>
              <w:t>Modif</w:t>
            </w:r>
            <w:r w:rsidR="005D7749">
              <w:t>i</w:t>
            </w:r>
            <w:r>
              <w:t>er</w:t>
            </w:r>
          </w:p>
        </w:tc>
        <w:tc>
          <w:tcPr>
            <w:tcW w:w="3330" w:type="dxa"/>
            <w:shd w:val="clear" w:color="auto" w:fill="04427D"/>
            <w:noWrap/>
            <w:vAlign w:val="center"/>
          </w:tcPr>
          <w:p w14:paraId="35C856FB" w14:textId="77777777" w:rsidR="00EE2F67" w:rsidRPr="00484921" w:rsidRDefault="00EE2F67" w:rsidP="0022077C">
            <w:pPr>
              <w:pStyle w:val="BodyTextTableHeader"/>
            </w:pPr>
            <w:r>
              <w:t>Description</w:t>
            </w:r>
          </w:p>
        </w:tc>
      </w:tr>
      <w:tr w:rsidR="00EE2F67" w:rsidRPr="00484921" w14:paraId="1563D622" w14:textId="77777777" w:rsidTr="0022077C">
        <w:trPr>
          <w:cantSplit/>
          <w:trHeight w:val="40"/>
        </w:trPr>
        <w:tc>
          <w:tcPr>
            <w:tcW w:w="3145" w:type="dxa"/>
            <w:shd w:val="clear" w:color="F8CBAD" w:fill="F8CBAD"/>
          </w:tcPr>
          <w:p w14:paraId="030DDDBF" w14:textId="276E4F1A" w:rsidR="00EE2F67" w:rsidRPr="00484921" w:rsidRDefault="00EE2F67" w:rsidP="0022077C">
            <w:pPr>
              <w:pStyle w:val="BodyTextTableNumbers"/>
            </w:pPr>
            <w:r>
              <w:t>PA</w:t>
            </w:r>
          </w:p>
        </w:tc>
        <w:tc>
          <w:tcPr>
            <w:tcW w:w="3330" w:type="dxa"/>
            <w:shd w:val="clear" w:color="F8CBAD" w:fill="F8CBAD"/>
          </w:tcPr>
          <w:p w14:paraId="460099FD" w14:textId="044B0671" w:rsidR="00EE2F67" w:rsidRPr="00484921" w:rsidRDefault="00EE2F67" w:rsidP="0022077C">
            <w:pPr>
              <w:pStyle w:val="BodyTextTableNumbers"/>
            </w:pPr>
            <w:r>
              <w:t>Wrong body part</w:t>
            </w:r>
          </w:p>
        </w:tc>
      </w:tr>
      <w:tr w:rsidR="00EE2F67" w:rsidRPr="00484921" w14:paraId="04325340" w14:textId="77777777" w:rsidTr="0022077C">
        <w:trPr>
          <w:cantSplit/>
          <w:trHeight w:val="60"/>
        </w:trPr>
        <w:tc>
          <w:tcPr>
            <w:tcW w:w="3145" w:type="dxa"/>
            <w:shd w:val="clear" w:color="FCE4D6" w:fill="FCE4D6"/>
          </w:tcPr>
          <w:p w14:paraId="321A9225" w14:textId="749495B6" w:rsidR="00EE2F67" w:rsidRPr="00484921" w:rsidRDefault="00EE2F67" w:rsidP="0022077C">
            <w:pPr>
              <w:pStyle w:val="BodyTextTableNumbers"/>
            </w:pPr>
            <w:r>
              <w:t>PB</w:t>
            </w:r>
          </w:p>
        </w:tc>
        <w:tc>
          <w:tcPr>
            <w:tcW w:w="3330" w:type="dxa"/>
            <w:shd w:val="clear" w:color="FCE4D6" w:fill="FCE4D6"/>
          </w:tcPr>
          <w:p w14:paraId="40656D55" w14:textId="34CE7D04" w:rsidR="00EE2F67" w:rsidRPr="00484921" w:rsidRDefault="00EE2F67" w:rsidP="0022077C">
            <w:pPr>
              <w:pStyle w:val="BodyTextTableNumbers"/>
            </w:pPr>
            <w:r>
              <w:t>Wrong patient</w:t>
            </w:r>
          </w:p>
        </w:tc>
      </w:tr>
      <w:tr w:rsidR="00EE2F67" w:rsidRPr="00484921" w14:paraId="1071E244" w14:textId="77777777" w:rsidTr="0022077C">
        <w:trPr>
          <w:cantSplit/>
          <w:trHeight w:val="300"/>
        </w:trPr>
        <w:tc>
          <w:tcPr>
            <w:tcW w:w="3145" w:type="dxa"/>
            <w:shd w:val="clear" w:color="F8CBAD" w:fill="F8CBAD"/>
          </w:tcPr>
          <w:p w14:paraId="19B082BD" w14:textId="6796E617" w:rsidR="00EE2F67" w:rsidRPr="00484921" w:rsidRDefault="00EE2F67" w:rsidP="0022077C">
            <w:pPr>
              <w:pStyle w:val="BodyTextTableNumbers"/>
            </w:pPr>
            <w:r>
              <w:t>PC</w:t>
            </w:r>
          </w:p>
        </w:tc>
        <w:tc>
          <w:tcPr>
            <w:tcW w:w="3330" w:type="dxa"/>
            <w:shd w:val="clear" w:color="F8CBAD" w:fill="F8CBAD"/>
          </w:tcPr>
          <w:p w14:paraId="239440E3" w14:textId="29D79BBC" w:rsidR="00EE2F67" w:rsidRPr="00484921" w:rsidRDefault="00EE2F67" w:rsidP="0022077C">
            <w:pPr>
              <w:pStyle w:val="BodyTextTableNumbers"/>
            </w:pPr>
            <w:r>
              <w:t>Wrong Surgery</w:t>
            </w:r>
          </w:p>
        </w:tc>
      </w:tr>
    </w:tbl>
    <w:p w14:paraId="4F572CAB" w14:textId="4461DC6A" w:rsidR="00385A5F" w:rsidRPr="006E7C68" w:rsidRDefault="00385A5F" w:rsidP="00B52709">
      <w:r w:rsidRPr="006E7C68">
        <w:rPr>
          <w:bCs/>
        </w:rPr>
        <w:t>OPPC</w:t>
      </w:r>
      <w:r w:rsidRPr="006E7C68">
        <w:rPr>
          <w:b/>
          <w:bCs/>
        </w:rPr>
        <w:t xml:space="preserve"> </w:t>
      </w:r>
      <w:r w:rsidRPr="006E7C68">
        <w:rPr>
          <w:iCs/>
        </w:rPr>
        <w:t>outpatient</w:t>
      </w:r>
      <w:r w:rsidRPr="006E7C68">
        <w:rPr>
          <w:i/>
          <w:iCs/>
        </w:rPr>
        <w:t xml:space="preserve"> </w:t>
      </w:r>
      <w:r w:rsidRPr="006E7C68">
        <w:t>claims (</w:t>
      </w:r>
      <w:hyperlink r:id="rId143" w:history="1">
        <w:r w:rsidR="00300847" w:rsidRPr="00582F73">
          <w:rPr>
            <w:rStyle w:val="Hyperlink"/>
          </w:rPr>
          <w:t>CMS-1450 (UB-04) claim form</w:t>
        </w:r>
      </w:hyperlink>
      <w:r w:rsidRPr="006E7C68">
        <w:t xml:space="preserve"> or its electronic equivalent) must be billed with </w:t>
      </w:r>
      <w:r w:rsidR="00A4018D">
        <w:t xml:space="preserve">a </w:t>
      </w:r>
      <w:r w:rsidRPr="006E7C68">
        <w:t xml:space="preserve">diagnosis code for </w:t>
      </w:r>
      <w:r w:rsidR="00A4018D">
        <w:t xml:space="preserve">the </w:t>
      </w:r>
      <w:r w:rsidRPr="006E7C68">
        <w:t>wrong surgery, wrong patient</w:t>
      </w:r>
      <w:r w:rsidR="00A51822">
        <w:t>,</w:t>
      </w:r>
      <w:r w:rsidRPr="006E7C68">
        <w:t xml:space="preserve"> or wrong body part within the first five (5) diagnosis codes listed on the claim. </w:t>
      </w:r>
    </w:p>
    <w:p w14:paraId="7649FC43" w14:textId="29F2ACA7" w:rsidR="00385A5F" w:rsidRPr="006E7C68" w:rsidRDefault="00385A5F" w:rsidP="00B52709">
      <w:r w:rsidRPr="006E7C68">
        <w:rPr>
          <w:bCs/>
        </w:rPr>
        <w:t>OPPC</w:t>
      </w:r>
      <w:r w:rsidRPr="006E7C68">
        <w:rPr>
          <w:b/>
          <w:bCs/>
        </w:rPr>
        <w:t xml:space="preserve"> </w:t>
      </w:r>
      <w:r w:rsidRPr="006E7C68">
        <w:rPr>
          <w:iCs/>
        </w:rPr>
        <w:t>inpatient</w:t>
      </w:r>
      <w:r w:rsidRPr="006E7C68">
        <w:rPr>
          <w:i/>
          <w:iCs/>
        </w:rPr>
        <w:t xml:space="preserve"> </w:t>
      </w:r>
      <w:r w:rsidRPr="006E7C68">
        <w:t>claims must be billed with a type of bill 110. If there are covered services or procedures provided during the same stay as the OPPC, then the facility must submit two (2) claims</w:t>
      </w:r>
      <w:r w:rsidR="00A4018D">
        <w:t>:</w:t>
      </w:r>
      <w:r w:rsidR="00A4018D" w:rsidRPr="006E7C68">
        <w:t xml:space="preserve"> </w:t>
      </w:r>
      <w:r w:rsidRPr="006E7C68">
        <w:t xml:space="preserve">one (1) claim with covered services unrelated to the OPPC event and </w:t>
      </w:r>
      <w:r w:rsidR="00867281">
        <w:t xml:space="preserve">one (1) </w:t>
      </w:r>
      <w:r w:rsidRPr="006E7C68">
        <w:t xml:space="preserve">claim for all services related to the OPPC event. </w:t>
      </w:r>
    </w:p>
    <w:p w14:paraId="0F5F95B9" w14:textId="70704301" w:rsidR="00385A5F" w:rsidRDefault="00385A5F" w:rsidP="00B52709">
      <w:r w:rsidRPr="006E7C68">
        <w:t>Type of Bill 110 claim should also contain one (1) of the diagnosis codes to indicate the type of OPPC: wrong surgery, wrong patient</w:t>
      </w:r>
      <w:r w:rsidR="00867281">
        <w:t>,</w:t>
      </w:r>
      <w:r w:rsidRPr="006E7C68">
        <w:t xml:space="preserve"> or wrong body part within the diagnosis codes listed on the claim. </w:t>
      </w:r>
    </w:p>
    <w:p w14:paraId="60FF8597" w14:textId="078099A6" w:rsidR="00385A5F" w:rsidRPr="006E7C68" w:rsidRDefault="00385A5F" w:rsidP="00B52709">
      <w:r w:rsidRPr="006E7C68">
        <w:t xml:space="preserve">A participant shall not be liable for payment for an item or service related to an OPPC or HCAC or the treatment of consequences of an OPPC or HCAC that would have been otherwise payable by </w:t>
      </w:r>
      <w:r>
        <w:t>MHD</w:t>
      </w:r>
      <w:r w:rsidRPr="006E7C68">
        <w:t>.</w:t>
      </w:r>
    </w:p>
    <w:p w14:paraId="45B4D237" w14:textId="4B0E2D55" w:rsidR="00385A5F" w:rsidRPr="00582F73" w:rsidRDefault="00385A5F" w:rsidP="00E56493">
      <w:pPr>
        <w:pStyle w:val="Heading4"/>
      </w:pPr>
      <w:bookmarkStart w:id="156" w:name="_Toc226453045"/>
      <w:r w:rsidRPr="00582F73">
        <w:t>Medical Record Documentation</w:t>
      </w:r>
      <w:bookmarkEnd w:id="156"/>
    </w:p>
    <w:p w14:paraId="44F15216" w14:textId="4A19DBB7" w:rsidR="00385A5F" w:rsidRPr="006E7C68" w:rsidRDefault="00385A5F" w:rsidP="00B52709">
      <w:pPr>
        <w:rPr>
          <w:b/>
          <w:bCs/>
        </w:rPr>
      </w:pPr>
      <w:r w:rsidRPr="006E7C68">
        <w:t>As stated in the Introduction to the ICD Official Guidelines for Coding and Reporting, a joint effort between the health</w:t>
      </w:r>
      <w:r w:rsidR="00DC33C6">
        <w:t xml:space="preserve"> </w:t>
      </w:r>
      <w:r w:rsidRPr="006E7C68">
        <w:t>care provider and the coder is essential to achieve complete and accurate documentation, code assignment</w:t>
      </w:r>
      <w:r w:rsidR="00A4018D">
        <w:t>,</w:t>
      </w:r>
      <w:r w:rsidRPr="006E7C68">
        <w:t xml:space="preserve"> and reporting of diagnoses.</w:t>
      </w:r>
      <w:r w:rsidR="00867281">
        <w:t xml:space="preserve"> </w:t>
      </w:r>
      <w:r w:rsidRPr="006E7C68">
        <w:t>The importance of consistent, complete documentation in the medical record cannot be overemphasized. Medical record documentation from any provider involved in the care and treatment of the patient may be used to support the determination of whether a condition wa</w:t>
      </w:r>
      <w:r w:rsidR="00867281">
        <w:t>s present on admission or not. In t</w:t>
      </w:r>
      <w:r w:rsidRPr="006E7C68">
        <w:t xml:space="preserve">he context of the official coding guidelines, the term </w:t>
      </w:r>
      <w:r w:rsidR="00EE2F67">
        <w:t>‘</w:t>
      </w:r>
      <w:r w:rsidRPr="006E7C68">
        <w:t>provider</w:t>
      </w:r>
      <w:r w:rsidR="00EE2F67">
        <w:t>’</w:t>
      </w:r>
      <w:r w:rsidRPr="006E7C68">
        <w:t xml:space="preserve"> means a physician or any qualified health</w:t>
      </w:r>
      <w:r w:rsidR="00DC33C6">
        <w:t xml:space="preserve"> </w:t>
      </w:r>
      <w:r w:rsidRPr="006E7C68">
        <w:t>care practitioner who is legally accountable for establishing the patient’s diagnosis.</w:t>
      </w:r>
    </w:p>
    <w:p w14:paraId="78E6E21E" w14:textId="1C0DB040" w:rsidR="00385A5F" w:rsidRPr="00582F73" w:rsidRDefault="00385A5F" w:rsidP="0069327E">
      <w:pPr>
        <w:pStyle w:val="Heading3"/>
      </w:pPr>
      <w:bookmarkStart w:id="157" w:name="_Toc137134052"/>
      <w:bookmarkStart w:id="158" w:name="_Toc226453046"/>
      <w:bookmarkEnd w:id="152"/>
      <w:r w:rsidRPr="00582F73">
        <w:t>2.2</w:t>
      </w:r>
      <w:r w:rsidR="006D17B1" w:rsidRPr="00582F73">
        <w:t>4</w:t>
      </w:r>
      <w:r w:rsidR="0006526C">
        <w:t xml:space="preserve"> </w:t>
      </w:r>
      <w:r w:rsidRPr="00582F73">
        <w:t>Inpatient</w:t>
      </w:r>
      <w:bookmarkEnd w:id="157"/>
      <w:r w:rsidR="002D1F49" w:rsidRPr="00582F73">
        <w:t xml:space="preserve"> Hospital Stays</w:t>
      </w:r>
      <w:bookmarkEnd w:id="158"/>
    </w:p>
    <w:p w14:paraId="4C7D87B8" w14:textId="2BBE7041" w:rsidR="00385A5F" w:rsidRPr="006E7C68" w:rsidRDefault="00385A5F" w:rsidP="00B52709">
      <w:r w:rsidRPr="006E7C68">
        <w:t xml:space="preserve">An </w:t>
      </w:r>
      <w:r w:rsidR="00EE2F67">
        <w:t>‘</w:t>
      </w:r>
      <w:r w:rsidRPr="006E7C68">
        <w:t>inpatient</w:t>
      </w:r>
      <w:r w:rsidR="00EE2F67">
        <w:t>’</w:t>
      </w:r>
      <w:r w:rsidRPr="006E7C68">
        <w:t xml:space="preserve"> service, which requires the submission of an inpatient claim, is one in which the hospital expects to provide service to the patient in the hospital for a </w:t>
      </w:r>
      <w:r w:rsidR="00DC33C6" w:rsidRPr="006E7C68">
        <w:t>24</w:t>
      </w:r>
      <w:r w:rsidR="00DC33C6">
        <w:t>-</w:t>
      </w:r>
      <w:r w:rsidRPr="006E7C68">
        <w:t xml:space="preserve">hour period or longer. The stay is considered inpatient upon </w:t>
      </w:r>
      <w:r w:rsidR="00A4018D">
        <w:t>issuing</w:t>
      </w:r>
      <w:r w:rsidRPr="006E7C68">
        <w:t xml:space="preserve"> </w:t>
      </w:r>
      <w:r w:rsidR="00A4018D">
        <w:t xml:space="preserve">a </w:t>
      </w:r>
      <w:r w:rsidRPr="006E7C68">
        <w:t>written physician or other medical professional’s orders to that effect.</w:t>
      </w:r>
      <w:r w:rsidR="00526541">
        <w:t xml:space="preserve"> </w:t>
      </w:r>
      <w:r w:rsidRPr="006E7C68">
        <w:t xml:space="preserve">A medical professional is a physician or other person authorized by State licensure law to order hospital services for </w:t>
      </w:r>
      <w:r w:rsidR="00A4018D">
        <w:t xml:space="preserve">the </w:t>
      </w:r>
      <w:r w:rsidRPr="006E7C68">
        <w:t xml:space="preserve">diagnosis or treatment of a patient.  </w:t>
      </w:r>
    </w:p>
    <w:p w14:paraId="06CC6A33" w14:textId="0251D823" w:rsidR="00385A5F" w:rsidRDefault="00385A5F" w:rsidP="00B52709">
      <w:r w:rsidRPr="006E7C68">
        <w:t>If a patient dies or is discharged prior to being assigned and/or occupy</w:t>
      </w:r>
      <w:r w:rsidR="00A4018D">
        <w:t>ing</w:t>
      </w:r>
      <w:r w:rsidRPr="006E7C68">
        <w:t xml:space="preserve"> a room, the hospital may enter an appropriate room and board charge on the claim. The service is still considered </w:t>
      </w:r>
      <w:r w:rsidR="00A4018D">
        <w:t xml:space="preserve">an </w:t>
      </w:r>
      <w:r w:rsidRPr="006E7C68">
        <w:t>inpatient if the intent is to stay 24 hours or longer even though the patient dies, is discharged</w:t>
      </w:r>
      <w:r w:rsidR="00A4018D">
        <w:t>,</w:t>
      </w:r>
      <w:r w:rsidRPr="006E7C68">
        <w:t xml:space="preserve"> or is transferred to another institution and does </w:t>
      </w:r>
      <w:r w:rsidRPr="006E7C68">
        <w:rPr>
          <w:iCs/>
          <w:color w:val="auto"/>
        </w:rPr>
        <w:t>not</w:t>
      </w:r>
      <w:r w:rsidRPr="006E7C68">
        <w:rPr>
          <w:i/>
        </w:rPr>
        <w:t xml:space="preserve"> </w:t>
      </w:r>
      <w:r w:rsidRPr="006E7C68">
        <w:t xml:space="preserve">actually stay in the hospital </w:t>
      </w:r>
      <w:r w:rsidR="00DC33C6">
        <w:t xml:space="preserve">for </w:t>
      </w:r>
      <w:r w:rsidRPr="006E7C68">
        <w:t xml:space="preserve">24 hours. </w:t>
      </w:r>
      <w:r w:rsidR="00A4018D">
        <w:t>Regardless of the length of time, services in an observation status without a written admission order</w:t>
      </w:r>
      <w:r w:rsidRPr="006E7C68">
        <w:t xml:space="preserve">, are </w:t>
      </w:r>
      <w:r w:rsidRPr="006E7C68">
        <w:rPr>
          <w:iCs/>
          <w:color w:val="auto"/>
        </w:rPr>
        <w:t>not</w:t>
      </w:r>
      <w:r w:rsidRPr="006E7C68">
        <w:rPr>
          <w:i/>
        </w:rPr>
        <w:t xml:space="preserve"> </w:t>
      </w:r>
      <w:r w:rsidRPr="006E7C68">
        <w:t>considered inpatient services.</w:t>
      </w:r>
      <w:r w:rsidR="00526541">
        <w:t xml:space="preserve"> </w:t>
      </w:r>
      <w:r w:rsidRPr="006E7C68">
        <w:t xml:space="preserve">Refer to </w:t>
      </w:r>
      <w:hyperlink w:anchor="HOS13.44" w:history="1">
        <w:r w:rsidR="00582F73" w:rsidRPr="00582F73">
          <w:rPr>
            <w:rStyle w:val="Hyperlink"/>
          </w:rPr>
          <w:t>S</w:t>
        </w:r>
        <w:r w:rsidR="003872D9" w:rsidRPr="00582F73">
          <w:rPr>
            <w:rStyle w:val="Hyperlink"/>
          </w:rPr>
          <w:t>ection</w:t>
        </w:r>
        <w:r w:rsidR="00582F73" w:rsidRPr="00582F73">
          <w:rPr>
            <w:rStyle w:val="Hyperlink"/>
          </w:rPr>
          <w:t xml:space="preserve"> 2.36</w:t>
        </w:r>
      </w:hyperlink>
      <w:r w:rsidR="003872D9">
        <w:t xml:space="preserve"> </w:t>
      </w:r>
      <w:r w:rsidRPr="006E7C68">
        <w:t>of th</w:t>
      </w:r>
      <w:r w:rsidR="00C3264B">
        <w:t>is m</w:t>
      </w:r>
      <w:r w:rsidRPr="006E7C68">
        <w:t>anual for more information.</w:t>
      </w:r>
    </w:p>
    <w:p w14:paraId="6B12DD86" w14:textId="4F4B9CEA" w:rsidR="00385A5F" w:rsidRPr="00E56493" w:rsidRDefault="00385A5F" w:rsidP="00E56493">
      <w:pPr>
        <w:pStyle w:val="Heading4"/>
      </w:pPr>
      <w:bookmarkStart w:id="159" w:name="_Toc226453047"/>
      <w:r w:rsidRPr="00E56493">
        <w:t>Admission Orders</w:t>
      </w:r>
      <w:bookmarkEnd w:id="159"/>
    </w:p>
    <w:p w14:paraId="4DC943F5" w14:textId="080E3AD6" w:rsidR="00385A5F" w:rsidRPr="006E7C68" w:rsidRDefault="00385A5F" w:rsidP="00B52709">
      <w:r w:rsidRPr="006E7C68">
        <w:t xml:space="preserve">The physician or other medical professional may clarify the admission order at any time prior to the patient's death or discharge as long as this modification only serves to make the physician's or other medical professional’s actions more consistent with the initial intent. The initial intent itself </w:t>
      </w:r>
      <w:r w:rsidRPr="006E7C68">
        <w:rPr>
          <w:iCs/>
        </w:rPr>
        <w:t>cannot</w:t>
      </w:r>
      <w:r w:rsidRPr="006E7C68">
        <w:t xml:space="preserve"> be changed. However, if the written order is vague or inconsistent with the hospital's actions, the physician or other medical professional may clarify that order (intention) at any time prior to the hospital's initial claim submission. If the written admission order is completed after the patient has died or been discharged from the hospital, the inpatient stay is </w:t>
      </w:r>
      <w:r w:rsidRPr="006E7C68">
        <w:rPr>
          <w:iCs/>
        </w:rPr>
        <w:t>not</w:t>
      </w:r>
      <w:r w:rsidRPr="006E7C68">
        <w:t xml:space="preserve"> payable</w:t>
      </w:r>
      <w:r w:rsidR="00A4018D">
        <w:t>,</w:t>
      </w:r>
      <w:r w:rsidRPr="006E7C68">
        <w:t xml:space="preserve"> and the participant </w:t>
      </w:r>
      <w:r w:rsidRPr="006E7C68">
        <w:rPr>
          <w:iCs/>
        </w:rPr>
        <w:t>cannot</w:t>
      </w:r>
      <w:r w:rsidRPr="006E7C68">
        <w:t xml:space="preserve"> be held responsible for the charges incurred.</w:t>
      </w:r>
    </w:p>
    <w:p w14:paraId="3D40E598" w14:textId="3E18EB9E" w:rsidR="00385A5F" w:rsidRPr="00816644" w:rsidRDefault="006C48D5" w:rsidP="0069327E">
      <w:pPr>
        <w:pStyle w:val="Heading3"/>
        <w:rPr>
          <w:color w:val="215868" w:themeColor="accent5" w:themeShade="80"/>
        </w:rPr>
      </w:pPr>
      <w:bookmarkStart w:id="160" w:name="_Toc137134053"/>
      <w:bookmarkStart w:id="161" w:name="_Toc226453048"/>
      <w:r>
        <w:t xml:space="preserve">2.25 </w:t>
      </w:r>
      <w:r w:rsidR="00385A5F" w:rsidRPr="00582F73">
        <w:t xml:space="preserve">Maximum Number of Covered Inpatient Hospital </w:t>
      </w:r>
      <w:r w:rsidR="00385A5F" w:rsidRPr="00816644">
        <w:rPr>
          <w:color w:val="215868" w:themeColor="accent5" w:themeShade="80"/>
        </w:rPr>
        <w:t>Days</w:t>
      </w:r>
      <w:bookmarkEnd w:id="160"/>
      <w:bookmarkEnd w:id="161"/>
    </w:p>
    <w:p w14:paraId="11A91CD0" w14:textId="4DD6BB2F" w:rsidR="00385A5F" w:rsidRPr="00042916" w:rsidRDefault="008A510E" w:rsidP="00B52709">
      <w:r>
        <w:t>T</w:t>
      </w:r>
      <w:r w:rsidR="00385A5F" w:rsidRPr="006E7C68">
        <w:t xml:space="preserve">he number of inpatient hospital days which are reimbursable by </w:t>
      </w:r>
      <w:r>
        <w:t>MHD</w:t>
      </w:r>
      <w:r w:rsidR="005C5871" w:rsidRPr="0058341D">
        <w:t xml:space="preserve"> </w:t>
      </w:r>
      <w:r w:rsidR="00385A5F" w:rsidRPr="006E7C68">
        <w:t>is limited by</w:t>
      </w:r>
      <w:r w:rsidR="00F62C66" w:rsidRPr="00F62C66">
        <w:t xml:space="preserve"> t</w:t>
      </w:r>
      <w:r w:rsidR="00385A5F" w:rsidRPr="00042916">
        <w:t xml:space="preserve">he number of days certified as medically necessary by the </w:t>
      </w:r>
      <w:r w:rsidR="005C5871" w:rsidRPr="00042916">
        <w:t xml:space="preserve">MO HealthNet </w:t>
      </w:r>
      <w:r w:rsidR="00385A5F" w:rsidRPr="00042916">
        <w:t>review authority, Conduent</w:t>
      </w:r>
      <w:r w:rsidR="00F62C66" w:rsidRPr="00042916">
        <w:t>.</w:t>
      </w:r>
      <w:r w:rsidR="004E6AFC">
        <w:t xml:space="preserve"> </w:t>
      </w:r>
      <w:r w:rsidR="004E6AFC" w:rsidRPr="00603821">
        <w:t xml:space="preserve">Refer to </w:t>
      </w:r>
      <w:hyperlink w:anchor="_Conduent_Review_Personnel" w:history="1">
        <w:r w:rsidR="004E6AFC" w:rsidRPr="004E6AFC">
          <w:rPr>
            <w:rStyle w:val="Hyperlink"/>
          </w:rPr>
          <w:t>Section 2.27</w:t>
        </w:r>
      </w:hyperlink>
      <w:r w:rsidR="004E6AFC" w:rsidRPr="00603821">
        <w:t xml:space="preserve"> in this manual for more information regarding Conduent.</w:t>
      </w:r>
    </w:p>
    <w:p w14:paraId="1FC320D8" w14:textId="3549D805" w:rsidR="00385A5F" w:rsidRPr="00582F73" w:rsidRDefault="00EB5E48" w:rsidP="0069327E">
      <w:pPr>
        <w:pStyle w:val="Heading3"/>
      </w:pPr>
      <w:bookmarkStart w:id="162" w:name="HOS13.30"/>
      <w:bookmarkStart w:id="163" w:name="_Toc226453049"/>
      <w:bookmarkEnd w:id="162"/>
      <w:r w:rsidRPr="00582F73">
        <w:t>2.26</w:t>
      </w:r>
      <w:r w:rsidR="0006526C">
        <w:t xml:space="preserve"> </w:t>
      </w:r>
      <w:r w:rsidRPr="00582F73">
        <w:t>Counting Inpatient Days</w:t>
      </w:r>
      <w:bookmarkEnd w:id="163"/>
    </w:p>
    <w:p w14:paraId="1217C4A1" w14:textId="1C7373D8" w:rsidR="00526541" w:rsidRDefault="00385A5F" w:rsidP="00B52709">
      <w:r w:rsidRPr="006E7C68">
        <w:t xml:space="preserve">For the purpose of administering the number of inpatient hospital days reimbursed by </w:t>
      </w:r>
      <w:r w:rsidR="008A510E">
        <w:t>MHD</w:t>
      </w:r>
      <w:r w:rsidRPr="006E7C68">
        <w:t xml:space="preserve">, the counting of days begins with the latest of: </w:t>
      </w:r>
    </w:p>
    <w:p w14:paraId="0631AE1B" w14:textId="77777777" w:rsidR="00526541" w:rsidRDefault="00526541" w:rsidP="00490D04">
      <w:pPr>
        <w:pStyle w:val="BulletList1"/>
      </w:pPr>
      <w:r>
        <w:t>T</w:t>
      </w:r>
      <w:r w:rsidR="00385A5F" w:rsidRPr="006E7C68">
        <w:t>he day of admission</w:t>
      </w:r>
    </w:p>
    <w:p w14:paraId="2B4FC587" w14:textId="77777777" w:rsidR="00526541" w:rsidRDefault="00526541" w:rsidP="00490D04">
      <w:pPr>
        <w:pStyle w:val="BulletList1"/>
      </w:pPr>
      <w:r>
        <w:t>T</w:t>
      </w:r>
      <w:r w:rsidR="00385A5F" w:rsidRPr="006E7C68">
        <w:t>he first day certified by Conduent</w:t>
      </w:r>
    </w:p>
    <w:p w14:paraId="10472A69" w14:textId="77777777" w:rsidR="00526541" w:rsidRDefault="00526541" w:rsidP="00490D04">
      <w:pPr>
        <w:pStyle w:val="BulletList1"/>
      </w:pPr>
      <w:r>
        <w:t>T</w:t>
      </w:r>
      <w:r w:rsidR="00385A5F" w:rsidRPr="006E7C68">
        <w:t xml:space="preserve">he first day </w:t>
      </w:r>
      <w:r w:rsidR="005C5871" w:rsidRPr="000A2C2B">
        <w:t>MO HealthNet</w:t>
      </w:r>
      <w:r w:rsidR="005C5871" w:rsidRPr="0058341D">
        <w:t xml:space="preserve"> </w:t>
      </w:r>
      <w:r w:rsidR="00385A5F" w:rsidRPr="006E7C68">
        <w:t>eligibility begins</w:t>
      </w:r>
    </w:p>
    <w:p w14:paraId="1BCFCAAC" w14:textId="10F5F956" w:rsidR="00385A5F" w:rsidRPr="00526541" w:rsidRDefault="00385A5F" w:rsidP="00B52709">
      <w:r w:rsidRPr="00526541">
        <w:t xml:space="preserve">The counting of days by the hospital’s Utilization Review Committee begins with the day of admission. For participants eligible under </w:t>
      </w:r>
      <w:r w:rsidR="00A4018D">
        <w:t>Medicare Part A and MO HealthNet, counting</w:t>
      </w:r>
      <w:r w:rsidRPr="00526541">
        <w:t xml:space="preserve"> days begins with the day following the last day of Medicare coverage.</w:t>
      </w:r>
      <w:r w:rsidR="00526541">
        <w:t xml:space="preserve"> </w:t>
      </w:r>
      <w:r w:rsidRPr="00526541">
        <w:t>A midnight bed count is a common measure to determine a payable day. If a patient is in the hospital at midnight, that day is payable.</w:t>
      </w:r>
      <w:r w:rsidR="00526541">
        <w:t xml:space="preserve"> </w:t>
      </w:r>
      <w:r w:rsidRPr="00526541">
        <w:t>A new day begins at 12:01 a.m.</w:t>
      </w:r>
    </w:p>
    <w:p w14:paraId="0D9EF7E9" w14:textId="06AF0BF7" w:rsidR="00385A5F" w:rsidRPr="00582F73" w:rsidRDefault="00C26362" w:rsidP="008829E7">
      <w:pPr>
        <w:pStyle w:val="Heading4"/>
      </w:pPr>
      <w:bookmarkStart w:id="164" w:name="_Toc226453050"/>
      <w:r w:rsidRPr="00582F73">
        <w:t>Int</w:t>
      </w:r>
      <w:r w:rsidR="00385A5F" w:rsidRPr="00582F73">
        <w:t>erim Billing</w:t>
      </w:r>
      <w:bookmarkEnd w:id="164"/>
    </w:p>
    <w:p w14:paraId="0AB9A106" w14:textId="7F1A12EA" w:rsidR="00F41B1C" w:rsidRDefault="00385A5F" w:rsidP="00B52709">
      <w:r w:rsidRPr="006E7C68">
        <w:t>It is usually inappropriate to submit more than one (1) claim for one continuous hospitalization</w:t>
      </w:r>
      <w:r w:rsidR="00A4018D">
        <w:t>;</w:t>
      </w:r>
      <w:r w:rsidR="00A4018D" w:rsidRPr="006E7C68">
        <w:t xml:space="preserve"> </w:t>
      </w:r>
      <w:r w:rsidRPr="006E7C68">
        <w:t>however</w:t>
      </w:r>
      <w:r w:rsidR="00A4018D">
        <w:t>,</w:t>
      </w:r>
      <w:r w:rsidRPr="006E7C68">
        <w:t xml:space="preserve"> there are some instances where i</w:t>
      </w:r>
      <w:r w:rsidR="00A4018D">
        <w:t>t is</w:t>
      </w:r>
      <w:r w:rsidRPr="006E7C68">
        <w:t xml:space="preserve"> required.</w:t>
      </w:r>
      <w:r w:rsidR="00B57EA2">
        <w:t xml:space="preserve"> </w:t>
      </w:r>
      <w:r w:rsidRPr="006E7C68">
        <w:t xml:space="preserve">This is discussed in the </w:t>
      </w:r>
      <w:hyperlink w:anchor="_Participant_Ineligibility_During" w:history="1">
        <w:r w:rsidRPr="006C48D5">
          <w:rPr>
            <w:rStyle w:val="Hyperlink"/>
          </w:rPr>
          <w:t xml:space="preserve">Participant Ineligible During </w:t>
        </w:r>
        <w:r w:rsidR="00EB5E48" w:rsidRPr="006C48D5">
          <w:rPr>
            <w:rStyle w:val="Hyperlink"/>
          </w:rPr>
          <w:t xml:space="preserve">a </w:t>
        </w:r>
        <w:r w:rsidRPr="006C48D5">
          <w:rPr>
            <w:rStyle w:val="Hyperlink"/>
          </w:rPr>
          <w:t>Stay</w:t>
        </w:r>
      </w:hyperlink>
      <w:r w:rsidRPr="006E7C68">
        <w:t xml:space="preserve"> section </w:t>
      </w:r>
      <w:r w:rsidR="009F2E03">
        <w:t>below</w:t>
      </w:r>
      <w:r w:rsidRPr="006E7C68">
        <w:t xml:space="preserve">. The reimbursement of interim billed claims is based on the Milliman Care Guidelines for stays authorized by Conduent, or the </w:t>
      </w:r>
      <w:r w:rsidR="00BB7BBF">
        <w:t>Pre</w:t>
      </w:r>
      <w:r w:rsidR="0032461B">
        <w:t>a</w:t>
      </w:r>
      <w:r w:rsidR="00BB7BBF">
        <w:t>dmission Screening (</w:t>
      </w:r>
      <w:r w:rsidRPr="006E7C68">
        <w:t>PAS</w:t>
      </w:r>
      <w:r w:rsidR="00BB7BBF">
        <w:t>)</w:t>
      </w:r>
      <w:r w:rsidRPr="006E7C68">
        <w:t xml:space="preserve"> length of stay for certain pregnancy and </w:t>
      </w:r>
      <w:r w:rsidR="00DC33C6" w:rsidRPr="006E7C68">
        <w:t>newborn</w:t>
      </w:r>
      <w:r w:rsidR="00DC33C6">
        <w:t>-</w:t>
      </w:r>
      <w:r w:rsidRPr="006E7C68">
        <w:t>related stays, as part of one (1) continuous stay.</w:t>
      </w:r>
      <w:r w:rsidR="00B57EA2">
        <w:t xml:space="preserve"> </w:t>
      </w:r>
      <w:r w:rsidRPr="006E7C68">
        <w:t>Interim billed claims represent</w:t>
      </w:r>
      <w:r w:rsidR="00DC33C6">
        <w:t xml:space="preserve"> one (1) continuous stay that exceeds the number of PAS allowed days, and</w:t>
      </w:r>
      <w:r w:rsidRPr="006E7C68">
        <w:t xml:space="preserve"> the reimbursement is cut back to the number of approved days v</w:t>
      </w:r>
      <w:r w:rsidR="008A510E">
        <w:t>er</w:t>
      </w:r>
      <w:r w:rsidRPr="006E7C68">
        <w:t>s</w:t>
      </w:r>
      <w:r w:rsidR="008A510E">
        <w:t>us</w:t>
      </w:r>
      <w:r w:rsidRPr="006E7C68">
        <w:t xml:space="preserve"> the number of days billed.</w:t>
      </w:r>
      <w:r w:rsidR="00B57EA2">
        <w:t xml:space="preserve"> </w:t>
      </w:r>
      <w:r w:rsidRPr="006E7C68">
        <w:t xml:space="preserve">The group and reason code on the </w:t>
      </w:r>
      <w:r w:rsidR="005D7749">
        <w:t>RA</w:t>
      </w:r>
      <w:r w:rsidRPr="006E7C68">
        <w:t xml:space="preserve"> for this situation is CO 198, </w:t>
      </w:r>
      <w:r w:rsidRPr="006E7C68">
        <w:rPr>
          <w:bCs/>
          <w:color w:val="000000"/>
        </w:rPr>
        <w:t>Precertification/authorization exceeded.</w:t>
      </w:r>
      <w:r w:rsidRPr="006E7C68">
        <w:rPr>
          <w:b/>
          <w:bCs/>
          <w:color w:val="000000"/>
        </w:rPr>
        <w:t xml:space="preserve"> </w:t>
      </w:r>
      <w:r w:rsidRPr="006E7C68">
        <w:t>Refer to</w:t>
      </w:r>
      <w:r w:rsidR="003872D9">
        <w:t xml:space="preserve"> </w:t>
      </w:r>
      <w:hyperlink w:anchor="HOSLTACSClientReport" w:history="1">
        <w:r w:rsidR="00582F73" w:rsidRPr="00582F73">
          <w:rPr>
            <w:rStyle w:val="Hyperlink"/>
          </w:rPr>
          <w:t>S</w:t>
        </w:r>
        <w:r w:rsidR="003872D9" w:rsidRPr="00582F73">
          <w:rPr>
            <w:rStyle w:val="Hyperlink"/>
          </w:rPr>
          <w:t xml:space="preserve">ection </w:t>
        </w:r>
        <w:r w:rsidR="00582F73" w:rsidRPr="00582F73">
          <w:rPr>
            <w:rStyle w:val="Hyperlink"/>
          </w:rPr>
          <w:t>4</w:t>
        </w:r>
      </w:hyperlink>
      <w:r w:rsidR="00582F73">
        <w:t xml:space="preserve"> </w:t>
      </w:r>
      <w:r w:rsidRPr="006E7C68">
        <w:t>of th</w:t>
      </w:r>
      <w:r w:rsidR="005C08B4">
        <w:t>is</w:t>
      </w:r>
      <w:r w:rsidRPr="006E7C68">
        <w:t xml:space="preserve"> manual for more information regarding interim billing.</w:t>
      </w:r>
      <w:bookmarkStart w:id="165" w:name="_Hlk200541521"/>
    </w:p>
    <w:p w14:paraId="26996DCD" w14:textId="3622539E" w:rsidR="00385A5F" w:rsidRDefault="00A62A7C" w:rsidP="00B52709">
      <w:r>
        <w:t xml:space="preserve">Providers reimbursed under the APR-DRG </w:t>
      </w:r>
      <w:r w:rsidR="00603821">
        <w:t>r</w:t>
      </w:r>
      <w:r>
        <w:t xml:space="preserve">eimbursement </w:t>
      </w:r>
      <w:r w:rsidR="00603821">
        <w:t>m</w:t>
      </w:r>
      <w:r>
        <w:t xml:space="preserve">ethodology </w:t>
      </w:r>
      <w:r w:rsidR="000336C3">
        <w:t>may submit one</w:t>
      </w:r>
      <w:r w:rsidR="005D7749">
        <w:t xml:space="preserve"> (1)</w:t>
      </w:r>
      <w:r w:rsidR="000336C3">
        <w:t xml:space="preserve"> interim claim. Providers must void the prior interim claim before submitting another interim claim. When t</w:t>
      </w:r>
      <w:r>
        <w:t xml:space="preserve">he participant is discharged, the provider </w:t>
      </w:r>
      <w:r w:rsidR="000336C3">
        <w:t>must void the</w:t>
      </w:r>
      <w:r>
        <w:t xml:space="preserve"> interim </w:t>
      </w:r>
      <w:r w:rsidR="000336C3">
        <w:t>claim and</w:t>
      </w:r>
      <w:r>
        <w:t xml:space="preserve"> submit the final claim</w:t>
      </w:r>
      <w:r w:rsidR="000336C3">
        <w:t>,</w:t>
      </w:r>
      <w:r>
        <w:t xml:space="preserve"> which covers the full length of stay.</w:t>
      </w:r>
      <w:bookmarkEnd w:id="165"/>
    </w:p>
    <w:p w14:paraId="63DEAE20" w14:textId="77777777" w:rsidR="005B3534" w:rsidRPr="00C03379" w:rsidRDefault="005B3534" w:rsidP="00CA079B">
      <w:pPr>
        <w:pStyle w:val="Heading5"/>
        <w:rPr>
          <w:b/>
          <w:color w:val="4BACC6" w:themeColor="accent5"/>
        </w:rPr>
      </w:pPr>
      <w:bookmarkStart w:id="166" w:name="_Hlk208398833"/>
      <w:r w:rsidRPr="00582F73">
        <w:t>Participant Ineligibility During a Stay</w:t>
      </w:r>
    </w:p>
    <w:p w14:paraId="70CAFF0D" w14:textId="38CED03F" w:rsidR="005B3534" w:rsidRDefault="00732A53" w:rsidP="00B52709">
      <w:r>
        <w:t>A</w:t>
      </w:r>
      <w:r w:rsidR="005B3534" w:rsidRPr="006E7C68">
        <w:t xml:space="preserve"> participant </w:t>
      </w:r>
      <w:r>
        <w:t xml:space="preserve">may </w:t>
      </w:r>
      <w:r w:rsidR="005B3534" w:rsidRPr="006E7C68">
        <w:t>become ineligible for MO HealthNet</w:t>
      </w:r>
      <w:r w:rsidR="005B3534">
        <w:t xml:space="preserve"> benefits </w:t>
      </w:r>
      <w:r w:rsidR="005B3534" w:rsidRPr="006E7C68">
        <w:t>during an inpatient stay.</w:t>
      </w:r>
      <w:r w:rsidR="005B3534">
        <w:t xml:space="preserve"> </w:t>
      </w:r>
    </w:p>
    <w:p w14:paraId="36A79879" w14:textId="46863488" w:rsidR="005B3534" w:rsidRDefault="00DA7039" w:rsidP="00B52709">
      <w:r>
        <w:t>E</w:t>
      </w:r>
      <w:r w:rsidR="005B3534" w:rsidRPr="006E7C68">
        <w:t>xample</w:t>
      </w:r>
      <w:r>
        <w:t xml:space="preserve"> 1:</w:t>
      </w:r>
      <w:r w:rsidR="005B3534" w:rsidRPr="006E7C68">
        <w:t xml:space="preserve"> </w:t>
      </w:r>
      <w:r>
        <w:t>A</w:t>
      </w:r>
      <w:r w:rsidR="005B3534" w:rsidRPr="006E7C68">
        <w:t xml:space="preserve"> spend</w:t>
      </w:r>
      <w:r w:rsidR="005B3534">
        <w:t xml:space="preserve"> </w:t>
      </w:r>
      <w:r w:rsidR="005B3534" w:rsidRPr="006E7C68">
        <w:t>down eligible participant has an inpatient stay from March 28 to April 3.</w:t>
      </w:r>
      <w:r w:rsidR="005B3534">
        <w:t xml:space="preserve"> </w:t>
      </w:r>
      <w:r w:rsidR="007534DC">
        <w:t xml:space="preserve">The participant has met their spend down for March but not for April before they are discharged from the </w:t>
      </w:r>
      <w:r>
        <w:t>h</w:t>
      </w:r>
      <w:r w:rsidR="007534DC">
        <w:t>ospital. The provider should bill o</w:t>
      </w:r>
      <w:r w:rsidR="005B3534" w:rsidRPr="006E7C68">
        <w:t>ne</w:t>
      </w:r>
      <w:r w:rsidR="005B3534">
        <w:t xml:space="preserve"> (1)</w:t>
      </w:r>
      <w:r w:rsidR="005B3534" w:rsidRPr="006E7C68">
        <w:t xml:space="preserve"> interim claim </w:t>
      </w:r>
      <w:r w:rsidR="007534DC">
        <w:t>with</w:t>
      </w:r>
      <w:r w:rsidR="005B3534">
        <w:t xml:space="preserve"> the dates of March 28 to March 31</w:t>
      </w:r>
      <w:r w:rsidR="005B3534" w:rsidRPr="006E7C68">
        <w:t xml:space="preserve"> with a status of </w:t>
      </w:r>
      <w:r w:rsidR="005B3534">
        <w:t>‘</w:t>
      </w:r>
      <w:r w:rsidR="005B3534" w:rsidRPr="006E7C68">
        <w:t>30</w:t>
      </w:r>
      <w:r w:rsidR="005B3534">
        <w:t>’,</w:t>
      </w:r>
      <w:r w:rsidR="005B3534" w:rsidRPr="006E7C68">
        <w:t xml:space="preserve"> reflecting </w:t>
      </w:r>
      <w:r w:rsidR="005B3534">
        <w:t xml:space="preserve">that </w:t>
      </w:r>
      <w:r w:rsidR="005B3534" w:rsidRPr="006E7C68">
        <w:t xml:space="preserve">the participant was still a patient on March 31. </w:t>
      </w:r>
      <w:r w:rsidR="007534DC">
        <w:t xml:space="preserve">If </w:t>
      </w:r>
      <w:r w:rsidR="003262C1">
        <w:t xml:space="preserve">the provider determines </w:t>
      </w:r>
      <w:r w:rsidR="007534DC">
        <w:t>the participant has met their spend down for April</w:t>
      </w:r>
      <w:r w:rsidR="003262C1">
        <w:t xml:space="preserve">, the provider would </w:t>
      </w:r>
      <w:r w:rsidR="00F93571">
        <w:t xml:space="preserve">need to </w:t>
      </w:r>
      <w:r w:rsidR="003262C1">
        <w:t>void the original interim claim and rebill for the entire stay.</w:t>
      </w:r>
      <w:r w:rsidR="005B3534" w:rsidRPr="006E7C68">
        <w:t xml:space="preserve"> </w:t>
      </w:r>
    </w:p>
    <w:p w14:paraId="04AB757F" w14:textId="642F16BB" w:rsidR="00DA7039" w:rsidRDefault="00DA7039" w:rsidP="00B52709">
      <w:r>
        <w:t>Example 2: A participant’s coverage termed during their inpatient stay. In this instance, the provider would only bill one (1) claim for the dates of service the participant was eligible for MO HealthNet.</w:t>
      </w:r>
    </w:p>
    <w:p w14:paraId="56913272" w14:textId="65D45FEB" w:rsidR="005B3534" w:rsidRPr="006E7C68" w:rsidRDefault="005B3534" w:rsidP="00B52709">
      <w:r>
        <w:t xml:space="preserve">Refer to </w:t>
      </w:r>
      <w:hyperlink w:anchor="HOSUB-04-Inpatient" w:history="1">
        <w:r w:rsidR="00582F73" w:rsidRPr="00582F73">
          <w:rPr>
            <w:rStyle w:val="Hyperlink"/>
          </w:rPr>
          <w:t>S</w:t>
        </w:r>
        <w:r w:rsidRPr="00582F73">
          <w:rPr>
            <w:rStyle w:val="Hyperlink"/>
          </w:rPr>
          <w:t>ection</w:t>
        </w:r>
        <w:r w:rsidR="00582F73" w:rsidRPr="00582F73">
          <w:rPr>
            <w:rStyle w:val="Hyperlink"/>
          </w:rPr>
          <w:t xml:space="preserve"> 4.18</w:t>
        </w:r>
      </w:hyperlink>
      <w:r>
        <w:t xml:space="preserve"> of this manual for CMS-1450 (UB-04) claim form instructions.</w:t>
      </w:r>
      <w:r w:rsidR="005D7749">
        <w:t xml:space="preserve"> Refer to the </w:t>
      </w:r>
      <w:hyperlink r:id="rId144" w:history="1">
        <w:r w:rsidR="005D7749" w:rsidRPr="005D7749">
          <w:rPr>
            <w:rStyle w:val="Hyperlink"/>
          </w:rPr>
          <w:t>Spend Down FAQs</w:t>
        </w:r>
      </w:hyperlink>
      <w:r w:rsidR="005D7749">
        <w:t xml:space="preserve"> for more information on the Spend Down Program.</w:t>
      </w:r>
    </w:p>
    <w:p w14:paraId="6716283D" w14:textId="58273FBD" w:rsidR="00385A5F" w:rsidRPr="00582F73" w:rsidRDefault="00385A5F" w:rsidP="008829E7">
      <w:pPr>
        <w:pStyle w:val="Heading4"/>
      </w:pPr>
      <w:bookmarkStart w:id="167" w:name="_Toc226453051"/>
      <w:bookmarkEnd w:id="166"/>
      <w:r w:rsidRPr="00582F73">
        <w:t>Day of Discharge, Death, or Transfer</w:t>
      </w:r>
      <w:bookmarkEnd w:id="167"/>
    </w:p>
    <w:p w14:paraId="1B9C7E40" w14:textId="77777777" w:rsidR="00A22A76" w:rsidRDefault="008A510E" w:rsidP="00B52709">
      <w:r>
        <w:t>MHD</w:t>
      </w:r>
      <w:r w:rsidR="005C5871" w:rsidRPr="0058341D">
        <w:t xml:space="preserve"> </w:t>
      </w:r>
      <w:r w:rsidR="00385A5F" w:rsidRPr="006E7C68">
        <w:t xml:space="preserve">reimburses a facility for the day of admission. </w:t>
      </w:r>
      <w:r w:rsidR="005C5871" w:rsidRPr="000A2C2B">
        <w:t>MO HealthNet</w:t>
      </w:r>
      <w:r w:rsidR="005C5871" w:rsidRPr="0058341D">
        <w:t xml:space="preserve"> </w:t>
      </w:r>
      <w:r w:rsidR="00385A5F" w:rsidRPr="006E7C68">
        <w:t xml:space="preserve">does </w:t>
      </w:r>
      <w:r w:rsidR="00385A5F" w:rsidRPr="006E7C68">
        <w:rPr>
          <w:iCs/>
          <w:color w:val="auto"/>
        </w:rPr>
        <w:t>not</w:t>
      </w:r>
      <w:r w:rsidR="00385A5F" w:rsidRPr="006E7C68">
        <w:rPr>
          <w:i/>
        </w:rPr>
        <w:t xml:space="preserve"> </w:t>
      </w:r>
      <w:r w:rsidR="00385A5F" w:rsidRPr="006E7C68">
        <w:t>cover the day of discharge, death</w:t>
      </w:r>
      <w:r w:rsidR="00B57EA2">
        <w:t>,</w:t>
      </w:r>
      <w:r w:rsidR="00385A5F" w:rsidRPr="006E7C68">
        <w:t xml:space="preserve"> or transfer unless it is also the day of admission</w:t>
      </w:r>
      <w:r w:rsidR="00A4018D">
        <w:t>,</w:t>
      </w:r>
      <w:r w:rsidR="00385A5F" w:rsidRPr="006E7C68">
        <w:t xml:space="preserve"> and then </w:t>
      </w:r>
      <w:r w:rsidR="0043041D">
        <w:t xml:space="preserve">it </w:t>
      </w:r>
      <w:r w:rsidR="00385A5F" w:rsidRPr="006E7C68">
        <w:t>is reimbursable. The day of discharge, death</w:t>
      </w:r>
      <w:r w:rsidR="00B57EA2">
        <w:t>,</w:t>
      </w:r>
      <w:r w:rsidR="00385A5F" w:rsidRPr="006E7C68">
        <w:t xml:space="preserve"> or transfer </w:t>
      </w:r>
      <w:r w:rsidR="00385A5F" w:rsidRPr="006E7C68">
        <w:rPr>
          <w:iCs/>
          <w:color w:val="auto"/>
        </w:rPr>
        <w:t>cannot</w:t>
      </w:r>
      <w:r w:rsidR="00385A5F" w:rsidRPr="006E7C68">
        <w:rPr>
          <w:i/>
        </w:rPr>
        <w:t xml:space="preserve"> </w:t>
      </w:r>
      <w:r w:rsidR="00385A5F" w:rsidRPr="006E7C68">
        <w:t>be billed to the participant.</w:t>
      </w:r>
    </w:p>
    <w:p w14:paraId="7992C7B5" w14:textId="00CEBFF8" w:rsidR="00A22A76" w:rsidRPr="00A22A76" w:rsidRDefault="00A22A76" w:rsidP="00A22A76">
      <w:pPr>
        <w:pStyle w:val="Heading4"/>
      </w:pPr>
      <w:bookmarkStart w:id="168" w:name="_Toc226453052"/>
      <w:r w:rsidRPr="00A22A76">
        <w:t>Private Rooms</w:t>
      </w:r>
      <w:bookmarkEnd w:id="168"/>
    </w:p>
    <w:p w14:paraId="1729BBDA" w14:textId="5DA40CFA" w:rsidR="00385A5F" w:rsidRPr="00A22A76" w:rsidRDefault="004E6AFC" w:rsidP="00B52709">
      <w:r>
        <w:t>MHD</w:t>
      </w:r>
      <w:r w:rsidR="00B638E9">
        <w:t xml:space="preserve"> covers c</w:t>
      </w:r>
      <w:r w:rsidR="00385A5F" w:rsidRPr="006E7C68">
        <w:t xml:space="preserve">harges for </w:t>
      </w:r>
      <w:r w:rsidR="008A510E">
        <w:t>p</w:t>
      </w:r>
      <w:r w:rsidR="00385A5F" w:rsidRPr="006E7C68">
        <w:t>rivate room accommodations</w:t>
      </w:r>
      <w:r w:rsidR="005C5871" w:rsidRPr="0058341D">
        <w:t xml:space="preserve"> </w:t>
      </w:r>
      <w:r w:rsidR="00385A5F" w:rsidRPr="006E7C68">
        <w:t xml:space="preserve">only if </w:t>
      </w:r>
      <w:r w:rsidR="005C08B4">
        <w:t xml:space="preserve">they are </w:t>
      </w:r>
      <w:r w:rsidR="00385A5F" w:rsidRPr="006E7C68">
        <w:t xml:space="preserve">medically necessary. Inpatient hospital claims with Revenue Codes 0110—0119 and 0140—0149 </w:t>
      </w:r>
      <w:r w:rsidR="00385A5F" w:rsidRPr="006E7C68">
        <w:rPr>
          <w:iCs/>
        </w:rPr>
        <w:t>must</w:t>
      </w:r>
      <w:r w:rsidR="00385A5F" w:rsidRPr="006E7C68">
        <w:t xml:space="preserve"> substantiate a medical need. </w:t>
      </w:r>
      <w:r w:rsidR="001133C1" w:rsidRPr="00AC77D9">
        <w:t>Refer to</w:t>
      </w:r>
      <w:r w:rsidR="003872D9">
        <w:t xml:space="preserve"> </w:t>
      </w:r>
      <w:hyperlink w:anchor="_5.2_Inpatient_Hospital" w:history="1">
        <w:r w:rsidRPr="006C48D5">
          <w:rPr>
            <w:rStyle w:val="Hyperlink"/>
          </w:rPr>
          <w:t>Section 5.2</w:t>
        </w:r>
      </w:hyperlink>
      <w:r>
        <w:t xml:space="preserve"> in </w:t>
      </w:r>
      <w:r w:rsidR="001133C1" w:rsidRPr="00AC77D9">
        <w:t>this manual</w:t>
      </w:r>
      <w:r w:rsidR="001133C1">
        <w:t xml:space="preserve"> for more information. </w:t>
      </w:r>
      <w:r w:rsidR="00385A5F" w:rsidRPr="006E7C68">
        <w:t xml:space="preserve">The documentation of need </w:t>
      </w:r>
      <w:r w:rsidR="00385A5F" w:rsidRPr="006E7C68">
        <w:rPr>
          <w:iCs/>
        </w:rPr>
        <w:t>must</w:t>
      </w:r>
      <w:r w:rsidR="00385A5F" w:rsidRPr="006E7C68">
        <w:t xml:space="preserve"> be in the patient's medical records. If a private room is </w:t>
      </w:r>
      <w:r w:rsidR="00385A5F" w:rsidRPr="006E7C68">
        <w:rPr>
          <w:iCs/>
        </w:rPr>
        <w:t>not</w:t>
      </w:r>
      <w:r w:rsidR="00385A5F" w:rsidRPr="006E7C68">
        <w:t xml:space="preserve"> considered medically necessary, the claim is only processed if the difference between the private room accommodation charge and the semi-private room charge times the number of covered days </w:t>
      </w:r>
      <w:r w:rsidR="00A4018D">
        <w:t>are</w:t>
      </w:r>
      <w:r w:rsidR="00A4018D" w:rsidRPr="006E7C68">
        <w:t xml:space="preserve"> </w:t>
      </w:r>
      <w:r w:rsidR="00385A5F" w:rsidRPr="006E7C68">
        <w:t xml:space="preserve">shown in the non-covered charge column of the claim form. Hospitals with </w:t>
      </w:r>
      <w:r w:rsidR="008A510E">
        <w:t xml:space="preserve">only </w:t>
      </w:r>
      <w:r w:rsidR="00385A5F" w:rsidRPr="006E7C68">
        <w:t>private rooms are exempt from this policy.</w:t>
      </w:r>
    </w:p>
    <w:p w14:paraId="37185CE2" w14:textId="0A7F997B" w:rsidR="00385A5F" w:rsidRPr="00A22A76" w:rsidRDefault="00385A5F" w:rsidP="00A22A76">
      <w:pPr>
        <w:pStyle w:val="Heading4"/>
      </w:pPr>
      <w:bookmarkStart w:id="169" w:name="_Toc226453053"/>
      <w:r w:rsidRPr="00A22A76">
        <w:t>Transfers Between Hospitals</w:t>
      </w:r>
      <w:bookmarkEnd w:id="169"/>
    </w:p>
    <w:p w14:paraId="3CB016E7" w14:textId="609D8639" w:rsidR="00385A5F" w:rsidRPr="006E7C68" w:rsidRDefault="00385A5F" w:rsidP="00B52709">
      <w:r w:rsidRPr="006E7C68">
        <w:t>A transfer from one</w:t>
      </w:r>
      <w:r w:rsidR="00ED39B0">
        <w:t xml:space="preserve"> </w:t>
      </w:r>
      <w:r w:rsidRPr="006E7C68">
        <w:t xml:space="preserve">hospital to another is acceptable only when the transferring hospital </w:t>
      </w:r>
      <w:r w:rsidRPr="006E7C68">
        <w:rPr>
          <w:iCs/>
          <w:color w:val="auto"/>
        </w:rPr>
        <w:t>cannot</w:t>
      </w:r>
      <w:r w:rsidRPr="006E7C68">
        <w:rPr>
          <w:i/>
        </w:rPr>
        <w:t xml:space="preserve"> </w:t>
      </w:r>
      <w:r w:rsidRPr="006E7C68">
        <w:t xml:space="preserve">provide the services the patient needs. There may be some exceptions to this policy; for example, </w:t>
      </w:r>
      <w:r w:rsidR="00A4018D">
        <w:t>transfer is acceptable if the attending physician feels that the patient needs the support of family members who do not live within visiting distanc</w:t>
      </w:r>
      <w:r w:rsidRPr="006E7C68">
        <w:t xml:space="preserve">e. This information </w:t>
      </w:r>
      <w:r w:rsidRPr="006E7C68">
        <w:rPr>
          <w:iCs/>
          <w:color w:val="auto"/>
        </w:rPr>
        <w:t>must</w:t>
      </w:r>
      <w:r w:rsidRPr="006E7C68">
        <w:rPr>
          <w:i/>
        </w:rPr>
        <w:t xml:space="preserve"> </w:t>
      </w:r>
      <w:r w:rsidRPr="006E7C68">
        <w:t>be included in the patient’s medical chart. Transfers for other reasons are subject to recoupment of payments made to the second hospital.</w:t>
      </w:r>
    </w:p>
    <w:p w14:paraId="4A6B7CBA" w14:textId="338BCD57" w:rsidR="00385A5F" w:rsidRDefault="00385A5F" w:rsidP="00B52709">
      <w:r w:rsidRPr="006E7C68">
        <w:rPr>
          <w:iCs/>
          <w:color w:val="auto"/>
        </w:rPr>
        <w:t xml:space="preserve">The hospital </w:t>
      </w:r>
      <w:r w:rsidR="0008023A">
        <w:rPr>
          <w:iCs/>
          <w:color w:val="auto"/>
        </w:rPr>
        <w:t>where</w:t>
      </w:r>
      <w:r w:rsidRPr="006E7C68">
        <w:rPr>
          <w:iCs/>
          <w:color w:val="auto"/>
        </w:rPr>
        <w:t xml:space="preserve"> the patient has been transferred is subject to admission certification requirements</w:t>
      </w:r>
      <w:r w:rsidRPr="006E7C68">
        <w:t>.</w:t>
      </w:r>
    </w:p>
    <w:p w14:paraId="189CB920" w14:textId="2A202848" w:rsidR="00385A5F" w:rsidRPr="00A22A76" w:rsidRDefault="00892FD4" w:rsidP="00A22A76">
      <w:pPr>
        <w:pStyle w:val="Heading4"/>
      </w:pPr>
      <w:bookmarkStart w:id="170" w:name="_Toc226453054"/>
      <w:r w:rsidRPr="00A22A76">
        <w:t>Transfers Within a</w:t>
      </w:r>
      <w:r w:rsidR="00385A5F" w:rsidRPr="00A22A76">
        <w:t xml:space="preserve"> Hospital</w:t>
      </w:r>
      <w:bookmarkEnd w:id="170"/>
    </w:p>
    <w:p w14:paraId="4F76B406" w14:textId="5CF9DEBD" w:rsidR="00385A5F" w:rsidRPr="006E7C68" w:rsidRDefault="00A4018D" w:rsidP="00B52709">
      <w:r>
        <w:t>Submitting two (2) claims when a participant is transferred from one part of a hospital to another is improp</w:t>
      </w:r>
      <w:r w:rsidR="00385A5F" w:rsidRPr="006E7C68">
        <w:t>er. The counting of days that are allowable under the Conduent approved days is from the date of initial admission for a continuous period of hospitalization. Only one (1) claim should be submitted covering the full continuous length of stay.</w:t>
      </w:r>
      <w:r w:rsidR="00B57EA2">
        <w:t xml:space="preserve"> </w:t>
      </w:r>
      <w:r w:rsidR="00385A5F" w:rsidRPr="006E7C68">
        <w:t>This includes the following situations:</w:t>
      </w:r>
    </w:p>
    <w:p w14:paraId="501EBD66" w14:textId="2060B88E" w:rsidR="00385A5F" w:rsidRPr="00715082" w:rsidRDefault="00385A5F" w:rsidP="00715082">
      <w:pPr>
        <w:pStyle w:val="BulletList1"/>
      </w:pPr>
      <w:r w:rsidRPr="00715082">
        <w:t>Movement from one level of room accommodation to another level</w:t>
      </w:r>
    </w:p>
    <w:p w14:paraId="40A143F5" w14:textId="2D17BB80" w:rsidR="00062CAA" w:rsidRPr="00715082" w:rsidRDefault="00385A5F" w:rsidP="00715082">
      <w:pPr>
        <w:pStyle w:val="BulletList1"/>
      </w:pPr>
      <w:r w:rsidRPr="00715082">
        <w:t>Movement from the acute area of the hospital to another area, such as a psychiatric or rehabilitation unit</w:t>
      </w:r>
    </w:p>
    <w:p w14:paraId="6ED90C5F" w14:textId="77777777" w:rsidR="00200F55" w:rsidRPr="00715082" w:rsidRDefault="00385A5F" w:rsidP="00715082">
      <w:pPr>
        <w:pStyle w:val="BulletList1"/>
      </w:pPr>
      <w:r w:rsidRPr="00715082">
        <w:t>Written discharge from one unit and admission to another unit of the hospital</w:t>
      </w:r>
      <w:bookmarkStart w:id="171" w:name="_Toc200997797"/>
      <w:bookmarkStart w:id="172" w:name="_Toc201047085"/>
    </w:p>
    <w:p w14:paraId="20A0A2E4" w14:textId="768A13D9" w:rsidR="00385A5F" w:rsidRPr="00582F73" w:rsidRDefault="00385A5F" w:rsidP="0069327E">
      <w:pPr>
        <w:pStyle w:val="Heading3"/>
      </w:pPr>
      <w:bookmarkStart w:id="173" w:name="_Participant_Ineligibility_During"/>
      <w:bookmarkStart w:id="174" w:name="HOS13.31"/>
      <w:bookmarkStart w:id="175" w:name="_2.27_Inpatient_Hospital"/>
      <w:bookmarkStart w:id="176" w:name="_Toc137134055"/>
      <w:bookmarkStart w:id="177" w:name="_Toc226453055"/>
      <w:bookmarkEnd w:id="171"/>
      <w:bookmarkEnd w:id="172"/>
      <w:bookmarkEnd w:id="173"/>
      <w:bookmarkEnd w:id="174"/>
      <w:bookmarkEnd w:id="175"/>
      <w:r w:rsidRPr="00582F73">
        <w:t>2.2</w:t>
      </w:r>
      <w:r w:rsidR="006D17B1" w:rsidRPr="00582F73">
        <w:t>7</w:t>
      </w:r>
      <w:r w:rsidR="0006526C">
        <w:t xml:space="preserve"> </w:t>
      </w:r>
      <w:r w:rsidRPr="00582F73">
        <w:t xml:space="preserve">Inpatient Hospital </w:t>
      </w:r>
      <w:bookmarkEnd w:id="176"/>
      <w:r w:rsidR="00590434" w:rsidRPr="00582F73">
        <w:t>Admission Certification</w:t>
      </w:r>
      <w:bookmarkEnd w:id="177"/>
    </w:p>
    <w:p w14:paraId="4D95D47A" w14:textId="506C2EA3" w:rsidR="00385A5F" w:rsidRDefault="00385A5F" w:rsidP="00B52709">
      <w:r w:rsidRPr="006E7C68">
        <w:t xml:space="preserve">Inpatient hospital admissions </w:t>
      </w:r>
      <w:r w:rsidRPr="006E7C68">
        <w:rPr>
          <w:iCs/>
          <w:color w:val="auto"/>
        </w:rPr>
        <w:t>must</w:t>
      </w:r>
      <w:r w:rsidRPr="006E7C68">
        <w:rPr>
          <w:i/>
        </w:rPr>
        <w:t xml:space="preserve"> </w:t>
      </w:r>
      <w:r w:rsidRPr="006E7C68">
        <w:t xml:space="preserve">be certified as medically necessary and appropriate before </w:t>
      </w:r>
      <w:r w:rsidR="00E92712">
        <w:t>MHD</w:t>
      </w:r>
      <w:r w:rsidR="00A044ED" w:rsidRPr="0058341D">
        <w:t xml:space="preserve"> </w:t>
      </w:r>
      <w:r w:rsidRPr="006E7C68">
        <w:t xml:space="preserve">reimburses for inpatient services. All </w:t>
      </w:r>
      <w:r w:rsidR="00DC33C6">
        <w:t>MHD-</w:t>
      </w:r>
      <w:r w:rsidRPr="006E7C68">
        <w:t>enrolled hospitals in Missouri and bordering states are subject to th</w:t>
      </w:r>
      <w:r w:rsidR="00E92712">
        <w:t>e</w:t>
      </w:r>
      <w:r w:rsidRPr="006E7C68">
        <w:t xml:space="preserve"> admission certification requirement.</w:t>
      </w:r>
      <w:r w:rsidR="005926B9">
        <w:t xml:space="preserve"> </w:t>
      </w:r>
      <w:r w:rsidRPr="006E7C68">
        <w:t>The state has given authority for Conduent</w:t>
      </w:r>
      <w:r w:rsidR="004E6AFC">
        <w:t>, MHD’s review authority,</w:t>
      </w:r>
      <w:r w:rsidRPr="006E7C68">
        <w:t xml:space="preserve"> to receive all the appropriate information necessary to review admissions subject to admission certification.</w:t>
      </w:r>
    </w:p>
    <w:p w14:paraId="08052963" w14:textId="636DD964" w:rsidR="00385A5F" w:rsidRPr="00582F73" w:rsidRDefault="00385A5F" w:rsidP="00A22A76">
      <w:pPr>
        <w:pStyle w:val="Heading4"/>
      </w:pPr>
      <w:bookmarkStart w:id="178" w:name="_Services_Exempt_from"/>
      <w:bookmarkStart w:id="179" w:name="_Toc226453056"/>
      <w:bookmarkEnd w:id="178"/>
      <w:r w:rsidRPr="00582F73">
        <w:t>Services Exempt from Admission Certification</w:t>
      </w:r>
      <w:bookmarkEnd w:id="179"/>
    </w:p>
    <w:p w14:paraId="15FFB8B1" w14:textId="121043C4" w:rsidR="00E92712" w:rsidRDefault="00385A5F" w:rsidP="00B52709">
      <w:r w:rsidRPr="006E7C68">
        <w:t>Some inpatient stays are exempt from review</w:t>
      </w:r>
      <w:r w:rsidR="00E92712">
        <w:t xml:space="preserve"> by Conduent</w:t>
      </w:r>
      <w:r w:rsidRPr="006E7C68">
        <w:t>.</w:t>
      </w:r>
      <w:r w:rsidR="00342B5D">
        <w:t xml:space="preserve"> </w:t>
      </w:r>
      <w:r w:rsidRPr="006E7C68">
        <w:t>These exemptions can have certain pregnancy-related, delivery</w:t>
      </w:r>
      <w:r w:rsidR="00342B5D">
        <w:t>,</w:t>
      </w:r>
      <w:r w:rsidRPr="006E7C68">
        <w:t xml:space="preserve"> or newborn diagnosis codes. </w:t>
      </w:r>
    </w:p>
    <w:p w14:paraId="49115F01" w14:textId="38AD20E7" w:rsidR="00385A5F" w:rsidRPr="006E7C68" w:rsidRDefault="00385A5F" w:rsidP="00B52709">
      <w:pPr>
        <w:rPr>
          <w:u w:val="single"/>
        </w:rPr>
      </w:pPr>
      <w:r w:rsidRPr="006E7C68">
        <w:t xml:space="preserve">When the stay is exempt, the maximum number of days allowed will be identified by the exempt diagnosis code on the </w:t>
      </w:r>
      <w:hyperlink r:id="rId145" w:history="1">
        <w:r w:rsidR="00AC4702" w:rsidRPr="00582F73">
          <w:rPr>
            <w:rStyle w:val="Hyperlink"/>
          </w:rPr>
          <w:t>Inpatient Stay Exemption By Diagnosis Code Table</w:t>
        </w:r>
      </w:hyperlink>
      <w:r w:rsidR="0008743C" w:rsidRPr="00603821">
        <w:rPr>
          <w:rStyle w:val="Hyperlink"/>
          <w:b w:val="0"/>
          <w:color w:val="auto"/>
          <w:u w:val="none"/>
        </w:rPr>
        <w:t xml:space="preserve">. </w:t>
      </w:r>
      <w:r w:rsidRPr="006E7C68">
        <w:t>If the inpatient stay does not exceed the number of days allowed for the exempt diagnosis, the provider is not required to obtain a precertification.</w:t>
      </w:r>
      <w:r w:rsidR="00342B5D">
        <w:t xml:space="preserve"> </w:t>
      </w:r>
      <w:r w:rsidRPr="006E7C68">
        <w:t xml:space="preserve">However, if the stay exceeds the allowed number of days, the provider must obtain a precertification for the entire inpatient stay; otherwise, payment will </w:t>
      </w:r>
      <w:r w:rsidR="00BE5BDC">
        <w:t xml:space="preserve">only </w:t>
      </w:r>
      <w:r w:rsidRPr="006E7C68">
        <w:t xml:space="preserve">be made for the allowed number of days listed for the exempt diagnosis </w:t>
      </w:r>
      <w:r w:rsidR="00BE5BDC">
        <w:t>table.</w:t>
      </w:r>
    </w:p>
    <w:p w14:paraId="1DFA55E1" w14:textId="7D719AF4" w:rsidR="00385A5F" w:rsidRPr="00582F73" w:rsidRDefault="00385A5F" w:rsidP="00CA079B">
      <w:pPr>
        <w:pStyle w:val="Heading5"/>
      </w:pPr>
      <w:bookmarkStart w:id="180" w:name="_Toc290359781"/>
      <w:bookmarkStart w:id="181" w:name="_Toc355354962"/>
      <w:r w:rsidRPr="00582F73">
        <w:t>Admissions of Participants Enrolled in Managed Care Health Plans</w:t>
      </w:r>
      <w:bookmarkEnd w:id="180"/>
      <w:bookmarkEnd w:id="181"/>
    </w:p>
    <w:p w14:paraId="27BD55BB" w14:textId="038EC725" w:rsidR="00385A5F" w:rsidRDefault="00385A5F" w:rsidP="00B52709">
      <w:r w:rsidRPr="006E7C68">
        <w:t xml:space="preserve">The </w:t>
      </w:r>
      <w:r w:rsidR="005F0802">
        <w:t xml:space="preserve">Managed Care </w:t>
      </w:r>
      <w:r w:rsidRPr="006E7C68">
        <w:t xml:space="preserve">health plan is responsible for certifying </w:t>
      </w:r>
      <w:r w:rsidR="00A4018D">
        <w:t>hospital admissions</w:t>
      </w:r>
      <w:r w:rsidRPr="006E7C68">
        <w:t xml:space="preserve"> for Managed Care </w:t>
      </w:r>
      <w:r w:rsidR="005F0802">
        <w:t>members</w:t>
      </w:r>
      <w:r w:rsidRPr="006E7C68">
        <w:t>.</w:t>
      </w:r>
      <w:r w:rsidR="00342B5D">
        <w:t xml:space="preserve"> </w:t>
      </w:r>
      <w:r w:rsidRPr="006E7C68">
        <w:t>The health plan is responsible for pre-transplant and post-transplant follow-up.</w:t>
      </w:r>
      <w:r w:rsidR="005F0802">
        <w:t xml:space="preserve"> </w:t>
      </w:r>
      <w:r w:rsidR="005F0802" w:rsidRPr="005F0802">
        <w:t xml:space="preserve">Refer to the </w:t>
      </w:r>
      <w:hyperlink r:id="rId146" w:history="1">
        <w:r w:rsidR="005F0802" w:rsidRPr="009D6BDF">
          <w:rPr>
            <w:rStyle w:val="Hyperlink"/>
          </w:rPr>
          <w:t>General Sections Manual</w:t>
        </w:r>
      </w:hyperlink>
      <w:r w:rsidR="005F0802" w:rsidRPr="005F0802">
        <w:t xml:space="preserve"> for information regarding </w:t>
      </w:r>
      <w:r w:rsidR="00A4018D">
        <w:t xml:space="preserve">the </w:t>
      </w:r>
      <w:r w:rsidR="004E6AFC">
        <w:t xml:space="preserve">MO HealthNet </w:t>
      </w:r>
      <w:r w:rsidR="005F0802" w:rsidRPr="005F0802">
        <w:t>Managed Care Program.</w:t>
      </w:r>
    </w:p>
    <w:p w14:paraId="258EBB3B" w14:textId="0C6F49EB" w:rsidR="00385A5F" w:rsidRPr="00D75522" w:rsidRDefault="00385A5F" w:rsidP="00CA079B">
      <w:pPr>
        <w:pStyle w:val="Heading5"/>
        <w:rPr>
          <w:color w:val="4BACC6" w:themeColor="accent5"/>
        </w:rPr>
      </w:pPr>
      <w:bookmarkStart w:id="182" w:name="_Toc290359782"/>
      <w:bookmarkStart w:id="183" w:name="_Toc355354963"/>
      <w:r w:rsidRPr="00582F73">
        <w:t xml:space="preserve">Admissions Covered </w:t>
      </w:r>
      <w:r w:rsidR="004E6AFC">
        <w:t>b</w:t>
      </w:r>
      <w:r w:rsidRPr="00582F73">
        <w:t>y Medicare Part A</w:t>
      </w:r>
      <w:bookmarkEnd w:id="182"/>
      <w:bookmarkEnd w:id="183"/>
    </w:p>
    <w:p w14:paraId="6FB1872B" w14:textId="1BA23EFD" w:rsidR="00385A5F" w:rsidRPr="006E7C68" w:rsidRDefault="00385A5F" w:rsidP="00B52709">
      <w:r w:rsidRPr="006E7C68">
        <w:t xml:space="preserve">Claims for deductible and coinsurance for </w:t>
      </w:r>
      <w:r w:rsidR="00A044ED" w:rsidRPr="000A2C2B">
        <w:t>MO HealthNet</w:t>
      </w:r>
      <w:r w:rsidR="00A044ED" w:rsidRPr="0058341D">
        <w:t xml:space="preserve"> </w:t>
      </w:r>
      <w:r w:rsidRPr="006E7C68">
        <w:t xml:space="preserve">participants with Medicare Part A benefits are exempt from admission certification. However, if Medicare Part A benefits have been exhausted and a claim is submitted for </w:t>
      </w:r>
      <w:r w:rsidR="00A044ED" w:rsidRPr="000A2C2B">
        <w:t>MO HealthNet</w:t>
      </w:r>
      <w:r w:rsidR="00A044ED" w:rsidRPr="0058341D">
        <w:t xml:space="preserve"> </w:t>
      </w:r>
      <w:r w:rsidRPr="006E7C68">
        <w:t xml:space="preserve">only days, admission certification requirements </w:t>
      </w:r>
      <w:r w:rsidRPr="006E7C68">
        <w:rPr>
          <w:iCs/>
          <w:color w:val="auto"/>
        </w:rPr>
        <w:t>must</w:t>
      </w:r>
      <w:r w:rsidRPr="006E7C68">
        <w:t xml:space="preserve"> be met.</w:t>
      </w:r>
      <w:r w:rsidR="00342B5D">
        <w:t xml:space="preserve"> </w:t>
      </w:r>
      <w:r w:rsidR="00A044ED" w:rsidRPr="000A2C2B">
        <w:t>MO HealthNet</w:t>
      </w:r>
      <w:r w:rsidR="00A044ED" w:rsidRPr="0058341D">
        <w:t xml:space="preserve"> </w:t>
      </w:r>
      <w:r w:rsidRPr="006E7C68">
        <w:t xml:space="preserve">participants with both Medicare Part C and </w:t>
      </w:r>
      <w:r w:rsidR="005F0802">
        <w:t>Qualified Medicaid Beneficiary (</w:t>
      </w:r>
      <w:r w:rsidRPr="006E7C68">
        <w:t>QMB</w:t>
      </w:r>
      <w:r w:rsidR="005F0802">
        <w:t>)</w:t>
      </w:r>
      <w:r w:rsidRPr="006E7C68">
        <w:t xml:space="preserve"> coverage are exempt from admission certification.</w:t>
      </w:r>
      <w:r w:rsidR="00342B5D">
        <w:t xml:space="preserve"> </w:t>
      </w:r>
      <w:r w:rsidR="00A044ED" w:rsidRPr="000A2C2B">
        <w:t>MO HealthNet</w:t>
      </w:r>
      <w:r w:rsidR="00A044ED" w:rsidRPr="0058341D">
        <w:t xml:space="preserve"> </w:t>
      </w:r>
      <w:r w:rsidRPr="006E7C68">
        <w:t>participants with Medicare Part B only require admission certification.</w:t>
      </w:r>
    </w:p>
    <w:p w14:paraId="089B7A6E" w14:textId="2383F086" w:rsidR="00385A5F" w:rsidRDefault="00385A5F" w:rsidP="00B52709">
      <w:r w:rsidRPr="006E7C68">
        <w:t xml:space="preserve">Claims with an exempt principal diagnosis code do </w:t>
      </w:r>
      <w:r w:rsidRPr="006E7C68">
        <w:rPr>
          <w:iCs/>
          <w:color w:val="auto"/>
        </w:rPr>
        <w:t>not</w:t>
      </w:r>
      <w:r w:rsidRPr="006E7C68">
        <w:t xml:space="preserve"> require a certification number in Field 63 of the </w:t>
      </w:r>
      <w:hyperlink r:id="rId147" w:history="1">
        <w:r w:rsidR="00C3637E" w:rsidRPr="00582F73">
          <w:rPr>
            <w:rStyle w:val="Hyperlink"/>
          </w:rPr>
          <w:t>CMS-1450 (UB-04) claim form</w:t>
        </w:r>
      </w:hyperlink>
      <w:r w:rsidRPr="006E7C68">
        <w:t xml:space="preserve">. </w:t>
      </w:r>
      <w:r w:rsidR="00AD065C">
        <w:t>Refer to</w:t>
      </w:r>
      <w:r w:rsidR="003872D9">
        <w:t xml:space="preserve"> </w:t>
      </w:r>
      <w:hyperlink w:anchor="HOSUB-04-Inpatient" w:history="1">
        <w:r w:rsidR="00582F73" w:rsidRPr="009D6BDF">
          <w:rPr>
            <w:rStyle w:val="Hyperlink"/>
          </w:rPr>
          <w:t>S</w:t>
        </w:r>
        <w:r w:rsidR="003872D9" w:rsidRPr="009D6BDF">
          <w:rPr>
            <w:rStyle w:val="Hyperlink"/>
          </w:rPr>
          <w:t xml:space="preserve">ection </w:t>
        </w:r>
        <w:r w:rsidR="00582F73" w:rsidRPr="009D6BDF">
          <w:rPr>
            <w:rStyle w:val="Hyperlink"/>
          </w:rPr>
          <w:t>4.18</w:t>
        </w:r>
      </w:hyperlink>
      <w:r w:rsidR="00582F73">
        <w:t xml:space="preserve"> </w:t>
      </w:r>
      <w:r w:rsidR="003872D9">
        <w:t>of</w:t>
      </w:r>
      <w:r w:rsidR="00AD065C">
        <w:t xml:space="preserve"> this manual for CMS-1450 (UB-04) claim form instructions.</w:t>
      </w:r>
    </w:p>
    <w:p w14:paraId="4FB48089" w14:textId="164C46C9" w:rsidR="00385A5F" w:rsidRPr="00582F73" w:rsidRDefault="00385A5F" w:rsidP="00A22A76">
      <w:pPr>
        <w:pStyle w:val="Heading4"/>
      </w:pPr>
      <w:bookmarkStart w:id="184" w:name="_Conduent_Review_Personnel"/>
      <w:bookmarkStart w:id="185" w:name="_Toc226453057"/>
      <w:bookmarkEnd w:id="184"/>
      <w:r w:rsidRPr="00582F73">
        <w:t>Conduent Review Personnel</w:t>
      </w:r>
      <w:bookmarkEnd w:id="185"/>
    </w:p>
    <w:p w14:paraId="5AB3F8E9" w14:textId="15408D64" w:rsidR="00385A5F" w:rsidRPr="006E7C68" w:rsidRDefault="00385A5F" w:rsidP="00B52709">
      <w:r w:rsidRPr="006E7C68">
        <w:t>The Conduent review staff consist</w:t>
      </w:r>
      <w:r w:rsidR="00A4018D">
        <w:t>s</w:t>
      </w:r>
      <w:r w:rsidRPr="006E7C68">
        <w:t xml:space="preserve"> of Utilization Review Assistants (URAs), Licensed Practical Nurses </w:t>
      </w:r>
      <w:r w:rsidR="005C08B4">
        <w:t>(LPN</w:t>
      </w:r>
      <w:r w:rsidR="005F0802">
        <w:t>s</w:t>
      </w:r>
      <w:r w:rsidR="005C08B4">
        <w:t>)</w:t>
      </w:r>
      <w:r w:rsidR="00342B5D">
        <w:t>,</w:t>
      </w:r>
      <w:r w:rsidR="005C08B4">
        <w:t xml:space="preserve"> </w:t>
      </w:r>
      <w:r w:rsidRPr="006E7C68">
        <w:t>and Registered Nurses</w:t>
      </w:r>
      <w:r w:rsidR="005C08B4">
        <w:t xml:space="preserve"> (RN</w:t>
      </w:r>
      <w:r w:rsidR="005F0802">
        <w:t>s</w:t>
      </w:r>
      <w:r w:rsidR="005C08B4">
        <w:t>)</w:t>
      </w:r>
      <w:r w:rsidRPr="006E7C68">
        <w:t>.</w:t>
      </w:r>
      <w:r w:rsidR="00342B5D">
        <w:t xml:space="preserve"> </w:t>
      </w:r>
      <w:r w:rsidRPr="006E7C68">
        <w:t>The URAs</w:t>
      </w:r>
      <w:r w:rsidR="005F0802">
        <w:t>, LPNs,</w:t>
      </w:r>
      <w:r w:rsidRPr="006E7C68">
        <w:t xml:space="preserve"> and </w:t>
      </w:r>
      <w:r w:rsidR="005F0802">
        <w:t>RNs</w:t>
      </w:r>
      <w:r w:rsidRPr="006E7C68">
        <w:t xml:space="preserve"> perform all initial screening reviews for admission certification, continued stay review</w:t>
      </w:r>
      <w:r w:rsidR="00A4018D">
        <w:t>,</w:t>
      </w:r>
      <w:r w:rsidRPr="006E7C68">
        <w:t xml:space="preserve"> and validation review. </w:t>
      </w:r>
      <w:r w:rsidR="005F0802">
        <w:t xml:space="preserve">Conduent </w:t>
      </w:r>
      <w:r w:rsidRPr="006E7C68">
        <w:t xml:space="preserve">Psychiatric Nurse </w:t>
      </w:r>
      <w:r w:rsidR="005F0802">
        <w:t>r</w:t>
      </w:r>
      <w:r w:rsidR="003C7EE0" w:rsidRPr="003C7EE0">
        <w:t>eviewers</w:t>
      </w:r>
      <w:r w:rsidRPr="006E7C68">
        <w:t xml:space="preserve"> screen medical records for youth under 21 years of age under the Certification of Need audit program.</w:t>
      </w:r>
    </w:p>
    <w:p w14:paraId="4560E720" w14:textId="72233CDF" w:rsidR="00385A5F" w:rsidRDefault="005F0802" w:rsidP="00B52709">
      <w:r>
        <w:t xml:space="preserve">Conduent </w:t>
      </w:r>
      <w:r w:rsidR="00385A5F" w:rsidRPr="006E7C68">
        <w:t xml:space="preserve">Physician reviewers </w:t>
      </w:r>
      <w:r w:rsidR="00385A5F" w:rsidRPr="006E7C68">
        <w:rPr>
          <w:iCs/>
          <w:color w:val="auto"/>
        </w:rPr>
        <w:t>must</w:t>
      </w:r>
      <w:r w:rsidR="00385A5F" w:rsidRPr="006E7C68">
        <w:t xml:space="preserve"> be </w:t>
      </w:r>
      <w:r w:rsidR="004E6AFC">
        <w:t>D</w:t>
      </w:r>
      <w:r w:rsidR="00385A5F" w:rsidRPr="006E7C68">
        <w:t xml:space="preserve">octors of </w:t>
      </w:r>
      <w:r w:rsidR="004E6AFC">
        <w:t>M</w:t>
      </w:r>
      <w:r w:rsidR="00385A5F" w:rsidRPr="006E7C68">
        <w:t>edicine or osteopathy, licensed</w:t>
      </w:r>
      <w:r w:rsidR="00342B5D">
        <w:t>,</w:t>
      </w:r>
      <w:r w:rsidR="00385A5F" w:rsidRPr="006E7C68">
        <w:t xml:space="preserve"> and actively practicing medicine in Missouri. </w:t>
      </w:r>
    </w:p>
    <w:p w14:paraId="318F805B" w14:textId="3942DA2B" w:rsidR="00385A5F" w:rsidRPr="00582F73" w:rsidRDefault="00385A5F" w:rsidP="00CA079B">
      <w:pPr>
        <w:pStyle w:val="Heading5"/>
      </w:pPr>
      <w:bookmarkStart w:id="186" w:name="_Toc355354965"/>
      <w:r w:rsidRPr="00582F73">
        <w:t>Quality Management Program</w:t>
      </w:r>
      <w:bookmarkEnd w:id="186"/>
    </w:p>
    <w:p w14:paraId="7AD14C98" w14:textId="1A851D54" w:rsidR="00D75522" w:rsidRDefault="00385A5F" w:rsidP="00B52709">
      <w:r w:rsidRPr="006E7C68">
        <w:t>The Conduent Quality Management Program (QMP) includes quality assessment and improvement (QA&amp;I)</w:t>
      </w:r>
      <w:r w:rsidR="00A4018D">
        <w:t>,</w:t>
      </w:r>
      <w:r w:rsidRPr="006E7C68">
        <w:t xml:space="preserve"> which seeks to ensure that qualified Certification/Review Personnel implement and utilize review policies and procedures in accordance with standards of practice and that such personnel deliver timely, valid, and appropriate determinations.  </w:t>
      </w:r>
    </w:p>
    <w:p w14:paraId="3BDAE6D1" w14:textId="215CFDF0" w:rsidR="00385A5F" w:rsidRPr="00582F73" w:rsidRDefault="00385A5F" w:rsidP="00CA079B">
      <w:pPr>
        <w:pStyle w:val="Heading5"/>
      </w:pPr>
      <w:r w:rsidRPr="00582F73">
        <w:t>Criteria Used in Review</w:t>
      </w:r>
    </w:p>
    <w:p w14:paraId="3AF44084" w14:textId="3A061403" w:rsidR="00385A5F" w:rsidRDefault="00385A5F" w:rsidP="00B52709">
      <w:r w:rsidRPr="006E7C68">
        <w:t>Conduent utilizes the Milliman Care Guidelines</w:t>
      </w:r>
      <w:r w:rsidR="00BC4D38">
        <w:rPr>
          <w:rFonts w:ascii="ZWAdobeF" w:hAnsi="ZWAdobeF" w:cs="ZWAdobeF"/>
          <w:color w:val="auto"/>
          <w:sz w:val="2"/>
          <w:szCs w:val="2"/>
        </w:rPr>
        <w:t>P</w:t>
      </w:r>
      <w:r w:rsidRPr="006E7C68">
        <w:rPr>
          <w:i/>
          <w:vertAlign w:val="superscript"/>
        </w:rPr>
        <w:t>®</w:t>
      </w:r>
      <w:r w:rsidR="00BC4D38">
        <w:rPr>
          <w:rFonts w:ascii="ZWAdobeF" w:hAnsi="ZWAdobeF" w:cs="ZWAdobeF"/>
          <w:color w:val="auto"/>
          <w:sz w:val="2"/>
          <w:szCs w:val="2"/>
        </w:rPr>
        <w:t>P</w:t>
      </w:r>
      <w:r w:rsidRPr="006E7C68">
        <w:t xml:space="preserve"> screening criteria to establish a benchmark length of stay for all inpatient hospitalizations</w:t>
      </w:r>
      <w:r w:rsidR="00A4018D">
        <w:t>,</w:t>
      </w:r>
      <w:r w:rsidRPr="006E7C68">
        <w:t xml:space="preserve"> including those for adult and child psychiatric care, alcohol and drug abuse detoxification</w:t>
      </w:r>
      <w:r w:rsidR="00342B5D">
        <w:t>,</w:t>
      </w:r>
      <w:r w:rsidRPr="006E7C68">
        <w:t xml:space="preserve"> and physical rehabilitation. It is important to remember that screening criteria are </w:t>
      </w:r>
      <w:r w:rsidRPr="006E7C68">
        <w:rPr>
          <w:iCs/>
          <w:color w:val="auto"/>
        </w:rPr>
        <w:t>not</w:t>
      </w:r>
      <w:r w:rsidRPr="006E7C68">
        <w:t xml:space="preserve"> standards of care. Failure to meet any particular screen does </w:t>
      </w:r>
      <w:r w:rsidRPr="006E7C68">
        <w:rPr>
          <w:iCs/>
          <w:color w:val="auto"/>
        </w:rPr>
        <w:t>not</w:t>
      </w:r>
      <w:r w:rsidRPr="006E7C68">
        <w:rPr>
          <w:i/>
        </w:rPr>
        <w:t xml:space="preserve"> </w:t>
      </w:r>
      <w:r w:rsidRPr="006E7C68">
        <w:t xml:space="preserve">mean that the patient does </w:t>
      </w:r>
      <w:r w:rsidRPr="006E7C68">
        <w:rPr>
          <w:iCs/>
          <w:color w:val="auto"/>
        </w:rPr>
        <w:t>not</w:t>
      </w:r>
      <w:r w:rsidRPr="003D010D">
        <w:rPr>
          <w:i/>
        </w:rPr>
        <w:t xml:space="preserve"> </w:t>
      </w:r>
      <w:r w:rsidRPr="003D010D">
        <w:t xml:space="preserve">require </w:t>
      </w:r>
      <w:r w:rsidR="00A4018D">
        <w:t xml:space="preserve">an </w:t>
      </w:r>
      <w:r w:rsidRPr="003D010D">
        <w:t>acute hospital level of care but rather that the case requires review by a physician.</w:t>
      </w:r>
    </w:p>
    <w:p w14:paraId="5270510C" w14:textId="5FD7C7CF" w:rsidR="00C00921" w:rsidRPr="003D010D" w:rsidRDefault="00C00921" w:rsidP="00B52709">
      <w:r w:rsidRPr="003D010D">
        <w:t xml:space="preserve">Conduent follows the </w:t>
      </w:r>
      <w:hyperlink r:id="rId148" w:tgtFrame="_blank" w:history="1">
        <w:r w:rsidRPr="009D6BDF">
          <w:rPr>
            <w:rStyle w:val="Hyperlink"/>
          </w:rPr>
          <w:t>Criteria for Post-Payment Review of Specialty Pediatric Hospital Discharges</w:t>
        </w:r>
      </w:hyperlink>
      <w:r w:rsidRPr="003D010D">
        <w:t xml:space="preserve"> to determine medical necessity for Specialty Pediatric Hospitals.</w:t>
      </w:r>
    </w:p>
    <w:p w14:paraId="78A185B2" w14:textId="254FA7F0" w:rsidR="00385A5F" w:rsidRPr="00582F73" w:rsidRDefault="00385A5F" w:rsidP="00A22A76">
      <w:pPr>
        <w:pStyle w:val="Heading4"/>
      </w:pPr>
      <w:bookmarkStart w:id="187" w:name="_Conduent_Responsibilities"/>
      <w:bookmarkStart w:id="188" w:name="_Toc226453058"/>
      <w:bookmarkEnd w:id="187"/>
      <w:r w:rsidRPr="00582F73">
        <w:t>Conduent Responsibilities</w:t>
      </w:r>
      <w:bookmarkEnd w:id="188"/>
    </w:p>
    <w:p w14:paraId="0EC2CC92" w14:textId="5E9A9A5B" w:rsidR="00385A5F" w:rsidRPr="003D010D" w:rsidRDefault="00385A5F" w:rsidP="00B52709">
      <w:r w:rsidRPr="003D010D">
        <w:t xml:space="preserve">Certification review is performed via </w:t>
      </w:r>
      <w:hyperlink r:id="rId149" w:history="1">
        <w:r w:rsidR="004B12DD" w:rsidRPr="009D6BDF">
          <w:rPr>
            <w:rStyle w:val="Hyperlink"/>
          </w:rPr>
          <w:t>CyberAccess</w:t>
        </w:r>
      </w:hyperlink>
      <w:r w:rsidRPr="003D010D">
        <w:t xml:space="preserve"> within Conduent’s Inpatient Certification Management System (ICMS)</w:t>
      </w:r>
      <w:r w:rsidR="00A4018D">
        <w:t>,</w:t>
      </w:r>
      <w:r w:rsidRPr="003D010D">
        <w:t xml:space="preserve"> which uses the review criteria</w:t>
      </w:r>
      <w:r w:rsidRPr="003D010D">
        <w:rPr>
          <w:i/>
        </w:rPr>
        <w:t xml:space="preserve"> </w:t>
      </w:r>
      <w:r w:rsidRPr="003D010D">
        <w:t>Milliman Care Guidelines</w:t>
      </w:r>
      <w:r w:rsidR="00BC4D38">
        <w:rPr>
          <w:rFonts w:ascii="ZWAdobeF" w:hAnsi="ZWAdobeF" w:cs="ZWAdobeF"/>
          <w:color w:val="auto"/>
          <w:sz w:val="2"/>
          <w:szCs w:val="2"/>
        </w:rPr>
        <w:t>P</w:t>
      </w:r>
      <w:r w:rsidRPr="003D010D">
        <w:rPr>
          <w:i/>
          <w:vertAlign w:val="superscript"/>
        </w:rPr>
        <w:t>®</w:t>
      </w:r>
      <w:r w:rsidR="00BC4D38">
        <w:rPr>
          <w:rFonts w:ascii="ZWAdobeF" w:hAnsi="ZWAdobeF" w:cs="ZWAdobeF"/>
          <w:color w:val="auto"/>
          <w:sz w:val="2"/>
          <w:szCs w:val="2"/>
        </w:rPr>
        <w:t>P</w:t>
      </w:r>
      <w:r w:rsidRPr="003D010D">
        <w:t>. The review is based on pertinent medical information received from the attending physician or hospital regarding the patient's condition and planned services.</w:t>
      </w:r>
      <w:r w:rsidR="00B41379">
        <w:t xml:space="preserve"> </w:t>
      </w:r>
      <w:r w:rsidRPr="003D010D">
        <w:t xml:space="preserve">For certifications meeting criteria, </w:t>
      </w:r>
      <w:r w:rsidR="005F0802">
        <w:t>Conduent</w:t>
      </w:r>
      <w:r w:rsidRPr="003D010D">
        <w:t xml:space="preserve"> expects to certify the admission at the time of the initial request when made via </w:t>
      </w:r>
      <w:hyperlink r:id="rId150" w:history="1">
        <w:r w:rsidR="004B12DD" w:rsidRPr="009D6BDF">
          <w:rPr>
            <w:rStyle w:val="Hyperlink"/>
          </w:rPr>
          <w:t>CyberAccess</w:t>
        </w:r>
      </w:hyperlink>
      <w:r w:rsidRPr="003D010D">
        <w:t xml:space="preserve"> or telephone.</w:t>
      </w:r>
      <w:r w:rsidR="00B41379">
        <w:t xml:space="preserve"> </w:t>
      </w:r>
      <w:r w:rsidRPr="003D010D">
        <w:t>Certifications meeting criteria when submitted by written or fax request will be made by the end of the next working day.</w:t>
      </w:r>
      <w:r w:rsidR="00B41379">
        <w:t xml:space="preserve"> </w:t>
      </w:r>
      <w:r w:rsidRPr="003D010D">
        <w:t>Cases meeting criteria are assigned a unique seven</w:t>
      </w:r>
      <w:r w:rsidR="003279CD">
        <w:t xml:space="preserve"> (7) </w:t>
      </w:r>
      <w:r w:rsidRPr="003D010D">
        <w:t xml:space="preserve">digit admission certification number to be entered in Field 63 of the </w:t>
      </w:r>
      <w:hyperlink r:id="rId151" w:history="1">
        <w:r w:rsidR="00C3637E" w:rsidRPr="00582F73">
          <w:rPr>
            <w:rStyle w:val="Hyperlink"/>
          </w:rPr>
          <w:t>CMS-1450 (UB-04) claim form</w:t>
        </w:r>
      </w:hyperlink>
      <w:r w:rsidRPr="003D010D">
        <w:t xml:space="preserve"> submitted to </w:t>
      </w:r>
      <w:r w:rsidR="005F0802">
        <w:t>MHD</w:t>
      </w:r>
      <w:r w:rsidR="00A044ED" w:rsidRPr="0058341D">
        <w:t xml:space="preserve"> </w:t>
      </w:r>
      <w:r w:rsidRPr="003D010D">
        <w:t xml:space="preserve">for payment. Refer </w:t>
      </w:r>
      <w:r w:rsidR="00603821">
        <w:t>to</w:t>
      </w:r>
      <w:r w:rsidR="00D3457C">
        <w:t xml:space="preserve"> </w:t>
      </w:r>
      <w:hyperlink w:anchor="HOSLTACSClientReport" w:history="1">
        <w:r w:rsidR="00582F73" w:rsidRPr="00582F73">
          <w:rPr>
            <w:rStyle w:val="Hyperlink"/>
          </w:rPr>
          <w:t>S</w:t>
        </w:r>
        <w:r w:rsidR="003872D9" w:rsidRPr="00582F73">
          <w:rPr>
            <w:rStyle w:val="Hyperlink"/>
          </w:rPr>
          <w:t>ection</w:t>
        </w:r>
        <w:r w:rsidR="00582F73" w:rsidRPr="00582F73">
          <w:rPr>
            <w:rStyle w:val="Hyperlink"/>
          </w:rPr>
          <w:t xml:space="preserve"> 4</w:t>
        </w:r>
      </w:hyperlink>
      <w:r w:rsidR="00582F73">
        <w:t xml:space="preserve"> </w:t>
      </w:r>
      <w:r w:rsidRPr="003D010D">
        <w:t>of this manual for further detail</w:t>
      </w:r>
      <w:r w:rsidR="00A4018D">
        <w:t>s</w:t>
      </w:r>
      <w:r w:rsidRPr="003D010D">
        <w:t>.</w:t>
      </w:r>
    </w:p>
    <w:p w14:paraId="622EC053" w14:textId="748079C4" w:rsidR="00385A5F" w:rsidRDefault="00A4018D" w:rsidP="00B52709">
      <w:r>
        <w:t xml:space="preserve">For cases meeting the criteria, the initial length of stay assignment and unique </w:t>
      </w:r>
      <w:r w:rsidR="004C16EC">
        <w:t>certification</w:t>
      </w:r>
      <w:r>
        <w:t xml:space="preserve"> number</w:t>
      </w:r>
      <w:r w:rsidR="00385A5F" w:rsidRPr="003D010D">
        <w:t xml:space="preserve"> are communicated via </w:t>
      </w:r>
      <w:hyperlink r:id="rId152" w:history="1">
        <w:r w:rsidR="004B12DD" w:rsidRPr="009D6BDF">
          <w:rPr>
            <w:rStyle w:val="Hyperlink"/>
          </w:rPr>
          <w:t>CyberAccess</w:t>
        </w:r>
      </w:hyperlink>
      <w:r w:rsidR="00385A5F" w:rsidRPr="003D010D">
        <w:t xml:space="preserve"> and/or during the initial telephone conversation. Cases </w:t>
      </w:r>
      <w:r w:rsidR="00385A5F" w:rsidRPr="003D010D">
        <w:rPr>
          <w:iCs/>
          <w:color w:val="auto"/>
        </w:rPr>
        <w:t>not</w:t>
      </w:r>
      <w:r w:rsidR="00385A5F" w:rsidRPr="003D010D">
        <w:t xml:space="preserve"> meeting </w:t>
      </w:r>
      <w:r>
        <w:t xml:space="preserve">the </w:t>
      </w:r>
      <w:r w:rsidR="00385A5F" w:rsidRPr="003D010D">
        <w:t>criteria are referred to a physician reviewer for a medical necessity determination. A decision is made within two (2) working days after receipt of all required information.</w:t>
      </w:r>
      <w:r w:rsidR="00B41379">
        <w:t xml:space="preserve"> </w:t>
      </w:r>
      <w:r w:rsidR="00385A5F" w:rsidRPr="003D010D">
        <w:t xml:space="preserve">Decisions to deny certification are only made by a physician reviewer. The physician reviewer is </w:t>
      </w:r>
      <w:r w:rsidR="00385A5F" w:rsidRPr="003D010D">
        <w:rPr>
          <w:iCs/>
          <w:color w:val="auto"/>
        </w:rPr>
        <w:t>not</w:t>
      </w:r>
      <w:r w:rsidR="00385A5F" w:rsidRPr="003D010D">
        <w:t xml:space="preserve"> bound by any criteria and makes the determination based on medical facts in the case using medical judgment. Prior to a potential denial determination, the physician reviewer contacts the attending physician</w:t>
      </w:r>
      <w:r>
        <w:t>,</w:t>
      </w:r>
      <w:r w:rsidR="00385A5F" w:rsidRPr="003D010D">
        <w:t xml:space="preserve"> who is allowed the opportunity to provide additional information.</w:t>
      </w:r>
      <w:r w:rsidR="00B41379">
        <w:t xml:space="preserve"> </w:t>
      </w:r>
      <w:r w:rsidR="00385A5F" w:rsidRPr="003D010D">
        <w:t xml:space="preserve">When Conduent informs a hospital that its admission request is referred to a physician reviewer, it is helpful if the hospital notifies the patient’s attending physician. Alerting the attending physician that there may be a call from the Conduent physician reviewer helps facilitate discussion between the attending and reviewing physicians regarding the medical necessity of admission. Any additional information is considered by the physician reviewer prior to a decision to approve or deny admission.  </w:t>
      </w:r>
    </w:p>
    <w:p w14:paraId="36950E57" w14:textId="7FCC3A07" w:rsidR="00385A5F" w:rsidRDefault="00385A5F" w:rsidP="00B52709">
      <w:r w:rsidRPr="003D010D">
        <w:t>The attending physician, other medical professional</w:t>
      </w:r>
      <w:r w:rsidR="00223736">
        <w:t>,</w:t>
      </w:r>
      <w:r w:rsidRPr="003D010D">
        <w:t xml:space="preserve"> and </w:t>
      </w:r>
      <w:r w:rsidR="00223736">
        <w:t xml:space="preserve">the </w:t>
      </w:r>
      <w:r w:rsidRPr="003D010D">
        <w:t xml:space="preserve">hospital can obtain the status of all certification requests, including the </w:t>
      </w:r>
      <w:r w:rsidR="004C16EC">
        <w:t xml:space="preserve">certification </w:t>
      </w:r>
      <w:r w:rsidRPr="003D010D">
        <w:t xml:space="preserve">number, on </w:t>
      </w:r>
      <w:hyperlink r:id="rId153" w:history="1">
        <w:r w:rsidR="004B12DD" w:rsidRPr="009D6BDF">
          <w:rPr>
            <w:rStyle w:val="Hyperlink"/>
          </w:rPr>
          <w:t>CyberAccess</w:t>
        </w:r>
      </w:hyperlink>
      <w:r w:rsidRPr="003D010D">
        <w:t>.</w:t>
      </w:r>
      <w:r w:rsidR="00B41379">
        <w:t xml:space="preserve"> </w:t>
      </w:r>
      <w:r w:rsidRPr="003D010D">
        <w:t>If inpatient admission is approved and surgery is planned, the nurse reviewer recommends that preadmission testing be accomplished on an outpatient basis to avoid unnecessary preoperative days.</w:t>
      </w:r>
      <w:r w:rsidR="00B41379">
        <w:t xml:space="preserve"> </w:t>
      </w:r>
      <w:r w:rsidRPr="003D010D">
        <w:t>The date of surgery is the first date approved for coverage unless the nurse or physician reviewer approves a preoperative day for evaluating concurrent medical conditions or other risk factors.</w:t>
      </w:r>
    </w:p>
    <w:p w14:paraId="0F53DF73" w14:textId="02107C69" w:rsidR="00385A5F" w:rsidRPr="00FE5300" w:rsidRDefault="00385A5F" w:rsidP="00CA079B">
      <w:pPr>
        <w:pStyle w:val="Heading5"/>
      </w:pPr>
      <w:bookmarkStart w:id="189" w:name="_Toc355354969"/>
      <w:r w:rsidRPr="00FE5300">
        <w:t>Daily Discharge/Expired Certification Report</w:t>
      </w:r>
      <w:bookmarkEnd w:id="189"/>
    </w:p>
    <w:p w14:paraId="1FAFE8F7" w14:textId="58DB190D" w:rsidR="00385A5F" w:rsidRDefault="00385A5F" w:rsidP="00B52709">
      <w:r w:rsidRPr="003D010D">
        <w:t xml:space="preserve">Conduent will provide a daily report by facility on </w:t>
      </w:r>
      <w:hyperlink r:id="rId154" w:history="1">
        <w:r w:rsidR="004B12DD" w:rsidRPr="009D6BDF">
          <w:rPr>
            <w:rStyle w:val="Hyperlink"/>
          </w:rPr>
          <w:t>CyberAccess</w:t>
        </w:r>
      </w:hyperlink>
      <w:r w:rsidRPr="003D010D">
        <w:t xml:space="preserve"> reflecting all approved certifications scheduled to expire or have already expired that do not contain a discharge date.  This is called the Daily Discharge/Expired Certification Report. Each facility will access the report </w:t>
      </w:r>
      <w:r w:rsidR="00A4018D" w:rsidRPr="003D010D">
        <w:t>u</w:t>
      </w:r>
      <w:r w:rsidR="00A4018D">
        <w:t>sing</w:t>
      </w:r>
      <w:r w:rsidR="00A4018D" w:rsidRPr="003D010D">
        <w:t xml:space="preserve"> </w:t>
      </w:r>
      <w:r w:rsidRPr="003D010D">
        <w:t>the Case Management link</w:t>
      </w:r>
      <w:r w:rsidR="00C01604">
        <w:t xml:space="preserve"> in </w:t>
      </w:r>
      <w:hyperlink r:id="rId155" w:history="1">
        <w:r w:rsidR="00C01604" w:rsidRPr="009D6BDF">
          <w:rPr>
            <w:rStyle w:val="Hyperlink"/>
          </w:rPr>
          <w:t>CyberAccess</w:t>
        </w:r>
      </w:hyperlink>
      <w:r w:rsidRPr="003D010D">
        <w:t>.</w:t>
      </w:r>
      <w:r w:rsidR="00B41379">
        <w:t xml:space="preserve"> </w:t>
      </w:r>
      <w:r w:rsidRPr="003D010D">
        <w:t xml:space="preserve">The facility must then add the discharge </w:t>
      </w:r>
      <w:r w:rsidR="00B41379">
        <w:t xml:space="preserve">date to the report and save it. </w:t>
      </w:r>
      <w:r w:rsidRPr="003D010D">
        <w:t xml:space="preserve">This lets Conduent know the certification is complete and can be closed.  </w:t>
      </w:r>
    </w:p>
    <w:p w14:paraId="3A890952" w14:textId="7B8CD6B3" w:rsidR="00385A5F" w:rsidRPr="00FE5300" w:rsidRDefault="00385A5F" w:rsidP="00CA079B">
      <w:pPr>
        <w:pStyle w:val="Heading5"/>
      </w:pPr>
      <w:bookmarkStart w:id="190" w:name="_Toc355354970"/>
      <w:r w:rsidRPr="00FE5300">
        <w:t>Conduent Notifications</w:t>
      </w:r>
      <w:bookmarkEnd w:id="190"/>
    </w:p>
    <w:p w14:paraId="36377478" w14:textId="7A93FE61" w:rsidR="00385A5F" w:rsidRDefault="00385A5F" w:rsidP="00B52709">
      <w:r w:rsidRPr="003D010D">
        <w:t xml:space="preserve">All admission certification decisions are available through the </w:t>
      </w:r>
      <w:hyperlink r:id="rId156" w:history="1">
        <w:r w:rsidR="004B12DD" w:rsidRPr="009D6BDF">
          <w:rPr>
            <w:rStyle w:val="Hyperlink"/>
          </w:rPr>
          <w:t>CyberAccess</w:t>
        </w:r>
      </w:hyperlink>
      <w:r w:rsidRPr="003D010D">
        <w:t xml:space="preserve"> web portal.</w:t>
      </w:r>
      <w:r w:rsidR="00B41379">
        <w:t xml:space="preserve"> </w:t>
      </w:r>
      <w:r w:rsidRPr="003D010D">
        <w:t>Written notification of approved certifications will not be sent.</w:t>
      </w:r>
      <w:r w:rsidR="00B41379">
        <w:t xml:space="preserve"> </w:t>
      </w:r>
      <w:r w:rsidRPr="003D010D">
        <w:t xml:space="preserve">It is the provider’s responsibility to obtain this information from </w:t>
      </w:r>
      <w:hyperlink r:id="rId157" w:history="1">
        <w:r w:rsidR="004B12DD" w:rsidRPr="009D6BDF">
          <w:rPr>
            <w:rStyle w:val="Hyperlink"/>
          </w:rPr>
          <w:t>CyberAccess</w:t>
        </w:r>
      </w:hyperlink>
      <w:r w:rsidRPr="003D010D">
        <w:t>.</w:t>
      </w:r>
      <w:r w:rsidR="00B41379">
        <w:t xml:space="preserve"> </w:t>
      </w:r>
      <w:r w:rsidR="00A044ED">
        <w:t>D</w:t>
      </w:r>
      <w:r w:rsidRPr="003D010D">
        <w:t xml:space="preserve">enial </w:t>
      </w:r>
      <w:r w:rsidR="00EF5E85">
        <w:t xml:space="preserve">determination </w:t>
      </w:r>
      <w:r w:rsidRPr="003D010D">
        <w:t xml:space="preserve">notices are sent to the participant, attending physician, and hospital. Certification of admission is </w:t>
      </w:r>
      <w:r w:rsidRPr="003D010D">
        <w:rPr>
          <w:iCs/>
          <w:color w:val="auto"/>
        </w:rPr>
        <w:t>not</w:t>
      </w:r>
      <w:r w:rsidRPr="003D010D">
        <w:t xml:space="preserve"> a guarantee of payment by </w:t>
      </w:r>
      <w:r w:rsidR="00D8471C">
        <w:t>MHD</w:t>
      </w:r>
      <w:r w:rsidRPr="003D010D">
        <w:t>.</w:t>
      </w:r>
      <w:r w:rsidR="00B41379">
        <w:t xml:space="preserve"> </w:t>
      </w:r>
      <w:r w:rsidRPr="003D010D">
        <w:t xml:space="preserve">The participant </w:t>
      </w:r>
      <w:r w:rsidRPr="003D010D">
        <w:rPr>
          <w:iCs/>
          <w:color w:val="auto"/>
        </w:rPr>
        <w:t>must</w:t>
      </w:r>
      <w:r w:rsidRPr="003D010D">
        <w:rPr>
          <w:i/>
        </w:rPr>
        <w:t xml:space="preserve"> </w:t>
      </w:r>
      <w:r w:rsidRPr="003D010D">
        <w:t xml:space="preserve">be eligible on each date of service, and the provider </w:t>
      </w:r>
      <w:r w:rsidRPr="003D010D">
        <w:rPr>
          <w:iCs/>
          <w:color w:val="auto"/>
        </w:rPr>
        <w:t>must</w:t>
      </w:r>
      <w:r w:rsidRPr="003D010D">
        <w:rPr>
          <w:i/>
        </w:rPr>
        <w:t xml:space="preserve"> </w:t>
      </w:r>
      <w:r w:rsidR="00A4018D">
        <w:t>comply</w:t>
      </w:r>
      <w:r w:rsidRPr="003D010D">
        <w:t xml:space="preserve"> with other program policies. Reconsideration </w:t>
      </w:r>
      <w:r w:rsidR="00D97089">
        <w:t>is</w:t>
      </w:r>
      <w:r w:rsidRPr="003D010D">
        <w:t xml:space="preserve"> available to all parties of a denial determination</w:t>
      </w:r>
      <w:r w:rsidR="00A4018D">
        <w:t>. It</w:t>
      </w:r>
      <w:r w:rsidRPr="003D010D">
        <w:t xml:space="preserve"> </w:t>
      </w:r>
      <w:r w:rsidR="00EF5E85">
        <w:t>is</w:t>
      </w:r>
      <w:r w:rsidRPr="003D010D">
        <w:t xml:space="preserve"> explained in the </w:t>
      </w:r>
      <w:hyperlink w:anchor="_Summary_of_Certification" w:history="1">
        <w:r w:rsidR="00D8471C" w:rsidRPr="009D6BDF">
          <w:rPr>
            <w:rStyle w:val="Hyperlink"/>
          </w:rPr>
          <w:t>Summary of Certification Requests</w:t>
        </w:r>
      </w:hyperlink>
      <w:r w:rsidRPr="003D010D">
        <w:t xml:space="preserve"> section </w:t>
      </w:r>
      <w:r w:rsidR="00664305">
        <w:t>below</w:t>
      </w:r>
      <w:r w:rsidRPr="003D010D">
        <w:t>.</w:t>
      </w:r>
    </w:p>
    <w:p w14:paraId="57B89A49" w14:textId="1AE288F3" w:rsidR="00D97089" w:rsidRPr="003D010D" w:rsidRDefault="00EF5E85" w:rsidP="00B52709">
      <w:r>
        <w:t>Conduent’s determinations</w:t>
      </w:r>
      <w:r w:rsidR="00A4018D">
        <w:t xml:space="preserve"> regarding MO HealthNet admission certifications</w:t>
      </w:r>
      <w:r w:rsidR="00385A5F" w:rsidRPr="003D010D">
        <w:t xml:space="preserve"> are advisory. </w:t>
      </w:r>
      <w:r w:rsidRPr="000A2C2B">
        <w:t>M</w:t>
      </w:r>
      <w:r w:rsidR="00830395">
        <w:t>HD</w:t>
      </w:r>
      <w:r w:rsidRPr="0058341D">
        <w:t xml:space="preserve"> </w:t>
      </w:r>
      <w:r w:rsidR="00385A5F" w:rsidRPr="003D010D">
        <w:t>is the final payment authority.</w:t>
      </w:r>
    </w:p>
    <w:p w14:paraId="1428EB03" w14:textId="3FE0F1DB" w:rsidR="00385A5F" w:rsidRDefault="00385A5F" w:rsidP="00B52709">
      <w:r w:rsidRPr="003D010D">
        <w:t xml:space="preserve">If Conduent denies a provider’s request for admission certification after the patient has formally been admitted, charges for those inpatient services </w:t>
      </w:r>
      <w:r w:rsidRPr="003D010D">
        <w:rPr>
          <w:iCs/>
          <w:color w:val="auto"/>
        </w:rPr>
        <w:t>cannot</w:t>
      </w:r>
      <w:r w:rsidRPr="003D010D">
        <w:rPr>
          <w:i/>
        </w:rPr>
        <w:t xml:space="preserve"> </w:t>
      </w:r>
      <w:r w:rsidRPr="003D010D">
        <w:t>be billed on an outpatient claim. Claims are monitored post-payment to ensure compliance with this policy.</w:t>
      </w:r>
    </w:p>
    <w:p w14:paraId="00CC8EC9" w14:textId="031ED8B1" w:rsidR="00385A5F" w:rsidRPr="00FE5300" w:rsidRDefault="00385A5F" w:rsidP="00CA079B">
      <w:pPr>
        <w:pStyle w:val="Heading5"/>
      </w:pPr>
      <w:bookmarkStart w:id="191" w:name="_Toc355354971"/>
      <w:r w:rsidRPr="00FE5300">
        <w:t>Insufficient Information</w:t>
      </w:r>
      <w:bookmarkEnd w:id="191"/>
    </w:p>
    <w:p w14:paraId="428E6D71" w14:textId="72A34C46" w:rsidR="00385A5F" w:rsidRPr="003D010D" w:rsidRDefault="00385A5F" w:rsidP="00B52709">
      <w:r w:rsidRPr="003D010D">
        <w:t xml:space="preserve">Certification requests submitted via </w:t>
      </w:r>
      <w:hyperlink r:id="rId158" w:history="1">
        <w:r w:rsidR="004B12DD" w:rsidRPr="009D6BDF">
          <w:rPr>
            <w:rStyle w:val="Hyperlink"/>
          </w:rPr>
          <w:t>CyberAccess</w:t>
        </w:r>
      </w:hyperlink>
      <w:r w:rsidRPr="003D010D">
        <w:t>, fax</w:t>
      </w:r>
      <w:r w:rsidR="00B41379">
        <w:t>,</w:t>
      </w:r>
      <w:r w:rsidRPr="003D010D">
        <w:t xml:space="preserve"> or mail must have all information necessary for Conduent to review and complete the certification of the inpatient stay.</w:t>
      </w:r>
      <w:r w:rsidR="00B41379">
        <w:t xml:space="preserve"> </w:t>
      </w:r>
      <w:r w:rsidRPr="003D010D">
        <w:t>If Conduent does not receive all necessary information, the certification request will be closed</w:t>
      </w:r>
      <w:r w:rsidR="00A4018D">
        <w:t>,</w:t>
      </w:r>
      <w:r w:rsidRPr="003D010D">
        <w:t xml:space="preserve"> and the physician and hospital will receive a letter requesting all medically necessary information to complete the certification.</w:t>
      </w:r>
      <w:r w:rsidR="00B41379">
        <w:t xml:space="preserve"> </w:t>
      </w:r>
      <w:r w:rsidRPr="003D010D">
        <w:t>This is not</w:t>
      </w:r>
      <w:r w:rsidRPr="003D010D">
        <w:rPr>
          <w:b/>
        </w:rPr>
        <w:t xml:space="preserve"> </w:t>
      </w:r>
      <w:r w:rsidRPr="003D010D">
        <w:t>a denial of the certification.</w:t>
      </w:r>
      <w:r w:rsidR="00B41379">
        <w:t xml:space="preserve"> </w:t>
      </w:r>
      <w:r w:rsidRPr="003D010D">
        <w:t>The certification request will be considered closed</w:t>
      </w:r>
      <w:r w:rsidR="009201E6">
        <w:t>,</w:t>
      </w:r>
      <w:r w:rsidRPr="003D010D">
        <w:t xml:space="preserve"> so the reconsideration and appeal rights awarded to each certification remain intact. The provider must then resubmit all information pertaining to the inpatient stay. Conduent will review the information again to determine a benchmark length of stay and issue a certification number if the stay is approved. If the original request was submitted prior to discharge but did not contain sufficient information and a new complete request is not received by </w:t>
      </w:r>
      <w:r>
        <w:t>Conduent</w:t>
      </w:r>
      <w:r w:rsidRPr="003D010D">
        <w:t xml:space="preserve"> prior to discharge, the request will be considered retrospective and restricted to the retrospective certification guidelines.</w:t>
      </w:r>
      <w:r w:rsidR="00B41379">
        <w:t xml:space="preserve"> </w:t>
      </w:r>
      <w:r w:rsidRPr="003D010D">
        <w:t xml:space="preserve">These guidelines are explained in the </w:t>
      </w:r>
      <w:hyperlink w:anchor="_Summary_of_Certification" w:history="1">
        <w:r w:rsidR="00D42FC2" w:rsidRPr="009D6BDF">
          <w:rPr>
            <w:rStyle w:val="Hyperlink"/>
          </w:rPr>
          <w:t>Summary of Certification Requests</w:t>
        </w:r>
      </w:hyperlink>
      <w:r w:rsidR="00D42FC2">
        <w:t xml:space="preserve"> </w:t>
      </w:r>
      <w:r w:rsidRPr="003D010D">
        <w:t xml:space="preserve">section </w:t>
      </w:r>
      <w:r w:rsidR="00664305">
        <w:t>below</w:t>
      </w:r>
      <w:r w:rsidRPr="003D010D">
        <w:t xml:space="preserve">.  </w:t>
      </w:r>
    </w:p>
    <w:p w14:paraId="6D095946" w14:textId="40F09A40" w:rsidR="00385A5F" w:rsidRPr="00FE5300" w:rsidRDefault="00385A5F" w:rsidP="00A22A76">
      <w:pPr>
        <w:pStyle w:val="Heading4"/>
      </w:pPr>
      <w:bookmarkStart w:id="192" w:name="_Toc226453059"/>
      <w:r w:rsidRPr="00FE5300">
        <w:t>Procedures for Requesting Conduent Certification</w:t>
      </w:r>
      <w:bookmarkEnd w:id="192"/>
    </w:p>
    <w:p w14:paraId="1AB2B3D7" w14:textId="6D119A19" w:rsidR="00385A5F" w:rsidRPr="003D010D" w:rsidRDefault="00A4018D" w:rsidP="00B52709">
      <w:r>
        <w:t>The physician or the hospital must contact Conduent</w:t>
      </w:r>
      <w:r w:rsidR="00385A5F" w:rsidRPr="003D010D">
        <w:t xml:space="preserve"> to provide patient/provider identifying information and medical information regarding the patient’s condition and planned services as set forth in</w:t>
      </w:r>
      <w:r w:rsidR="008F46C1">
        <w:t xml:space="preserve"> </w:t>
      </w:r>
      <w:hyperlink r:id="rId159" w:history="1">
        <w:r w:rsidR="00DA5355" w:rsidRPr="00FE5300">
          <w:rPr>
            <w:rStyle w:val="Hyperlink"/>
          </w:rPr>
          <w:t>13 CSR 70-15.020</w:t>
        </w:r>
      </w:hyperlink>
      <w:r w:rsidR="00385A5F" w:rsidRPr="003D010D">
        <w:t xml:space="preserve">. Providers may submit inpatient certification requests at </w:t>
      </w:r>
      <w:hyperlink r:id="rId160" w:history="1">
        <w:r w:rsidR="004B12DD" w:rsidRPr="009D6BDF">
          <w:rPr>
            <w:rStyle w:val="Hyperlink"/>
          </w:rPr>
          <w:t>CyberAccess</w:t>
        </w:r>
      </w:hyperlink>
      <w:r w:rsidR="00385A5F" w:rsidRPr="003D010D">
        <w:t>.</w:t>
      </w:r>
      <w:r w:rsidR="00B41379">
        <w:t xml:space="preserve"> </w:t>
      </w:r>
      <w:r w:rsidR="00385A5F" w:rsidRPr="003D010D">
        <w:t xml:space="preserve">Submission via </w:t>
      </w:r>
      <w:hyperlink r:id="rId161" w:history="1">
        <w:r w:rsidR="004B12DD" w:rsidRPr="009D6BDF">
          <w:rPr>
            <w:rStyle w:val="Hyperlink"/>
          </w:rPr>
          <w:t>CyberAccess</w:t>
        </w:r>
      </w:hyperlink>
      <w:r w:rsidR="00385A5F" w:rsidRPr="003D010D">
        <w:t xml:space="preserve"> is the preferred method. </w:t>
      </w:r>
      <w:hyperlink r:id="rId162" w:history="1">
        <w:r w:rsidR="004B12DD" w:rsidRPr="009D6BDF">
          <w:rPr>
            <w:rStyle w:val="Hyperlink"/>
          </w:rPr>
          <w:t>CyberAccess</w:t>
        </w:r>
      </w:hyperlink>
      <w:r w:rsidR="00385A5F" w:rsidRPr="003D010D">
        <w:t xml:space="preserve"> is available 24 hours a day, seven (7) days a week for admission certification prior to admission, on the day of admission, prior to discharge</w:t>
      </w:r>
      <w:r w:rsidR="00B41379">
        <w:t>,</w:t>
      </w:r>
      <w:r w:rsidR="00385A5F" w:rsidRPr="003D010D">
        <w:t xml:space="preserve"> or within 14 days calendar days after discharge for continued stay reviews.  </w:t>
      </w:r>
    </w:p>
    <w:p w14:paraId="612C5ABF" w14:textId="4ADDF688" w:rsidR="00830395" w:rsidRDefault="00385A5F" w:rsidP="00B52709">
      <w:r w:rsidRPr="003D010D">
        <w:t xml:space="preserve">Other methods of submission include </w:t>
      </w:r>
      <w:r w:rsidR="00AB30BD">
        <w:t>calling (800) 766-0</w:t>
      </w:r>
      <w:r w:rsidR="00F2783F">
        <w:t>6</w:t>
      </w:r>
      <w:r w:rsidR="00AB30BD">
        <w:t>86</w:t>
      </w:r>
      <w:r w:rsidR="00F2783F">
        <w:t>, Option 0</w:t>
      </w:r>
      <w:r w:rsidR="00AB30BD">
        <w:t>, fax</w:t>
      </w:r>
      <w:r w:rsidR="00DC33C6">
        <w:t>ing</w:t>
      </w:r>
      <w:r w:rsidR="00AB30BD">
        <w:t xml:space="preserve"> to (866) 629-0737</w:t>
      </w:r>
      <w:r w:rsidR="00DC33C6">
        <w:t>,</w:t>
      </w:r>
      <w:r w:rsidR="00AB30BD">
        <w:t xml:space="preserve"> or by mail to</w:t>
      </w:r>
      <w:r w:rsidRPr="003D010D">
        <w:t>:</w:t>
      </w:r>
    </w:p>
    <w:tbl>
      <w:tblPr>
        <w:tblW w:w="80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3780"/>
      </w:tblGrid>
      <w:tr w:rsidR="00830395" w:rsidRPr="00484921" w14:paraId="2BB08BCA" w14:textId="77777777" w:rsidTr="0022077C">
        <w:trPr>
          <w:cantSplit/>
          <w:trHeight w:val="576"/>
          <w:tblHeader/>
        </w:trPr>
        <w:tc>
          <w:tcPr>
            <w:tcW w:w="4315" w:type="dxa"/>
            <w:shd w:val="clear" w:color="auto" w:fill="04427D"/>
            <w:noWrap/>
            <w:vAlign w:val="center"/>
          </w:tcPr>
          <w:p w14:paraId="1B947E88" w14:textId="61CABD48" w:rsidR="00830395" w:rsidRPr="00484921" w:rsidRDefault="00830395" w:rsidP="0022077C">
            <w:pPr>
              <w:pStyle w:val="BodyTextTableHeader"/>
            </w:pPr>
            <w:r>
              <w:t>U</w:t>
            </w:r>
            <w:r w:rsidR="009201E6">
              <w:t xml:space="preserve">nited </w:t>
            </w:r>
            <w:r>
              <w:t>S</w:t>
            </w:r>
            <w:r w:rsidR="009201E6">
              <w:t xml:space="preserve">tates </w:t>
            </w:r>
            <w:r>
              <w:t>P</w:t>
            </w:r>
            <w:r w:rsidR="009201E6">
              <w:t xml:space="preserve">ostal </w:t>
            </w:r>
            <w:r>
              <w:t>S</w:t>
            </w:r>
            <w:r w:rsidR="009201E6">
              <w:t>ervice (USPS)</w:t>
            </w:r>
            <w:r>
              <w:t xml:space="preserve"> Mail</w:t>
            </w:r>
          </w:p>
        </w:tc>
        <w:tc>
          <w:tcPr>
            <w:tcW w:w="3780" w:type="dxa"/>
            <w:shd w:val="clear" w:color="auto" w:fill="04427D"/>
            <w:noWrap/>
            <w:vAlign w:val="center"/>
          </w:tcPr>
          <w:p w14:paraId="2AC6E79F" w14:textId="298E8D52" w:rsidR="00830395" w:rsidRPr="0022077C" w:rsidRDefault="00830395" w:rsidP="0022077C">
            <w:pPr>
              <w:pStyle w:val="BodyTextTableHeader"/>
            </w:pPr>
            <w:r>
              <w:t>Fed Ex/UPS</w:t>
            </w:r>
          </w:p>
        </w:tc>
      </w:tr>
      <w:tr w:rsidR="00830395" w:rsidRPr="00484921" w14:paraId="72CCF3EF" w14:textId="77777777" w:rsidTr="0022077C">
        <w:trPr>
          <w:cantSplit/>
          <w:trHeight w:val="576"/>
        </w:trPr>
        <w:tc>
          <w:tcPr>
            <w:tcW w:w="4315" w:type="dxa"/>
            <w:shd w:val="clear" w:color="F8CBAD" w:fill="F8CBAD"/>
            <w:vAlign w:val="center"/>
          </w:tcPr>
          <w:p w14:paraId="66BF9BCA" w14:textId="77777777" w:rsidR="00830395" w:rsidRPr="0022077C" w:rsidRDefault="00830395" w:rsidP="00F83E60">
            <w:pPr>
              <w:pStyle w:val="TextNormalTableBody"/>
            </w:pPr>
            <w:r w:rsidRPr="0022077C">
              <w:t>Conduent</w:t>
            </w:r>
          </w:p>
          <w:p w14:paraId="5FC87FE7" w14:textId="77777777" w:rsidR="00830395" w:rsidRPr="0022077C" w:rsidRDefault="00830395" w:rsidP="00F83E60">
            <w:pPr>
              <w:pStyle w:val="TextNormalTableBody"/>
            </w:pPr>
            <w:r w:rsidRPr="0022077C">
              <w:t>P.O. Box 105110</w:t>
            </w:r>
          </w:p>
          <w:p w14:paraId="2EEF93BC" w14:textId="5B3626CC" w:rsidR="00F83E60" w:rsidRPr="00F83E60" w:rsidRDefault="00830395" w:rsidP="00F83E60">
            <w:pPr>
              <w:pStyle w:val="TextNormalTableBody"/>
            </w:pPr>
            <w:r w:rsidRPr="0022077C">
              <w:t>Jefferson City, MO 65110</w:t>
            </w:r>
          </w:p>
        </w:tc>
        <w:tc>
          <w:tcPr>
            <w:tcW w:w="3780" w:type="dxa"/>
            <w:shd w:val="clear" w:color="F8CBAD" w:fill="F8CBAD"/>
            <w:vAlign w:val="center"/>
          </w:tcPr>
          <w:p w14:paraId="43ED4799" w14:textId="77777777" w:rsidR="00830395" w:rsidRPr="0022077C" w:rsidRDefault="00830395" w:rsidP="00F83E60">
            <w:pPr>
              <w:pStyle w:val="TextNormalTableBody"/>
            </w:pPr>
            <w:r w:rsidRPr="0022077C">
              <w:t>Conduent</w:t>
            </w:r>
          </w:p>
          <w:p w14:paraId="00E09D71" w14:textId="77777777" w:rsidR="00830395" w:rsidRPr="0022077C" w:rsidRDefault="00830395" w:rsidP="00F83E60">
            <w:pPr>
              <w:pStyle w:val="TextNormalTableBody"/>
            </w:pPr>
            <w:r w:rsidRPr="0022077C">
              <w:t>3425 West Truman</w:t>
            </w:r>
          </w:p>
          <w:p w14:paraId="3803547C" w14:textId="07148FA0" w:rsidR="00830395" w:rsidRPr="0022077C" w:rsidRDefault="00830395" w:rsidP="00F83E60">
            <w:pPr>
              <w:pStyle w:val="TextNormalTableBody"/>
            </w:pPr>
            <w:r w:rsidRPr="0022077C">
              <w:t>Jefferson City, MO 65109</w:t>
            </w:r>
          </w:p>
        </w:tc>
      </w:tr>
    </w:tbl>
    <w:p w14:paraId="4C037AF7" w14:textId="236C07CF" w:rsidR="00AB30BD" w:rsidRDefault="00A4018D" w:rsidP="00B52709">
      <w:r>
        <w:t>P</w:t>
      </w:r>
      <w:r w:rsidR="00AB30BD" w:rsidRPr="003D010D">
        <w:t xml:space="preserve">roviders </w:t>
      </w:r>
      <w:r w:rsidR="00AB30BD" w:rsidRPr="003D010D">
        <w:rPr>
          <w:iCs/>
          <w:color w:val="auto"/>
        </w:rPr>
        <w:t>must</w:t>
      </w:r>
      <w:r w:rsidR="00AB30BD" w:rsidRPr="003D010D">
        <w:rPr>
          <w:i/>
        </w:rPr>
        <w:t xml:space="preserve"> </w:t>
      </w:r>
      <w:r w:rsidR="00AB30BD" w:rsidRPr="003D010D">
        <w:t xml:space="preserve">use the </w:t>
      </w:r>
      <w:hyperlink r:id="rId163" w:history="1">
        <w:r w:rsidR="00AB30BD" w:rsidRPr="009D6BDF">
          <w:rPr>
            <w:rStyle w:val="Hyperlink"/>
          </w:rPr>
          <w:t>Inpatient Certification Request Form</w:t>
        </w:r>
      </w:hyperlink>
      <w:r>
        <w:t xml:space="preserve"> when a certification is faxed or mailed.</w:t>
      </w:r>
    </w:p>
    <w:p w14:paraId="47A3CA1C" w14:textId="39196BCA" w:rsidR="00385A5F" w:rsidRPr="003D010D" w:rsidRDefault="00AB30BD" w:rsidP="00B52709">
      <w:pPr>
        <w:rPr>
          <w:i/>
          <w:iCs/>
        </w:rPr>
      </w:pPr>
      <w:r>
        <w:t xml:space="preserve">For </w:t>
      </w:r>
      <w:r w:rsidR="00385A5F" w:rsidRPr="003D010D">
        <w:t xml:space="preserve">retrospective </w:t>
      </w:r>
      <w:r>
        <w:t>requests and/or reconsiderations</w:t>
      </w:r>
      <w:r w:rsidR="00A4018D">
        <w:t>,</w:t>
      </w:r>
      <w:r>
        <w:t xml:space="preserve"> please mail </w:t>
      </w:r>
      <w:r w:rsidR="00A4018D">
        <w:t xml:space="preserve">the </w:t>
      </w:r>
      <w:r>
        <w:t>entire</w:t>
      </w:r>
      <w:r w:rsidR="00385A5F" w:rsidRPr="003D010D">
        <w:t xml:space="preserve"> medical record</w:t>
      </w:r>
      <w:r>
        <w:t xml:space="preserve"> with </w:t>
      </w:r>
      <w:r w:rsidR="00A4018D">
        <w:t xml:space="preserve">a </w:t>
      </w:r>
      <w:r>
        <w:t xml:space="preserve">completed </w:t>
      </w:r>
      <w:hyperlink r:id="rId164" w:history="1">
        <w:r w:rsidR="00830395" w:rsidRPr="009D6BDF">
          <w:rPr>
            <w:rStyle w:val="Hyperlink"/>
          </w:rPr>
          <w:t>Inpatient Certification Request Form</w:t>
        </w:r>
      </w:hyperlink>
      <w:r w:rsidR="009201E6">
        <w:t xml:space="preserve"> to the appropriate address above.</w:t>
      </w:r>
    </w:p>
    <w:p w14:paraId="718D79EC" w14:textId="1EB3AEAE" w:rsidR="00385A5F" w:rsidRPr="003D010D" w:rsidRDefault="00385A5F" w:rsidP="00B52709">
      <w:r w:rsidRPr="003D010D">
        <w:t xml:space="preserve">The Conduent office is open from 7:30 a.m. to 4:30 p.m. </w:t>
      </w:r>
      <w:r w:rsidR="009201E6">
        <w:t>Central Standard Time (</w:t>
      </w:r>
      <w:r w:rsidRPr="003D010D">
        <w:t>CST</w:t>
      </w:r>
      <w:r w:rsidR="009201E6">
        <w:t>)</w:t>
      </w:r>
      <w:r w:rsidRPr="003D010D">
        <w:t xml:space="preserve">, Monday through Friday, except for established </w:t>
      </w:r>
      <w:hyperlink r:id="rId165" w:history="1">
        <w:r w:rsidR="004113C7" w:rsidRPr="009D6BDF">
          <w:rPr>
            <w:rStyle w:val="Hyperlink"/>
          </w:rPr>
          <w:t>state</w:t>
        </w:r>
        <w:r w:rsidRPr="009D6BDF">
          <w:rPr>
            <w:rStyle w:val="Hyperlink"/>
          </w:rPr>
          <w:t xml:space="preserve"> holidays</w:t>
        </w:r>
      </w:hyperlink>
      <w:r w:rsidRPr="003D010D">
        <w:t>.</w:t>
      </w:r>
      <w:r w:rsidR="00B41379">
        <w:t xml:space="preserve"> </w:t>
      </w:r>
    </w:p>
    <w:p w14:paraId="5B8B4633" w14:textId="176BB4D7" w:rsidR="00385A5F" w:rsidRDefault="00385A5F" w:rsidP="00B52709">
      <w:r w:rsidRPr="003D010D">
        <w:t>The certification request can be made by hospital staff, physician</w:t>
      </w:r>
      <w:r w:rsidR="00A4018D">
        <w:t>s, or other medical professionals authorized by state law to order hospital services for the</w:t>
      </w:r>
      <w:r w:rsidRPr="003D010D">
        <w:t xml:space="preserve"> diagnosis or treatment of a patient. The hospital staff, physician</w:t>
      </w:r>
      <w:r w:rsidR="00B41379">
        <w:t>,</w:t>
      </w:r>
      <w:r w:rsidRPr="003D010D">
        <w:t xml:space="preserve"> or other medical professional </w:t>
      </w:r>
      <w:r w:rsidR="00A4018D">
        <w:t>requesting</w:t>
      </w:r>
      <w:r w:rsidRPr="003D010D">
        <w:t xml:space="preserve"> inpatient certification must provide patient/provider identifying information and medical information regarding the patient’s condition and planned services as set forth in </w:t>
      </w:r>
      <w:hyperlink r:id="rId166" w:history="1">
        <w:r w:rsidR="006D17BE" w:rsidRPr="009D6BDF">
          <w:rPr>
            <w:rStyle w:val="Hyperlink"/>
          </w:rPr>
          <w:t>13 CSR 70-15.020</w:t>
        </w:r>
      </w:hyperlink>
      <w:r w:rsidRPr="003D010D">
        <w:t xml:space="preserve">. The physician or other medical professional is </w:t>
      </w:r>
      <w:r w:rsidRPr="003D010D">
        <w:rPr>
          <w:iCs/>
          <w:color w:val="auto"/>
        </w:rPr>
        <w:t>not</w:t>
      </w:r>
      <w:r w:rsidRPr="003D010D">
        <w:t xml:space="preserve"> required to be a MO HealthNet provider to request a certification. </w:t>
      </w:r>
    </w:p>
    <w:p w14:paraId="0910E8EC" w14:textId="3BD35BD9" w:rsidR="00385A5F" w:rsidRPr="00FE5300" w:rsidRDefault="00385A5F" w:rsidP="00A22A76">
      <w:pPr>
        <w:pStyle w:val="Heading4"/>
      </w:pPr>
      <w:bookmarkStart w:id="193" w:name="_Summary_of_Certification"/>
      <w:bookmarkStart w:id="194" w:name="_Toc226453060"/>
      <w:bookmarkEnd w:id="193"/>
      <w:r w:rsidRPr="00FE5300">
        <w:t>Summary of Certification Requests</w:t>
      </w:r>
      <w:bookmarkEnd w:id="194"/>
    </w:p>
    <w:p w14:paraId="5D1C9925" w14:textId="0471AF33" w:rsidR="0052311B" w:rsidRDefault="00385A5F" w:rsidP="00B52709">
      <w:r w:rsidRPr="003D010D">
        <w:t>There are six (6) types of certification requests, each with a specific</w:t>
      </w:r>
      <w:r w:rsidR="00B41379">
        <w:t xml:space="preserve"> purpose and detailed below.</w:t>
      </w:r>
    </w:p>
    <w:p w14:paraId="7DDDE666" w14:textId="74D511FA" w:rsidR="0052311B" w:rsidRDefault="00385A5F" w:rsidP="00CA079B">
      <w:pPr>
        <w:pStyle w:val="Heading5"/>
        <w:rPr>
          <w:color w:val="4BACC6" w:themeColor="accent5"/>
        </w:rPr>
      </w:pPr>
      <w:bookmarkStart w:id="195" w:name="_Toc355354974"/>
      <w:r w:rsidRPr="00FE5300">
        <w:t>Prospective (Pre</w:t>
      </w:r>
      <w:r w:rsidR="0032461B" w:rsidRPr="00FE5300">
        <w:t>a</w:t>
      </w:r>
      <w:r w:rsidRPr="00FE5300">
        <w:t>dmission)</w:t>
      </w:r>
      <w:bookmarkEnd w:id="195"/>
    </w:p>
    <w:p w14:paraId="5DEEE01B" w14:textId="26D8A314" w:rsidR="00385A5F" w:rsidRDefault="00060D3B" w:rsidP="00B52709">
      <w:r>
        <w:t>A prospective certification request is</w:t>
      </w:r>
      <w:r w:rsidR="00385A5F" w:rsidRPr="003D010D">
        <w:t xml:space="preserve"> a </w:t>
      </w:r>
      <w:r w:rsidR="00DC33C6" w:rsidRPr="003D010D">
        <w:t>physician</w:t>
      </w:r>
      <w:r w:rsidR="00DC33C6">
        <w:t>-</w:t>
      </w:r>
      <w:r w:rsidR="00385A5F" w:rsidRPr="003D010D">
        <w:t xml:space="preserve">ordered inpatient stay that should be requested at least two (2) days prior to the participant’s scheduled admission date. Requests are usually for elective surgery cases when hospitalization admission is planned. This request can be submitted online using </w:t>
      </w:r>
      <w:hyperlink r:id="rId167" w:history="1">
        <w:r w:rsidR="004B12DD" w:rsidRPr="009D6BDF">
          <w:rPr>
            <w:rStyle w:val="Hyperlink"/>
          </w:rPr>
          <w:t>CyberAccess</w:t>
        </w:r>
      </w:hyperlink>
      <w:r w:rsidR="00385A5F" w:rsidRPr="003D010D">
        <w:t>, by telephone</w:t>
      </w:r>
      <w:r>
        <w:t xml:space="preserve"> </w:t>
      </w:r>
      <w:r w:rsidR="00A4018D">
        <w:t xml:space="preserve">at </w:t>
      </w:r>
      <w:r>
        <w:t>(800) 766-0</w:t>
      </w:r>
      <w:r w:rsidR="00F2783F">
        <w:t>6</w:t>
      </w:r>
      <w:r>
        <w:t>86</w:t>
      </w:r>
      <w:r w:rsidR="00F2783F">
        <w:t>, Option 0</w:t>
      </w:r>
      <w:r w:rsidR="00A4018D">
        <w:t>,</w:t>
      </w:r>
      <w:r w:rsidR="00385A5F" w:rsidRPr="003D010D">
        <w:t xml:space="preserve"> or </w:t>
      </w:r>
      <w:r>
        <w:t>by fax. Submit</w:t>
      </w:r>
      <w:r w:rsidR="00385A5F" w:rsidRPr="003D010D">
        <w:t xml:space="preserve"> the</w:t>
      </w:r>
      <w:r w:rsidR="004A6294">
        <w:t xml:space="preserve"> completed</w:t>
      </w:r>
      <w:r w:rsidR="00385A5F" w:rsidRPr="003D010D">
        <w:t xml:space="preserve"> </w:t>
      </w:r>
      <w:hyperlink r:id="rId168" w:history="1">
        <w:r w:rsidRPr="009D6BDF">
          <w:rPr>
            <w:rStyle w:val="Hyperlink"/>
          </w:rPr>
          <w:t>Inpatient Certification Request Form</w:t>
        </w:r>
      </w:hyperlink>
      <w:r w:rsidR="00385A5F" w:rsidRPr="003D010D">
        <w:t xml:space="preserve"> when submitting by fax</w:t>
      </w:r>
      <w:r>
        <w:t xml:space="preserve"> to (866) 629-0737</w:t>
      </w:r>
      <w:r w:rsidR="00385A5F" w:rsidRPr="003D010D">
        <w:t>.</w:t>
      </w:r>
    </w:p>
    <w:p w14:paraId="30186678" w14:textId="7DEA73C8" w:rsidR="00385A5F" w:rsidRPr="00FE5300" w:rsidRDefault="00385A5F" w:rsidP="00CA079B">
      <w:pPr>
        <w:pStyle w:val="Heading5"/>
      </w:pPr>
      <w:bookmarkStart w:id="196" w:name="_Toc355354975"/>
      <w:r w:rsidRPr="00FE5300">
        <w:t>Admission (Initial)</w:t>
      </w:r>
      <w:bookmarkEnd w:id="196"/>
    </w:p>
    <w:p w14:paraId="331FCA55" w14:textId="6C0FF8CB" w:rsidR="00385A5F" w:rsidRPr="003D010D" w:rsidRDefault="00060D3B" w:rsidP="00B52709">
      <w:r>
        <w:t>The admission certification request is the</w:t>
      </w:r>
      <w:r w:rsidR="00385A5F" w:rsidRPr="003D010D">
        <w:t xml:space="preserve"> initial request for an inpatient stay after the patient has already been admitted. This type of request should be submitted by the end of the first full working day after the date of admission or prior to discharge</w:t>
      </w:r>
      <w:r w:rsidR="00A4018D">
        <w:t>,</w:t>
      </w:r>
      <w:r w:rsidR="00385A5F" w:rsidRPr="003D010D">
        <w:t xml:space="preserve"> whichever comes first.</w:t>
      </w:r>
      <w:r w:rsidR="00D91B24">
        <w:t xml:space="preserve"> </w:t>
      </w:r>
      <w:r w:rsidR="00385A5F" w:rsidRPr="003D010D">
        <w:t xml:space="preserve">This type of request is for urgent or emergency admissions while the patient is still in the hospital. The request should be submitted online using </w:t>
      </w:r>
      <w:hyperlink r:id="rId169" w:history="1">
        <w:r w:rsidR="004B12DD" w:rsidRPr="009D6BDF">
          <w:rPr>
            <w:rStyle w:val="Hyperlink"/>
          </w:rPr>
          <w:t>CyberAccess</w:t>
        </w:r>
      </w:hyperlink>
      <w:r w:rsidR="00385A5F" w:rsidRPr="003D010D">
        <w:t xml:space="preserve">, </w:t>
      </w:r>
      <w:r w:rsidRPr="003D010D">
        <w:t>by telephone</w:t>
      </w:r>
      <w:r>
        <w:t xml:space="preserve"> </w:t>
      </w:r>
      <w:r w:rsidR="00A4018D">
        <w:t xml:space="preserve">at </w:t>
      </w:r>
      <w:r>
        <w:t>(800) 766-0</w:t>
      </w:r>
      <w:r w:rsidR="00F2783F">
        <w:t>6</w:t>
      </w:r>
      <w:r>
        <w:t>86</w:t>
      </w:r>
      <w:r w:rsidR="00F2783F">
        <w:t>, Option 0</w:t>
      </w:r>
      <w:r w:rsidR="00DC33C6">
        <w:t>,</w:t>
      </w:r>
      <w:r w:rsidRPr="003D010D">
        <w:t xml:space="preserve"> or </w:t>
      </w:r>
      <w:r>
        <w:t>by fax</w:t>
      </w:r>
      <w:r w:rsidR="00A52C69">
        <w:t xml:space="preserve"> to (866) 629-0737</w:t>
      </w:r>
      <w:r>
        <w:t>. Submit</w:t>
      </w:r>
      <w:r w:rsidRPr="003D010D">
        <w:t xml:space="preserve"> the</w:t>
      </w:r>
      <w:r w:rsidR="004A6294">
        <w:t xml:space="preserve"> completed</w:t>
      </w:r>
      <w:r w:rsidRPr="003D010D">
        <w:t xml:space="preserve"> </w:t>
      </w:r>
      <w:hyperlink r:id="rId170" w:history="1">
        <w:r w:rsidRPr="009D6BDF">
          <w:rPr>
            <w:rStyle w:val="Hyperlink"/>
          </w:rPr>
          <w:t>Inpatient Certification Request Form</w:t>
        </w:r>
      </w:hyperlink>
      <w:r w:rsidRPr="00FE5300">
        <w:rPr>
          <w:color w:val="163E64"/>
        </w:rPr>
        <w:t xml:space="preserve"> </w:t>
      </w:r>
      <w:r w:rsidRPr="003D010D">
        <w:t>when submitting by fax.</w:t>
      </w:r>
      <w:r w:rsidR="00385A5F" w:rsidRPr="003D010D">
        <w:t xml:space="preserve"> Refer to</w:t>
      </w:r>
      <w:r w:rsidR="003872D9">
        <w:t xml:space="preserve"> </w:t>
      </w:r>
      <w:hyperlink w:anchor="_2.6_Out-of-State,_Non-Emergency" w:history="1">
        <w:r w:rsidR="00FE5300" w:rsidRPr="009D6BDF">
          <w:rPr>
            <w:rStyle w:val="Hyperlink"/>
          </w:rPr>
          <w:t>S</w:t>
        </w:r>
        <w:r w:rsidR="003872D9" w:rsidRPr="009D6BDF">
          <w:rPr>
            <w:rStyle w:val="Hyperlink"/>
          </w:rPr>
          <w:t>ection</w:t>
        </w:r>
        <w:r w:rsidR="00FE5300" w:rsidRPr="009D6BDF">
          <w:rPr>
            <w:rStyle w:val="Hyperlink"/>
          </w:rPr>
          <w:t xml:space="preserve"> 2.6</w:t>
        </w:r>
      </w:hyperlink>
      <w:r w:rsidR="003872D9">
        <w:t xml:space="preserve"> of</w:t>
      </w:r>
      <w:r w:rsidR="00385A5F" w:rsidRPr="003D010D">
        <w:t xml:space="preserve"> this manual for </w:t>
      </w:r>
      <w:r w:rsidR="00664305">
        <w:t>the definition of emergency services</w:t>
      </w:r>
      <w:r w:rsidR="00385A5F" w:rsidRPr="003D010D">
        <w:t>.</w:t>
      </w:r>
    </w:p>
    <w:p w14:paraId="65A1F651" w14:textId="3E00713F" w:rsidR="00385A5F" w:rsidRDefault="00385A5F" w:rsidP="00B52709">
      <w:r w:rsidRPr="003D010D">
        <w:t xml:space="preserve">Other potentially serious medical conditions, less severe than those meeting the definition of an emergency medical condition, may be classified as urgent. Prompt admission to the hospital is required to prevent </w:t>
      </w:r>
      <w:r w:rsidR="00A4018D">
        <w:t xml:space="preserve">the </w:t>
      </w:r>
      <w:r w:rsidRPr="003D010D">
        <w:t xml:space="preserve">deterioration of a medical condition from an urgent to an emergency situation. </w:t>
      </w:r>
      <w:r w:rsidR="00A52C69">
        <w:t>Refer to</w:t>
      </w:r>
      <w:r w:rsidR="003872D9">
        <w:t xml:space="preserve"> </w:t>
      </w:r>
      <w:hyperlink w:anchor="_2.6_Out-of-State,_Non-Emergency" w:history="1">
        <w:r w:rsidR="00FE5300" w:rsidRPr="00FE5300">
          <w:rPr>
            <w:rStyle w:val="Hyperlink"/>
          </w:rPr>
          <w:t>Section 2.6</w:t>
        </w:r>
      </w:hyperlink>
      <w:r w:rsidR="003872D9">
        <w:t xml:space="preserve"> of</w:t>
      </w:r>
      <w:r w:rsidR="00A52C69">
        <w:t xml:space="preserve"> this manual for the definition of an emergency medical condition. </w:t>
      </w:r>
    </w:p>
    <w:p w14:paraId="117380A8" w14:textId="2575127D" w:rsidR="00385A5F" w:rsidRPr="00756D3D" w:rsidRDefault="00385A5F" w:rsidP="00756D3D">
      <w:pPr>
        <w:pStyle w:val="Heading5"/>
      </w:pPr>
      <w:bookmarkStart w:id="197" w:name="_Toc355354976"/>
      <w:r w:rsidRPr="00756D3D">
        <w:t xml:space="preserve">Continued Stay Review </w:t>
      </w:r>
      <w:bookmarkEnd w:id="197"/>
    </w:p>
    <w:p w14:paraId="171B70D8" w14:textId="4E634BF6" w:rsidR="00385A5F" w:rsidRDefault="00060D3B" w:rsidP="00B52709">
      <w:r>
        <w:t>The Continued Stay Review (CSR) certification request</w:t>
      </w:r>
      <w:r w:rsidR="00385A5F" w:rsidRPr="003D010D">
        <w:t xml:space="preserve"> </w:t>
      </w:r>
      <w:r w:rsidR="00A4018D">
        <w:t>requests</w:t>
      </w:r>
      <w:r w:rsidR="00385A5F" w:rsidRPr="003D010D">
        <w:t xml:space="preserve"> additional days required beyond what was initially certified due to unforeseen complications in the participant’s condition.</w:t>
      </w:r>
      <w:r w:rsidR="00D91B24">
        <w:t xml:space="preserve"> </w:t>
      </w:r>
      <w:r w:rsidR="00385A5F" w:rsidRPr="003D010D">
        <w:t xml:space="preserve">The hospital or attending physician must contact Conduent prior to the last approved day or within 14 calendar days after discharge, at which time a CSR is conducted. Extensions are granted based on the medical necessity of the inpatient setting for care delivery. The approval process for </w:t>
      </w:r>
      <w:r w:rsidR="00205DAF">
        <w:t xml:space="preserve">a </w:t>
      </w:r>
      <w:r w:rsidR="00385A5F" w:rsidRPr="003D010D">
        <w:t xml:space="preserve">CSR is the same as mentioned in the </w:t>
      </w:r>
      <w:hyperlink w:anchor="_Conduent_Responsibilities" w:history="1">
        <w:r w:rsidR="00385A5F" w:rsidRPr="009D6BDF">
          <w:rPr>
            <w:rStyle w:val="Hyperlink"/>
          </w:rPr>
          <w:t>Conduent Responsibilities</w:t>
        </w:r>
      </w:hyperlink>
      <w:r w:rsidR="00385A5F" w:rsidRPr="003D010D">
        <w:t xml:space="preserve"> section </w:t>
      </w:r>
      <w:r w:rsidR="00664305">
        <w:t>above</w:t>
      </w:r>
      <w:r w:rsidR="00385A5F" w:rsidRPr="003D010D">
        <w:t xml:space="preserve">. This request should be submitted online using </w:t>
      </w:r>
      <w:hyperlink r:id="rId171" w:history="1">
        <w:r w:rsidR="004B12DD" w:rsidRPr="009D6BDF">
          <w:rPr>
            <w:rStyle w:val="Hyperlink"/>
          </w:rPr>
          <w:t>CyberAccess</w:t>
        </w:r>
      </w:hyperlink>
      <w:r w:rsidR="00385A5F" w:rsidRPr="003D010D">
        <w:t xml:space="preserve">, </w:t>
      </w:r>
      <w:r w:rsidR="004A6294" w:rsidRPr="003D010D">
        <w:t>by telephone</w:t>
      </w:r>
      <w:r w:rsidR="004A6294">
        <w:t xml:space="preserve"> </w:t>
      </w:r>
      <w:r w:rsidR="00A4018D">
        <w:t xml:space="preserve">at </w:t>
      </w:r>
      <w:r w:rsidR="004A6294">
        <w:t>(800) 766-0</w:t>
      </w:r>
      <w:r w:rsidR="00F2783F">
        <w:t>6</w:t>
      </w:r>
      <w:r w:rsidR="004A6294">
        <w:t>86</w:t>
      </w:r>
      <w:r w:rsidR="00F2783F">
        <w:t>, Option 0</w:t>
      </w:r>
      <w:r w:rsidR="00A4018D">
        <w:t>,</w:t>
      </w:r>
      <w:r w:rsidR="004A6294" w:rsidRPr="003D010D">
        <w:t xml:space="preserve"> or </w:t>
      </w:r>
      <w:r w:rsidR="004A6294">
        <w:t>by fax</w:t>
      </w:r>
      <w:r w:rsidR="00A52C69">
        <w:t xml:space="preserve"> to (866) 629-0737</w:t>
      </w:r>
      <w:r w:rsidR="004A6294">
        <w:t>. Submit</w:t>
      </w:r>
      <w:r w:rsidR="004A6294" w:rsidRPr="003D010D">
        <w:t xml:space="preserve"> the</w:t>
      </w:r>
      <w:r w:rsidR="004A6294">
        <w:t xml:space="preserve"> completed</w:t>
      </w:r>
      <w:r w:rsidR="004A6294" w:rsidRPr="003D010D">
        <w:t xml:space="preserve"> </w:t>
      </w:r>
      <w:hyperlink r:id="rId172" w:history="1">
        <w:r w:rsidR="004A6294" w:rsidRPr="009D6BDF">
          <w:rPr>
            <w:rStyle w:val="Hyperlink"/>
          </w:rPr>
          <w:t>Inpatient Certification Request Form</w:t>
        </w:r>
      </w:hyperlink>
      <w:r w:rsidR="004A6294" w:rsidRPr="003D010D">
        <w:t xml:space="preserve"> </w:t>
      </w:r>
      <w:r w:rsidR="004A6294">
        <w:t xml:space="preserve">and any additional supporting documentation </w:t>
      </w:r>
      <w:r w:rsidR="004A6294" w:rsidRPr="003D010D">
        <w:t>when submitting by fax</w:t>
      </w:r>
      <w:r w:rsidR="004A6294">
        <w:t>.</w:t>
      </w:r>
      <w:r w:rsidR="00385A5F" w:rsidRPr="003D010D">
        <w:t xml:space="preserve"> Payment for the hospital stay is made according to the lesser of the actual discharge date or the cease payment date assigned by Conduent.</w:t>
      </w:r>
      <w:r w:rsidR="00D91B24">
        <w:t xml:space="preserve"> </w:t>
      </w:r>
      <w:r w:rsidR="00385A5F" w:rsidRPr="003D010D">
        <w:t xml:space="preserve">CSRs submitted after 14 days </w:t>
      </w:r>
      <w:r w:rsidR="00DC33C6" w:rsidRPr="003D010D">
        <w:t>post</w:t>
      </w:r>
      <w:r w:rsidR="00DC33C6">
        <w:t>-</w:t>
      </w:r>
      <w:r w:rsidR="00385A5F" w:rsidRPr="003D010D">
        <w:t>discharge are considered retrospective reviews</w:t>
      </w:r>
      <w:r w:rsidR="004A6294">
        <w:t xml:space="preserve">, </w:t>
      </w:r>
      <w:r w:rsidR="00A4018D">
        <w:t xml:space="preserve">as </w:t>
      </w:r>
      <w:r w:rsidR="004A6294">
        <w:t>described below</w:t>
      </w:r>
      <w:r w:rsidR="00385A5F" w:rsidRPr="003D010D">
        <w:t xml:space="preserve">. </w:t>
      </w:r>
    </w:p>
    <w:p w14:paraId="12C4D0B5" w14:textId="2A0B0C83" w:rsidR="00385A5F" w:rsidRPr="00FE5300" w:rsidRDefault="00385A5F" w:rsidP="00CA079B">
      <w:pPr>
        <w:pStyle w:val="Heading5"/>
      </w:pPr>
      <w:bookmarkStart w:id="198" w:name="_Toc355354977"/>
      <w:r w:rsidRPr="00FE5300">
        <w:t>Retrospective (Post Discharge)</w:t>
      </w:r>
      <w:bookmarkEnd w:id="198"/>
    </w:p>
    <w:p w14:paraId="79576F81" w14:textId="34D8DE43" w:rsidR="004A6294" w:rsidRDefault="004A6294" w:rsidP="00B52709">
      <w:r>
        <w:t>The retrospective certification request</w:t>
      </w:r>
      <w:r w:rsidR="00385A5F" w:rsidRPr="003D010D">
        <w:t xml:space="preserve"> is </w:t>
      </w:r>
      <w:r>
        <w:t>used</w:t>
      </w:r>
      <w:r w:rsidR="00385A5F" w:rsidRPr="003D010D">
        <w:t xml:space="preserve"> after the participant has been discharged from the hospital. </w:t>
      </w:r>
      <w:r w:rsidR="00A4018D">
        <w:t>A prior certification would not have been completed for this type of request</w:t>
      </w:r>
      <w:r w:rsidR="00385A5F" w:rsidRPr="003D010D">
        <w:t>.</w:t>
      </w:r>
      <w:r w:rsidR="00D91B24">
        <w:t xml:space="preserve"> </w:t>
      </w:r>
      <w:r w:rsidR="00385A5F" w:rsidRPr="003D010D">
        <w:t>Retrospective certification requests are only accepted when the participant has retroactive eligibility</w:t>
      </w:r>
      <w:r w:rsidR="00EC0508">
        <w:t>,</w:t>
      </w:r>
      <w:r w:rsidR="00385A5F" w:rsidRPr="003D010D">
        <w:t xml:space="preserve"> or the hospital provider has a retroactive enrollment date. All other retrospective certifications will only be accepted on a case</w:t>
      </w:r>
      <w:r w:rsidR="00A4018D">
        <w:t>-by-</w:t>
      </w:r>
      <w:r w:rsidR="00385A5F" w:rsidRPr="003D010D">
        <w:t xml:space="preserve">case basis. The </w:t>
      </w:r>
      <w:hyperlink r:id="rId173" w:history="1">
        <w:r w:rsidRPr="009D6BDF">
          <w:rPr>
            <w:rStyle w:val="Hyperlink"/>
          </w:rPr>
          <w:t>Inpatient Certification Request Form</w:t>
        </w:r>
      </w:hyperlink>
      <w:r w:rsidR="00385A5F" w:rsidRPr="003D010D">
        <w:t xml:space="preserve"> </w:t>
      </w:r>
      <w:r w:rsidR="00385A5F" w:rsidRPr="003D010D">
        <w:rPr>
          <w:iCs/>
          <w:color w:val="auto"/>
        </w:rPr>
        <w:t>must</w:t>
      </w:r>
      <w:r w:rsidR="00385A5F" w:rsidRPr="003D010D">
        <w:rPr>
          <w:i/>
        </w:rPr>
        <w:t xml:space="preserve"> </w:t>
      </w:r>
      <w:r w:rsidR="00385A5F" w:rsidRPr="003D010D">
        <w:t>be mailed with a copy of the patient’s medical record for days of the inpatient stay requiring review.</w:t>
      </w:r>
      <w:r w:rsidR="0098019B">
        <w:t xml:space="preserve"> </w:t>
      </w:r>
      <w:r w:rsidR="00A22925">
        <w:t>The request must be mailed to:</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85"/>
        <w:gridCol w:w="4680"/>
      </w:tblGrid>
      <w:tr w:rsidR="00F2177C" w:rsidRPr="00484921" w14:paraId="21310218" w14:textId="77777777" w:rsidTr="00F83E60">
        <w:trPr>
          <w:cantSplit/>
          <w:trHeight w:val="576"/>
          <w:tblHeader/>
        </w:trPr>
        <w:tc>
          <w:tcPr>
            <w:tcW w:w="5485" w:type="dxa"/>
            <w:shd w:val="clear" w:color="auto" w:fill="04427D"/>
            <w:noWrap/>
            <w:vAlign w:val="center"/>
          </w:tcPr>
          <w:p w14:paraId="31650F36" w14:textId="77777777" w:rsidR="00F2177C" w:rsidRPr="00040EC2" w:rsidRDefault="00F2177C" w:rsidP="0022077C">
            <w:pPr>
              <w:pStyle w:val="BodyTextTableHeader"/>
            </w:pPr>
            <w:r w:rsidRPr="00040EC2">
              <w:t>USPS Mail</w:t>
            </w:r>
          </w:p>
        </w:tc>
        <w:tc>
          <w:tcPr>
            <w:tcW w:w="4680" w:type="dxa"/>
            <w:shd w:val="clear" w:color="auto" w:fill="04427D"/>
            <w:noWrap/>
            <w:vAlign w:val="center"/>
          </w:tcPr>
          <w:p w14:paraId="0D0558EC" w14:textId="77777777" w:rsidR="00F2177C" w:rsidRPr="00040EC2" w:rsidRDefault="00F2177C" w:rsidP="0022077C">
            <w:pPr>
              <w:pStyle w:val="BodyTextTableHeader"/>
            </w:pPr>
            <w:r w:rsidRPr="00040EC2">
              <w:t>Fed Ex/UPS</w:t>
            </w:r>
          </w:p>
        </w:tc>
      </w:tr>
      <w:tr w:rsidR="00F2177C" w:rsidRPr="00484921" w14:paraId="283E1BE1" w14:textId="77777777" w:rsidTr="00F83E60">
        <w:trPr>
          <w:cantSplit/>
          <w:trHeight w:val="576"/>
        </w:trPr>
        <w:tc>
          <w:tcPr>
            <w:tcW w:w="5485" w:type="dxa"/>
            <w:shd w:val="clear" w:color="F8CBAD" w:fill="F8CBAD"/>
            <w:vAlign w:val="center"/>
          </w:tcPr>
          <w:p w14:paraId="702A1A93" w14:textId="77777777" w:rsidR="00F2177C" w:rsidRPr="00040EC2" w:rsidRDefault="00F2177C" w:rsidP="00F83E60">
            <w:pPr>
              <w:pStyle w:val="TextNormalTableBody"/>
            </w:pPr>
            <w:r w:rsidRPr="00040EC2">
              <w:t>Conduent</w:t>
            </w:r>
          </w:p>
          <w:p w14:paraId="1A4A5AA9" w14:textId="77777777" w:rsidR="00F2177C" w:rsidRPr="00040EC2" w:rsidRDefault="00F2177C" w:rsidP="00F83E60">
            <w:pPr>
              <w:pStyle w:val="TextNormalTableBody"/>
            </w:pPr>
            <w:r w:rsidRPr="00040EC2">
              <w:t>P.O. Box 105110</w:t>
            </w:r>
          </w:p>
          <w:p w14:paraId="3184D68B" w14:textId="77777777" w:rsidR="00F2177C" w:rsidRPr="00040EC2" w:rsidRDefault="00F2177C" w:rsidP="00F83E60">
            <w:pPr>
              <w:pStyle w:val="TextNormalTableBody"/>
            </w:pPr>
            <w:r w:rsidRPr="00040EC2">
              <w:t>Jefferson City, MO 65110</w:t>
            </w:r>
          </w:p>
        </w:tc>
        <w:tc>
          <w:tcPr>
            <w:tcW w:w="4680" w:type="dxa"/>
            <w:shd w:val="clear" w:color="F8CBAD" w:fill="F8CBAD"/>
            <w:vAlign w:val="center"/>
          </w:tcPr>
          <w:p w14:paraId="50276178" w14:textId="77777777" w:rsidR="00F2177C" w:rsidRPr="00040EC2" w:rsidRDefault="00F2177C" w:rsidP="00F83E60">
            <w:pPr>
              <w:pStyle w:val="TextNormalTableBody"/>
            </w:pPr>
            <w:r w:rsidRPr="00040EC2">
              <w:t>Conduent</w:t>
            </w:r>
          </w:p>
          <w:p w14:paraId="11D323AB" w14:textId="77777777" w:rsidR="00F2177C" w:rsidRPr="00040EC2" w:rsidRDefault="00F2177C" w:rsidP="00F83E60">
            <w:pPr>
              <w:pStyle w:val="TextNormalTableBody"/>
            </w:pPr>
            <w:r w:rsidRPr="00040EC2">
              <w:t>3425 West Truman</w:t>
            </w:r>
          </w:p>
          <w:p w14:paraId="6C0C2040" w14:textId="77777777" w:rsidR="00F2177C" w:rsidRPr="00040EC2" w:rsidRDefault="00F2177C" w:rsidP="00F83E60">
            <w:pPr>
              <w:pStyle w:val="TextNormalTableBody"/>
            </w:pPr>
            <w:r w:rsidRPr="00040EC2">
              <w:t>Jefferson City, MO 65109</w:t>
            </w:r>
          </w:p>
        </w:tc>
      </w:tr>
    </w:tbl>
    <w:p w14:paraId="53BEEA5F" w14:textId="2BBA4599" w:rsidR="00403CC1" w:rsidRPr="003D010D" w:rsidRDefault="00403CC1" w:rsidP="00B52709">
      <w:r>
        <w:t xml:space="preserve">When mailing the retrospective </w:t>
      </w:r>
      <w:r w:rsidR="00991366">
        <w:t xml:space="preserve">certification </w:t>
      </w:r>
      <w:r>
        <w:t xml:space="preserve">request, indicate </w:t>
      </w:r>
      <w:r w:rsidR="00991366">
        <w:t xml:space="preserve">on the </w:t>
      </w:r>
      <w:hyperlink r:id="rId174" w:history="1">
        <w:r w:rsidR="00991366" w:rsidRPr="009D6BDF">
          <w:rPr>
            <w:rStyle w:val="Hyperlink"/>
          </w:rPr>
          <w:t>Inpatient Certification Request Form</w:t>
        </w:r>
      </w:hyperlink>
      <w:r w:rsidR="00991366" w:rsidRPr="00603821">
        <w:rPr>
          <w:rFonts w:eastAsiaTheme="minorHAnsi"/>
        </w:rPr>
        <w:t xml:space="preserve"> </w:t>
      </w:r>
      <w:r>
        <w:t xml:space="preserve">if the participant is “incarcerated, involuntarily confined to a state or federal prison, jail, detention facility, or other penal facility” </w:t>
      </w:r>
      <w:r w:rsidR="00991366">
        <w:t xml:space="preserve">and </w:t>
      </w:r>
      <w:r>
        <w:t>attach (if applicable) the recoupment letter from Centurion.</w:t>
      </w:r>
    </w:p>
    <w:p w14:paraId="1F3DFA58" w14:textId="1C3E8CEB" w:rsidR="00385A5F" w:rsidRDefault="00385A5F" w:rsidP="00B52709">
      <w:r w:rsidRPr="003D010D">
        <w:t xml:space="preserve">Providers are encouraged to make their certification requests </w:t>
      </w:r>
      <w:r w:rsidR="00A4018D">
        <w:t>in a timely manner to reduce their liability for</w:t>
      </w:r>
      <w:r w:rsidRPr="003D010D">
        <w:t xml:space="preserve"> </w:t>
      </w:r>
      <w:r w:rsidR="00DC33C6">
        <w:t>denied cases</w:t>
      </w:r>
      <w:r w:rsidRPr="003D010D">
        <w:t xml:space="preserve">. If a certification request is made after the date of discharge or after 14 days </w:t>
      </w:r>
      <w:r w:rsidR="00DC33C6" w:rsidRPr="003D010D">
        <w:t>post</w:t>
      </w:r>
      <w:r w:rsidR="00DC33C6">
        <w:t>-</w:t>
      </w:r>
      <w:r w:rsidRPr="003D010D">
        <w:t xml:space="preserve">discharge for </w:t>
      </w:r>
      <w:r w:rsidR="00205DAF">
        <w:t xml:space="preserve">a </w:t>
      </w:r>
      <w:r w:rsidRPr="003D010D">
        <w:t xml:space="preserve">CSR, Conduent's time for responding </w:t>
      </w:r>
      <w:r w:rsidR="00A4018D">
        <w:t>differs</w:t>
      </w:r>
      <w:r w:rsidRPr="003D010D">
        <w:t xml:space="preserve"> from their response time for timely requests.</w:t>
      </w:r>
      <w:r w:rsidR="00D91B24">
        <w:t xml:space="preserve"> </w:t>
      </w:r>
      <w:r w:rsidRPr="003D010D">
        <w:t xml:space="preserve">For retrospective reviews, Conduent </w:t>
      </w:r>
      <w:r w:rsidRPr="003D010D">
        <w:rPr>
          <w:iCs/>
          <w:color w:val="auto"/>
        </w:rPr>
        <w:t>must</w:t>
      </w:r>
      <w:r w:rsidRPr="003D010D">
        <w:rPr>
          <w:i/>
        </w:rPr>
        <w:t xml:space="preserve"> </w:t>
      </w:r>
      <w:r w:rsidRPr="003D010D">
        <w:t>make the determination within 20 working days of receiving all necessary information.</w:t>
      </w:r>
    </w:p>
    <w:p w14:paraId="27B9CD46" w14:textId="0C7A68F9" w:rsidR="00385A5F" w:rsidRPr="00FE5300" w:rsidRDefault="00385A5F" w:rsidP="00CA079B">
      <w:pPr>
        <w:pStyle w:val="Heading5"/>
      </w:pPr>
      <w:bookmarkStart w:id="199" w:name="_Toc355354978"/>
      <w:r w:rsidRPr="00FE5300">
        <w:t>Validation Review</w:t>
      </w:r>
      <w:bookmarkEnd w:id="199"/>
      <w:r w:rsidRPr="00FE5300">
        <w:t xml:space="preserve"> </w:t>
      </w:r>
    </w:p>
    <w:p w14:paraId="1E04BEF6" w14:textId="4183E3D8" w:rsidR="00385A5F" w:rsidRPr="003D010D" w:rsidRDefault="00A22925" w:rsidP="00B52709">
      <w:r>
        <w:t>A validation review certification request</w:t>
      </w:r>
      <w:r w:rsidR="00385A5F" w:rsidRPr="003D010D">
        <w:t xml:space="preserve"> is a quarterly review </w:t>
      </w:r>
      <w:r w:rsidR="00A4018D">
        <w:t>that</w:t>
      </w:r>
      <w:r w:rsidR="00A4018D" w:rsidRPr="003D010D">
        <w:t xml:space="preserve"> </w:t>
      </w:r>
      <w:r w:rsidR="00385A5F" w:rsidRPr="003D010D">
        <w:t xml:space="preserve">confirms </w:t>
      </w:r>
      <w:r>
        <w:t xml:space="preserve">that </w:t>
      </w:r>
      <w:r w:rsidR="00385A5F" w:rsidRPr="003D010D">
        <w:t>the information provided at the time of the certification request is consistent with the documentation and clinical findings in the medical record.</w:t>
      </w:r>
      <w:r w:rsidR="00D91B24">
        <w:t xml:space="preserve"> </w:t>
      </w:r>
      <w:r w:rsidR="00385A5F" w:rsidRPr="003D010D">
        <w:t>Conduent will choose a statistically valid sampling of certifications from each hospital</w:t>
      </w:r>
      <w:r w:rsidR="00A4018D">
        <w:t>, including</w:t>
      </w:r>
      <w:r w:rsidR="00385A5F" w:rsidRPr="003D010D">
        <w:t xml:space="preserve"> certified admissions and CSRs. Denied and exempt cases are excluded from the Conduent sample.</w:t>
      </w:r>
      <w:r w:rsidR="00D91B24">
        <w:t xml:space="preserve"> </w:t>
      </w:r>
      <w:r w:rsidR="00385A5F" w:rsidRPr="003D010D">
        <w:t>Conduent will perform utilization and quality of care review</w:t>
      </w:r>
      <w:r w:rsidR="00DC33C6">
        <w:t>s</w:t>
      </w:r>
      <w:r w:rsidR="00385A5F" w:rsidRPr="003D010D">
        <w:t xml:space="preserve"> on those admissions chosen in the sampling.</w:t>
      </w:r>
      <w:r w:rsidR="00D91B24">
        <w:t xml:space="preserve"> </w:t>
      </w:r>
      <w:r w:rsidR="00385A5F" w:rsidRPr="003D010D">
        <w:t xml:space="preserve">All admissions may be subject to focused validation if </w:t>
      </w:r>
      <w:r w:rsidR="00A4018D">
        <w:t>the nurse reviewer identified a potential quality of care issue</w:t>
      </w:r>
      <w:r w:rsidR="00385A5F" w:rsidRPr="003D010D">
        <w:t>.</w:t>
      </w:r>
      <w:r w:rsidR="00D91B24">
        <w:t xml:space="preserve"> </w:t>
      </w:r>
      <w:r w:rsidR="00385A5F" w:rsidRPr="003D010D">
        <w:t>Cases are flagged in the Conduent’s ICMS system for identification.</w:t>
      </w:r>
      <w:r w:rsidR="00D91B24">
        <w:t xml:space="preserve"> </w:t>
      </w:r>
      <w:r w:rsidR="00385A5F" w:rsidRPr="003D010D">
        <w:t xml:space="preserve">Selection occurs quarterly even if the corresponding claim has not been paid. </w:t>
      </w:r>
    </w:p>
    <w:p w14:paraId="371EB69D" w14:textId="332C72F3" w:rsidR="00385A5F" w:rsidRPr="003D010D" w:rsidRDefault="00385A5F" w:rsidP="00B52709">
      <w:r w:rsidRPr="003D010D">
        <w:t>For admissions subject to review, Conduent requests medical records. Providers have 30 calendar days from the date of request to submit documentation.</w:t>
      </w:r>
      <w:r w:rsidR="00D91B24">
        <w:t xml:space="preserve"> </w:t>
      </w:r>
      <w:r w:rsidRPr="003D010D">
        <w:t xml:space="preserve">Records </w:t>
      </w:r>
      <w:r w:rsidRPr="003D010D">
        <w:rPr>
          <w:iCs/>
          <w:color w:val="auto"/>
        </w:rPr>
        <w:t>not</w:t>
      </w:r>
      <w:r w:rsidRPr="003D010D">
        <w:t xml:space="preserve"> received within the 30 calendar days result in the admission being denied. Conduent reimburses for copies of the medical record for validation review cases at a rate determined by Conduent. The mailing costs are also paid. Conduent includes an invoice with the request for records, which is to be submitted at the same time the records are mailed to Conduent.</w:t>
      </w:r>
    </w:p>
    <w:p w14:paraId="3050774F" w14:textId="7BC8AEB4" w:rsidR="00385A5F" w:rsidRPr="003D010D" w:rsidRDefault="00385A5F" w:rsidP="00B52709">
      <w:r w:rsidRPr="003D010D">
        <w:t xml:space="preserve">Admission certification is </w:t>
      </w:r>
      <w:r w:rsidRPr="003D010D">
        <w:rPr>
          <w:iCs/>
          <w:color w:val="auto"/>
        </w:rPr>
        <w:t>not</w:t>
      </w:r>
      <w:r w:rsidRPr="003D010D">
        <w:rPr>
          <w:i/>
        </w:rPr>
        <w:t xml:space="preserve"> </w:t>
      </w:r>
      <w:r w:rsidRPr="003D010D">
        <w:t>a guarantee of payment.</w:t>
      </w:r>
      <w:r w:rsidR="00D91B24">
        <w:t xml:space="preserve"> </w:t>
      </w:r>
      <w:r w:rsidRPr="003D010D">
        <w:t xml:space="preserve">If the information provided during the certification process </w:t>
      </w:r>
      <w:r w:rsidRPr="003D010D">
        <w:rPr>
          <w:iCs/>
          <w:color w:val="auto"/>
        </w:rPr>
        <w:t>cannot</w:t>
      </w:r>
      <w:r w:rsidRPr="003D010D">
        <w:rPr>
          <w:i/>
        </w:rPr>
        <w:t xml:space="preserve"> </w:t>
      </w:r>
      <w:r w:rsidRPr="003D010D">
        <w:t xml:space="preserve">be validated in the medical record by the nurse reviewer or </w:t>
      </w:r>
      <w:r w:rsidR="00DC33C6">
        <w:t>i</w:t>
      </w:r>
      <w:r w:rsidR="00DC33C6" w:rsidRPr="003D010D">
        <w:t xml:space="preserve">s </w:t>
      </w:r>
      <w:r w:rsidRPr="003D010D">
        <w:t xml:space="preserve">false, misleading, or incomplete, the case is referred to a physician reviewer for a medical necessity determination. As in the admission certification process, the attending physician and hospital are allowed </w:t>
      </w:r>
      <w:r w:rsidR="00A4018D">
        <w:t>to respond to a proposed denial before issuing</w:t>
      </w:r>
      <w:r w:rsidRPr="003D010D">
        <w:t xml:space="preserve"> a final denial notice. If the physician reviewer determines the admission was </w:t>
      </w:r>
      <w:r w:rsidRPr="003D010D">
        <w:rPr>
          <w:iCs/>
          <w:color w:val="auto"/>
        </w:rPr>
        <w:t>not</w:t>
      </w:r>
      <w:r w:rsidRPr="003D010D">
        <w:rPr>
          <w:i/>
        </w:rPr>
        <w:t xml:space="preserve"> </w:t>
      </w:r>
      <w:r w:rsidRPr="003D010D">
        <w:t>medically necessary, a denial notice is issued to the attending physician and the hospital. Reconsideration and appeal procedures also apply to this element of the review procedure.</w:t>
      </w:r>
    </w:p>
    <w:p w14:paraId="19FDD61D" w14:textId="07430EF8" w:rsidR="00385A5F" w:rsidRDefault="00385A5F" w:rsidP="00B52709">
      <w:r w:rsidRPr="003D010D">
        <w:t xml:space="preserve">A validation review determination that an inpatient stay was </w:t>
      </w:r>
      <w:r w:rsidRPr="003D010D">
        <w:rPr>
          <w:iCs/>
          <w:color w:val="auto"/>
        </w:rPr>
        <w:t>not</w:t>
      </w:r>
      <w:r w:rsidRPr="003D010D">
        <w:rPr>
          <w:i/>
        </w:rPr>
        <w:t xml:space="preserve"> </w:t>
      </w:r>
      <w:r w:rsidRPr="003D010D">
        <w:t xml:space="preserve">medically necessary results in </w:t>
      </w:r>
      <w:r w:rsidR="00A4018D">
        <w:t xml:space="preserve">the </w:t>
      </w:r>
      <w:r w:rsidRPr="003D010D">
        <w:t>reco</w:t>
      </w:r>
      <w:r w:rsidR="00A22925">
        <w:t>upment</w:t>
      </w:r>
      <w:r w:rsidRPr="003D010D">
        <w:t xml:space="preserve"> of </w:t>
      </w:r>
      <w:r w:rsidR="00EF5E85" w:rsidRPr="000A2C2B">
        <w:t>M</w:t>
      </w:r>
      <w:r w:rsidR="009F3ABD">
        <w:t>HD</w:t>
      </w:r>
      <w:r w:rsidR="00EF5E85" w:rsidRPr="0058341D">
        <w:t xml:space="preserve"> </w:t>
      </w:r>
      <w:r w:rsidRPr="003D010D">
        <w:t>payments in accordance with state regulation</w:t>
      </w:r>
      <w:r w:rsidR="000D2D53">
        <w:t xml:space="preserve"> </w:t>
      </w:r>
      <w:hyperlink r:id="rId175" w:history="1">
        <w:r w:rsidR="000D2D53" w:rsidRPr="00FE5300">
          <w:rPr>
            <w:rStyle w:val="Hyperlink"/>
          </w:rPr>
          <w:t>13 CSR 70-3.030</w:t>
        </w:r>
      </w:hyperlink>
      <w:r w:rsidRPr="003D010D">
        <w:t>. Overpayment determinations may be appealed to the Administrative Hearing Commission</w:t>
      </w:r>
      <w:r w:rsidR="009F3ABD">
        <w:t xml:space="preserve"> (AHC)</w:t>
      </w:r>
      <w:r w:rsidRPr="003D010D">
        <w:t>.</w:t>
      </w:r>
    </w:p>
    <w:p w14:paraId="3A0BC3CB" w14:textId="55DA4C7A" w:rsidR="00385A5F" w:rsidRPr="00FE5300" w:rsidRDefault="00892FD4" w:rsidP="00CA079B">
      <w:pPr>
        <w:pStyle w:val="Heading5"/>
      </w:pPr>
      <w:bookmarkStart w:id="200" w:name="_Toc355354979"/>
      <w:r w:rsidRPr="00FE5300">
        <w:t>Request f</w:t>
      </w:r>
      <w:r w:rsidR="00385A5F" w:rsidRPr="00FE5300">
        <w:t>or Reconsideration</w:t>
      </w:r>
      <w:bookmarkEnd w:id="200"/>
    </w:p>
    <w:p w14:paraId="69CE992B" w14:textId="69AF4314" w:rsidR="00A22925" w:rsidRDefault="00385A5F" w:rsidP="00B52709">
      <w:r w:rsidRPr="003D010D">
        <w:t>An attending physician, hospital, or participant dissatisfied with a Conduent initial denial determination is entitled to reconsideration by Conduent. The reconsideration may be requested before or after discharge. However, the request must be made within three (3) working days of receipt of</w:t>
      </w:r>
      <w:r w:rsidR="00A22925">
        <w:t xml:space="preserve"> the</w:t>
      </w:r>
      <w:r w:rsidRPr="003D010D">
        <w:t xml:space="preserve"> denial letter if the participant is still inpatient or within 60 calendar days if the participant has already been discharged. Requests </w:t>
      </w:r>
      <w:r w:rsidR="00A22925">
        <w:t xml:space="preserve">for reconsideration </w:t>
      </w:r>
      <w:r w:rsidRPr="003D010D">
        <w:t xml:space="preserve">must be mailed using the </w:t>
      </w:r>
      <w:hyperlink r:id="rId176" w:history="1">
        <w:r w:rsidR="00A22925" w:rsidRPr="009D6BDF">
          <w:rPr>
            <w:rStyle w:val="Hyperlink"/>
          </w:rPr>
          <w:t>Inpatient Certification Request Form</w:t>
        </w:r>
      </w:hyperlink>
      <w:r w:rsidRPr="003D010D">
        <w:t xml:space="preserve"> and all pertinent medical documentation.</w:t>
      </w:r>
      <w:r w:rsidR="00A22925">
        <w:t xml:space="preserve"> The request and documentation must be mailed to:</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15"/>
        <w:gridCol w:w="4860"/>
      </w:tblGrid>
      <w:tr w:rsidR="009F3ABD" w:rsidRPr="00484921" w14:paraId="229F344F" w14:textId="77777777" w:rsidTr="0022077C">
        <w:trPr>
          <w:cantSplit/>
          <w:trHeight w:val="576"/>
          <w:tblHeader/>
        </w:trPr>
        <w:tc>
          <w:tcPr>
            <w:tcW w:w="5215" w:type="dxa"/>
            <w:shd w:val="clear" w:color="auto" w:fill="04427D"/>
            <w:noWrap/>
            <w:vAlign w:val="center"/>
          </w:tcPr>
          <w:p w14:paraId="18B0C24B" w14:textId="77777777" w:rsidR="009F3ABD" w:rsidRPr="0034760D" w:rsidRDefault="009F3ABD" w:rsidP="0022077C">
            <w:pPr>
              <w:pStyle w:val="BodyTextTableHeader"/>
            </w:pPr>
            <w:r w:rsidRPr="0034760D">
              <w:t>USPS Mail</w:t>
            </w:r>
          </w:p>
        </w:tc>
        <w:tc>
          <w:tcPr>
            <w:tcW w:w="4860" w:type="dxa"/>
            <w:shd w:val="clear" w:color="auto" w:fill="04427D"/>
            <w:noWrap/>
            <w:vAlign w:val="center"/>
          </w:tcPr>
          <w:p w14:paraId="501A78F5" w14:textId="77777777" w:rsidR="009F3ABD" w:rsidRPr="0034760D" w:rsidRDefault="009F3ABD" w:rsidP="0022077C">
            <w:pPr>
              <w:pStyle w:val="BodyTextTableHeader"/>
            </w:pPr>
            <w:r w:rsidRPr="0034760D">
              <w:t>Fed Ex/UPS</w:t>
            </w:r>
          </w:p>
        </w:tc>
      </w:tr>
      <w:tr w:rsidR="009F3ABD" w:rsidRPr="00484921" w14:paraId="2EF7885C" w14:textId="77777777" w:rsidTr="0022077C">
        <w:trPr>
          <w:cantSplit/>
          <w:trHeight w:val="576"/>
        </w:trPr>
        <w:tc>
          <w:tcPr>
            <w:tcW w:w="5215" w:type="dxa"/>
            <w:shd w:val="clear" w:color="F8CBAD" w:fill="F8CBAD"/>
            <w:vAlign w:val="bottom"/>
          </w:tcPr>
          <w:p w14:paraId="50A6845A" w14:textId="77777777" w:rsidR="009F3ABD" w:rsidRPr="003D010D" w:rsidRDefault="009F3ABD" w:rsidP="0022077C">
            <w:pPr>
              <w:pStyle w:val="BodyTextTableNumbers"/>
            </w:pPr>
            <w:r w:rsidRPr="003D010D">
              <w:t>C</w:t>
            </w:r>
            <w:r>
              <w:t>onduent</w:t>
            </w:r>
          </w:p>
          <w:p w14:paraId="1F305FBE" w14:textId="77777777" w:rsidR="009F3ABD" w:rsidRPr="003D010D" w:rsidRDefault="009F3ABD" w:rsidP="0022077C">
            <w:pPr>
              <w:pStyle w:val="BodyTextTableNumbers"/>
            </w:pPr>
            <w:r w:rsidRPr="003D010D">
              <w:t>P.O. Box 105110</w:t>
            </w:r>
          </w:p>
          <w:p w14:paraId="1DD5B6D8" w14:textId="77777777" w:rsidR="009F3ABD" w:rsidRPr="00484921" w:rsidRDefault="009F3ABD" w:rsidP="0022077C">
            <w:pPr>
              <w:pStyle w:val="BodyTextTableNumbers"/>
            </w:pPr>
            <w:r w:rsidRPr="003D010D">
              <w:t>Jefferson City, MO 65110</w:t>
            </w:r>
          </w:p>
        </w:tc>
        <w:tc>
          <w:tcPr>
            <w:tcW w:w="4860" w:type="dxa"/>
            <w:shd w:val="clear" w:color="F8CBAD" w:fill="F8CBAD"/>
            <w:vAlign w:val="bottom"/>
          </w:tcPr>
          <w:p w14:paraId="2AD44680" w14:textId="77777777" w:rsidR="009F3ABD" w:rsidRDefault="009F3ABD" w:rsidP="0022077C">
            <w:pPr>
              <w:pStyle w:val="BodyTextTableNumbers"/>
            </w:pPr>
            <w:r>
              <w:t>Conduent</w:t>
            </w:r>
          </w:p>
          <w:p w14:paraId="2CA161A9" w14:textId="77777777" w:rsidR="009F3ABD" w:rsidRDefault="009F3ABD" w:rsidP="0022077C">
            <w:pPr>
              <w:pStyle w:val="BodyTextTableNumbers"/>
            </w:pPr>
            <w:r>
              <w:t>3425 West Truman</w:t>
            </w:r>
          </w:p>
          <w:p w14:paraId="462C5CF9" w14:textId="77777777" w:rsidR="009F3ABD" w:rsidRPr="00484921" w:rsidRDefault="009F3ABD" w:rsidP="0022077C">
            <w:pPr>
              <w:pStyle w:val="BodyTextTableNumbers"/>
            </w:pPr>
            <w:r>
              <w:t>Jefferson City, MO 65109</w:t>
            </w:r>
          </w:p>
        </w:tc>
      </w:tr>
    </w:tbl>
    <w:p w14:paraId="23A30B4E" w14:textId="2143F979" w:rsidR="00385A5F" w:rsidRPr="003D010D" w:rsidRDefault="00385A5F" w:rsidP="00B52709">
      <w:r w:rsidRPr="003D010D">
        <w:t xml:space="preserve">The </w:t>
      </w:r>
      <w:r w:rsidR="00A22925">
        <w:t xml:space="preserve">request for </w:t>
      </w:r>
      <w:r w:rsidRPr="003D010D">
        <w:t>reconsideration is conducted by a Conduent physician reviewer who has had no previous involvement in the case.</w:t>
      </w:r>
      <w:r w:rsidR="00D91B24">
        <w:t xml:space="preserve"> </w:t>
      </w:r>
      <w:r w:rsidRPr="003D010D">
        <w:t>The physician is board certified or board eligible in the specialty that matches the care under review except in cases where meeting this requirement compromises the efficiency and effectiveness of the review.</w:t>
      </w:r>
      <w:r w:rsidR="00D91B24">
        <w:t xml:space="preserve"> </w:t>
      </w:r>
      <w:r w:rsidRPr="003D010D">
        <w:t xml:space="preserve">The reconsideration process consists of </w:t>
      </w:r>
      <w:r w:rsidR="00A4018D">
        <w:t>reviewing all medical records, including information</w:t>
      </w:r>
      <w:r w:rsidRPr="003D010D">
        <w:t xml:space="preserve"> used to make the initial determination.</w:t>
      </w:r>
      <w:r w:rsidR="00D91B24">
        <w:t xml:space="preserve"> </w:t>
      </w:r>
      <w:r w:rsidRPr="003D010D">
        <w:t>Conduent also considers any additional information submitted by a party to the reconsideration.</w:t>
      </w:r>
      <w:r w:rsidR="00D91B24">
        <w:t xml:space="preserve"> </w:t>
      </w:r>
      <w:r w:rsidRPr="003D010D">
        <w:t>Conduent reconsideration is the final level of review.</w:t>
      </w:r>
      <w:r w:rsidR="00D91B24">
        <w:t xml:space="preserve"> </w:t>
      </w:r>
      <w:r w:rsidRPr="003D010D">
        <w:t xml:space="preserve">Providers may </w:t>
      </w:r>
      <w:r w:rsidRPr="003D010D">
        <w:rPr>
          <w:iCs/>
          <w:color w:val="auto"/>
        </w:rPr>
        <w:t>not</w:t>
      </w:r>
      <w:r w:rsidRPr="003D010D">
        <w:t xml:space="preserve"> appeal this decision through Conduent but can appeal to the </w:t>
      </w:r>
      <w:r w:rsidR="009F3ABD">
        <w:t>AHC</w:t>
      </w:r>
      <w:r w:rsidRPr="003D010D">
        <w:t>.</w:t>
      </w:r>
    </w:p>
    <w:p w14:paraId="40F584FB" w14:textId="64A82696" w:rsidR="00385A5F" w:rsidRPr="00DF6DA3" w:rsidRDefault="00385A5F" w:rsidP="00A90AAA">
      <w:pPr>
        <w:rPr>
          <w:b/>
          <w:u w:val="single"/>
        </w:rPr>
      </w:pPr>
      <w:r w:rsidRPr="00DF6DA3">
        <w:rPr>
          <w:b/>
          <w:u w:val="single"/>
        </w:rPr>
        <w:t>Prior to Admission/Prior to Discharge</w:t>
      </w:r>
    </w:p>
    <w:p w14:paraId="25FB5C43" w14:textId="62E49074" w:rsidR="00385A5F" w:rsidRPr="003D010D" w:rsidRDefault="00385A5F" w:rsidP="00B52709">
      <w:r w:rsidRPr="003D010D">
        <w:t xml:space="preserve">To request an expedited reconsideration for a patient </w:t>
      </w:r>
      <w:r w:rsidRPr="003D010D">
        <w:rPr>
          <w:iCs/>
          <w:color w:val="auto"/>
        </w:rPr>
        <w:t>prior to admission</w:t>
      </w:r>
      <w:r w:rsidRPr="003D010D">
        <w:t xml:space="preserve"> or for a patient </w:t>
      </w:r>
      <w:r w:rsidRPr="003D010D">
        <w:rPr>
          <w:iCs/>
          <w:color w:val="auto"/>
        </w:rPr>
        <w:t>still in the hospital</w:t>
      </w:r>
      <w:r w:rsidRPr="003D010D">
        <w:t xml:space="preserve">, the provider should request </w:t>
      </w:r>
      <w:r w:rsidR="00A22925">
        <w:t xml:space="preserve">a reconsideration </w:t>
      </w:r>
      <w:r w:rsidRPr="003D010D">
        <w:t>to Conduent</w:t>
      </w:r>
      <w:r w:rsidR="00A22925">
        <w:t xml:space="preserve"> by calling (800)</w:t>
      </w:r>
      <w:r w:rsidR="00173FED">
        <w:t xml:space="preserve"> 766-0</w:t>
      </w:r>
      <w:r w:rsidR="00F2783F">
        <w:t>6</w:t>
      </w:r>
      <w:r w:rsidR="00173FED">
        <w:t>86</w:t>
      </w:r>
      <w:r w:rsidR="00F2783F">
        <w:t>, Option 0</w:t>
      </w:r>
      <w:r w:rsidRPr="003D010D">
        <w:t xml:space="preserve">. To expedite the process, the provider </w:t>
      </w:r>
      <w:r w:rsidRPr="003D010D">
        <w:rPr>
          <w:iCs/>
          <w:color w:val="auto"/>
        </w:rPr>
        <w:t>must</w:t>
      </w:r>
      <w:r w:rsidRPr="003D010D">
        <w:t xml:space="preserve"> indicate that this is a request for reconsideration. Conduent will complete the reconsideration review and issue a determination within one (1) working day of Conduent receipt of the request and all pertinent information. Pertinent information is defined as any information that the attending physician, hospital, or participant feels may justify or qualify the hospitalization.</w:t>
      </w:r>
    </w:p>
    <w:p w14:paraId="370F5054" w14:textId="7EDE010A" w:rsidR="00385A5F" w:rsidRPr="00DF6DA3" w:rsidRDefault="00385A5F" w:rsidP="00A90AAA">
      <w:pPr>
        <w:rPr>
          <w:b/>
        </w:rPr>
      </w:pPr>
      <w:r w:rsidRPr="00DF6DA3">
        <w:rPr>
          <w:b/>
          <w:u w:val="single"/>
        </w:rPr>
        <w:t>Post Discharge</w:t>
      </w:r>
    </w:p>
    <w:p w14:paraId="6189861F" w14:textId="2335486F" w:rsidR="00385A5F" w:rsidRDefault="00385A5F" w:rsidP="00DA6954">
      <w:r w:rsidRPr="003D010D">
        <w:t xml:space="preserve">If the patient has been </w:t>
      </w:r>
      <w:r w:rsidRPr="003D010D">
        <w:rPr>
          <w:iCs/>
          <w:color w:val="auto"/>
        </w:rPr>
        <w:t>discharged</w:t>
      </w:r>
      <w:r w:rsidRPr="003D010D">
        <w:t xml:space="preserve"> from the hospital, the provider </w:t>
      </w:r>
      <w:r w:rsidRPr="003D010D">
        <w:rPr>
          <w:iCs/>
          <w:color w:val="auto"/>
        </w:rPr>
        <w:t>must</w:t>
      </w:r>
      <w:r w:rsidRPr="003D010D">
        <w:rPr>
          <w:i/>
        </w:rPr>
        <w:t xml:space="preserve"> </w:t>
      </w:r>
      <w:r w:rsidRPr="003D010D">
        <w:t xml:space="preserve">submit a request for reconsideration </w:t>
      </w:r>
      <w:r w:rsidR="00173FED">
        <w:t>by mail at the address above</w:t>
      </w:r>
      <w:r w:rsidRPr="003D010D">
        <w:t xml:space="preserve"> or by fax</w:t>
      </w:r>
      <w:r w:rsidR="00173FED">
        <w:t xml:space="preserve"> to (866) 629-0737</w:t>
      </w:r>
      <w:r w:rsidRPr="003D010D">
        <w:t>.</w:t>
      </w:r>
      <w:r w:rsidR="00BD7FD4">
        <w:t xml:space="preserve"> </w:t>
      </w:r>
      <w:r w:rsidRPr="003D010D">
        <w:t xml:space="preserve">This request may be initiated by telephone but </w:t>
      </w:r>
      <w:r w:rsidRPr="003D010D">
        <w:rPr>
          <w:iCs/>
          <w:color w:val="auto"/>
        </w:rPr>
        <w:t>must</w:t>
      </w:r>
      <w:r w:rsidRPr="003D010D">
        <w:rPr>
          <w:i/>
        </w:rPr>
        <w:t xml:space="preserve"> </w:t>
      </w:r>
      <w:r w:rsidRPr="003D010D">
        <w:t>be followed by a written request.</w:t>
      </w:r>
      <w:r w:rsidR="00BD7FD4">
        <w:t xml:space="preserve"> </w:t>
      </w:r>
      <w:r w:rsidRPr="003D010D">
        <w:t xml:space="preserve">The request </w:t>
      </w:r>
      <w:r w:rsidRPr="003D010D">
        <w:rPr>
          <w:iCs/>
          <w:color w:val="auto"/>
        </w:rPr>
        <w:t>must</w:t>
      </w:r>
      <w:r w:rsidRPr="003D010D">
        <w:rPr>
          <w:i/>
        </w:rPr>
        <w:t xml:space="preserve"> </w:t>
      </w:r>
      <w:r w:rsidRPr="003D010D">
        <w:t>be made within 60 calendar days of receipt of the written denial notice. Conduent will complete the reconsideration review within 30 days after receipt of the request for reconsideration, medical records</w:t>
      </w:r>
      <w:r w:rsidR="00BD7FD4">
        <w:t>,</w:t>
      </w:r>
      <w:r w:rsidRPr="003D010D">
        <w:t xml:space="preserve"> and all pertinent information submitted by parties to the denial notice.</w:t>
      </w:r>
      <w:r w:rsidR="00BD7FD4">
        <w:t xml:space="preserve"> </w:t>
      </w:r>
      <w:r w:rsidRPr="003D010D">
        <w:t>A written notice will be issued to the participant, attending physician, and hospital within three (3) days after the reconsideration is completed.</w:t>
      </w:r>
    </w:p>
    <w:p w14:paraId="73EB4AC5" w14:textId="18ED6499" w:rsidR="00385A5F" w:rsidRPr="00603821" w:rsidRDefault="00385A5F" w:rsidP="00A22A76">
      <w:pPr>
        <w:pStyle w:val="Heading4"/>
      </w:pPr>
      <w:bookmarkStart w:id="201" w:name="_Toc355354980"/>
      <w:bookmarkStart w:id="202" w:name="_Toc226453061"/>
      <w:bookmarkStart w:id="203" w:name="_Toc290359790"/>
      <w:r w:rsidRPr="00603821">
        <w:t>Participant Liability</w:t>
      </w:r>
      <w:bookmarkEnd w:id="201"/>
      <w:bookmarkEnd w:id="202"/>
    </w:p>
    <w:p w14:paraId="24A05CE8" w14:textId="65B387E8" w:rsidR="00385A5F" w:rsidRPr="003D010D" w:rsidRDefault="00385A5F" w:rsidP="001B374C">
      <w:r w:rsidRPr="003D010D">
        <w:t>In some instances, the participant may be held financially responsible for all or part of an inpatient stay when an inpatient certification request is denied.</w:t>
      </w:r>
      <w:r w:rsidR="00BD7FD4">
        <w:t xml:space="preserve"> </w:t>
      </w:r>
      <w:r w:rsidRPr="003D010D">
        <w:t>The participant can be held responsible in the following circumstances:</w:t>
      </w:r>
    </w:p>
    <w:p w14:paraId="53813D25" w14:textId="622027F4" w:rsidR="00385A5F" w:rsidRPr="003D010D" w:rsidRDefault="00385A5F" w:rsidP="00013405">
      <w:pPr>
        <w:pStyle w:val="BulletList1"/>
      </w:pPr>
      <w:r w:rsidRPr="003D010D">
        <w:t>When the prospective request for certification is denied</w:t>
      </w:r>
      <w:r w:rsidR="00A4018D">
        <w:t>,</w:t>
      </w:r>
      <w:r w:rsidRPr="003D010D">
        <w:t xml:space="preserve"> the participant is notified of the denial but chooses to be admitted anyway</w:t>
      </w:r>
    </w:p>
    <w:p w14:paraId="201390D5" w14:textId="3864AD1B" w:rsidR="00385A5F" w:rsidRPr="003D010D" w:rsidRDefault="00385A5F" w:rsidP="00013405">
      <w:pPr>
        <w:pStyle w:val="BulletList1"/>
      </w:pPr>
      <w:r w:rsidRPr="003D010D">
        <w:t>When an admission request for certification is denied, the participant is liable for those days of inpatient hospital service provided after the date of the denial notification if they choose to remain in the hospital</w:t>
      </w:r>
    </w:p>
    <w:p w14:paraId="29A7ED6F" w14:textId="1F51217C" w:rsidR="00385A5F" w:rsidRPr="003D010D" w:rsidRDefault="00385A5F" w:rsidP="00013405">
      <w:pPr>
        <w:pStyle w:val="BulletList1"/>
      </w:pPr>
      <w:r w:rsidRPr="003D010D">
        <w:t>When the participant’s eligibility was not established on or by the date of admission</w:t>
      </w:r>
      <w:r w:rsidR="00A4018D">
        <w:t>,</w:t>
      </w:r>
      <w:r w:rsidRPr="003D010D">
        <w:t xml:space="preserve"> and the request for certification is denied, the participant is liable for all days</w:t>
      </w:r>
    </w:p>
    <w:p w14:paraId="2A4C7BB0" w14:textId="49BE2032" w:rsidR="00385A5F" w:rsidRPr="001B374C" w:rsidRDefault="00385A5F" w:rsidP="00013405">
      <w:pPr>
        <w:pStyle w:val="BulletList1"/>
        <w:rPr>
          <w:b/>
          <w:bCs/>
        </w:rPr>
      </w:pPr>
      <w:r w:rsidRPr="003D010D">
        <w:t xml:space="preserve">When the participant has signed a written agreement with the provider indicating that </w:t>
      </w:r>
      <w:r w:rsidR="00173FED">
        <w:t>MHD</w:t>
      </w:r>
      <w:r w:rsidR="00EF5E85" w:rsidRPr="0058341D">
        <w:t xml:space="preserve"> </w:t>
      </w:r>
      <w:r w:rsidRPr="003D010D">
        <w:t>is not the intended payer for the specific item or service, they are liable for all days.</w:t>
      </w:r>
      <w:r w:rsidR="00BD7FD4">
        <w:t xml:space="preserve"> </w:t>
      </w:r>
      <w:r w:rsidRPr="003D010D">
        <w:t xml:space="preserve">The agreement must be signed prior to receiving the services. In this situation, the participant accepts the status and liabilities of a private pay patient in accordance with </w:t>
      </w:r>
      <w:hyperlink r:id="rId177" w:history="1">
        <w:r w:rsidR="0004715E" w:rsidRPr="001B374C">
          <w:rPr>
            <w:rStyle w:val="Hyperlink"/>
          </w:rPr>
          <w:t>13 CSR 70-4.030</w:t>
        </w:r>
      </w:hyperlink>
      <w:r w:rsidR="006E546C" w:rsidRPr="001B374C">
        <w:rPr>
          <w:rStyle w:val="Hyperlink"/>
          <w:b w:val="0"/>
          <w:color w:val="auto"/>
          <w:u w:val="none"/>
        </w:rPr>
        <w:t>.</w:t>
      </w:r>
    </w:p>
    <w:p w14:paraId="5331E9E6" w14:textId="12D3D48A" w:rsidR="00385A5F" w:rsidRPr="003D010D" w:rsidRDefault="00385A5F" w:rsidP="001B374C">
      <w:r w:rsidRPr="003D010D">
        <w:t xml:space="preserve">The participant cannot be held financially responsible </w:t>
      </w:r>
      <w:r w:rsidR="00A4018D">
        <w:t>under</w:t>
      </w:r>
      <w:r w:rsidR="00A4018D" w:rsidRPr="003D010D">
        <w:t xml:space="preserve"> </w:t>
      </w:r>
      <w:r w:rsidRPr="003D010D">
        <w:t>the following conditions:</w:t>
      </w:r>
    </w:p>
    <w:p w14:paraId="0678707C" w14:textId="242C5836" w:rsidR="00385A5F" w:rsidRPr="003D010D" w:rsidRDefault="00385A5F" w:rsidP="00013405">
      <w:pPr>
        <w:pStyle w:val="BulletList1"/>
      </w:pPr>
      <w:r w:rsidRPr="003D010D">
        <w:t>When the provider fails to comply with prospective certification requirements, the participant is not liable for any days</w:t>
      </w:r>
    </w:p>
    <w:p w14:paraId="557FF287" w14:textId="3B22D45A" w:rsidR="00385A5F" w:rsidRPr="003D010D" w:rsidRDefault="00385A5F" w:rsidP="00013405">
      <w:pPr>
        <w:pStyle w:val="BulletList1"/>
      </w:pPr>
      <w:r w:rsidRPr="003D010D">
        <w:t>When a</w:t>
      </w:r>
      <w:r w:rsidR="00173FED">
        <w:t>n admission re</w:t>
      </w:r>
      <w:r w:rsidRPr="003D010D">
        <w:t>quest for certification is denied, the participant is not liable for those inpatient hospital services provided prior to and including the date of the notification of the denial</w:t>
      </w:r>
      <w:r w:rsidR="00173FED">
        <w:t xml:space="preserve"> to the participant</w:t>
      </w:r>
    </w:p>
    <w:p w14:paraId="288808B3" w14:textId="6C83D76A" w:rsidR="00385A5F" w:rsidRDefault="00385A5F" w:rsidP="00013405">
      <w:pPr>
        <w:pStyle w:val="BulletList1"/>
      </w:pPr>
      <w:r w:rsidRPr="003D010D">
        <w:t xml:space="preserve">When the medical review agent performs a validation review and determines an admission was not medically necessary for inpatient services, the participant is not liable for any days </w:t>
      </w:r>
    </w:p>
    <w:p w14:paraId="05C284D6" w14:textId="7B8E83CD" w:rsidR="00385A5F" w:rsidRPr="00603821" w:rsidDel="00922C4F" w:rsidRDefault="00385A5F" w:rsidP="00A22A76">
      <w:pPr>
        <w:pStyle w:val="Heading4"/>
      </w:pPr>
      <w:bookmarkStart w:id="204" w:name="_Toc355354981"/>
      <w:bookmarkStart w:id="205" w:name="_Toc226453062"/>
      <w:r w:rsidRPr="00603821" w:rsidDel="00922C4F">
        <w:t>Participant Right to a Hearing</w:t>
      </w:r>
      <w:bookmarkEnd w:id="203"/>
      <w:bookmarkEnd w:id="204"/>
      <w:bookmarkEnd w:id="205"/>
    </w:p>
    <w:p w14:paraId="126EB600" w14:textId="764F0E50" w:rsidR="00385A5F" w:rsidRPr="003D010D" w:rsidRDefault="00385A5F" w:rsidP="001B374C">
      <w:r w:rsidRPr="003D010D">
        <w:t xml:space="preserve">If the participant disagrees with </w:t>
      </w:r>
      <w:r w:rsidR="00A4018D">
        <w:t>Conduent's reconsideration decision</w:t>
      </w:r>
      <w:r w:rsidRPr="003D010D">
        <w:t>, the participant has the right to a fair hearing.</w:t>
      </w:r>
      <w:r w:rsidR="00BD7FD4">
        <w:t xml:space="preserve"> </w:t>
      </w:r>
      <w:r w:rsidRPr="003D010D">
        <w:t xml:space="preserve">The participant has 90 days from the date of the denial to request a hearing. The participant </w:t>
      </w:r>
      <w:r w:rsidRPr="003D010D">
        <w:rPr>
          <w:iCs/>
          <w:color w:val="auto"/>
        </w:rPr>
        <w:t>must</w:t>
      </w:r>
      <w:r w:rsidRPr="003D010D">
        <w:rPr>
          <w:i/>
        </w:rPr>
        <w:t xml:space="preserve"> </w:t>
      </w:r>
      <w:r w:rsidRPr="003D010D">
        <w:t xml:space="preserve">make this request by calling </w:t>
      </w:r>
      <w:r w:rsidR="00173FED">
        <w:t>MHD</w:t>
      </w:r>
      <w:r w:rsidR="00EF5E85" w:rsidRPr="0058341D">
        <w:t xml:space="preserve"> </w:t>
      </w:r>
      <w:r w:rsidRPr="003D010D">
        <w:t>at (800) 392-2161</w:t>
      </w:r>
      <w:r w:rsidR="00173FED">
        <w:t xml:space="preserve"> or</w:t>
      </w:r>
      <w:r w:rsidRPr="003D010D">
        <w:t xml:space="preserve"> (573) 751-6527 or by submitting a request in writing to the Constituent Services Unit at P.O. Box 6500, Jefferson City, MO 65102. </w:t>
      </w:r>
    </w:p>
    <w:p w14:paraId="3C48D094" w14:textId="6A60F70D" w:rsidR="00385A5F" w:rsidRPr="00FE5300" w:rsidRDefault="00385A5F" w:rsidP="0069327E">
      <w:pPr>
        <w:pStyle w:val="Heading3"/>
      </w:pPr>
      <w:bookmarkStart w:id="206" w:name="_Toc137134056"/>
      <w:bookmarkStart w:id="207" w:name="_Toc226453063"/>
      <w:r w:rsidRPr="00FE5300">
        <w:t>2.2</w:t>
      </w:r>
      <w:r w:rsidR="006D17B1" w:rsidRPr="00FE5300">
        <w:t>8</w:t>
      </w:r>
      <w:r w:rsidR="0006526C">
        <w:t xml:space="preserve"> </w:t>
      </w:r>
      <w:r w:rsidRPr="00FE5300">
        <w:t>Continued Length of Stay for Children in State Custody</w:t>
      </w:r>
      <w:bookmarkEnd w:id="206"/>
      <w:bookmarkEnd w:id="207"/>
    </w:p>
    <w:p w14:paraId="5076888B" w14:textId="7AB2ADF0" w:rsidR="00385A5F" w:rsidRPr="003D010D" w:rsidRDefault="00385A5F" w:rsidP="001B374C">
      <w:r w:rsidRPr="003D010D">
        <w:t>MO HealthNet</w:t>
      </w:r>
      <w:r>
        <w:t xml:space="preserve"> </w:t>
      </w:r>
      <w:r w:rsidRPr="003D010D">
        <w:t xml:space="preserve">Managed Care health plans </w:t>
      </w:r>
      <w:r w:rsidR="00173FED">
        <w:t>and</w:t>
      </w:r>
      <w:r w:rsidRPr="003D010D">
        <w:t xml:space="preserve"> </w:t>
      </w:r>
      <w:r w:rsidR="00EF5E85" w:rsidRPr="000A2C2B">
        <w:t>MO HealthNet</w:t>
      </w:r>
      <w:r w:rsidR="00EF5E85" w:rsidRPr="0058341D">
        <w:t xml:space="preserve"> </w:t>
      </w:r>
      <w:r w:rsidR="00173FED">
        <w:t>FFS</w:t>
      </w:r>
      <w:r w:rsidRPr="003D010D">
        <w:t xml:space="preserve"> </w:t>
      </w:r>
      <w:r w:rsidR="00173FED">
        <w:t xml:space="preserve">do not </w:t>
      </w:r>
      <w:r w:rsidRPr="003D010D">
        <w:t>pay for days beyond those medically necessary. The following information is to clarify the policy for reimbursement of continued stay days beyond those determined to be medically necessary</w:t>
      </w:r>
      <w:r w:rsidR="0066366D">
        <w:t xml:space="preserve"> for children in state custody</w:t>
      </w:r>
      <w:r w:rsidRPr="003D010D">
        <w:t>.</w:t>
      </w:r>
    </w:p>
    <w:p w14:paraId="6E6120F9" w14:textId="709DA587" w:rsidR="00385A5F" w:rsidRPr="003D010D" w:rsidRDefault="00385A5F" w:rsidP="001B374C">
      <w:r w:rsidRPr="003D010D">
        <w:t xml:space="preserve">Hospital stays beyond those determined to be medically necessary can occur when the hospital personnel </w:t>
      </w:r>
      <w:r w:rsidR="00A4018D">
        <w:t>are concerned</w:t>
      </w:r>
      <w:r w:rsidRPr="003D010D">
        <w:t xml:space="preserve"> about discharge plans for a child and continued days are no longer medically necessary. As mandated reporters, when hospital personnel have concerns about the parent/caretaker’s ability to care for the child, they </w:t>
      </w:r>
      <w:r w:rsidRPr="003D010D">
        <w:rPr>
          <w:iCs/>
          <w:color w:val="auto"/>
        </w:rPr>
        <w:t>must</w:t>
      </w:r>
      <w:r w:rsidRPr="003D010D">
        <w:rPr>
          <w:i/>
        </w:rPr>
        <w:t xml:space="preserve"> </w:t>
      </w:r>
      <w:r w:rsidRPr="003D010D">
        <w:t xml:space="preserve">notify the </w:t>
      </w:r>
      <w:hyperlink r:id="rId178" w:history="1">
        <w:r w:rsidRPr="00FE5300">
          <w:rPr>
            <w:rStyle w:val="Hyperlink"/>
          </w:rPr>
          <w:t>Child Abuse and Neglect Hotline</w:t>
        </w:r>
      </w:hyperlink>
      <w:r w:rsidRPr="003D010D">
        <w:t xml:space="preserve"> at (800) 392-3738. It is the hospital’s responsibility to do appropriate discharge planning prior to the occurrence of non-medically necessary days. Early notification allows the appropriate services to be in place prior to the child’s discharge. Notification should be done immediately, as the child needs to be discharged as planned when services are no longer medically necessary.</w:t>
      </w:r>
    </w:p>
    <w:p w14:paraId="30C550DF" w14:textId="5559E512" w:rsidR="00385A5F" w:rsidRPr="003D010D" w:rsidRDefault="00C63F86" w:rsidP="001B374C">
      <w:r>
        <w:t>For</w:t>
      </w:r>
      <w:r w:rsidR="00385A5F" w:rsidRPr="00173FED">
        <w:t xml:space="preserve"> children in state custody, hospital discharge planners </w:t>
      </w:r>
      <w:r w:rsidR="00385A5F" w:rsidRPr="00173FED">
        <w:rPr>
          <w:iCs/>
          <w:color w:val="auto"/>
        </w:rPr>
        <w:t>must</w:t>
      </w:r>
      <w:r w:rsidR="00385A5F" w:rsidRPr="00173FED">
        <w:rPr>
          <w:i/>
        </w:rPr>
        <w:t xml:space="preserve"> </w:t>
      </w:r>
      <w:r w:rsidR="00385A5F" w:rsidRPr="00173FED">
        <w:t xml:space="preserve">coordinate the discharge in advance with </w:t>
      </w:r>
      <w:r w:rsidR="00A4018D">
        <w:t xml:space="preserve">the </w:t>
      </w:r>
      <w:r w:rsidR="00661674">
        <w:t xml:space="preserve">DSS </w:t>
      </w:r>
      <w:r w:rsidR="00173FED">
        <w:t>Children’s Division (</w:t>
      </w:r>
      <w:r w:rsidR="00385A5F" w:rsidRPr="00173FED">
        <w:t>CD</w:t>
      </w:r>
      <w:r w:rsidR="00173FED">
        <w:t>)</w:t>
      </w:r>
      <w:r w:rsidR="00385A5F" w:rsidRPr="00173FED">
        <w:t xml:space="preserve"> regardless of the payment source for the medically necessary days.</w:t>
      </w:r>
      <w:r w:rsidR="0098019B" w:rsidRPr="00173FED">
        <w:t xml:space="preserve"> </w:t>
      </w:r>
      <w:r w:rsidR="00385A5F" w:rsidRPr="00173FED">
        <w:t>It is the hospital’s responsibility to notify CD staff of the medically</w:t>
      </w:r>
      <w:r w:rsidR="00385A5F" w:rsidRPr="003D010D">
        <w:t xml:space="preserve"> necessary length of stay days. Information regarding the child’s discharge date </w:t>
      </w:r>
      <w:r w:rsidR="00A4018D">
        <w:t>must</w:t>
      </w:r>
      <w:r w:rsidR="00385A5F" w:rsidRPr="003D010D">
        <w:t xml:space="preserve"> be relayed to CD staff as soon as the medically necessary length of stay is determined.</w:t>
      </w:r>
      <w:r w:rsidR="0098019B">
        <w:t xml:space="preserve"> </w:t>
      </w:r>
      <w:r w:rsidR="00385A5F" w:rsidRPr="003D010D">
        <w:t xml:space="preserve">In accordance </w:t>
      </w:r>
      <w:r w:rsidR="00A4018D">
        <w:t>with</w:t>
      </w:r>
      <w:r w:rsidR="00A4018D" w:rsidRPr="003D010D">
        <w:t xml:space="preserve"> </w:t>
      </w:r>
      <w:r w:rsidR="00385A5F" w:rsidRPr="003D010D">
        <w:t>FSD policy, it is the CD worker’s responsibility to secure a placement for the child upon discharge from the hospital. Also</w:t>
      </w:r>
      <w:r w:rsidR="00A4018D">
        <w:t>,</w:t>
      </w:r>
      <w:r w:rsidR="00385A5F" w:rsidRPr="003D010D">
        <w:t xml:space="preserve"> in accordance </w:t>
      </w:r>
      <w:r w:rsidR="00173FED">
        <w:t xml:space="preserve">with </w:t>
      </w:r>
      <w:r w:rsidR="00385A5F" w:rsidRPr="003D010D">
        <w:t>CD policy, CD is mandated to find the least restrictive environment to meet a child’s needs.</w:t>
      </w:r>
      <w:r w:rsidR="0098019B">
        <w:t xml:space="preserve"> </w:t>
      </w:r>
      <w:r w:rsidR="00385A5F" w:rsidRPr="003D010D">
        <w:t xml:space="preserve">Therefore, hospitals are </w:t>
      </w:r>
      <w:r w:rsidR="00385A5F" w:rsidRPr="003D010D">
        <w:rPr>
          <w:iCs/>
          <w:color w:val="auto"/>
        </w:rPr>
        <w:t>not</w:t>
      </w:r>
      <w:r w:rsidR="00385A5F" w:rsidRPr="003D010D">
        <w:rPr>
          <w:i/>
        </w:rPr>
        <w:t xml:space="preserve"> </w:t>
      </w:r>
      <w:r w:rsidR="00385A5F" w:rsidRPr="003D010D">
        <w:t>an appropriate placement when the child’s medical condition no longer warrants such.</w:t>
      </w:r>
    </w:p>
    <w:p w14:paraId="1CBC5813" w14:textId="33B882F0" w:rsidR="00385A5F" w:rsidRPr="003D010D" w:rsidRDefault="00385A5F" w:rsidP="001B374C">
      <w:r w:rsidRPr="003D010D">
        <w:t>Hospitals should only allow children in CD custody to remain in the hospital beyond the medically necessary length of stay days if they have written authorization from CD staff</w:t>
      </w:r>
      <w:r w:rsidR="00C63F86">
        <w:t xml:space="preserve"> that </w:t>
      </w:r>
      <w:r w:rsidR="00C63F86" w:rsidRPr="003D010D">
        <w:t>clearly state</w:t>
      </w:r>
      <w:r w:rsidR="00C63F86">
        <w:t>s</w:t>
      </w:r>
      <w:r w:rsidR="00C63F86" w:rsidRPr="003D010D">
        <w:t xml:space="preserve"> that CD is responsible for payment beyond the medically necessary length of stay days</w:t>
      </w:r>
      <w:r w:rsidRPr="003D010D">
        <w:t>. This is the only way CD becomes financially responsible for the days beyond the medically necessary length of stay.</w:t>
      </w:r>
      <w:r w:rsidR="0098019B">
        <w:t xml:space="preserve"> </w:t>
      </w:r>
    </w:p>
    <w:p w14:paraId="008B9B4F" w14:textId="05F0A453" w:rsidR="00385A5F" w:rsidRDefault="00385A5F" w:rsidP="001B374C">
      <w:r w:rsidRPr="003D010D">
        <w:t>I</w:t>
      </w:r>
      <w:r w:rsidR="00A4018D">
        <w:t>f</w:t>
      </w:r>
      <w:r w:rsidRPr="003D010D">
        <w:t xml:space="preserve"> CD </w:t>
      </w:r>
      <w:r w:rsidR="00A4018D">
        <w:t>authorizes hospital days that are not medically necessary, they instruct the hospital on</w:t>
      </w:r>
      <w:r w:rsidRPr="003D010D">
        <w:t xml:space="preserve"> how to bill </w:t>
      </w:r>
      <w:r w:rsidR="00661674">
        <w:t>CD</w:t>
      </w:r>
      <w:r w:rsidRPr="003D010D">
        <w:t xml:space="preserve"> for authorized days beyond the medically necessary length of stay.</w:t>
      </w:r>
    </w:p>
    <w:p w14:paraId="4FF5E5C3" w14:textId="6AF1DB56" w:rsidR="00173FED" w:rsidRPr="003D010D" w:rsidRDefault="00173FED" w:rsidP="001B374C">
      <w:r w:rsidRPr="003D010D">
        <w:t xml:space="preserve">Services for children </w:t>
      </w:r>
      <w:r w:rsidRPr="003D010D">
        <w:rPr>
          <w:iCs/>
          <w:color w:val="auto"/>
        </w:rPr>
        <w:t>not</w:t>
      </w:r>
      <w:r w:rsidRPr="003D010D">
        <w:rPr>
          <w:i/>
        </w:rPr>
        <w:t xml:space="preserve"> </w:t>
      </w:r>
      <w:r w:rsidRPr="003D010D">
        <w:t xml:space="preserve">in state custody are </w:t>
      </w:r>
      <w:r w:rsidRPr="003D010D">
        <w:rPr>
          <w:iCs/>
          <w:color w:val="auto"/>
        </w:rPr>
        <w:t>not</w:t>
      </w:r>
      <w:r w:rsidRPr="003D010D">
        <w:rPr>
          <w:i/>
        </w:rPr>
        <w:t xml:space="preserve"> </w:t>
      </w:r>
      <w:r w:rsidRPr="003D010D">
        <w:t xml:space="preserve">paid by CD, </w:t>
      </w:r>
      <w:r w:rsidRPr="000A2C2B">
        <w:t>M</w:t>
      </w:r>
      <w:r w:rsidR="00661674">
        <w:t>HD</w:t>
      </w:r>
      <w:r w:rsidRPr="00173FED">
        <w:t>, or</w:t>
      </w:r>
      <w:r w:rsidRPr="003D010D">
        <w:t xml:space="preserve"> MO HealthNet Managed Care health plans when the hospital keeps the child longer than the medically necessary length of stay days.</w:t>
      </w:r>
    </w:p>
    <w:p w14:paraId="06D1E757" w14:textId="2FF03D58" w:rsidR="00385A5F" w:rsidRPr="003D010D" w:rsidRDefault="00385A5F" w:rsidP="001B374C">
      <w:r w:rsidRPr="003D010D">
        <w:t>I</w:t>
      </w:r>
      <w:r w:rsidR="00A4018D">
        <w:t>f</w:t>
      </w:r>
      <w:r w:rsidRPr="003D010D">
        <w:t xml:space="preserve"> the child is in the custody of the Department of Mental Health (DMH) or </w:t>
      </w:r>
      <w:r w:rsidR="00661674">
        <w:t xml:space="preserve">DSS </w:t>
      </w:r>
      <w:r w:rsidRPr="003D010D">
        <w:t xml:space="preserve">Division of Youth Services (DYS), the hospital should communicate </w:t>
      </w:r>
      <w:r w:rsidR="00173FED">
        <w:t xml:space="preserve">the discharge plans for the child </w:t>
      </w:r>
      <w:r w:rsidRPr="003D010D">
        <w:t>with the appropriate case manager.</w:t>
      </w:r>
    </w:p>
    <w:p w14:paraId="3DA4AC94" w14:textId="48C8F877" w:rsidR="00385A5F" w:rsidRPr="00816644" w:rsidRDefault="00385A5F" w:rsidP="0069327E">
      <w:pPr>
        <w:pStyle w:val="Heading3"/>
      </w:pPr>
      <w:bookmarkStart w:id="208" w:name="_Toc137134057"/>
      <w:bookmarkStart w:id="209" w:name="_Toc226453064"/>
      <w:bookmarkStart w:id="210" w:name="_Toc290359792"/>
      <w:r w:rsidRPr="00FE5300">
        <w:t>2.</w:t>
      </w:r>
      <w:r w:rsidR="006D17B1" w:rsidRPr="00FE5300">
        <w:t>29</w:t>
      </w:r>
      <w:r w:rsidR="0037484F">
        <w:t xml:space="preserve"> </w:t>
      </w:r>
      <w:r w:rsidRPr="00FE5300">
        <w:t>Institutions for Mental Diseases</w:t>
      </w:r>
      <w:bookmarkEnd w:id="208"/>
      <w:bookmarkEnd w:id="209"/>
      <w:r w:rsidRPr="00FE5300">
        <w:tab/>
      </w:r>
      <w:bookmarkEnd w:id="210"/>
    </w:p>
    <w:p w14:paraId="717D830A" w14:textId="1F437797" w:rsidR="00385A5F" w:rsidRPr="003D010D" w:rsidRDefault="00385A5F" w:rsidP="001B374C">
      <w:bookmarkStart w:id="211" w:name="HOS13.37"/>
      <w:bookmarkStart w:id="212" w:name="_Toc290359793"/>
      <w:bookmarkEnd w:id="211"/>
      <w:r w:rsidRPr="003D010D">
        <w:t>Institutions for Mental Diseases</w:t>
      </w:r>
      <w:r w:rsidRPr="003D010D">
        <w:rPr>
          <w:spacing w:val="1"/>
        </w:rPr>
        <w:t xml:space="preserve"> </w:t>
      </w:r>
      <w:r w:rsidRPr="003D010D">
        <w:t xml:space="preserve">(IMD) are those facilities </w:t>
      </w:r>
      <w:r w:rsidRPr="003D010D">
        <w:rPr>
          <w:spacing w:val="-2"/>
        </w:rPr>
        <w:t>m</w:t>
      </w:r>
      <w:r w:rsidRPr="003D010D">
        <w:t>aintained</w:t>
      </w:r>
      <w:r w:rsidRPr="003D010D">
        <w:rPr>
          <w:spacing w:val="3"/>
        </w:rPr>
        <w:t xml:space="preserve"> </w:t>
      </w:r>
      <w:r w:rsidRPr="003D010D">
        <w:t>pri</w:t>
      </w:r>
      <w:r w:rsidRPr="003D010D">
        <w:rPr>
          <w:spacing w:val="-2"/>
        </w:rPr>
        <w:t>m</w:t>
      </w:r>
      <w:r w:rsidRPr="003D010D">
        <w:t>arily</w:t>
      </w:r>
      <w:r w:rsidRPr="003D010D">
        <w:rPr>
          <w:spacing w:val="3"/>
        </w:rPr>
        <w:t xml:space="preserve"> </w:t>
      </w:r>
      <w:r w:rsidRPr="003D010D">
        <w:rPr>
          <w:spacing w:val="-1"/>
        </w:rPr>
        <w:t>fo</w:t>
      </w:r>
      <w:r w:rsidRPr="003D010D">
        <w:t>r</w:t>
      </w:r>
      <w:r w:rsidRPr="003D010D">
        <w:rPr>
          <w:spacing w:val="3"/>
        </w:rPr>
        <w:t xml:space="preserve"> </w:t>
      </w:r>
      <w:r w:rsidRPr="003D010D">
        <w:t>the</w:t>
      </w:r>
      <w:r w:rsidRPr="003D010D">
        <w:rPr>
          <w:spacing w:val="2"/>
        </w:rPr>
        <w:t xml:space="preserve"> </w:t>
      </w:r>
      <w:r w:rsidRPr="003D010D">
        <w:t>c</w:t>
      </w:r>
      <w:r w:rsidRPr="003D010D">
        <w:rPr>
          <w:spacing w:val="-1"/>
        </w:rPr>
        <w:t>a</w:t>
      </w:r>
      <w:r w:rsidRPr="003D010D">
        <w:t>re</w:t>
      </w:r>
      <w:r w:rsidRPr="003D010D">
        <w:rPr>
          <w:spacing w:val="3"/>
        </w:rPr>
        <w:t xml:space="preserve"> </w:t>
      </w:r>
      <w:r w:rsidRPr="003D010D">
        <w:rPr>
          <w:spacing w:val="-1"/>
        </w:rPr>
        <w:t>a</w:t>
      </w:r>
      <w:r w:rsidRPr="003D010D">
        <w:t>nd</w:t>
      </w:r>
      <w:r w:rsidRPr="003D010D">
        <w:rPr>
          <w:spacing w:val="3"/>
        </w:rPr>
        <w:t xml:space="preserve"> </w:t>
      </w:r>
      <w:r w:rsidRPr="003D010D">
        <w:t>tr</w:t>
      </w:r>
      <w:r w:rsidRPr="003D010D">
        <w:rPr>
          <w:spacing w:val="-1"/>
        </w:rPr>
        <w:t>e</w:t>
      </w:r>
      <w:r w:rsidRPr="003D010D">
        <w:t>at</w:t>
      </w:r>
      <w:r w:rsidRPr="003D010D">
        <w:rPr>
          <w:spacing w:val="-2"/>
        </w:rPr>
        <w:t>m</w:t>
      </w:r>
      <w:r w:rsidRPr="003D010D">
        <w:t>ent</w:t>
      </w:r>
      <w:r w:rsidRPr="003D010D">
        <w:rPr>
          <w:spacing w:val="3"/>
        </w:rPr>
        <w:t xml:space="preserve"> </w:t>
      </w:r>
      <w:r w:rsidRPr="003D010D">
        <w:t>of patie</w:t>
      </w:r>
      <w:r w:rsidRPr="003D010D">
        <w:rPr>
          <w:spacing w:val="-1"/>
        </w:rPr>
        <w:t>n</w:t>
      </w:r>
      <w:r w:rsidRPr="003D010D">
        <w:t>ts</w:t>
      </w:r>
      <w:r w:rsidRPr="003D010D">
        <w:rPr>
          <w:spacing w:val="3"/>
        </w:rPr>
        <w:t xml:space="preserve"> </w:t>
      </w:r>
      <w:r w:rsidRPr="003D010D">
        <w:t>with</w:t>
      </w:r>
      <w:r w:rsidRPr="003D010D">
        <w:rPr>
          <w:spacing w:val="3"/>
        </w:rPr>
        <w:t xml:space="preserve"> </w:t>
      </w:r>
      <w:r w:rsidRPr="003D010D">
        <w:rPr>
          <w:spacing w:val="-2"/>
        </w:rPr>
        <w:t>m</w:t>
      </w:r>
      <w:r w:rsidRPr="003D010D">
        <w:t>ental</w:t>
      </w:r>
      <w:r w:rsidRPr="003D010D">
        <w:rPr>
          <w:spacing w:val="3"/>
        </w:rPr>
        <w:t xml:space="preserve"> </w:t>
      </w:r>
      <w:r w:rsidRPr="003D010D">
        <w:t>illness.</w:t>
      </w:r>
      <w:r w:rsidRPr="003D010D">
        <w:rPr>
          <w:spacing w:val="1"/>
        </w:rPr>
        <w:t xml:space="preserve"> </w:t>
      </w:r>
      <w:r w:rsidRPr="003D010D">
        <w:t>Ac</w:t>
      </w:r>
      <w:r w:rsidRPr="003D010D">
        <w:rPr>
          <w:spacing w:val="-1"/>
        </w:rPr>
        <w:t>c</w:t>
      </w:r>
      <w:r w:rsidRPr="003D010D">
        <w:t>ording</w:t>
      </w:r>
      <w:r w:rsidRPr="003D010D">
        <w:rPr>
          <w:spacing w:val="3"/>
        </w:rPr>
        <w:t xml:space="preserve"> </w:t>
      </w:r>
      <w:r w:rsidRPr="003D010D">
        <w:t>to</w:t>
      </w:r>
      <w:r w:rsidRPr="003D010D">
        <w:rPr>
          <w:spacing w:val="3"/>
        </w:rPr>
        <w:t xml:space="preserve"> </w:t>
      </w:r>
      <w:r w:rsidRPr="003D010D">
        <w:rPr>
          <w:spacing w:val="-2"/>
        </w:rPr>
        <w:t>C</w:t>
      </w:r>
      <w:r w:rsidRPr="003D010D">
        <w:t xml:space="preserve">MS, a facility is considered an </w:t>
      </w:r>
      <w:r w:rsidRPr="003D010D">
        <w:rPr>
          <w:spacing w:val="-1"/>
        </w:rPr>
        <w:t>I</w:t>
      </w:r>
      <w:r w:rsidRPr="003D010D">
        <w:t>MD</w:t>
      </w:r>
      <w:r w:rsidRPr="003D010D">
        <w:rPr>
          <w:spacing w:val="1"/>
        </w:rPr>
        <w:t xml:space="preserve"> if</w:t>
      </w:r>
      <w:r w:rsidR="00831A18">
        <w:rPr>
          <w:spacing w:val="1"/>
        </w:rPr>
        <w:t xml:space="preserve"> the reason for admission of</w:t>
      </w:r>
      <w:r w:rsidRPr="003D010D">
        <w:rPr>
          <w:spacing w:val="1"/>
        </w:rPr>
        <w:t xml:space="preserve"> </w:t>
      </w:r>
      <w:r w:rsidR="00B30015">
        <w:rPr>
          <w:spacing w:val="1"/>
        </w:rPr>
        <w:t>fifty percent (</w:t>
      </w:r>
      <w:r w:rsidRPr="003D010D">
        <w:rPr>
          <w:spacing w:val="-1"/>
        </w:rPr>
        <w:t>5</w:t>
      </w:r>
      <w:r w:rsidRPr="003D010D">
        <w:t>0%</w:t>
      </w:r>
      <w:r w:rsidR="00B30015">
        <w:t>)</w:t>
      </w:r>
      <w:r w:rsidRPr="003D010D">
        <w:rPr>
          <w:spacing w:val="1"/>
        </w:rPr>
        <w:t xml:space="preserve"> </w:t>
      </w:r>
      <w:r w:rsidRPr="003D010D">
        <w:t>or</w:t>
      </w:r>
      <w:r w:rsidRPr="003D010D">
        <w:rPr>
          <w:spacing w:val="1"/>
        </w:rPr>
        <w:t xml:space="preserve"> </w:t>
      </w:r>
      <w:r w:rsidRPr="003D010D">
        <w:rPr>
          <w:spacing w:val="-2"/>
        </w:rPr>
        <w:t>m</w:t>
      </w:r>
      <w:r w:rsidRPr="003D010D">
        <w:t>ore</w:t>
      </w:r>
      <w:r w:rsidRPr="003D010D">
        <w:rPr>
          <w:spacing w:val="1"/>
        </w:rPr>
        <w:t xml:space="preserve"> </w:t>
      </w:r>
      <w:r w:rsidRPr="003D010D">
        <w:t>of all</w:t>
      </w:r>
      <w:r w:rsidRPr="003D010D">
        <w:rPr>
          <w:spacing w:val="1"/>
        </w:rPr>
        <w:t xml:space="preserve"> </w:t>
      </w:r>
      <w:r w:rsidRPr="003D010D">
        <w:t>p</w:t>
      </w:r>
      <w:r w:rsidRPr="003D010D">
        <w:rPr>
          <w:spacing w:val="-1"/>
        </w:rPr>
        <w:t>a</w:t>
      </w:r>
      <w:r w:rsidRPr="003D010D">
        <w:t>tie</w:t>
      </w:r>
      <w:r w:rsidRPr="003D010D">
        <w:rPr>
          <w:spacing w:val="-1"/>
        </w:rPr>
        <w:t>nt</w:t>
      </w:r>
      <w:r w:rsidRPr="003D010D">
        <w:t>s</w:t>
      </w:r>
      <w:r w:rsidRPr="003D010D">
        <w:rPr>
          <w:spacing w:val="1"/>
        </w:rPr>
        <w:t xml:space="preserve"> </w:t>
      </w:r>
      <w:r w:rsidRPr="003D010D">
        <w:t>in</w:t>
      </w:r>
      <w:r w:rsidRPr="003D010D">
        <w:rPr>
          <w:spacing w:val="1"/>
        </w:rPr>
        <w:t xml:space="preserve"> </w:t>
      </w:r>
      <w:r w:rsidRPr="003D010D">
        <w:t>the</w:t>
      </w:r>
      <w:r w:rsidRPr="003D010D">
        <w:rPr>
          <w:spacing w:val="1"/>
        </w:rPr>
        <w:t xml:space="preserve"> </w:t>
      </w:r>
      <w:r w:rsidRPr="003D010D">
        <w:rPr>
          <w:spacing w:val="-1"/>
        </w:rPr>
        <w:t>f</w:t>
      </w:r>
      <w:r w:rsidRPr="003D010D">
        <w:t>a</w:t>
      </w:r>
      <w:r w:rsidRPr="003D010D">
        <w:rPr>
          <w:spacing w:val="-1"/>
        </w:rPr>
        <w:t>c</w:t>
      </w:r>
      <w:r w:rsidRPr="003D010D">
        <w:t>ility</w:t>
      </w:r>
      <w:r w:rsidRPr="003D010D">
        <w:rPr>
          <w:spacing w:val="1"/>
        </w:rPr>
        <w:t xml:space="preserve"> </w:t>
      </w:r>
      <w:r w:rsidR="00831A18">
        <w:t>was due to</w:t>
      </w:r>
      <w:r w:rsidR="00831A18" w:rsidRPr="003D010D">
        <w:rPr>
          <w:spacing w:val="1"/>
        </w:rPr>
        <w:t xml:space="preserve"> </w:t>
      </w:r>
      <w:r w:rsidRPr="003D010D">
        <w:t>a mental</w:t>
      </w:r>
      <w:r w:rsidRPr="003D010D">
        <w:rPr>
          <w:spacing w:val="1"/>
        </w:rPr>
        <w:t xml:space="preserve"> </w:t>
      </w:r>
      <w:r w:rsidR="00831A18">
        <w:t>disorder</w:t>
      </w:r>
      <w:r w:rsidRPr="003D010D">
        <w:t xml:space="preserve">. The facility must have 17 or more beds primarily engaged in </w:t>
      </w:r>
      <w:r w:rsidR="00A4018D">
        <w:t>diagnosing, treating, or caring for</w:t>
      </w:r>
      <w:r w:rsidRPr="003D010D">
        <w:t xml:space="preserve"> persons with mental diseases.</w:t>
      </w:r>
      <w:r w:rsidR="00760A5C">
        <w:t xml:space="preserve"> </w:t>
      </w:r>
      <w:r w:rsidRPr="003D010D">
        <w:t xml:space="preserve">CMS also states that alcohol </w:t>
      </w:r>
      <w:r w:rsidR="00831A18">
        <w:t>and other</w:t>
      </w:r>
      <w:r w:rsidR="00831A18" w:rsidRPr="003D010D">
        <w:t xml:space="preserve"> </w:t>
      </w:r>
      <w:r w:rsidRPr="003D010D">
        <w:t xml:space="preserve">substance </w:t>
      </w:r>
      <w:r w:rsidR="00831A18">
        <w:t>use disorders</w:t>
      </w:r>
      <w:r w:rsidRPr="003D010D">
        <w:t xml:space="preserve"> </w:t>
      </w:r>
      <w:r w:rsidR="00831A18">
        <w:t xml:space="preserve">are </w:t>
      </w:r>
      <w:r w:rsidRPr="003D010D">
        <w:t>classified</w:t>
      </w:r>
      <w:r w:rsidRPr="003D010D">
        <w:rPr>
          <w:spacing w:val="-5"/>
        </w:rPr>
        <w:t xml:space="preserve"> </w:t>
      </w:r>
      <w:r w:rsidRPr="003D010D">
        <w:t>as</w:t>
      </w:r>
      <w:r w:rsidRPr="003D010D">
        <w:rPr>
          <w:spacing w:val="-5"/>
        </w:rPr>
        <w:t xml:space="preserve"> </w:t>
      </w:r>
      <w:r w:rsidRPr="003D010D">
        <w:t>a</w:t>
      </w:r>
      <w:r w:rsidRPr="003D010D">
        <w:rPr>
          <w:spacing w:val="-5"/>
        </w:rPr>
        <w:t xml:space="preserve"> </w:t>
      </w:r>
      <w:r w:rsidRPr="003D010D">
        <w:rPr>
          <w:spacing w:val="-2"/>
        </w:rPr>
        <w:t>m</w:t>
      </w:r>
      <w:r w:rsidRPr="003D010D">
        <w:t>ental</w:t>
      </w:r>
      <w:r w:rsidRPr="003D010D">
        <w:rPr>
          <w:spacing w:val="14"/>
        </w:rPr>
        <w:t xml:space="preserve"> </w:t>
      </w:r>
      <w:r w:rsidRPr="003D010D">
        <w:t>disorder</w:t>
      </w:r>
      <w:r w:rsidRPr="003D010D">
        <w:rPr>
          <w:spacing w:val="-6"/>
        </w:rPr>
        <w:t xml:space="preserve"> </w:t>
      </w:r>
      <w:r w:rsidR="00831A18">
        <w:t xml:space="preserve">according to </w:t>
      </w:r>
      <w:r w:rsidR="00A4018D">
        <w:rPr>
          <w:spacing w:val="-6"/>
        </w:rPr>
        <w:t xml:space="preserve">the </w:t>
      </w:r>
      <w:r w:rsidRPr="003D010D">
        <w:t xml:space="preserve">ICD </w:t>
      </w:r>
      <w:r w:rsidR="00831A18">
        <w:t>system</w:t>
      </w:r>
      <w:r w:rsidRPr="003D010D">
        <w:t>.</w:t>
      </w:r>
    </w:p>
    <w:p w14:paraId="2FC595D7" w14:textId="77777777" w:rsidR="0030689C" w:rsidRDefault="00385A5F" w:rsidP="001B374C">
      <w:r w:rsidRPr="003D010D">
        <w:t>T</w:t>
      </w:r>
      <w:r w:rsidR="00A4018D">
        <w:t>wo (2) federal programs</w:t>
      </w:r>
      <w:r w:rsidRPr="003D010D">
        <w:rPr>
          <w:spacing w:val="2"/>
        </w:rPr>
        <w:t xml:space="preserve"> </w:t>
      </w:r>
      <w:r w:rsidRPr="003D010D">
        <w:t>per</w:t>
      </w:r>
      <w:r w:rsidRPr="003D010D">
        <w:rPr>
          <w:spacing w:val="-2"/>
        </w:rPr>
        <w:t>m</w:t>
      </w:r>
      <w:r w:rsidRPr="003D010D">
        <w:t>it</w:t>
      </w:r>
      <w:r w:rsidRPr="003D010D">
        <w:rPr>
          <w:spacing w:val="2"/>
        </w:rPr>
        <w:t xml:space="preserve"> </w:t>
      </w:r>
      <w:r w:rsidR="0011194E">
        <w:t>MHD</w:t>
      </w:r>
      <w:r>
        <w:t xml:space="preserve"> </w:t>
      </w:r>
      <w:r w:rsidRPr="003D010D">
        <w:t>rei</w:t>
      </w:r>
      <w:r w:rsidRPr="003D010D">
        <w:rPr>
          <w:spacing w:val="-2"/>
        </w:rPr>
        <w:t>m</w:t>
      </w:r>
      <w:r w:rsidRPr="003D010D">
        <w:t>burse</w:t>
      </w:r>
      <w:r w:rsidRPr="003D010D">
        <w:rPr>
          <w:spacing w:val="-2"/>
        </w:rPr>
        <w:t>m</w:t>
      </w:r>
      <w:r w:rsidRPr="003D010D">
        <w:t>ent</w:t>
      </w:r>
      <w:r w:rsidRPr="003D010D">
        <w:rPr>
          <w:spacing w:val="2"/>
        </w:rPr>
        <w:t xml:space="preserve"> </w:t>
      </w:r>
      <w:r w:rsidRPr="003D010D">
        <w:t>to</w:t>
      </w:r>
      <w:r w:rsidRPr="003D010D">
        <w:rPr>
          <w:spacing w:val="2"/>
        </w:rPr>
        <w:t xml:space="preserve"> </w:t>
      </w:r>
      <w:r w:rsidRPr="003D010D">
        <w:t>an</w:t>
      </w:r>
      <w:r w:rsidRPr="003D010D">
        <w:rPr>
          <w:spacing w:val="2"/>
        </w:rPr>
        <w:t xml:space="preserve"> </w:t>
      </w:r>
      <w:r w:rsidRPr="003D010D">
        <w:t>IMD.</w:t>
      </w:r>
      <w:r w:rsidR="00760A5C">
        <w:t xml:space="preserve"> </w:t>
      </w:r>
      <w:r w:rsidRPr="003D010D">
        <w:t>One</w:t>
      </w:r>
      <w:r w:rsidR="00C63F86">
        <w:t xml:space="preserve"> (1)</w:t>
      </w:r>
      <w:r w:rsidRPr="003D010D">
        <w:t xml:space="preserve"> program authorizes</w:t>
      </w:r>
      <w:r w:rsidRPr="003D010D">
        <w:rPr>
          <w:spacing w:val="1"/>
        </w:rPr>
        <w:t xml:space="preserve"> </w:t>
      </w:r>
      <w:r w:rsidRPr="003D010D">
        <w:t>services</w:t>
      </w:r>
      <w:r w:rsidRPr="003D010D">
        <w:rPr>
          <w:spacing w:val="1"/>
        </w:rPr>
        <w:t xml:space="preserve"> </w:t>
      </w:r>
      <w:r w:rsidRPr="003D010D">
        <w:t>to individuals</w:t>
      </w:r>
      <w:r w:rsidRPr="003D010D">
        <w:rPr>
          <w:spacing w:val="2"/>
        </w:rPr>
        <w:t xml:space="preserve"> </w:t>
      </w:r>
      <w:r w:rsidRPr="003D010D">
        <w:t>age</w:t>
      </w:r>
      <w:r w:rsidR="00A4018D">
        <w:t>d</w:t>
      </w:r>
      <w:r w:rsidRPr="003D010D">
        <w:rPr>
          <w:spacing w:val="2"/>
        </w:rPr>
        <w:t xml:space="preserve"> 65 </w:t>
      </w:r>
      <w:r w:rsidRPr="003D010D">
        <w:t>years</w:t>
      </w:r>
      <w:r w:rsidRPr="003D010D">
        <w:rPr>
          <w:spacing w:val="2"/>
        </w:rPr>
        <w:t xml:space="preserve"> </w:t>
      </w:r>
      <w:r w:rsidRPr="003D010D">
        <w:t>or</w:t>
      </w:r>
      <w:r w:rsidRPr="003D010D">
        <w:rPr>
          <w:spacing w:val="2"/>
        </w:rPr>
        <w:t xml:space="preserve"> </w:t>
      </w:r>
      <w:r w:rsidRPr="003D010D">
        <w:t>older.</w:t>
      </w:r>
      <w:r w:rsidRPr="003D010D">
        <w:rPr>
          <w:spacing w:val="2"/>
        </w:rPr>
        <w:t xml:space="preserve"> </w:t>
      </w:r>
      <w:r w:rsidRPr="003D010D">
        <w:t>The</w:t>
      </w:r>
      <w:r w:rsidRPr="003D010D">
        <w:rPr>
          <w:spacing w:val="2"/>
        </w:rPr>
        <w:t xml:space="preserve"> </w:t>
      </w:r>
      <w:r w:rsidRPr="003D010D">
        <w:t>other provides</w:t>
      </w:r>
      <w:r w:rsidRPr="003D010D">
        <w:rPr>
          <w:spacing w:val="1"/>
        </w:rPr>
        <w:t xml:space="preserve"> </w:t>
      </w:r>
      <w:r w:rsidRPr="003D010D">
        <w:t>services</w:t>
      </w:r>
      <w:r w:rsidRPr="003D010D">
        <w:rPr>
          <w:spacing w:val="1"/>
        </w:rPr>
        <w:t xml:space="preserve"> </w:t>
      </w:r>
      <w:r w:rsidRPr="003D010D">
        <w:t>to</w:t>
      </w:r>
      <w:r w:rsidRPr="003D010D">
        <w:rPr>
          <w:spacing w:val="1"/>
        </w:rPr>
        <w:t xml:space="preserve"> </w:t>
      </w:r>
      <w:r w:rsidRPr="003D010D">
        <w:t>individuals</w:t>
      </w:r>
      <w:r w:rsidRPr="003D010D">
        <w:rPr>
          <w:spacing w:val="1"/>
        </w:rPr>
        <w:t xml:space="preserve"> </w:t>
      </w:r>
      <w:r w:rsidRPr="003D010D">
        <w:t>under</w:t>
      </w:r>
      <w:r w:rsidRPr="003D010D">
        <w:rPr>
          <w:spacing w:val="1"/>
        </w:rPr>
        <w:t xml:space="preserve"> </w:t>
      </w:r>
      <w:r w:rsidRPr="003D010D">
        <w:t>age</w:t>
      </w:r>
      <w:r w:rsidRPr="003D010D">
        <w:rPr>
          <w:spacing w:val="1"/>
        </w:rPr>
        <w:t xml:space="preserve"> 21</w:t>
      </w:r>
      <w:r w:rsidRPr="003D010D">
        <w:t>,</w:t>
      </w:r>
      <w:r w:rsidRPr="003D010D">
        <w:rPr>
          <w:spacing w:val="1"/>
        </w:rPr>
        <w:t xml:space="preserve"> </w:t>
      </w:r>
      <w:r w:rsidRPr="003D010D">
        <w:t>or if</w:t>
      </w:r>
      <w:r w:rsidRPr="003D010D">
        <w:rPr>
          <w:spacing w:val="1"/>
        </w:rPr>
        <w:t xml:space="preserve"> </w:t>
      </w:r>
      <w:r w:rsidRPr="003D010D">
        <w:t>the</w:t>
      </w:r>
      <w:r w:rsidRPr="003D010D">
        <w:rPr>
          <w:spacing w:val="1"/>
        </w:rPr>
        <w:t xml:space="preserve"> </w:t>
      </w:r>
      <w:r w:rsidRPr="003D010D">
        <w:t>individuals</w:t>
      </w:r>
      <w:r w:rsidRPr="003D010D">
        <w:rPr>
          <w:spacing w:val="1"/>
        </w:rPr>
        <w:t xml:space="preserve"> </w:t>
      </w:r>
      <w:r w:rsidRPr="003D010D">
        <w:t>were</w:t>
      </w:r>
      <w:r w:rsidRPr="003D010D">
        <w:rPr>
          <w:spacing w:val="1"/>
        </w:rPr>
        <w:t xml:space="preserve"> </w:t>
      </w:r>
      <w:r w:rsidRPr="003D010D">
        <w:t>receiving</w:t>
      </w:r>
      <w:r w:rsidRPr="003D010D">
        <w:rPr>
          <w:spacing w:val="1"/>
        </w:rPr>
        <w:t xml:space="preserve"> </w:t>
      </w:r>
      <w:r w:rsidRPr="003D010D">
        <w:t>services im</w:t>
      </w:r>
      <w:r w:rsidRPr="003D010D">
        <w:rPr>
          <w:spacing w:val="-2"/>
        </w:rPr>
        <w:t>m</w:t>
      </w:r>
      <w:r w:rsidRPr="003D010D">
        <w:t>ediately</w:t>
      </w:r>
      <w:r w:rsidRPr="003D010D">
        <w:rPr>
          <w:spacing w:val="1"/>
        </w:rPr>
        <w:t xml:space="preserve"> </w:t>
      </w:r>
      <w:r w:rsidRPr="003D010D">
        <w:t>before</w:t>
      </w:r>
      <w:r w:rsidRPr="003D010D">
        <w:rPr>
          <w:spacing w:val="1"/>
        </w:rPr>
        <w:t xml:space="preserve"> </w:t>
      </w:r>
      <w:r w:rsidRPr="003D010D">
        <w:t>they</w:t>
      </w:r>
      <w:r w:rsidRPr="003D010D">
        <w:rPr>
          <w:spacing w:val="1"/>
        </w:rPr>
        <w:t xml:space="preserve"> </w:t>
      </w:r>
      <w:r w:rsidRPr="003D010D">
        <w:t>reached</w:t>
      </w:r>
      <w:r w:rsidRPr="003D010D">
        <w:rPr>
          <w:spacing w:val="1"/>
        </w:rPr>
        <w:t xml:space="preserve"> </w:t>
      </w:r>
      <w:r w:rsidRPr="003D010D">
        <w:t>a</w:t>
      </w:r>
      <w:r w:rsidRPr="003D010D">
        <w:rPr>
          <w:spacing w:val="-1"/>
        </w:rPr>
        <w:t>g</w:t>
      </w:r>
      <w:r w:rsidRPr="003D010D">
        <w:t>e</w:t>
      </w:r>
      <w:r w:rsidRPr="003D010D">
        <w:rPr>
          <w:spacing w:val="1"/>
        </w:rPr>
        <w:t xml:space="preserve"> 21</w:t>
      </w:r>
      <w:r w:rsidRPr="003D010D">
        <w:t>,</w:t>
      </w:r>
      <w:r w:rsidRPr="003D010D">
        <w:rPr>
          <w:spacing w:val="1"/>
        </w:rPr>
        <w:t xml:space="preserve"> </w:t>
      </w:r>
      <w:r w:rsidRPr="003D010D">
        <w:t>services</w:t>
      </w:r>
      <w:r w:rsidRPr="003D010D">
        <w:rPr>
          <w:spacing w:val="1"/>
        </w:rPr>
        <w:t xml:space="preserve"> </w:t>
      </w:r>
      <w:r w:rsidRPr="003D010D">
        <w:rPr>
          <w:spacing w:val="-2"/>
        </w:rPr>
        <w:t>m</w:t>
      </w:r>
      <w:r w:rsidRPr="003D010D">
        <w:t>ay</w:t>
      </w:r>
      <w:r w:rsidRPr="003D010D">
        <w:rPr>
          <w:spacing w:val="1"/>
        </w:rPr>
        <w:t xml:space="preserve"> </w:t>
      </w:r>
      <w:r w:rsidRPr="003D010D">
        <w:t>con</w:t>
      </w:r>
      <w:r w:rsidRPr="003D010D">
        <w:rPr>
          <w:spacing w:val="2"/>
        </w:rPr>
        <w:t>t</w:t>
      </w:r>
      <w:r w:rsidRPr="003D010D">
        <w:t>inue</w:t>
      </w:r>
      <w:r w:rsidRPr="003D010D">
        <w:rPr>
          <w:spacing w:val="1"/>
        </w:rPr>
        <w:t xml:space="preserve"> </w:t>
      </w:r>
      <w:r w:rsidRPr="003D010D">
        <w:t>until</w:t>
      </w:r>
      <w:r w:rsidRPr="003D010D">
        <w:rPr>
          <w:spacing w:val="1"/>
        </w:rPr>
        <w:t xml:space="preserve"> </w:t>
      </w:r>
      <w:r w:rsidRPr="003D010D">
        <w:t>t</w:t>
      </w:r>
      <w:r w:rsidRPr="003D010D">
        <w:rPr>
          <w:spacing w:val="-1"/>
        </w:rPr>
        <w:t>h</w:t>
      </w:r>
      <w:r w:rsidRPr="003D010D">
        <w:t>ey</w:t>
      </w:r>
      <w:r w:rsidRPr="003D010D">
        <w:rPr>
          <w:spacing w:val="1"/>
        </w:rPr>
        <w:t xml:space="preserve"> </w:t>
      </w:r>
      <w:r w:rsidRPr="003D010D">
        <w:t>reach</w:t>
      </w:r>
      <w:r w:rsidRPr="003D010D">
        <w:rPr>
          <w:spacing w:val="1"/>
        </w:rPr>
        <w:t xml:space="preserve"> </w:t>
      </w:r>
      <w:r w:rsidRPr="003D010D">
        <w:t>a</w:t>
      </w:r>
      <w:r w:rsidRPr="003D010D">
        <w:rPr>
          <w:spacing w:val="-1"/>
        </w:rPr>
        <w:t>g</w:t>
      </w:r>
      <w:r w:rsidRPr="003D010D">
        <w:t>e</w:t>
      </w:r>
      <w:r w:rsidRPr="003D010D">
        <w:rPr>
          <w:spacing w:val="1"/>
        </w:rPr>
        <w:t xml:space="preserve"> 22</w:t>
      </w:r>
      <w:r w:rsidRPr="003D010D">
        <w:t>.</w:t>
      </w:r>
      <w:r w:rsidR="00760A5C">
        <w:t xml:space="preserve"> T</w:t>
      </w:r>
      <w:r w:rsidRPr="003D010D">
        <w:t>his</w:t>
      </w:r>
      <w:r w:rsidRPr="003D010D">
        <w:rPr>
          <w:spacing w:val="1"/>
        </w:rPr>
        <w:t xml:space="preserve"> </w:t>
      </w:r>
      <w:r w:rsidRPr="003D010D">
        <w:t>age</w:t>
      </w:r>
      <w:r w:rsidRPr="003D010D">
        <w:rPr>
          <w:spacing w:val="1"/>
        </w:rPr>
        <w:t xml:space="preserve"> </w:t>
      </w:r>
      <w:r w:rsidRPr="003D010D">
        <w:t>li</w:t>
      </w:r>
      <w:r w:rsidRPr="003D010D">
        <w:rPr>
          <w:spacing w:val="-2"/>
        </w:rPr>
        <w:t>m</w:t>
      </w:r>
      <w:r w:rsidRPr="003D010D">
        <w:t>itation</w:t>
      </w:r>
      <w:r w:rsidRPr="003D010D">
        <w:rPr>
          <w:spacing w:val="1"/>
        </w:rPr>
        <w:t xml:space="preserve"> </w:t>
      </w:r>
      <w:r w:rsidRPr="003D010D">
        <w:t>applies</w:t>
      </w:r>
      <w:r w:rsidRPr="003D010D">
        <w:rPr>
          <w:spacing w:val="1"/>
        </w:rPr>
        <w:t xml:space="preserve"> </w:t>
      </w:r>
      <w:r w:rsidRPr="003D010D">
        <w:t>to</w:t>
      </w:r>
      <w:r w:rsidRPr="003D010D">
        <w:rPr>
          <w:spacing w:val="1"/>
        </w:rPr>
        <w:t xml:space="preserve"> </w:t>
      </w:r>
      <w:r w:rsidRPr="003D010D">
        <w:rPr>
          <w:spacing w:val="-1"/>
        </w:rPr>
        <w:t>M</w:t>
      </w:r>
      <w:r w:rsidRPr="003D010D">
        <w:t>edic</w:t>
      </w:r>
      <w:r w:rsidRPr="003D010D">
        <w:rPr>
          <w:spacing w:val="-1"/>
        </w:rPr>
        <w:t>a</w:t>
      </w:r>
      <w:r w:rsidRPr="003D010D">
        <w:t>re</w:t>
      </w:r>
      <w:r w:rsidRPr="003D010D">
        <w:rPr>
          <w:spacing w:val="1"/>
        </w:rPr>
        <w:t xml:space="preserve"> </w:t>
      </w:r>
      <w:r w:rsidRPr="003D010D">
        <w:t>Part</w:t>
      </w:r>
      <w:r w:rsidRPr="003D010D">
        <w:rPr>
          <w:spacing w:val="1"/>
        </w:rPr>
        <w:t xml:space="preserve"> </w:t>
      </w:r>
      <w:r w:rsidRPr="003D010D">
        <w:t>A and Part C deductible/coinsurance/copayment clai</w:t>
      </w:r>
      <w:r w:rsidRPr="003D010D">
        <w:rPr>
          <w:spacing w:val="-2"/>
        </w:rPr>
        <w:t>m</w:t>
      </w:r>
      <w:r w:rsidRPr="003D010D">
        <w:t xml:space="preserve">s unless the participant is a </w:t>
      </w:r>
      <w:r>
        <w:t>QMB</w:t>
      </w:r>
      <w:r w:rsidRPr="003D010D">
        <w:t>.</w:t>
      </w:r>
      <w:r w:rsidR="0092715D">
        <w:t xml:space="preserve"> </w:t>
      </w:r>
    </w:p>
    <w:p w14:paraId="771913E9" w14:textId="066FB726" w:rsidR="00385A5F" w:rsidRDefault="00663E35" w:rsidP="001B374C">
      <w:r>
        <w:t xml:space="preserve">For payment purposes, an IMD discharge occurs when </w:t>
      </w:r>
      <w:r w:rsidR="00776F83">
        <w:t xml:space="preserve">Medicare </w:t>
      </w:r>
      <w:r>
        <w:t xml:space="preserve">benefits </w:t>
      </w:r>
      <w:r w:rsidR="00504756">
        <w:t xml:space="preserve">are </w:t>
      </w:r>
      <w:r>
        <w:t>exhaust</w:t>
      </w:r>
      <w:r w:rsidR="00504756">
        <w:t>ed</w:t>
      </w:r>
      <w:r w:rsidR="00C91074">
        <w:t>,</w:t>
      </w:r>
      <w:r>
        <w:t xml:space="preserve"> and the date benefits exhaust (if present) will substitute for the ‘actual’ discharge date. The claim is paid based on the benefits exhaust date (if present) rather than the discharge date. </w:t>
      </w:r>
      <w:r w:rsidR="0030689C">
        <w:t>Hospitals should consider the Medicare b</w:t>
      </w:r>
      <w:r w:rsidR="0092715D">
        <w:t xml:space="preserve">enefits exhaust date </w:t>
      </w:r>
      <w:r w:rsidR="0030689C">
        <w:t>as</w:t>
      </w:r>
      <w:r w:rsidR="0092715D">
        <w:t xml:space="preserve"> the discharge date</w:t>
      </w:r>
      <w:r w:rsidR="0030689C">
        <w:t xml:space="preserve"> and bill </w:t>
      </w:r>
      <w:r w:rsidR="00504756">
        <w:t>MHD</w:t>
      </w:r>
      <w:r w:rsidR="0030689C">
        <w:t xml:space="preserve"> from that point forward if the participant is MO HealthNet eligible. </w:t>
      </w:r>
    </w:p>
    <w:p w14:paraId="3F16C121" w14:textId="77777777" w:rsidR="00C63F86" w:rsidRPr="00FE5300" w:rsidRDefault="00C63F86" w:rsidP="00A22A76">
      <w:pPr>
        <w:pStyle w:val="Heading4"/>
      </w:pPr>
      <w:bookmarkStart w:id="213" w:name="_Toc226453065"/>
      <w:r w:rsidRPr="00FE5300">
        <w:t>Psychiatric Services for Participants Between the Ages of 21 and 64</w:t>
      </w:r>
      <w:bookmarkEnd w:id="213"/>
    </w:p>
    <w:p w14:paraId="51EA1DCF" w14:textId="76B70B9C" w:rsidR="00A85725" w:rsidRDefault="00A85725" w:rsidP="001B374C">
      <w:r>
        <w:t xml:space="preserve">CMS approved Missouri’s </w:t>
      </w:r>
      <w:r w:rsidR="0042123E">
        <w:t>Serious Mental Illness (</w:t>
      </w:r>
      <w:r>
        <w:t>SMI</w:t>
      </w:r>
      <w:r w:rsidR="0042123E">
        <w:t>)</w:t>
      </w:r>
      <w:r>
        <w:t xml:space="preserve"> 1115(a) Medicaid Demonstration effective December 6, 2023.</w:t>
      </w:r>
      <w:r w:rsidR="00760A5C">
        <w:t xml:space="preserve"> </w:t>
      </w:r>
      <w:r>
        <w:t xml:space="preserve">Reimbursement to </w:t>
      </w:r>
      <w:r w:rsidR="00C63F86">
        <w:t xml:space="preserve">MO HealthNet </w:t>
      </w:r>
      <w:r>
        <w:t xml:space="preserve">enrolled providers for </w:t>
      </w:r>
      <w:r w:rsidR="00692B11">
        <w:t xml:space="preserve">participants between the ages of 21 </w:t>
      </w:r>
      <w:r w:rsidR="00A4018D">
        <w:t xml:space="preserve">and </w:t>
      </w:r>
      <w:r w:rsidR="00692B11">
        <w:t>64</w:t>
      </w:r>
      <w:r>
        <w:t xml:space="preserve"> in psychiatric hospitals greater than 16 beds is </w:t>
      </w:r>
      <w:r w:rsidR="00692B11">
        <w:t>available during the demonstration period of December 6, 2023</w:t>
      </w:r>
      <w:r w:rsidR="00A4018D">
        <w:t>,</w:t>
      </w:r>
      <w:r w:rsidR="00692B11">
        <w:t xml:space="preserve"> through December 31, 2028</w:t>
      </w:r>
      <w:r>
        <w:t>.</w:t>
      </w:r>
      <w:r w:rsidR="00760A5C">
        <w:t xml:space="preserve"> As a condition of this demonstration, </w:t>
      </w:r>
      <w:r w:rsidR="0042123E">
        <w:t>MHD</w:t>
      </w:r>
      <w:r w:rsidR="00760A5C">
        <w:t xml:space="preserve"> has implemented the following requirements.</w:t>
      </w:r>
    </w:p>
    <w:p w14:paraId="4A37E373" w14:textId="4FAC9BBC" w:rsidR="00A85725" w:rsidRDefault="00A85725" w:rsidP="00013405">
      <w:pPr>
        <w:pStyle w:val="BulletList1"/>
      </w:pPr>
      <w:r>
        <w:t>Psychiatric</w:t>
      </w:r>
      <w:r w:rsidRPr="001B374C">
        <w:rPr>
          <w:spacing w:val="-3"/>
        </w:rPr>
        <w:t xml:space="preserve"> </w:t>
      </w:r>
      <w:r>
        <w:t>hospitals must</w:t>
      </w:r>
      <w:r w:rsidRPr="001B374C">
        <w:rPr>
          <w:spacing w:val="-3"/>
        </w:rPr>
        <w:t xml:space="preserve"> </w:t>
      </w:r>
      <w:r>
        <w:t>screen</w:t>
      </w:r>
      <w:r w:rsidRPr="001B374C">
        <w:rPr>
          <w:spacing w:val="-3"/>
        </w:rPr>
        <w:t xml:space="preserve"> </w:t>
      </w:r>
      <w:r>
        <w:t>participants</w:t>
      </w:r>
      <w:r w:rsidRPr="001B374C">
        <w:rPr>
          <w:spacing w:val="-3"/>
        </w:rPr>
        <w:t xml:space="preserve"> </w:t>
      </w:r>
      <w:r>
        <w:t>for</w:t>
      </w:r>
      <w:r w:rsidRPr="001B374C">
        <w:rPr>
          <w:spacing w:val="-2"/>
        </w:rPr>
        <w:t xml:space="preserve"> </w:t>
      </w:r>
      <w:r>
        <w:t>co-morbid</w:t>
      </w:r>
      <w:r w:rsidRPr="001B374C">
        <w:rPr>
          <w:spacing w:val="-3"/>
        </w:rPr>
        <w:t xml:space="preserve"> </w:t>
      </w:r>
      <w:r>
        <w:t>physical</w:t>
      </w:r>
      <w:r w:rsidRPr="001B374C">
        <w:rPr>
          <w:spacing w:val="-5"/>
        </w:rPr>
        <w:t xml:space="preserve"> </w:t>
      </w:r>
      <w:r>
        <w:t>health,</w:t>
      </w:r>
      <w:r w:rsidRPr="001B374C">
        <w:rPr>
          <w:spacing w:val="-3"/>
        </w:rPr>
        <w:t xml:space="preserve"> </w:t>
      </w:r>
      <w:r w:rsidR="00C63F86" w:rsidRPr="001B374C">
        <w:rPr>
          <w:spacing w:val="-3"/>
        </w:rPr>
        <w:t>s</w:t>
      </w:r>
      <w:r w:rsidRPr="001B374C">
        <w:rPr>
          <w:spacing w:val="-3"/>
        </w:rPr>
        <w:t xml:space="preserve">ubstance </w:t>
      </w:r>
      <w:r w:rsidR="00C63F86" w:rsidRPr="001B374C">
        <w:rPr>
          <w:spacing w:val="-3"/>
        </w:rPr>
        <w:t>u</w:t>
      </w:r>
      <w:r w:rsidRPr="001B374C">
        <w:rPr>
          <w:spacing w:val="-3"/>
        </w:rPr>
        <w:t xml:space="preserve">se </w:t>
      </w:r>
      <w:r w:rsidR="00C63F86" w:rsidRPr="001B374C">
        <w:rPr>
          <w:spacing w:val="-3"/>
        </w:rPr>
        <w:t>d</w:t>
      </w:r>
      <w:r w:rsidRPr="001B374C">
        <w:rPr>
          <w:spacing w:val="-3"/>
        </w:rPr>
        <w:t>isorder (</w:t>
      </w:r>
      <w:r>
        <w:t>SUD)</w:t>
      </w:r>
      <w:r w:rsidR="00A4018D">
        <w:t>,</w:t>
      </w:r>
      <w:r>
        <w:t xml:space="preserve"> and suicidal ideation and facilitate access to treatment for those conditions</w:t>
      </w:r>
    </w:p>
    <w:p w14:paraId="5D1D863F" w14:textId="63BDE384" w:rsidR="00A85725" w:rsidRDefault="00A85725" w:rsidP="00013405">
      <w:pPr>
        <w:pStyle w:val="BulletList1"/>
      </w:pPr>
      <w:r>
        <w:t>Psychiatric hospitals must assess participants’ housing situations and coordinate with housing service providers</w:t>
      </w:r>
      <w:r w:rsidRPr="001B374C">
        <w:rPr>
          <w:spacing w:val="-11"/>
        </w:rPr>
        <w:t xml:space="preserve"> </w:t>
      </w:r>
      <w:r>
        <w:t>when</w:t>
      </w:r>
      <w:r w:rsidRPr="001B374C">
        <w:rPr>
          <w:spacing w:val="-13"/>
        </w:rPr>
        <w:t xml:space="preserve"> </w:t>
      </w:r>
      <w:r>
        <w:t>needed</w:t>
      </w:r>
      <w:r w:rsidRPr="001B374C">
        <w:rPr>
          <w:spacing w:val="-11"/>
        </w:rPr>
        <w:t xml:space="preserve"> </w:t>
      </w:r>
      <w:r>
        <w:t xml:space="preserve">and </w:t>
      </w:r>
      <w:r w:rsidRPr="001B374C">
        <w:rPr>
          <w:spacing w:val="-2"/>
        </w:rPr>
        <w:t>available</w:t>
      </w:r>
    </w:p>
    <w:p w14:paraId="4D631009" w14:textId="2E5D227E" w:rsidR="00A85725" w:rsidRDefault="00A85725" w:rsidP="00013405">
      <w:pPr>
        <w:pStyle w:val="BulletList1"/>
      </w:pPr>
      <w:r w:rsidRPr="00760A5C">
        <w:t>Psychiatric hospitals must contact participants and community-based</w:t>
      </w:r>
      <w:r w:rsidRPr="001B374C">
        <w:rPr>
          <w:spacing w:val="-14"/>
        </w:rPr>
        <w:t xml:space="preserve"> </w:t>
      </w:r>
      <w:r w:rsidRPr="00760A5C">
        <w:t>providers through</w:t>
      </w:r>
      <w:r w:rsidR="0042123E">
        <w:t xml:space="preserve"> the</w:t>
      </w:r>
      <w:r w:rsidRPr="00760A5C">
        <w:t xml:space="preserve"> most effective means possible, e.g., email, text, or</w:t>
      </w:r>
      <w:r w:rsidRPr="001B374C">
        <w:rPr>
          <w:spacing w:val="-2"/>
        </w:rPr>
        <w:t xml:space="preserve"> </w:t>
      </w:r>
      <w:r w:rsidRPr="00760A5C">
        <w:t>phone</w:t>
      </w:r>
      <w:r w:rsidRPr="001B374C">
        <w:rPr>
          <w:spacing w:val="-2"/>
        </w:rPr>
        <w:t xml:space="preserve"> </w:t>
      </w:r>
      <w:r w:rsidRPr="00760A5C">
        <w:t>call</w:t>
      </w:r>
      <w:r w:rsidR="00A4018D">
        <w:t>,</w:t>
      </w:r>
      <w:r w:rsidRPr="00760A5C">
        <w:t xml:space="preserve"> within 72 hours </w:t>
      </w:r>
      <w:r w:rsidR="00DC33C6" w:rsidRPr="00760A5C">
        <w:t>post</w:t>
      </w:r>
      <w:r w:rsidR="00DC33C6">
        <w:t>-</w:t>
      </w:r>
      <w:r w:rsidRPr="00760A5C">
        <w:t>discharge</w:t>
      </w:r>
    </w:p>
    <w:p w14:paraId="7A22C635" w14:textId="406AB68A" w:rsidR="00936902" w:rsidRDefault="00E96A2C" w:rsidP="00013405">
      <w:pPr>
        <w:pStyle w:val="BulletList1"/>
      </w:pPr>
      <w:r>
        <w:t>P</w:t>
      </w:r>
      <w:r w:rsidRPr="000B0B58">
        <w:t xml:space="preserve">sychiatric hospitals </w:t>
      </w:r>
      <w:r>
        <w:t>must</w:t>
      </w:r>
      <w:r w:rsidRPr="000B0B58">
        <w:t xml:space="preserve"> utilize the Level of Care Utilization System (LOCUS) to determine the appropriate level of care when admitting adults ages 21 to 64 </w:t>
      </w:r>
    </w:p>
    <w:p w14:paraId="706EC9E9" w14:textId="77777777" w:rsidR="00936902" w:rsidRDefault="00E96A2C" w:rsidP="00013405">
      <w:pPr>
        <w:pStyle w:val="BulletList1"/>
      </w:pPr>
      <w:r w:rsidRPr="00751F20">
        <w:t xml:space="preserve">The LOCUS is an evidence-based, publicly available patient assessment tool developed by the American Association of Community Psychiatrists (AACP). MHD recommends training approved by the AACP. Review </w:t>
      </w:r>
      <w:hyperlink r:id="rId179" w:history="1">
        <w:r w:rsidRPr="001B374C">
          <w:rPr>
            <w:rStyle w:val="Hyperlink"/>
            <w:rFonts w:eastAsia="Times New Roman"/>
            <w:szCs w:val="20"/>
          </w:rPr>
          <w:t>AACP Education and Training</w:t>
        </w:r>
      </w:hyperlink>
      <w:r w:rsidRPr="00751F20">
        <w:t xml:space="preserve"> for more information. </w:t>
      </w:r>
    </w:p>
    <w:p w14:paraId="52B81CD6" w14:textId="64983B3D" w:rsidR="00E96A2C" w:rsidRPr="00751F20" w:rsidRDefault="00E96A2C" w:rsidP="00013405">
      <w:pPr>
        <w:pStyle w:val="BulletList1"/>
      </w:pPr>
      <w:r w:rsidRPr="00751F20">
        <w:t xml:space="preserve">Psychiatric hospitals that meet the definition of an IMD must comply with this requirement to participate in the 1115 SMI Demonstration as this is part of Missouri’s Special Terms and Conditions (STCs) agreement with CMS. Refer to STC 5.6.3.3.4. within </w:t>
      </w:r>
      <w:hyperlink r:id="rId180" w:history="1">
        <w:r w:rsidRPr="001B374C">
          <w:rPr>
            <w:rStyle w:val="Hyperlink"/>
            <w:rFonts w:eastAsia="Times New Roman"/>
            <w:szCs w:val="20"/>
          </w:rPr>
          <w:t>Missouri’s 1115 waiver approval document</w:t>
        </w:r>
      </w:hyperlink>
      <w:r w:rsidRPr="00751F20">
        <w:t xml:space="preserve">. </w:t>
      </w:r>
    </w:p>
    <w:p w14:paraId="181DC676" w14:textId="1081EA2C" w:rsidR="00385A5F" w:rsidRPr="00FE5300" w:rsidRDefault="00385A5F" w:rsidP="0069327E">
      <w:pPr>
        <w:pStyle w:val="Heading3"/>
      </w:pPr>
      <w:bookmarkStart w:id="214" w:name="_Toc137134058"/>
      <w:bookmarkStart w:id="215" w:name="_Toc226453066"/>
      <w:bookmarkEnd w:id="212"/>
      <w:r w:rsidRPr="00FE5300">
        <w:t>2.3</w:t>
      </w:r>
      <w:r w:rsidR="006D17B1" w:rsidRPr="00FE5300">
        <w:t>0</w:t>
      </w:r>
      <w:r w:rsidR="0037484F">
        <w:t xml:space="preserve"> </w:t>
      </w:r>
      <w:r w:rsidRPr="00FE5300">
        <w:t>Inpatient Psychiatric Services for Individuals Under Age 21 in Psychiatric Hospital</w:t>
      </w:r>
      <w:bookmarkEnd w:id="214"/>
      <w:bookmarkEnd w:id="215"/>
    </w:p>
    <w:p w14:paraId="4953573C" w14:textId="0A3F4880" w:rsidR="00385A5F" w:rsidRDefault="00385A5F" w:rsidP="001B374C">
      <w:r w:rsidRPr="003D010D">
        <w:t xml:space="preserve">Federal regulations at </w:t>
      </w:r>
      <w:hyperlink r:id="rId181" w:history="1">
        <w:r w:rsidR="00205DAF" w:rsidRPr="00FE5300">
          <w:rPr>
            <w:rStyle w:val="Hyperlink"/>
          </w:rPr>
          <w:t>42 CFR 441 Subpart D</w:t>
        </w:r>
      </w:hyperlink>
      <w:r w:rsidRPr="003D010D">
        <w:t xml:space="preserve"> and </w:t>
      </w:r>
      <w:hyperlink r:id="rId182" w:history="1">
        <w:r w:rsidR="0031024B" w:rsidRPr="00FE5300">
          <w:rPr>
            <w:rStyle w:val="Hyperlink"/>
          </w:rPr>
          <w:t>42 CFR Part 456 Subparts D and G</w:t>
        </w:r>
      </w:hyperlink>
      <w:r w:rsidRPr="003D010D">
        <w:t xml:space="preserve"> </w:t>
      </w:r>
      <w:r w:rsidR="0042123E">
        <w:t>provide</w:t>
      </w:r>
      <w:r w:rsidRPr="003D010D">
        <w:t xml:space="preserve"> requirements for psychiatric services for participants under age 21 in </w:t>
      </w:r>
      <w:r w:rsidRPr="003D010D">
        <w:rPr>
          <w:iCs/>
          <w:color w:val="auto"/>
        </w:rPr>
        <w:t>psychiatric</w:t>
      </w:r>
      <w:r w:rsidRPr="003D010D">
        <w:rPr>
          <w:i/>
        </w:rPr>
        <w:t xml:space="preserve"> </w:t>
      </w:r>
      <w:r w:rsidRPr="003D010D">
        <w:t>facilities.</w:t>
      </w:r>
      <w:r w:rsidR="00760A5C">
        <w:t xml:space="preserve"> </w:t>
      </w:r>
      <w:r w:rsidRPr="003D010D">
        <w:t>Audits are performed by state and federal personnel to monitor hospital compliance with this program. MH</w:t>
      </w:r>
      <w:r w:rsidR="0042123E">
        <w:t>D</w:t>
      </w:r>
      <w:r w:rsidRPr="003D010D">
        <w:t xml:space="preserve"> payments are recouped for cases that do </w:t>
      </w:r>
      <w:r w:rsidRPr="003D010D">
        <w:rPr>
          <w:iCs/>
          <w:color w:val="auto"/>
        </w:rPr>
        <w:t>not</w:t>
      </w:r>
      <w:r w:rsidRPr="003D010D">
        <w:t xml:space="preserve"> have documentation that indicates compliance.</w:t>
      </w:r>
    </w:p>
    <w:p w14:paraId="1D4685BF" w14:textId="1A3E5CA4" w:rsidR="00385A5F" w:rsidRPr="00FE5300" w:rsidRDefault="00385A5F" w:rsidP="00A22A76">
      <w:pPr>
        <w:pStyle w:val="Heading4"/>
      </w:pPr>
      <w:bookmarkStart w:id="216" w:name="_Toc226453067"/>
      <w:r w:rsidRPr="00FE5300">
        <w:t xml:space="preserve">Requirements for Psychiatric Services for </w:t>
      </w:r>
      <w:r w:rsidR="005466DC">
        <w:t>Individuals Under 21</w:t>
      </w:r>
      <w:r w:rsidRPr="00FE5300">
        <w:t xml:space="preserve"> in Psychiatric Facilities</w:t>
      </w:r>
      <w:bookmarkEnd w:id="216"/>
    </w:p>
    <w:p w14:paraId="3585A7E9" w14:textId="3D6E44AE" w:rsidR="00385A5F" w:rsidRPr="003D010D" w:rsidRDefault="00385A5F" w:rsidP="001B374C">
      <w:r w:rsidRPr="003D010D">
        <w:t xml:space="preserve">The following </w:t>
      </w:r>
      <w:r w:rsidR="0042123E">
        <w:t xml:space="preserve">four </w:t>
      </w:r>
      <w:r w:rsidR="00D904F8">
        <w:t xml:space="preserve">(4) </w:t>
      </w:r>
      <w:r w:rsidRPr="003D010D">
        <w:t xml:space="preserve">requirements are specific to </w:t>
      </w:r>
      <w:r w:rsidR="0042123E">
        <w:t>psychiatric services for children and youth</w:t>
      </w:r>
      <w:r w:rsidRPr="003D010D">
        <w:t xml:space="preserve"> and </w:t>
      </w:r>
      <w:r w:rsidRPr="003D010D">
        <w:rPr>
          <w:iCs/>
          <w:color w:val="auto"/>
        </w:rPr>
        <w:t>must</w:t>
      </w:r>
      <w:r w:rsidRPr="003D010D">
        <w:rPr>
          <w:i/>
        </w:rPr>
        <w:t xml:space="preserve"> </w:t>
      </w:r>
      <w:r w:rsidRPr="003D010D">
        <w:t>be documented.</w:t>
      </w:r>
      <w:r w:rsidR="00760A5C">
        <w:t xml:space="preserve"> </w:t>
      </w:r>
      <w:r w:rsidRPr="003D010D">
        <w:t xml:space="preserve">Each requirement is </w:t>
      </w:r>
      <w:r w:rsidR="0042123E">
        <w:t>described below</w:t>
      </w:r>
      <w:r w:rsidRPr="003D010D">
        <w:t>.</w:t>
      </w:r>
    </w:p>
    <w:p w14:paraId="2F35212B" w14:textId="4AF68160" w:rsidR="00385A5F" w:rsidRPr="00FE5300" w:rsidRDefault="00385A5F" w:rsidP="00CA079B">
      <w:pPr>
        <w:pStyle w:val="Heading5"/>
      </w:pPr>
      <w:r w:rsidRPr="00FE5300">
        <w:t>Medical, Psychiatric</w:t>
      </w:r>
      <w:r w:rsidR="004A06EB" w:rsidRPr="00FE5300">
        <w:t>,</w:t>
      </w:r>
      <w:r w:rsidRPr="00FE5300">
        <w:t xml:space="preserve"> and Social Evaluation</w:t>
      </w:r>
    </w:p>
    <w:p w14:paraId="24464B62" w14:textId="351AECBE" w:rsidR="00385A5F" w:rsidRPr="003D010D" w:rsidRDefault="00385A5F" w:rsidP="001B374C">
      <w:r w:rsidRPr="003D010D">
        <w:t xml:space="preserve">Before admission to a psychiatric hospital, the physician member of the team responsible for the certification of need for services </w:t>
      </w:r>
      <w:r w:rsidRPr="003D010D">
        <w:rPr>
          <w:iCs/>
          <w:color w:val="auto"/>
        </w:rPr>
        <w:t>must</w:t>
      </w:r>
      <w:r w:rsidRPr="003D010D">
        <w:t xml:space="preserve"> make a medical evaluation of </w:t>
      </w:r>
      <w:r w:rsidR="00D904F8">
        <w:t>the child or youth’s</w:t>
      </w:r>
      <w:r w:rsidRPr="003D010D">
        <w:t xml:space="preserve"> need for care in the hospital. The team responsible for certification of need for services </w:t>
      </w:r>
      <w:r w:rsidRPr="003D010D">
        <w:rPr>
          <w:iCs/>
          <w:color w:val="auto"/>
        </w:rPr>
        <w:t>must</w:t>
      </w:r>
      <w:r w:rsidRPr="003D010D">
        <w:rPr>
          <w:i/>
        </w:rPr>
        <w:t xml:space="preserve"> </w:t>
      </w:r>
      <w:r w:rsidRPr="003D010D">
        <w:t>make a psychiatric and social evaluation.</w:t>
      </w:r>
    </w:p>
    <w:p w14:paraId="37C6C37F" w14:textId="77777777" w:rsidR="00385A5F" w:rsidRPr="003D010D" w:rsidRDefault="00385A5F" w:rsidP="001B374C">
      <w:r w:rsidRPr="003D010D">
        <w:t xml:space="preserve">The medical evaluation </w:t>
      </w:r>
      <w:r w:rsidRPr="003D010D">
        <w:rPr>
          <w:iCs/>
          <w:color w:val="auto"/>
        </w:rPr>
        <w:t>must</w:t>
      </w:r>
      <w:r w:rsidRPr="003D010D">
        <w:rPr>
          <w:i/>
        </w:rPr>
        <w:t xml:space="preserve"> </w:t>
      </w:r>
      <w:r w:rsidRPr="003D010D">
        <w:t>include:</w:t>
      </w:r>
    </w:p>
    <w:p w14:paraId="5F46B142" w14:textId="12B54839" w:rsidR="00385A5F" w:rsidRPr="003D010D" w:rsidRDefault="00385A5F" w:rsidP="00013405">
      <w:pPr>
        <w:pStyle w:val="BulletList1"/>
      </w:pPr>
      <w:r w:rsidRPr="003D010D">
        <w:t>Diagnoses</w:t>
      </w:r>
    </w:p>
    <w:p w14:paraId="360B0DD0" w14:textId="05135526" w:rsidR="00385A5F" w:rsidRPr="003D010D" w:rsidRDefault="00385A5F" w:rsidP="00013405">
      <w:pPr>
        <w:pStyle w:val="BulletList1"/>
      </w:pPr>
      <w:r w:rsidRPr="003D010D">
        <w:t>Summary of present medical findings</w:t>
      </w:r>
    </w:p>
    <w:p w14:paraId="611DC06C" w14:textId="367B96ED" w:rsidR="00385A5F" w:rsidRPr="003D010D" w:rsidRDefault="00385A5F" w:rsidP="00013405">
      <w:pPr>
        <w:pStyle w:val="BulletList1"/>
      </w:pPr>
      <w:r w:rsidRPr="003D010D">
        <w:t>Medical history</w:t>
      </w:r>
    </w:p>
    <w:p w14:paraId="4D6BE399" w14:textId="17AA8500" w:rsidR="00385A5F" w:rsidRPr="003D010D" w:rsidRDefault="00385A5F" w:rsidP="00013405">
      <w:pPr>
        <w:pStyle w:val="BulletList1"/>
      </w:pPr>
      <w:r w:rsidRPr="003D010D">
        <w:t>Mental and physical functional capacity</w:t>
      </w:r>
    </w:p>
    <w:p w14:paraId="3F0741CB" w14:textId="743CB76F" w:rsidR="00385A5F" w:rsidRDefault="00385A5F" w:rsidP="00013405">
      <w:pPr>
        <w:pStyle w:val="BulletList1"/>
      </w:pPr>
      <w:r w:rsidRPr="003D010D">
        <w:t>Prognoses</w:t>
      </w:r>
    </w:p>
    <w:p w14:paraId="1473E117" w14:textId="7DCA7E9C" w:rsidR="00385A5F" w:rsidRDefault="00385A5F" w:rsidP="00013405">
      <w:pPr>
        <w:pStyle w:val="BulletList1"/>
      </w:pPr>
      <w:r w:rsidRPr="003D010D">
        <w:t>A recommendation by a physician concerning:</w:t>
      </w:r>
    </w:p>
    <w:p w14:paraId="5C6834F6" w14:textId="010DE296" w:rsidR="00B14A85" w:rsidRPr="001B374C" w:rsidRDefault="00B14A85" w:rsidP="00013405">
      <w:pPr>
        <w:pStyle w:val="BulletList2"/>
      </w:pPr>
      <w:r w:rsidRPr="001B374C">
        <w:t>Admission to the mental hospital</w:t>
      </w:r>
    </w:p>
    <w:p w14:paraId="0CBA4D71" w14:textId="04A6F474" w:rsidR="00B14A85" w:rsidRPr="001B374C" w:rsidRDefault="00B14A85" w:rsidP="00013405">
      <w:pPr>
        <w:pStyle w:val="BulletList2"/>
      </w:pPr>
      <w:r w:rsidRPr="001B374C">
        <w:t>Continued care in the mental hospital for individuals who apply for MO HealthNet</w:t>
      </w:r>
    </w:p>
    <w:p w14:paraId="5701A7BE" w14:textId="3A6BE297" w:rsidR="00385A5F" w:rsidRPr="00200F55" w:rsidRDefault="00385A5F" w:rsidP="00F83E60">
      <w:pPr>
        <w:pStyle w:val="multicolumnheader"/>
      </w:pPr>
      <w:bookmarkStart w:id="217" w:name="_Toc290359795"/>
      <w:bookmarkStart w:id="218" w:name="_Toc355354987"/>
      <w:r w:rsidRPr="00200F55">
        <w:t>Admission Status</w:t>
      </w:r>
      <w:bookmarkEnd w:id="217"/>
      <w:bookmarkEnd w:id="218"/>
    </w:p>
    <w:p w14:paraId="758D05CD" w14:textId="73AC2270" w:rsidR="00385A5F" w:rsidRPr="00D364A9" w:rsidRDefault="00385A5F" w:rsidP="001B374C">
      <w:r w:rsidRPr="00D364A9">
        <w:t xml:space="preserve">The status of the child or youth at </w:t>
      </w:r>
      <w:r w:rsidR="00A4018D">
        <w:t xml:space="preserve">the </w:t>
      </w:r>
      <w:r w:rsidRPr="00D364A9">
        <w:t>time of admission determines whether an independent team or the facility’s interdisciplinary team is responsible for the certification of need for inpatient care.</w:t>
      </w:r>
    </w:p>
    <w:p w14:paraId="3E248B40" w14:textId="031CBD0F" w:rsidR="00385A5F" w:rsidRPr="00D364A9" w:rsidRDefault="00385A5F" w:rsidP="001B374C">
      <w:r w:rsidRPr="00D364A9">
        <w:t>It is important for psychiatric hospitals serving children and youth under age 21 to determine whether an admission is a</w:t>
      </w:r>
      <w:r w:rsidR="00D54F8B">
        <w:t xml:space="preserve"> psychiatric</w:t>
      </w:r>
      <w:r w:rsidRPr="00D364A9">
        <w:t xml:space="preserve"> emergency.</w:t>
      </w:r>
      <w:r w:rsidR="00760A5C">
        <w:t xml:space="preserve"> </w:t>
      </w:r>
      <w:r w:rsidRPr="00D364A9">
        <w:t xml:space="preserve">The type of admission determines if the certification for </w:t>
      </w:r>
      <w:r w:rsidR="00A4018D">
        <w:t xml:space="preserve">the </w:t>
      </w:r>
      <w:r w:rsidRPr="00D364A9">
        <w:t xml:space="preserve">need for inpatient services and the medical/psychiatric/social evaluation </w:t>
      </w:r>
      <w:r w:rsidRPr="00D364A9">
        <w:rPr>
          <w:iCs/>
          <w:color w:val="auto"/>
        </w:rPr>
        <w:t>must</w:t>
      </w:r>
      <w:r w:rsidRPr="00D364A9">
        <w:t xml:space="preserve"> be made by an independent team or the hospital’s interdisciplinary team. </w:t>
      </w:r>
    </w:p>
    <w:p w14:paraId="78BB2ECA" w14:textId="2391B24B" w:rsidR="003A3ED5" w:rsidRDefault="00385A5F" w:rsidP="001B374C">
      <w:r w:rsidRPr="00D364A9">
        <w:t>A psychiatric emergency is a condition requiring immediate psychiatric intervention as evidenced by:</w:t>
      </w:r>
    </w:p>
    <w:p w14:paraId="3F030E69" w14:textId="4E48E6BC" w:rsidR="00385A5F" w:rsidRPr="00D364A9" w:rsidRDefault="00385A5F" w:rsidP="00013405">
      <w:pPr>
        <w:pStyle w:val="BulletList1"/>
      </w:pPr>
      <w:r w:rsidRPr="00D54F8B">
        <w:t>Impairment</w:t>
      </w:r>
      <w:r w:rsidRPr="00D364A9">
        <w:t xml:space="preserve"> of mental capacity whereby the person is unable to act in </w:t>
      </w:r>
      <w:r w:rsidR="00760A5C">
        <w:t>their</w:t>
      </w:r>
      <w:r w:rsidRPr="00D364A9">
        <w:t xml:space="preserve"> own best interest </w:t>
      </w:r>
    </w:p>
    <w:p w14:paraId="734CA83C" w14:textId="7079DE8C" w:rsidR="00385A5F" w:rsidRPr="00D364A9" w:rsidRDefault="00385A5F" w:rsidP="00013405">
      <w:pPr>
        <w:pStyle w:val="BulletList1"/>
      </w:pPr>
      <w:r w:rsidRPr="00D364A9">
        <w:t>Behavior that is by intent an action dangerous to others</w:t>
      </w:r>
    </w:p>
    <w:p w14:paraId="5EDEFAAF" w14:textId="1AF97197" w:rsidR="00385A5F" w:rsidRPr="001B374C" w:rsidRDefault="00385A5F" w:rsidP="00013405">
      <w:pPr>
        <w:pStyle w:val="BulletList1"/>
        <w:rPr>
          <w:b/>
        </w:rPr>
      </w:pPr>
      <w:r w:rsidRPr="00D364A9">
        <w:t>Behavior and action that is dangerous to self</w:t>
      </w:r>
    </w:p>
    <w:p w14:paraId="2B43F334" w14:textId="3E3C9A87" w:rsidR="00385A5F" w:rsidRPr="00F83E60" w:rsidRDefault="00385A5F" w:rsidP="00F83E60">
      <w:pPr>
        <w:pStyle w:val="multicolumnheader"/>
      </w:pPr>
      <w:bookmarkStart w:id="219" w:name="_Toc290359796"/>
      <w:bookmarkStart w:id="220" w:name="_Toc355354988"/>
      <w:r w:rsidRPr="00F83E60">
        <w:t>Independent Review Team</w:t>
      </w:r>
      <w:bookmarkEnd w:id="219"/>
      <w:bookmarkEnd w:id="220"/>
    </w:p>
    <w:p w14:paraId="68D5CD62" w14:textId="17A8991C" w:rsidR="00385A5F" w:rsidRDefault="00385A5F" w:rsidP="001B374C">
      <w:r w:rsidRPr="00D364A9">
        <w:t xml:space="preserve">If the admission is </w:t>
      </w:r>
      <w:r w:rsidRPr="00D364A9">
        <w:rPr>
          <w:iCs/>
          <w:color w:val="auto"/>
        </w:rPr>
        <w:t>not</w:t>
      </w:r>
      <w:r w:rsidRPr="00D364A9">
        <w:rPr>
          <w:i/>
        </w:rPr>
        <w:t xml:space="preserve"> </w:t>
      </w:r>
      <w:r w:rsidRPr="00D364A9">
        <w:t xml:space="preserve">an emergency and the individual is an eligible </w:t>
      </w:r>
      <w:r w:rsidR="00EF5E85" w:rsidRPr="000A2C2B">
        <w:t>MO HealthNet</w:t>
      </w:r>
      <w:r w:rsidR="00EF5E85" w:rsidRPr="0058341D">
        <w:t xml:space="preserve"> </w:t>
      </w:r>
      <w:r w:rsidRPr="00D364A9">
        <w:t xml:space="preserve">participant at the time of admission, </w:t>
      </w:r>
      <w:r w:rsidR="00617D55">
        <w:t>the</w:t>
      </w:r>
      <w:r w:rsidR="00CF4166">
        <w:t xml:space="preserve"> </w:t>
      </w:r>
      <w:hyperlink r:id="rId183" w:history="1">
        <w:r w:rsidR="00CF4166">
          <w:rPr>
            <w:rStyle w:val="Hyperlink"/>
            <w:rFonts w:cstheme="minorBidi"/>
          </w:rPr>
          <w:t>Certification of N</w:t>
        </w:r>
        <w:r w:rsidR="00CF4166" w:rsidRPr="00F51932">
          <w:rPr>
            <w:rStyle w:val="Hyperlink"/>
            <w:rFonts w:cstheme="minorBidi"/>
          </w:rPr>
          <w:t>eed for Private</w:t>
        </w:r>
        <w:r w:rsidR="00CF4166">
          <w:rPr>
            <w:rStyle w:val="Hyperlink"/>
            <w:rFonts w:cstheme="minorBidi"/>
          </w:rPr>
          <w:t xml:space="preserve"> PRTF Services</w:t>
        </w:r>
      </w:hyperlink>
      <w:r w:rsidR="00617D55">
        <w:t xml:space="preserve"> shall be completed by </w:t>
      </w:r>
      <w:r w:rsidRPr="00D364A9">
        <w:t xml:space="preserve">an independent team </w:t>
      </w:r>
      <w:r w:rsidR="00617D55">
        <w:t>of healthcare professionals that</w:t>
      </w:r>
      <w:r w:rsidR="00A97251">
        <w:t xml:space="preserve"> meet the following criteria</w:t>
      </w:r>
      <w:r w:rsidR="00617D55">
        <w:t>:</w:t>
      </w:r>
    </w:p>
    <w:p w14:paraId="08959972" w14:textId="77777777" w:rsidR="00617D55" w:rsidRDefault="00617D55" w:rsidP="00013405">
      <w:pPr>
        <w:pStyle w:val="BulletList1"/>
      </w:pPr>
      <w:r>
        <w:t>Includes a physician and a licensed behavioral health clinician</w:t>
      </w:r>
    </w:p>
    <w:p w14:paraId="6E2C55F2" w14:textId="77777777" w:rsidR="00617D55" w:rsidRDefault="00617D55" w:rsidP="00013405">
      <w:pPr>
        <w:pStyle w:val="BulletList1"/>
      </w:pPr>
      <w:r>
        <w:t>Has competence in diagnosis and treatment of mental illness, preferably in child psychiatry</w:t>
      </w:r>
    </w:p>
    <w:p w14:paraId="35EA1336" w14:textId="39066DF5" w:rsidR="00617D55" w:rsidRDefault="00617D55" w:rsidP="00013405">
      <w:pPr>
        <w:pStyle w:val="BulletList1"/>
      </w:pPr>
      <w:r>
        <w:t xml:space="preserve">Has knowledge of the </w:t>
      </w:r>
      <w:r w:rsidR="00A97251">
        <w:t>participant’s</w:t>
      </w:r>
      <w:r>
        <w:t xml:space="preserve"> situation</w:t>
      </w:r>
    </w:p>
    <w:p w14:paraId="411C0739" w14:textId="21CCADC5" w:rsidR="00617D55" w:rsidRPr="00D364A9" w:rsidRDefault="00617D55" w:rsidP="001B374C">
      <w:r w:rsidRPr="00617D55">
        <w:t xml:space="preserve">Ideally, the certification of need should be completed by the physician and behavioral health clinician treating the participant in the community. However, if the participant has been unable to establish care in the community, other options are </w:t>
      </w:r>
      <w:r w:rsidR="00A97251">
        <w:t>allowed</w:t>
      </w:r>
      <w:r w:rsidRPr="00617D55">
        <w:t xml:space="preserve"> as long as the team </w:t>
      </w:r>
      <w:r w:rsidR="00A97251">
        <w:t>includes</w:t>
      </w:r>
      <w:r w:rsidRPr="00617D55">
        <w:t xml:space="preserve"> at least two </w:t>
      </w:r>
      <w:r w:rsidR="00A97251">
        <w:t xml:space="preserve">qualified </w:t>
      </w:r>
      <w:r w:rsidRPr="00617D55">
        <w:t xml:space="preserve">healthcare professionals </w:t>
      </w:r>
      <w:r w:rsidR="00A97251">
        <w:t>that meet the criteria</w:t>
      </w:r>
      <w:r w:rsidRPr="00617D55">
        <w:t xml:space="preserve"> above and the</w:t>
      </w:r>
      <w:r w:rsidR="00A97251">
        <w:t>y</w:t>
      </w:r>
      <w:r w:rsidRPr="00617D55">
        <w:t xml:space="preserve"> </w:t>
      </w:r>
      <w:r w:rsidR="00A97251">
        <w:t>are not</w:t>
      </w:r>
      <w:r w:rsidRPr="00617D55">
        <w:t xml:space="preserve"> the same providers as the hospital that is admitting them.</w:t>
      </w:r>
    </w:p>
    <w:p w14:paraId="5530B5B8" w14:textId="3C1A48E4" w:rsidR="00617D55" w:rsidRDefault="00617D55" w:rsidP="001B374C">
      <w:r>
        <w:t>Acceptable examples include the following:</w:t>
      </w:r>
    </w:p>
    <w:p w14:paraId="065B7E98" w14:textId="612338D9" w:rsidR="00617D55" w:rsidRDefault="00617D55" w:rsidP="00013405">
      <w:pPr>
        <w:pStyle w:val="BulletList1"/>
      </w:pPr>
      <w:r>
        <w:t>Inpatient hospitals and outpatient clinics that may be affiliated with the Psychiatric Residential Treatment Facility (PRTF)</w:t>
      </w:r>
    </w:p>
    <w:p w14:paraId="7F14421D" w14:textId="77777777" w:rsidR="00617D55" w:rsidRDefault="00617D55" w:rsidP="00013405">
      <w:pPr>
        <w:pStyle w:val="BulletList1"/>
      </w:pPr>
      <w:r>
        <w:t>Contracted providers</w:t>
      </w:r>
    </w:p>
    <w:p w14:paraId="47395BE1" w14:textId="5A4CF571" w:rsidR="00617D55" w:rsidRDefault="00A97251" w:rsidP="00013405">
      <w:pPr>
        <w:pStyle w:val="BulletList1"/>
      </w:pPr>
      <w:r>
        <w:t xml:space="preserve">MO HealthNet </w:t>
      </w:r>
      <w:r w:rsidR="00617D55">
        <w:t xml:space="preserve">Managed Care </w:t>
      </w:r>
      <w:r>
        <w:t>health plan representatives</w:t>
      </w:r>
      <w:r w:rsidR="00617D55">
        <w:t xml:space="preserve"> may be an option in specific circumstances. </w:t>
      </w:r>
      <w:r>
        <w:t>Providers should contact</w:t>
      </w:r>
      <w:r w:rsidR="00617D55">
        <w:t xml:space="preserve"> the </w:t>
      </w:r>
      <w:r>
        <w:t>Managed Care health plan</w:t>
      </w:r>
      <w:r w:rsidR="00617D55">
        <w:t xml:space="preserve"> for further guidance.</w:t>
      </w:r>
    </w:p>
    <w:p w14:paraId="26F32BFB" w14:textId="53C0A184" w:rsidR="00385A5F" w:rsidRPr="00200F55" w:rsidRDefault="00385A5F" w:rsidP="00F83E60">
      <w:pPr>
        <w:pStyle w:val="multicolumnheader"/>
      </w:pPr>
      <w:bookmarkStart w:id="221" w:name="_Toc290359797"/>
      <w:bookmarkStart w:id="222" w:name="_Toc355354989"/>
      <w:r w:rsidRPr="00200F55">
        <w:t>Interdisciplinary Review Team</w:t>
      </w:r>
      <w:bookmarkEnd w:id="221"/>
      <w:bookmarkEnd w:id="222"/>
    </w:p>
    <w:p w14:paraId="59EB0C21" w14:textId="75FE7785" w:rsidR="00385A5F" w:rsidRPr="00D364A9" w:rsidRDefault="00385A5F" w:rsidP="001B374C">
      <w:r w:rsidRPr="00D364A9">
        <w:t xml:space="preserve">If the admission is an emergency or the individual applies </w:t>
      </w:r>
      <w:r w:rsidR="00AC72DE">
        <w:t>and</w:t>
      </w:r>
      <w:r w:rsidRPr="00D364A9">
        <w:t xml:space="preserve"> is approved for </w:t>
      </w:r>
      <w:r w:rsidR="00EF5E85" w:rsidRPr="000A2C2B">
        <w:t>MO HealthNet</w:t>
      </w:r>
      <w:r w:rsidR="00EF5E85" w:rsidRPr="0058341D">
        <w:t xml:space="preserve"> </w:t>
      </w:r>
      <w:r w:rsidRPr="00D364A9">
        <w:t xml:space="preserve">while in the facility, the facility’s interdisciplinary team is responsible for the certification of need for inpatient care. The interdisciplinary team is responsible for the plan of care. For emergency admissions, certification of need </w:t>
      </w:r>
      <w:r w:rsidRPr="00D364A9">
        <w:rPr>
          <w:iCs/>
          <w:color w:val="auto"/>
        </w:rPr>
        <w:t>must</w:t>
      </w:r>
      <w:r w:rsidRPr="00D364A9">
        <w:rPr>
          <w:i/>
        </w:rPr>
        <w:t xml:space="preserve"> </w:t>
      </w:r>
      <w:r w:rsidRPr="00D364A9">
        <w:t xml:space="preserve">be made within 14 days of admission. Certification of need for individuals who become </w:t>
      </w:r>
      <w:r w:rsidR="00EF5E85" w:rsidRPr="000A2C2B">
        <w:t>MO HealthNet</w:t>
      </w:r>
      <w:r w:rsidR="00EF5E85" w:rsidRPr="0058341D">
        <w:t xml:space="preserve"> </w:t>
      </w:r>
      <w:r w:rsidRPr="00D364A9">
        <w:t xml:space="preserve">eligible while in the hospital </w:t>
      </w:r>
      <w:r w:rsidRPr="00D364A9">
        <w:rPr>
          <w:iCs/>
          <w:color w:val="auto"/>
        </w:rPr>
        <w:t>must</w:t>
      </w:r>
      <w:r w:rsidRPr="00D364A9">
        <w:rPr>
          <w:i/>
        </w:rPr>
        <w:t xml:space="preserve"> </w:t>
      </w:r>
      <w:r w:rsidRPr="00D364A9">
        <w:t xml:space="preserve">be made before submitting a claim for payment and </w:t>
      </w:r>
      <w:r w:rsidRPr="00D364A9">
        <w:rPr>
          <w:iCs/>
          <w:color w:val="auto"/>
        </w:rPr>
        <w:t>must</w:t>
      </w:r>
      <w:r w:rsidRPr="00D364A9">
        <w:rPr>
          <w:i/>
        </w:rPr>
        <w:t xml:space="preserve"> </w:t>
      </w:r>
      <w:r w:rsidRPr="00D364A9">
        <w:t xml:space="preserve">cover any period for which </w:t>
      </w:r>
      <w:r w:rsidR="00155934">
        <w:t>MHD</w:t>
      </w:r>
      <w:r w:rsidR="00EF5E85" w:rsidRPr="0058341D">
        <w:t xml:space="preserve"> </w:t>
      </w:r>
      <w:r w:rsidRPr="00D364A9">
        <w:t>claims are made.</w:t>
      </w:r>
      <w:r w:rsidR="00617D55">
        <w:t xml:space="preserve"> Emergency admission to a private PRTF is allowed for MO HealthNet participants, if warranted.</w:t>
      </w:r>
    </w:p>
    <w:p w14:paraId="293D46ED" w14:textId="39368630" w:rsidR="00385A5F" w:rsidRPr="00D364A9" w:rsidRDefault="00385A5F" w:rsidP="001B374C">
      <w:r w:rsidRPr="00D364A9">
        <w:t xml:space="preserve">The required composition of the treatment facility’s interdisciplinary team is in </w:t>
      </w:r>
      <w:hyperlink r:id="rId184" w:history="1">
        <w:r w:rsidR="003A7792" w:rsidRPr="00FE5300">
          <w:rPr>
            <w:rStyle w:val="Hyperlink"/>
          </w:rPr>
          <w:t>13 CSR 70-15.070</w:t>
        </w:r>
      </w:hyperlink>
      <w:r w:rsidRPr="00D364A9">
        <w:t xml:space="preserve">. The team </w:t>
      </w:r>
      <w:r w:rsidR="00675AB1">
        <w:t>should include, as a minimum,</w:t>
      </w:r>
      <w:r w:rsidRPr="00D364A9">
        <w:t xml:space="preserve"> </w:t>
      </w:r>
      <w:r w:rsidR="0066366D">
        <w:t>at least one (1) of the below</w:t>
      </w:r>
      <w:r w:rsidRPr="00D364A9">
        <w:t>:</w:t>
      </w:r>
    </w:p>
    <w:p w14:paraId="2ED6AC05" w14:textId="261380A1" w:rsidR="00385A5F" w:rsidRPr="00793AE4" w:rsidRDefault="00675AB1" w:rsidP="00013405">
      <w:pPr>
        <w:pStyle w:val="BulletList1"/>
      </w:pPr>
      <w:r w:rsidRPr="00793AE4">
        <w:t xml:space="preserve">A board-eligible or board-certified </w:t>
      </w:r>
      <w:r w:rsidR="00B234F0" w:rsidRPr="00793AE4">
        <w:t>p</w:t>
      </w:r>
      <w:r w:rsidR="00385A5F" w:rsidRPr="00793AE4">
        <w:t>sychiatrist</w:t>
      </w:r>
      <w:r w:rsidRPr="00793AE4">
        <w:t xml:space="preserve"> who is a licensed physician</w:t>
      </w:r>
      <w:r w:rsidR="00385A5F" w:rsidRPr="00793AE4">
        <w:t xml:space="preserve"> </w:t>
      </w:r>
    </w:p>
    <w:p w14:paraId="7C91FEF3" w14:textId="678C8D50" w:rsidR="00385A5F" w:rsidRPr="00793AE4" w:rsidRDefault="00675AB1" w:rsidP="00013405">
      <w:pPr>
        <w:pStyle w:val="BulletList1"/>
      </w:pPr>
      <w:r w:rsidRPr="00793AE4">
        <w:t xml:space="preserve">A clinical </w:t>
      </w:r>
      <w:r w:rsidR="00385A5F" w:rsidRPr="00793AE4">
        <w:t xml:space="preserve">psychologist </w:t>
      </w:r>
      <w:r w:rsidRPr="00793AE4">
        <w:t>who has a doctoral degree is</w:t>
      </w:r>
      <w:r w:rsidR="00385A5F" w:rsidRPr="00793AE4">
        <w:t xml:space="preserve"> </w:t>
      </w:r>
      <w:r w:rsidR="000B187A" w:rsidRPr="00793AE4">
        <w:t>licensed</w:t>
      </w:r>
      <w:r w:rsidR="00A4018D">
        <w:t>,</w:t>
      </w:r>
      <w:r w:rsidR="000B187A" w:rsidRPr="00793AE4">
        <w:t xml:space="preserve"> </w:t>
      </w:r>
      <w:r w:rsidRPr="00793AE4">
        <w:t xml:space="preserve">and a </w:t>
      </w:r>
      <w:r w:rsidR="00385A5F" w:rsidRPr="00793AE4">
        <w:t>physician</w:t>
      </w:r>
      <w:r w:rsidRPr="00793AE4">
        <w:t xml:space="preserve"> licensed to practice medicine or osteopathy</w:t>
      </w:r>
    </w:p>
    <w:p w14:paraId="07EEA6E5" w14:textId="14247F13" w:rsidR="00385A5F" w:rsidRPr="00793AE4" w:rsidRDefault="00675AB1" w:rsidP="00013405">
      <w:pPr>
        <w:pStyle w:val="BulletList1"/>
      </w:pPr>
      <w:r w:rsidRPr="00793AE4">
        <w:t>A</w:t>
      </w:r>
      <w:r w:rsidR="000B187A" w:rsidRPr="00793AE4">
        <w:t xml:space="preserve"> </w:t>
      </w:r>
      <w:r w:rsidR="00B234F0" w:rsidRPr="00793AE4">
        <w:t>p</w:t>
      </w:r>
      <w:r w:rsidR="00385A5F" w:rsidRPr="00793AE4">
        <w:t xml:space="preserve">hysician </w:t>
      </w:r>
      <w:r w:rsidRPr="00793AE4">
        <w:t xml:space="preserve">licensed to practice medicine or osteopathy with specialized </w:t>
      </w:r>
      <w:r w:rsidR="00385A5F" w:rsidRPr="00793AE4">
        <w:t xml:space="preserve">training and experience </w:t>
      </w:r>
      <w:r w:rsidRPr="00793AE4">
        <w:t xml:space="preserve">in the diagnosis and </w:t>
      </w:r>
      <w:r w:rsidR="00385A5F" w:rsidRPr="00793AE4">
        <w:t>treat</w:t>
      </w:r>
      <w:r w:rsidRPr="00793AE4">
        <w:t>ment of behavioral health disorders</w:t>
      </w:r>
      <w:r w:rsidR="00385A5F" w:rsidRPr="00793AE4">
        <w:t xml:space="preserve"> and a </w:t>
      </w:r>
      <w:r w:rsidR="00D54F8B">
        <w:t xml:space="preserve">licensed </w:t>
      </w:r>
      <w:r w:rsidR="00793AE4" w:rsidRPr="00793AE4">
        <w:t>p</w:t>
      </w:r>
      <w:r w:rsidR="00385A5F" w:rsidRPr="00793AE4">
        <w:t>sychologist wh</w:t>
      </w:r>
      <w:r w:rsidR="00793AE4" w:rsidRPr="00793AE4">
        <w:t>o has</w:t>
      </w:r>
      <w:r w:rsidR="00385A5F" w:rsidRPr="00793AE4">
        <w:t xml:space="preserve"> a master’s degree</w:t>
      </w:r>
      <w:r w:rsidR="00793AE4" w:rsidRPr="00793AE4">
        <w:t xml:space="preserve"> or doctorate in clinical psychology</w:t>
      </w:r>
    </w:p>
    <w:p w14:paraId="195AA8A9" w14:textId="6572CDD5" w:rsidR="00793AE4" w:rsidRDefault="00793AE4" w:rsidP="001B374C">
      <w:r>
        <w:t>T</w:t>
      </w:r>
      <w:r w:rsidR="00385A5F" w:rsidRPr="00D364A9">
        <w:t xml:space="preserve">he team </w:t>
      </w:r>
      <w:r w:rsidR="00385A5F" w:rsidRPr="00D364A9">
        <w:rPr>
          <w:iCs/>
          <w:color w:val="auto"/>
        </w:rPr>
        <w:t>must</w:t>
      </w:r>
      <w:r w:rsidR="00385A5F" w:rsidRPr="00D364A9">
        <w:rPr>
          <w:i/>
        </w:rPr>
        <w:t xml:space="preserve"> </w:t>
      </w:r>
      <w:r w:rsidR="00385A5F" w:rsidRPr="00D364A9">
        <w:t xml:space="preserve">include at least one (1) other individual or professional </w:t>
      </w:r>
      <w:r w:rsidR="004A1D29">
        <w:t>from the list below</w:t>
      </w:r>
      <w:r>
        <w:t xml:space="preserve">: </w:t>
      </w:r>
    </w:p>
    <w:p w14:paraId="3E4B2398" w14:textId="38AD1E01" w:rsidR="00793AE4" w:rsidRDefault="00793AE4" w:rsidP="00013405">
      <w:pPr>
        <w:pStyle w:val="BulletList1"/>
      </w:pPr>
      <w:r w:rsidRPr="00793AE4">
        <w:t>A licensed</w:t>
      </w:r>
      <w:r w:rsidR="00385A5F" w:rsidRPr="00793AE4">
        <w:t xml:space="preserve"> psychiatric social worker</w:t>
      </w:r>
    </w:p>
    <w:p w14:paraId="297F66E3" w14:textId="5D70ACFA" w:rsidR="00793AE4" w:rsidRDefault="00793AE4" w:rsidP="00013405">
      <w:pPr>
        <w:pStyle w:val="BulletList1"/>
      </w:pPr>
      <w:r>
        <w:t>A</w:t>
      </w:r>
      <w:r w:rsidR="00385A5F" w:rsidRPr="00793AE4">
        <w:t xml:space="preserve"> </w:t>
      </w:r>
      <w:r>
        <w:t xml:space="preserve">licensed </w:t>
      </w:r>
      <w:r w:rsidR="00666937">
        <w:t>RN</w:t>
      </w:r>
      <w:r>
        <w:t xml:space="preserve"> with specialized training or one (1) year </w:t>
      </w:r>
      <w:r w:rsidR="00A4018D">
        <w:t xml:space="preserve">of </w:t>
      </w:r>
      <w:r>
        <w:t>experience in treating behavioral health disorders</w:t>
      </w:r>
    </w:p>
    <w:p w14:paraId="10758174" w14:textId="0D39D942" w:rsidR="00793AE4" w:rsidRDefault="00793AE4" w:rsidP="00013405">
      <w:pPr>
        <w:pStyle w:val="BulletList1"/>
      </w:pPr>
      <w:r>
        <w:t>A licensed</w:t>
      </w:r>
      <w:r w:rsidR="00385A5F" w:rsidRPr="00793AE4">
        <w:t xml:space="preserve"> occupational therapis</w:t>
      </w:r>
      <w:r w:rsidR="00E470D2">
        <w:t>t</w:t>
      </w:r>
      <w:r>
        <w:t xml:space="preserve"> with specialized training or one (1) year </w:t>
      </w:r>
      <w:r w:rsidR="00A4018D">
        <w:t xml:space="preserve">of </w:t>
      </w:r>
      <w:r>
        <w:t>experience in treating behavioral health disorders</w:t>
      </w:r>
      <w:r w:rsidR="00385A5F" w:rsidRPr="00793AE4">
        <w:t xml:space="preserve"> </w:t>
      </w:r>
    </w:p>
    <w:p w14:paraId="3A18C6BC" w14:textId="062B2F21" w:rsidR="00D54F8B" w:rsidRPr="00D54F8B" w:rsidRDefault="00793AE4" w:rsidP="00013405">
      <w:pPr>
        <w:pStyle w:val="BulletList1"/>
      </w:pPr>
      <w:r>
        <w:t>A</w:t>
      </w:r>
      <w:r w:rsidR="00385A5F" w:rsidRPr="00793AE4">
        <w:t xml:space="preserve"> </w:t>
      </w:r>
      <w:r>
        <w:t xml:space="preserve">licensed </w:t>
      </w:r>
      <w:r w:rsidR="00385A5F" w:rsidRPr="00793AE4">
        <w:t>psychologist</w:t>
      </w:r>
      <w:r>
        <w:t xml:space="preserve"> who has a master’s degree or doctorate in clinical psychology</w:t>
      </w:r>
      <w:r w:rsidR="00385A5F" w:rsidRPr="00793AE4">
        <w:t xml:space="preserve"> </w:t>
      </w:r>
    </w:p>
    <w:p w14:paraId="381ADA51" w14:textId="182C10B5" w:rsidR="00385A5F" w:rsidRPr="00FE5300" w:rsidRDefault="00385A5F" w:rsidP="00CA079B">
      <w:pPr>
        <w:pStyle w:val="Heading5"/>
      </w:pPr>
      <w:r w:rsidRPr="00FE5300">
        <w:t xml:space="preserve">Certification of Need for </w:t>
      </w:r>
      <w:r w:rsidR="004A1D29">
        <w:t xml:space="preserve">Psychiatric </w:t>
      </w:r>
      <w:r w:rsidRPr="00FE5300">
        <w:t>Services</w:t>
      </w:r>
    </w:p>
    <w:p w14:paraId="793615F0" w14:textId="77777777" w:rsidR="00385A5F" w:rsidRPr="00D364A9" w:rsidRDefault="00385A5F" w:rsidP="001B374C">
      <w:r w:rsidRPr="00D364A9">
        <w:t xml:space="preserve">For inpatient psychiatric services provided in a psychiatric facility, an appropriate team </w:t>
      </w:r>
      <w:r w:rsidRPr="00D364A9">
        <w:rPr>
          <w:iCs/>
          <w:color w:val="auto"/>
        </w:rPr>
        <w:t>must</w:t>
      </w:r>
      <w:r w:rsidRPr="00D364A9">
        <w:rPr>
          <w:i/>
        </w:rPr>
        <w:t xml:space="preserve"> </w:t>
      </w:r>
      <w:r w:rsidRPr="00D364A9">
        <w:t>certify that:</w:t>
      </w:r>
    </w:p>
    <w:p w14:paraId="01090E39" w14:textId="1338B7F5" w:rsidR="00385A5F" w:rsidRPr="00D364A9" w:rsidRDefault="00385A5F" w:rsidP="00013405">
      <w:pPr>
        <w:pStyle w:val="BulletList1"/>
      </w:pPr>
      <w:r w:rsidRPr="00D364A9">
        <w:t xml:space="preserve">Ambulatory care resources in the community do </w:t>
      </w:r>
      <w:r w:rsidRPr="001B374C">
        <w:rPr>
          <w:iCs/>
          <w:color w:val="auto"/>
        </w:rPr>
        <w:t>not</w:t>
      </w:r>
      <w:r w:rsidRPr="001B374C">
        <w:rPr>
          <w:i/>
        </w:rPr>
        <w:t xml:space="preserve"> </w:t>
      </w:r>
      <w:r w:rsidRPr="00D364A9">
        <w:t>meet the needs of the youth</w:t>
      </w:r>
    </w:p>
    <w:p w14:paraId="53736364" w14:textId="4A9ABD99" w:rsidR="00385A5F" w:rsidRPr="00D364A9" w:rsidRDefault="00385A5F" w:rsidP="00013405">
      <w:pPr>
        <w:pStyle w:val="BulletList1"/>
      </w:pPr>
      <w:r w:rsidRPr="00D364A9">
        <w:t xml:space="preserve">Proper treatment of the individual’s condition requires inpatient services under the direction of a physician </w:t>
      </w:r>
    </w:p>
    <w:p w14:paraId="0CB8E67F" w14:textId="414495CD" w:rsidR="00385A5F" w:rsidRPr="00D364A9" w:rsidRDefault="00385A5F" w:rsidP="00013405">
      <w:pPr>
        <w:pStyle w:val="BulletList1"/>
      </w:pPr>
      <w:r w:rsidRPr="00D364A9">
        <w:t>The services can reasonably be expected to improve the patient’s condition or prevent further regression so that services are no longer needed</w:t>
      </w:r>
      <w:r w:rsidR="00A4018D">
        <w:t>.</w:t>
      </w:r>
    </w:p>
    <w:p w14:paraId="2C6F5C0C" w14:textId="0C88C77D" w:rsidR="00385A5F" w:rsidRPr="000A4BDE" w:rsidRDefault="00385A5F" w:rsidP="001B374C">
      <w:r w:rsidRPr="00D364A9">
        <w:t xml:space="preserve">A </w:t>
      </w:r>
      <w:hyperlink r:id="rId185" w:history="1">
        <w:r w:rsidR="002E3006">
          <w:rPr>
            <w:rStyle w:val="Hyperlink"/>
          </w:rPr>
          <w:t>Certification of Need for Private PRTF Services</w:t>
        </w:r>
      </w:hyperlink>
      <w:r w:rsidRPr="00D364A9">
        <w:t xml:space="preserve"> </w:t>
      </w:r>
      <w:r w:rsidR="00A4018D">
        <w:t>documents and certifies</w:t>
      </w:r>
      <w:r w:rsidRPr="00D364A9">
        <w:t xml:space="preserve"> the need for inpatient psychiatric service. The form </w:t>
      </w:r>
      <w:r w:rsidRPr="00D364A9">
        <w:rPr>
          <w:iCs/>
          <w:color w:val="auto"/>
        </w:rPr>
        <w:t>must</w:t>
      </w:r>
      <w:r w:rsidRPr="00D364A9">
        <w:t xml:space="preserve"> be signed and dated by two (2) team members</w:t>
      </w:r>
      <w:r w:rsidR="00713035">
        <w:t xml:space="preserve"> </w:t>
      </w:r>
      <w:r w:rsidR="00523258">
        <w:t>as well as</w:t>
      </w:r>
      <w:r w:rsidRPr="00D364A9">
        <w:t xml:space="preserve"> the physician. A copy of a completed </w:t>
      </w:r>
      <w:hyperlink r:id="rId186" w:history="1">
        <w:r w:rsidR="002E3006">
          <w:rPr>
            <w:rStyle w:val="Hyperlink"/>
          </w:rPr>
          <w:t>Certification of Need for Private PRTF Services</w:t>
        </w:r>
      </w:hyperlink>
      <w:r w:rsidRPr="00D364A9">
        <w:t xml:space="preserve"> should be sent to </w:t>
      </w:r>
      <w:r w:rsidR="00463023">
        <w:t>FSD</w:t>
      </w:r>
      <w:r w:rsidRPr="00D364A9">
        <w:t xml:space="preserve"> in the participant’s county of residence.</w:t>
      </w:r>
      <w:r w:rsidR="000A4BDE">
        <w:t xml:space="preserve"> Use </w:t>
      </w:r>
      <w:hyperlink r:id="rId187" w:history="1">
        <w:r w:rsidR="000A4BDE" w:rsidRPr="00DA6954">
          <w:rPr>
            <w:rStyle w:val="Hyperlink"/>
          </w:rPr>
          <w:t>Find an Office</w:t>
        </w:r>
      </w:hyperlink>
      <w:r w:rsidR="000A4BDE" w:rsidRPr="00523258">
        <w:rPr>
          <w:rFonts w:eastAsiaTheme="minorHAnsi"/>
        </w:rPr>
        <w:t xml:space="preserve"> </w:t>
      </w:r>
      <w:r w:rsidR="000A4BDE">
        <w:rPr>
          <w:rFonts w:eastAsiaTheme="minorHAnsi"/>
          <w:color w:val="auto"/>
        </w:rPr>
        <w:t>to locate the address for a</w:t>
      </w:r>
      <w:r w:rsidR="00A4018D">
        <w:rPr>
          <w:rFonts w:eastAsiaTheme="minorHAnsi"/>
          <w:color w:val="auto"/>
        </w:rPr>
        <w:t>n</w:t>
      </w:r>
      <w:r w:rsidR="000A4BDE">
        <w:rPr>
          <w:rFonts w:eastAsiaTheme="minorHAnsi"/>
          <w:color w:val="auto"/>
        </w:rPr>
        <w:t xml:space="preserve"> FSD office.</w:t>
      </w:r>
    </w:p>
    <w:p w14:paraId="472AFDE5" w14:textId="0E8434D5" w:rsidR="00385A5F" w:rsidRPr="00FE5300" w:rsidRDefault="00385A5F" w:rsidP="00CA079B">
      <w:pPr>
        <w:pStyle w:val="Heading5"/>
      </w:pPr>
      <w:r w:rsidRPr="00FE5300">
        <w:t>Plan of Care</w:t>
      </w:r>
    </w:p>
    <w:p w14:paraId="575B033F" w14:textId="0EA6E907" w:rsidR="00385A5F" w:rsidRPr="00D364A9" w:rsidRDefault="00385A5F" w:rsidP="001B374C">
      <w:r w:rsidRPr="00D364A9">
        <w:t xml:space="preserve">An individual plan of care </w:t>
      </w:r>
      <w:r w:rsidRPr="00D364A9">
        <w:rPr>
          <w:iCs/>
          <w:color w:val="auto"/>
        </w:rPr>
        <w:t>must</w:t>
      </w:r>
      <w:r w:rsidRPr="00D364A9">
        <w:t xml:space="preserve"> be developed and implemented within 14 days of admission and reviewed every 30 days by the facility’s interdisciplinary team.</w:t>
      </w:r>
    </w:p>
    <w:p w14:paraId="5998658C" w14:textId="77777777" w:rsidR="00385A5F" w:rsidRPr="00D364A9" w:rsidRDefault="00385A5F" w:rsidP="001B374C">
      <w:r w:rsidRPr="00D364A9">
        <w:t xml:space="preserve">The plan of care </w:t>
      </w:r>
      <w:r w:rsidRPr="00D364A9">
        <w:rPr>
          <w:iCs/>
          <w:color w:val="auto"/>
        </w:rPr>
        <w:t>must be</w:t>
      </w:r>
      <w:r w:rsidRPr="00D364A9">
        <w:t>:</w:t>
      </w:r>
    </w:p>
    <w:p w14:paraId="467C87A5" w14:textId="1C7C6630" w:rsidR="00385A5F" w:rsidRPr="00D364A9" w:rsidRDefault="00385A5F" w:rsidP="00013405">
      <w:pPr>
        <w:pStyle w:val="BulletList1"/>
      </w:pPr>
      <w:r w:rsidRPr="00D364A9">
        <w:t>Based on a diagnostic evaluation that includes examination of the medical, psychological, social, behavioral, and developmental aspects of the participant’s situation and reflects the need for inpatient psychiatric care</w:t>
      </w:r>
    </w:p>
    <w:p w14:paraId="326CB256" w14:textId="20817B1C" w:rsidR="00385A5F" w:rsidRPr="00D364A9" w:rsidRDefault="00385A5F" w:rsidP="00013405">
      <w:pPr>
        <w:pStyle w:val="BulletList1"/>
      </w:pPr>
      <w:r w:rsidRPr="00D364A9">
        <w:t>Developed by a team of professionals in consultation with the participant, the parents, legal guardians, or others to whose care the participant will be released after discharge</w:t>
      </w:r>
    </w:p>
    <w:p w14:paraId="0F026E94" w14:textId="7C347DD4" w:rsidR="00385A5F" w:rsidRPr="00D364A9" w:rsidRDefault="00385A5F" w:rsidP="00013405">
      <w:pPr>
        <w:pStyle w:val="BulletList1"/>
      </w:pPr>
      <w:r w:rsidRPr="00D364A9">
        <w:t>State treatment objectives</w:t>
      </w:r>
    </w:p>
    <w:p w14:paraId="6B58D55E" w14:textId="7C9C4882" w:rsidR="00385A5F" w:rsidRPr="00D364A9" w:rsidRDefault="00385A5F" w:rsidP="00013405">
      <w:pPr>
        <w:pStyle w:val="BulletList1"/>
      </w:pPr>
      <w:r w:rsidRPr="00D364A9">
        <w:t>Prescribe an integrated program of therapies, activities, and experiences to meet the objectives</w:t>
      </w:r>
    </w:p>
    <w:p w14:paraId="49FE5A6E" w14:textId="03238872" w:rsidR="00385A5F" w:rsidRDefault="00A4018D" w:rsidP="00013405">
      <w:pPr>
        <w:pStyle w:val="BulletList1"/>
      </w:pPr>
      <w:r>
        <w:t>At an appropriate time, include</w:t>
      </w:r>
      <w:r w:rsidR="00385A5F" w:rsidRPr="00D364A9">
        <w:t xml:space="preserve"> post-discharge plans and coordination of inpatient services with partial discharge plans and related community services to ensure continuity of care with the participant’s family, school, and community upon discharge</w:t>
      </w:r>
    </w:p>
    <w:p w14:paraId="3DDFFB5D" w14:textId="79DB45CF" w:rsidR="00385A5F" w:rsidRPr="00FE5300" w:rsidRDefault="00385A5F" w:rsidP="00CA079B">
      <w:pPr>
        <w:pStyle w:val="Heading5"/>
      </w:pPr>
      <w:r w:rsidRPr="00FE5300">
        <w:t>Active Treatment</w:t>
      </w:r>
    </w:p>
    <w:p w14:paraId="54BAEA9D" w14:textId="0B034A35" w:rsidR="00385A5F" w:rsidRPr="00D364A9" w:rsidRDefault="00385A5F" w:rsidP="001B374C">
      <w:r w:rsidRPr="00D364A9">
        <w:t xml:space="preserve">Inpatient psychiatric services </w:t>
      </w:r>
      <w:r w:rsidRPr="00D364A9">
        <w:rPr>
          <w:iCs/>
          <w:color w:val="auto"/>
        </w:rPr>
        <w:t>must</w:t>
      </w:r>
      <w:r w:rsidRPr="00D364A9">
        <w:t xml:space="preserve"> involve active treatment, which means </w:t>
      </w:r>
      <w:r w:rsidR="00A4018D">
        <w:t xml:space="preserve">the </w:t>
      </w:r>
      <w:r w:rsidRPr="00D364A9">
        <w:t>implementation of a professionally developed and supervised individual plan of care. Refer</w:t>
      </w:r>
      <w:r w:rsidR="00666937">
        <w:t xml:space="preserve"> to</w:t>
      </w:r>
      <w:r w:rsidRPr="00D364A9">
        <w:t xml:space="preserve"> </w:t>
      </w:r>
      <w:hyperlink r:id="rId188" w:history="1">
        <w:r w:rsidR="00463023" w:rsidRPr="00FE5300">
          <w:rPr>
            <w:rStyle w:val="Hyperlink"/>
          </w:rPr>
          <w:t>42 CFR 441.154</w:t>
        </w:r>
      </w:hyperlink>
      <w:r w:rsidR="00666937">
        <w:t xml:space="preserve"> for more information.</w:t>
      </w:r>
    </w:p>
    <w:p w14:paraId="133280D0" w14:textId="74DB1435" w:rsidR="00385A5F" w:rsidRPr="00D364A9" w:rsidRDefault="00385A5F" w:rsidP="001B374C">
      <w:r w:rsidRPr="00D364A9">
        <w:t>Certification of inpatient admission by Conduent</w:t>
      </w:r>
      <w:r w:rsidR="000F30C9">
        <w:t>, MHD’s review authority,</w:t>
      </w:r>
      <w:r w:rsidRPr="00D364A9">
        <w:t xml:space="preserve"> is required for claims payment purposes for this program</w:t>
      </w:r>
      <w:r w:rsidR="00A4018D">
        <w:t>,</w:t>
      </w:r>
      <w:r w:rsidRPr="00D364A9">
        <w:t xml:space="preserve"> as with all hospital admissions except deliveries, newborns</w:t>
      </w:r>
      <w:r w:rsidR="00E470D2">
        <w:t>,</w:t>
      </w:r>
      <w:r w:rsidRPr="00D364A9">
        <w:t xml:space="preserve"> and certain pregnancy-related cases.</w:t>
      </w:r>
    </w:p>
    <w:p w14:paraId="13845766" w14:textId="68D80526" w:rsidR="00385A5F" w:rsidRPr="00D364A9" w:rsidRDefault="00385A5F" w:rsidP="001B374C">
      <w:r w:rsidRPr="00D364A9">
        <w:t>The requirements of inpatient psychiatric services are in lieu of many of the utilization control requirements.</w:t>
      </w:r>
      <w:r w:rsidR="00E470D2">
        <w:t xml:space="preserve"> </w:t>
      </w:r>
      <w:r w:rsidRPr="00D364A9">
        <w:t>However, DHSS continues to perform annual on-site inspection</w:t>
      </w:r>
      <w:r w:rsidR="00A4018D">
        <w:t>s</w:t>
      </w:r>
      <w:r w:rsidRPr="00D364A9">
        <w:t xml:space="preserve"> of care review</w:t>
      </w:r>
      <w:r w:rsidR="00A4018D">
        <w:t>s</w:t>
      </w:r>
      <w:r w:rsidRPr="00D364A9">
        <w:t xml:space="preserve">. It is important that all </w:t>
      </w:r>
      <w:r w:rsidR="00666937">
        <w:t xml:space="preserve">MO HealthNet </w:t>
      </w:r>
      <w:r w:rsidRPr="00D364A9">
        <w:t>participants in-house at the time of the inspection are identified for review.</w:t>
      </w:r>
    </w:p>
    <w:p w14:paraId="5719A17F" w14:textId="478733A0" w:rsidR="00385A5F" w:rsidRPr="00FE5300" w:rsidRDefault="00385A5F" w:rsidP="0069327E">
      <w:pPr>
        <w:pStyle w:val="Heading3"/>
      </w:pPr>
      <w:bookmarkStart w:id="223" w:name="_Toc137134059"/>
      <w:bookmarkStart w:id="224" w:name="_Toc226453068"/>
      <w:r w:rsidRPr="00FE5300">
        <w:t>2.3</w:t>
      </w:r>
      <w:r w:rsidR="006D17B1" w:rsidRPr="00FE5300">
        <w:t>1</w:t>
      </w:r>
      <w:r w:rsidR="0007207E">
        <w:t xml:space="preserve"> </w:t>
      </w:r>
      <w:r w:rsidRPr="00FE5300">
        <w:t>Utilization Review Plans</w:t>
      </w:r>
      <w:bookmarkEnd w:id="223"/>
      <w:bookmarkEnd w:id="224"/>
    </w:p>
    <w:p w14:paraId="0D555CE2" w14:textId="0401EE4D" w:rsidR="00385A5F" w:rsidRPr="00D364A9" w:rsidRDefault="00385A5F" w:rsidP="001B374C">
      <w:r w:rsidRPr="00D364A9">
        <w:t xml:space="preserve">Federal regulation </w:t>
      </w:r>
      <w:hyperlink r:id="rId189" w:history="1">
        <w:r w:rsidR="003A0F93" w:rsidRPr="00FE5300">
          <w:rPr>
            <w:rStyle w:val="Hyperlink"/>
          </w:rPr>
          <w:t>42 CFR 456, Subparts C, D, and F</w:t>
        </w:r>
      </w:hyperlink>
      <w:r w:rsidRPr="00D364A9">
        <w:t>, prescribes the requirements for control of utilization of inpatient hospital services for acute care hospitals</w:t>
      </w:r>
      <w:r w:rsidR="0075368D">
        <w:t>, intermediate care facilities,</w:t>
      </w:r>
      <w:r w:rsidRPr="00D364A9">
        <w:t xml:space="preserve"> and </w:t>
      </w:r>
      <w:r w:rsidR="00403CC1">
        <w:t xml:space="preserve">mental </w:t>
      </w:r>
      <w:r w:rsidRPr="00D364A9">
        <w:t>hospitals. These requirements include certification of need for care, plan of care, and utilization review plans.</w:t>
      </w:r>
    </w:p>
    <w:p w14:paraId="5FB8D5CF" w14:textId="033328C9" w:rsidR="00403CC1" w:rsidRPr="00D364A9" w:rsidRDefault="00C52110" w:rsidP="001B374C">
      <w:r w:rsidRPr="00C52110">
        <w:t xml:space="preserve">All in-state </w:t>
      </w:r>
      <w:r w:rsidR="00403CC1">
        <w:t xml:space="preserve">and out-of-state </w:t>
      </w:r>
      <w:r w:rsidRPr="00C52110">
        <w:t xml:space="preserve">MO HealthNet inpatient providers </w:t>
      </w:r>
      <w:r w:rsidR="00F90A67">
        <w:t>must</w:t>
      </w:r>
      <w:r w:rsidRPr="00C52110">
        <w:t xml:space="preserve"> have a current utilization review (UR) plan </w:t>
      </w:r>
      <w:bookmarkStart w:id="225" w:name="HOS13.39"/>
      <w:bookmarkStart w:id="226" w:name="_Toc137134060"/>
      <w:bookmarkEnd w:id="225"/>
      <w:r w:rsidR="00403CC1">
        <w:t>made available to MMAC upon request</w:t>
      </w:r>
      <w:r w:rsidR="00403CC1" w:rsidRPr="00D364A9">
        <w:t>.</w:t>
      </w:r>
      <w:r w:rsidR="00403CC1">
        <w:t xml:space="preserve"> </w:t>
      </w:r>
      <w:r w:rsidR="00403CC1" w:rsidRPr="00D364A9">
        <w:t xml:space="preserve">The UR plans </w:t>
      </w:r>
      <w:r w:rsidR="00403CC1" w:rsidRPr="00D364A9">
        <w:rPr>
          <w:iCs/>
          <w:color w:val="auto"/>
        </w:rPr>
        <w:t>must</w:t>
      </w:r>
      <w:r w:rsidR="00403CC1" w:rsidRPr="00D364A9">
        <w:rPr>
          <w:i/>
        </w:rPr>
        <w:t xml:space="preserve"> </w:t>
      </w:r>
      <w:r w:rsidR="00403CC1" w:rsidRPr="00D364A9">
        <w:t xml:space="preserve">be signed and dated by a </w:t>
      </w:r>
      <w:r w:rsidR="00DC33C6">
        <w:t>hospital representative</w:t>
      </w:r>
      <w:r w:rsidR="00403CC1" w:rsidRPr="00D364A9">
        <w:t xml:space="preserve">. A list of current hospital UR committee members and their professional status is to be included with the UR plan. </w:t>
      </w:r>
    </w:p>
    <w:p w14:paraId="20478ACC" w14:textId="4BC50FB0" w:rsidR="00187BDC" w:rsidRDefault="00403CC1" w:rsidP="001B374C">
      <w:r w:rsidRPr="00DA28F2">
        <w:t xml:space="preserve">Each ACH, </w:t>
      </w:r>
      <w:r w:rsidR="00187BDC">
        <w:t xml:space="preserve">Intermediate Care Facility (ICF), and </w:t>
      </w:r>
      <w:r w:rsidR="000F30C9">
        <w:t>m</w:t>
      </w:r>
      <w:r w:rsidR="00187BDC">
        <w:t xml:space="preserve">ental </w:t>
      </w:r>
      <w:r w:rsidR="000F30C9">
        <w:t>h</w:t>
      </w:r>
      <w:r w:rsidR="00187BDC">
        <w:t xml:space="preserve">ospital </w:t>
      </w:r>
      <w:r w:rsidRPr="00DA28F2">
        <w:t xml:space="preserve">furnishing inpatient services to MO HealthNet participants </w:t>
      </w:r>
      <w:r w:rsidRPr="007E24CD">
        <w:rPr>
          <w:iCs/>
          <w:color w:val="auto"/>
        </w:rPr>
        <w:t>must</w:t>
      </w:r>
      <w:r w:rsidRPr="00DA28F2">
        <w:rPr>
          <w:i/>
        </w:rPr>
        <w:t xml:space="preserve"> </w:t>
      </w:r>
      <w:r w:rsidRPr="00DA28F2">
        <w:t xml:space="preserve">have a written UR plan that provides </w:t>
      </w:r>
      <w:r w:rsidR="00C804BB">
        <w:t>a</w:t>
      </w:r>
      <w:r w:rsidRPr="00DA28F2">
        <w:t xml:space="preserve"> review of each participant’s need for services. </w:t>
      </w:r>
    </w:p>
    <w:p w14:paraId="17E34833" w14:textId="58552A97" w:rsidR="00666937" w:rsidRDefault="00403CC1" w:rsidP="001B374C">
      <w:r w:rsidRPr="00DA28F2">
        <w:t xml:space="preserve">The UR plan </w:t>
      </w:r>
      <w:r w:rsidRPr="007E24CD">
        <w:rPr>
          <w:iCs/>
          <w:color w:val="auto"/>
        </w:rPr>
        <w:t>must</w:t>
      </w:r>
      <w:r w:rsidRPr="007E24CD">
        <w:rPr>
          <w:i/>
        </w:rPr>
        <w:t xml:space="preserve"> </w:t>
      </w:r>
      <w:r w:rsidRPr="00C804BB">
        <w:t>meet</w:t>
      </w:r>
      <w:r w:rsidRPr="00DA28F2">
        <w:t xml:space="preserve"> the </w:t>
      </w:r>
      <w:r w:rsidR="00A148EA" w:rsidRPr="00905CBF">
        <w:t>certification of need</w:t>
      </w:r>
      <w:r w:rsidR="00A148EA">
        <w:t>,</w:t>
      </w:r>
      <w:r w:rsidR="00A148EA" w:rsidRPr="00905CBF">
        <w:t xml:space="preserve"> plan of care</w:t>
      </w:r>
      <w:r w:rsidR="00A148EA">
        <w:t xml:space="preserve">, and utilization review </w:t>
      </w:r>
      <w:r w:rsidRPr="00DA28F2">
        <w:t xml:space="preserve">requirements </w:t>
      </w:r>
      <w:r w:rsidR="00666937">
        <w:t>listed for each below:</w:t>
      </w:r>
      <w:r w:rsidR="00666937" w:rsidRPr="00DA28F2">
        <w:t xml:space="preserve">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5"/>
        <w:gridCol w:w="6390"/>
      </w:tblGrid>
      <w:tr w:rsidR="00666937" w:rsidRPr="00484921" w14:paraId="1F20B667" w14:textId="77777777" w:rsidTr="00F83E60">
        <w:trPr>
          <w:cantSplit/>
          <w:trHeight w:val="576"/>
          <w:tblHeader/>
        </w:trPr>
        <w:tc>
          <w:tcPr>
            <w:tcW w:w="3685" w:type="dxa"/>
            <w:shd w:val="clear" w:color="auto" w:fill="04427D"/>
            <w:noWrap/>
            <w:vAlign w:val="center"/>
          </w:tcPr>
          <w:p w14:paraId="037E44B7" w14:textId="35B53055" w:rsidR="00666937" w:rsidRPr="00484921" w:rsidRDefault="00666937" w:rsidP="00BD253C">
            <w:pPr>
              <w:pStyle w:val="BodyTextTableHeader"/>
            </w:pPr>
            <w:r>
              <w:t>Entity</w:t>
            </w:r>
          </w:p>
        </w:tc>
        <w:tc>
          <w:tcPr>
            <w:tcW w:w="6390" w:type="dxa"/>
            <w:shd w:val="clear" w:color="auto" w:fill="04427D"/>
            <w:noWrap/>
            <w:vAlign w:val="center"/>
          </w:tcPr>
          <w:p w14:paraId="1E1ED010" w14:textId="3F87E8DC" w:rsidR="00666937" w:rsidRPr="00484921" w:rsidRDefault="00666937" w:rsidP="00BD253C">
            <w:pPr>
              <w:pStyle w:val="BodyTextTableHeader"/>
            </w:pPr>
            <w:r>
              <w:t>Requirements</w:t>
            </w:r>
          </w:p>
        </w:tc>
      </w:tr>
      <w:tr w:rsidR="00666937" w:rsidRPr="00484921" w14:paraId="4A95FBE4" w14:textId="77777777" w:rsidTr="00F83E60">
        <w:trPr>
          <w:cantSplit/>
          <w:trHeight w:val="576"/>
        </w:trPr>
        <w:tc>
          <w:tcPr>
            <w:tcW w:w="3685" w:type="dxa"/>
            <w:shd w:val="clear" w:color="auto" w:fill="FDE9D9" w:themeFill="accent6" w:themeFillTint="33"/>
            <w:vAlign w:val="center"/>
          </w:tcPr>
          <w:p w14:paraId="373B2D88" w14:textId="3E700963" w:rsidR="00666937" w:rsidRPr="00666937" w:rsidRDefault="00666937" w:rsidP="00BD253C">
            <w:pPr>
              <w:pStyle w:val="BodyTextTableNumbers"/>
            </w:pPr>
            <w:r w:rsidRPr="00666937">
              <w:t>ACH</w:t>
            </w:r>
          </w:p>
        </w:tc>
        <w:tc>
          <w:tcPr>
            <w:tcW w:w="6390" w:type="dxa"/>
            <w:shd w:val="clear" w:color="auto" w:fill="FDE9D9" w:themeFill="accent6" w:themeFillTint="33"/>
            <w:vAlign w:val="bottom"/>
          </w:tcPr>
          <w:p w14:paraId="7B0511C9" w14:textId="026DE5F2" w:rsidR="00666937" w:rsidRPr="00DA6954" w:rsidRDefault="00666937" w:rsidP="00BD253C">
            <w:pPr>
              <w:pStyle w:val="BodyTextTableBody"/>
              <w:rPr>
                <w:rStyle w:val="Hyperlink"/>
              </w:rPr>
            </w:pPr>
            <w:hyperlink r:id="rId190" w:history="1">
              <w:r w:rsidRPr="00DA6954">
                <w:rPr>
                  <w:rStyle w:val="Hyperlink"/>
                </w:rPr>
                <w:t>42 CFR 456.101 - 456.145 (Subpart C)</w:t>
              </w:r>
            </w:hyperlink>
          </w:p>
          <w:p w14:paraId="4E310B94" w14:textId="3F0341EE" w:rsidR="00666937" w:rsidRPr="00DA6954" w:rsidRDefault="00666937" w:rsidP="00BD253C">
            <w:pPr>
              <w:pStyle w:val="BodyTextTableBody"/>
              <w:rPr>
                <w:rStyle w:val="Hyperlink"/>
              </w:rPr>
            </w:pPr>
            <w:hyperlink r:id="rId191" w:history="1">
              <w:r w:rsidRPr="00DA6954">
                <w:rPr>
                  <w:rStyle w:val="Hyperlink"/>
                </w:rPr>
                <w:t>42 CFR 482.30 (Subpart C)</w:t>
              </w:r>
            </w:hyperlink>
          </w:p>
        </w:tc>
      </w:tr>
      <w:tr w:rsidR="00666937" w:rsidRPr="00484921" w14:paraId="685111ED" w14:textId="77777777" w:rsidTr="00F83E60">
        <w:trPr>
          <w:cantSplit/>
          <w:trHeight w:val="576"/>
        </w:trPr>
        <w:tc>
          <w:tcPr>
            <w:tcW w:w="3685" w:type="dxa"/>
            <w:shd w:val="clear" w:color="F8CBAD" w:fill="F8CBAD"/>
            <w:vAlign w:val="center"/>
          </w:tcPr>
          <w:p w14:paraId="4BFEF0FA" w14:textId="7BD3706D" w:rsidR="00666937" w:rsidRPr="00666937" w:rsidRDefault="00666937" w:rsidP="00BD253C">
            <w:pPr>
              <w:pStyle w:val="BodyTextTableNumbers"/>
            </w:pPr>
            <w:r w:rsidRPr="00666937">
              <w:t>ICF</w:t>
            </w:r>
          </w:p>
        </w:tc>
        <w:tc>
          <w:tcPr>
            <w:tcW w:w="6390" w:type="dxa"/>
            <w:shd w:val="clear" w:color="F8CBAD" w:fill="F8CBAD"/>
            <w:vAlign w:val="bottom"/>
          </w:tcPr>
          <w:p w14:paraId="0E6F8BC1" w14:textId="224C9770" w:rsidR="00666937" w:rsidRPr="00DA6954" w:rsidRDefault="00666937" w:rsidP="00BD253C">
            <w:pPr>
              <w:pStyle w:val="BodyTextTableBody"/>
              <w:rPr>
                <w:rStyle w:val="Hyperlink"/>
              </w:rPr>
            </w:pPr>
            <w:hyperlink r:id="rId192" w:history="1">
              <w:r w:rsidRPr="00DA6954">
                <w:rPr>
                  <w:rStyle w:val="Hyperlink"/>
                </w:rPr>
                <w:t>42 CFR 456 (Subpart F)</w:t>
              </w:r>
            </w:hyperlink>
          </w:p>
        </w:tc>
      </w:tr>
      <w:tr w:rsidR="00666937" w:rsidRPr="00484921" w14:paraId="517C1DBC" w14:textId="77777777" w:rsidTr="00F83E60">
        <w:trPr>
          <w:cantSplit/>
          <w:trHeight w:val="576"/>
        </w:trPr>
        <w:tc>
          <w:tcPr>
            <w:tcW w:w="3685" w:type="dxa"/>
            <w:shd w:val="clear" w:color="auto" w:fill="FDE9D9" w:themeFill="accent6" w:themeFillTint="33"/>
            <w:vAlign w:val="center"/>
          </w:tcPr>
          <w:p w14:paraId="38EB68DA" w14:textId="32E7D4A5" w:rsidR="00666937" w:rsidRPr="00666937" w:rsidRDefault="00666937" w:rsidP="00BD253C">
            <w:pPr>
              <w:pStyle w:val="BodyTextTableNumbers"/>
            </w:pPr>
            <w:r w:rsidRPr="00666937">
              <w:t>Mental Hospital</w:t>
            </w:r>
          </w:p>
        </w:tc>
        <w:tc>
          <w:tcPr>
            <w:tcW w:w="6390" w:type="dxa"/>
            <w:shd w:val="clear" w:color="auto" w:fill="FDE9D9" w:themeFill="accent6" w:themeFillTint="33"/>
            <w:vAlign w:val="bottom"/>
          </w:tcPr>
          <w:p w14:paraId="60313042" w14:textId="4D1B356D" w:rsidR="00666937" w:rsidRPr="00DA6954" w:rsidRDefault="00666937" w:rsidP="00BD253C">
            <w:pPr>
              <w:pStyle w:val="BodyTextTableBody"/>
              <w:rPr>
                <w:rStyle w:val="Hyperlink"/>
              </w:rPr>
            </w:pPr>
            <w:hyperlink r:id="rId193" w:history="1">
              <w:r w:rsidRPr="00DA6954">
                <w:rPr>
                  <w:rStyle w:val="Hyperlink"/>
                </w:rPr>
                <w:t>42 CFR 456.201 - 456.245 (Subpart D)</w:t>
              </w:r>
            </w:hyperlink>
          </w:p>
          <w:p w14:paraId="3A2250A2" w14:textId="21233EE9" w:rsidR="00666937" w:rsidRPr="00DA6954" w:rsidRDefault="00666937" w:rsidP="00BD253C">
            <w:pPr>
              <w:pStyle w:val="BodyTextTableBody"/>
              <w:rPr>
                <w:rStyle w:val="Hyperlink"/>
              </w:rPr>
            </w:pPr>
            <w:hyperlink r:id="rId194" w:history="1">
              <w:r w:rsidRPr="00DA6954">
                <w:rPr>
                  <w:rStyle w:val="Hyperlink"/>
                </w:rPr>
                <w:t>42 CFR 482.30 (Subpart C)</w:t>
              </w:r>
            </w:hyperlink>
          </w:p>
        </w:tc>
      </w:tr>
    </w:tbl>
    <w:p w14:paraId="6FF44A47" w14:textId="0A18F087" w:rsidR="00385A5F" w:rsidRPr="00FE5300" w:rsidRDefault="00385A5F" w:rsidP="0069327E">
      <w:pPr>
        <w:pStyle w:val="Heading3"/>
      </w:pPr>
      <w:bookmarkStart w:id="227" w:name="_Toc226453069"/>
      <w:r w:rsidRPr="00FE5300">
        <w:t>2.3</w:t>
      </w:r>
      <w:r w:rsidR="006D17B1" w:rsidRPr="00FE5300">
        <w:t>2</w:t>
      </w:r>
      <w:r w:rsidR="0006526C">
        <w:t xml:space="preserve"> </w:t>
      </w:r>
      <w:r w:rsidRPr="00FE5300">
        <w:t xml:space="preserve">Inpatient </w:t>
      </w:r>
      <w:r w:rsidR="0074611E">
        <w:t>Medically Managed Treatment</w:t>
      </w:r>
      <w:bookmarkEnd w:id="226"/>
      <w:bookmarkEnd w:id="227"/>
    </w:p>
    <w:p w14:paraId="434B0DEF" w14:textId="1A53D5CC" w:rsidR="001A288C" w:rsidRDefault="0074611E" w:rsidP="001B374C">
      <w:r>
        <w:t xml:space="preserve">Under the Hospital Program, </w:t>
      </w:r>
      <w:r w:rsidR="00385A5F" w:rsidRPr="00D364A9">
        <w:t>MO HealthNet</w:t>
      </w:r>
      <w:r w:rsidR="00385A5F">
        <w:t xml:space="preserve"> </w:t>
      </w:r>
      <w:r w:rsidR="00385A5F" w:rsidRPr="00D364A9">
        <w:t>cover</w:t>
      </w:r>
      <w:r>
        <w:t>s</w:t>
      </w:r>
      <w:r w:rsidR="00385A5F" w:rsidRPr="00D364A9">
        <w:t xml:space="preserve"> </w:t>
      </w:r>
      <w:r>
        <w:t xml:space="preserve">Medically Managed Inpatient Treatment services </w:t>
      </w:r>
      <w:r w:rsidR="001A288C" w:rsidRPr="00FC35B2">
        <w:t>that align with the American Society of Addiction Medicine (ASAM) Criteria, 4</w:t>
      </w:r>
      <w:r w:rsidR="00BC4D38">
        <w:rPr>
          <w:rFonts w:ascii="ZWAdobeF" w:hAnsi="ZWAdobeF" w:cs="ZWAdobeF"/>
          <w:color w:val="auto"/>
          <w:sz w:val="2"/>
          <w:szCs w:val="2"/>
        </w:rPr>
        <w:t>P</w:t>
      </w:r>
      <w:r w:rsidR="001A288C" w:rsidRPr="00FC35B2">
        <w:rPr>
          <w:vertAlign w:val="superscript"/>
        </w:rPr>
        <w:t>th</w:t>
      </w:r>
      <w:r w:rsidR="00BC4D38">
        <w:rPr>
          <w:rFonts w:ascii="ZWAdobeF" w:hAnsi="ZWAdobeF" w:cs="ZWAdobeF"/>
          <w:color w:val="auto"/>
          <w:sz w:val="2"/>
          <w:szCs w:val="2"/>
        </w:rPr>
        <w:t>P</w:t>
      </w:r>
      <w:r w:rsidR="001A288C" w:rsidRPr="00FC35B2">
        <w:t xml:space="preserve"> edition (or the most current ASAM edition after the 4</w:t>
      </w:r>
      <w:r w:rsidR="00BC4D38">
        <w:rPr>
          <w:rFonts w:ascii="ZWAdobeF" w:hAnsi="ZWAdobeF" w:cs="ZWAdobeF"/>
          <w:color w:val="auto"/>
          <w:sz w:val="2"/>
          <w:szCs w:val="2"/>
        </w:rPr>
        <w:t>P</w:t>
      </w:r>
      <w:r w:rsidR="001A288C" w:rsidRPr="00FC35B2">
        <w:rPr>
          <w:vertAlign w:val="superscript"/>
        </w:rPr>
        <w:t>th</w:t>
      </w:r>
      <w:r w:rsidR="00BC4D38">
        <w:rPr>
          <w:rFonts w:ascii="ZWAdobeF" w:hAnsi="ZWAdobeF" w:cs="ZWAdobeF"/>
          <w:color w:val="auto"/>
          <w:sz w:val="2"/>
          <w:szCs w:val="2"/>
        </w:rPr>
        <w:t>P</w:t>
      </w:r>
      <w:r w:rsidR="001A288C" w:rsidRPr="00FC35B2">
        <w:t xml:space="preserve"> edition)</w:t>
      </w:r>
      <w:r w:rsidR="00385A5F" w:rsidRPr="00D364A9">
        <w:t xml:space="preserve">. </w:t>
      </w:r>
      <w:r w:rsidR="001A288C" w:rsidRPr="00FC35B2">
        <w:t>Within the 4</w:t>
      </w:r>
      <w:r w:rsidR="00BC4D38">
        <w:rPr>
          <w:rFonts w:ascii="ZWAdobeF" w:hAnsi="ZWAdobeF" w:cs="ZWAdobeF"/>
          <w:color w:val="auto"/>
          <w:sz w:val="2"/>
          <w:szCs w:val="2"/>
        </w:rPr>
        <w:t>P</w:t>
      </w:r>
      <w:r w:rsidR="001A288C" w:rsidRPr="00FC35B2">
        <w:rPr>
          <w:vertAlign w:val="superscript"/>
        </w:rPr>
        <w:t>th</w:t>
      </w:r>
      <w:r w:rsidR="00BC4D38">
        <w:rPr>
          <w:rFonts w:ascii="ZWAdobeF" w:hAnsi="ZWAdobeF" w:cs="ZWAdobeF"/>
          <w:color w:val="auto"/>
          <w:sz w:val="2"/>
          <w:szCs w:val="2"/>
        </w:rPr>
        <w:t>P</w:t>
      </w:r>
      <w:r w:rsidR="001A288C" w:rsidRPr="00FC35B2">
        <w:t xml:space="preserve"> edition, this service is referred to as ASAM Level of Care 4. These services are delivered in a specialized acute care setting that provides 24-hour medically directed evaluation and treatment of intoxication, withdrawal, and biomedical and psychiatric comorbidities.</w:t>
      </w:r>
      <w:r w:rsidR="00DE0CFE">
        <w:t xml:space="preserve"> This level of care is intended for patients whose signs and symptoms are severe enough to require primary medical and nursing care.</w:t>
      </w:r>
    </w:p>
    <w:p w14:paraId="316272A6" w14:textId="77777777" w:rsidR="001A288C" w:rsidRPr="00FC35B2" w:rsidRDefault="001A288C" w:rsidP="00F83E60">
      <w:pPr>
        <w:pStyle w:val="multicolumnheader"/>
      </w:pPr>
      <w:r w:rsidRPr="00FC35B2">
        <w:t xml:space="preserve">Key Service Functions of Inpatient Medically Managed Treatment </w:t>
      </w:r>
    </w:p>
    <w:p w14:paraId="28D52891" w14:textId="77777777" w:rsidR="001A288C" w:rsidRPr="00FC35B2" w:rsidRDefault="001A288C" w:rsidP="00013405">
      <w:pPr>
        <w:pStyle w:val="BulletList1"/>
      </w:pPr>
      <w:r w:rsidRPr="00FC35B2">
        <w:t>Full medical acute care services</w:t>
      </w:r>
    </w:p>
    <w:p w14:paraId="1482097C" w14:textId="77777777" w:rsidR="001A288C" w:rsidRPr="00FC35B2" w:rsidRDefault="001A288C" w:rsidP="00013405">
      <w:pPr>
        <w:pStyle w:val="BulletList1"/>
      </w:pPr>
      <w:r w:rsidRPr="00FC35B2">
        <w:t>Intensive care unit (ICU) services, as needed</w:t>
      </w:r>
    </w:p>
    <w:p w14:paraId="5BB2A679" w14:textId="77777777" w:rsidR="001A288C" w:rsidRPr="00FC35B2" w:rsidRDefault="001A288C" w:rsidP="00013405">
      <w:pPr>
        <w:pStyle w:val="BulletList1"/>
      </w:pPr>
      <w:r w:rsidRPr="00FC35B2">
        <w:t>Psychiatric services</w:t>
      </w:r>
    </w:p>
    <w:p w14:paraId="6FA95449" w14:textId="77777777" w:rsidR="001A288C" w:rsidRPr="00FC35B2" w:rsidRDefault="001A288C" w:rsidP="00013405">
      <w:pPr>
        <w:pStyle w:val="BulletList1"/>
      </w:pPr>
      <w:r w:rsidRPr="00FC35B2">
        <w:t>Nursing assessments conducted at admission and regular intervals throughout care</w:t>
      </w:r>
    </w:p>
    <w:p w14:paraId="4E1356AD" w14:textId="77777777" w:rsidR="001A288C" w:rsidRPr="00FC35B2" w:rsidRDefault="001A288C" w:rsidP="00013405">
      <w:pPr>
        <w:pStyle w:val="BulletList1"/>
      </w:pPr>
      <w:r w:rsidRPr="00FC35B2">
        <w:t>Hourly or more frequent nurse monitoring of member progress and medication administration as needed</w:t>
      </w:r>
    </w:p>
    <w:p w14:paraId="56F102E3" w14:textId="77777777" w:rsidR="001A288C" w:rsidRPr="00FC35B2" w:rsidRDefault="001A288C" w:rsidP="00013405">
      <w:pPr>
        <w:pStyle w:val="BulletList1"/>
      </w:pPr>
      <w:r w:rsidRPr="00FC35B2">
        <w:t>Clinical services</w:t>
      </w:r>
    </w:p>
    <w:p w14:paraId="7708A8B6" w14:textId="77777777" w:rsidR="001A288C" w:rsidRDefault="001A288C" w:rsidP="00013405">
      <w:pPr>
        <w:pStyle w:val="BulletList1"/>
      </w:pPr>
      <w:r w:rsidRPr="00FC35B2">
        <w:t>Care coordination</w:t>
      </w:r>
    </w:p>
    <w:p w14:paraId="7601359D" w14:textId="0753578E" w:rsidR="00DE0CFE" w:rsidRDefault="00DE0CFE" w:rsidP="00013405">
      <w:pPr>
        <w:pStyle w:val="BulletList1"/>
      </w:pPr>
      <w:r>
        <w:t>Communication with external addiction or mental health providers at admission and during transitions</w:t>
      </w:r>
    </w:p>
    <w:p w14:paraId="5860191A" w14:textId="34F57B84" w:rsidR="00DE0CFE" w:rsidRPr="00FC35B2" w:rsidRDefault="00DE0CFE" w:rsidP="00013405">
      <w:pPr>
        <w:pStyle w:val="BulletList1"/>
      </w:pPr>
      <w:r>
        <w:t>Coordination of referrals to support transition to other levels of care (e.g., CSTAR services)</w:t>
      </w:r>
    </w:p>
    <w:p w14:paraId="223D3DB0" w14:textId="77777777" w:rsidR="001A288C" w:rsidRPr="00FC35B2" w:rsidRDefault="001A288C" w:rsidP="00013405">
      <w:pPr>
        <w:pStyle w:val="BulletList1"/>
      </w:pPr>
      <w:r w:rsidRPr="00FC35B2">
        <w:t>Psychosocial services available at least eight (8) hours per day</w:t>
      </w:r>
    </w:p>
    <w:p w14:paraId="22744E40" w14:textId="77777777" w:rsidR="001A288C" w:rsidRPr="00FC35B2" w:rsidRDefault="001A288C" w:rsidP="00013405">
      <w:pPr>
        <w:pStyle w:val="BulletList1"/>
      </w:pPr>
      <w:r w:rsidRPr="00FC35B2">
        <w:t>Health education</w:t>
      </w:r>
    </w:p>
    <w:p w14:paraId="62EAA166" w14:textId="77777777" w:rsidR="001A288C" w:rsidRPr="00FC35B2" w:rsidRDefault="001A288C" w:rsidP="00013405">
      <w:pPr>
        <w:pStyle w:val="BulletList1"/>
      </w:pPr>
      <w:r w:rsidRPr="00FC35B2">
        <w:t xml:space="preserve">Recovery support services </w:t>
      </w:r>
    </w:p>
    <w:p w14:paraId="5E3EB014" w14:textId="77777777" w:rsidR="001A288C" w:rsidRPr="00FC35B2" w:rsidRDefault="001A288C" w:rsidP="00013405">
      <w:pPr>
        <w:pStyle w:val="BulletList1"/>
      </w:pPr>
      <w:r w:rsidRPr="00FC35B2">
        <w:t xml:space="preserve">Services integrating family and significant others </w:t>
      </w:r>
    </w:p>
    <w:p w14:paraId="25F5C9EE" w14:textId="77777777" w:rsidR="001A288C" w:rsidRPr="00FC35B2" w:rsidRDefault="001A288C" w:rsidP="00013405">
      <w:pPr>
        <w:pStyle w:val="BulletList1"/>
      </w:pPr>
      <w:r w:rsidRPr="00FC35B2">
        <w:t>Laboratory services</w:t>
      </w:r>
    </w:p>
    <w:p w14:paraId="6150810E" w14:textId="77777777" w:rsidR="001A288C" w:rsidRPr="00FC35B2" w:rsidRDefault="001A288C" w:rsidP="00013405">
      <w:pPr>
        <w:pStyle w:val="BulletList1"/>
      </w:pPr>
      <w:r w:rsidRPr="00FC35B2">
        <w:t>Toxicology services</w:t>
      </w:r>
    </w:p>
    <w:p w14:paraId="6873EEDE" w14:textId="77777777" w:rsidR="001A288C" w:rsidRPr="00FC35B2" w:rsidRDefault="001A288C" w:rsidP="001B374C">
      <w:r w:rsidRPr="00FC35B2">
        <w:t>Additionally, Inpatient Medically Managed Treatment pharmacies should include all Food and Drug Administration (FDA) approved treatments for substance use disorders (SUD) on their formularies, including all medications to treat opioid use disorder, alcohol use disorder, and tobacco use disorder.</w:t>
      </w:r>
    </w:p>
    <w:p w14:paraId="429FB35C" w14:textId="77777777" w:rsidR="001A288C" w:rsidRPr="00FC35B2" w:rsidRDefault="001A288C" w:rsidP="001B374C">
      <w:r w:rsidRPr="00FC35B2">
        <w:t>ASAM guidance also outlines the following expectations related to Specialty Assessment and Treatment Planning:</w:t>
      </w:r>
    </w:p>
    <w:p w14:paraId="03B09BCE" w14:textId="77777777" w:rsidR="001A288C" w:rsidRPr="00FC35B2" w:rsidRDefault="001A288C" w:rsidP="00013405">
      <w:pPr>
        <w:pStyle w:val="BulletList1"/>
      </w:pPr>
      <w:r w:rsidRPr="00FC35B2">
        <w:t>A treatment planning assessment that includes a history and physical examination is performed within 24 hours of admission.</w:t>
      </w:r>
    </w:p>
    <w:p w14:paraId="2955D6F9" w14:textId="5BBF3711" w:rsidR="001A288C" w:rsidRPr="00FC35B2" w:rsidRDefault="001A288C" w:rsidP="00013405">
      <w:pPr>
        <w:pStyle w:val="BulletList1"/>
      </w:pPr>
      <w:r w:rsidRPr="00FC35B2">
        <w:t xml:space="preserve">An ASAM level of care assessment, addressing dimensions one (1) through six </w:t>
      </w:r>
      <w:r w:rsidR="00DE0CFE">
        <w:t xml:space="preserve">(6) </w:t>
      </w:r>
      <w:r w:rsidRPr="00FC35B2">
        <w:t>is completed as part of the biopsychosocial assessment process.</w:t>
      </w:r>
    </w:p>
    <w:p w14:paraId="5D24DD94" w14:textId="77777777" w:rsidR="001A288C" w:rsidRPr="001B374C" w:rsidRDefault="001A288C" w:rsidP="00013405">
      <w:pPr>
        <w:pStyle w:val="BulletList1"/>
        <w:rPr>
          <w:b/>
          <w:bCs/>
        </w:rPr>
      </w:pPr>
      <w:r w:rsidRPr="00FC35B2">
        <w:t>An individualized treatment plan should be completed that includes problem identification, treatment goals and objectives, and activities to meet those goals in ASAM dimensions one (1) through six (6).</w:t>
      </w:r>
    </w:p>
    <w:p w14:paraId="6A556FC6" w14:textId="77777777" w:rsidR="001A288C" w:rsidRPr="00FC35B2" w:rsidRDefault="001A288C" w:rsidP="00F83E60">
      <w:pPr>
        <w:pStyle w:val="multicolumnheader"/>
      </w:pPr>
      <w:r w:rsidRPr="00FC35B2">
        <w:t>Qualified Providers of Inpatient Medically Managed Treatment</w:t>
      </w:r>
    </w:p>
    <w:p w14:paraId="6AADE62E" w14:textId="77777777" w:rsidR="001A288C" w:rsidRPr="00FC35B2" w:rsidRDefault="001A288C" w:rsidP="00B93638">
      <w:pPr>
        <w:pStyle w:val="BulletList1"/>
      </w:pPr>
      <w:r w:rsidRPr="00FC35B2">
        <w:t>A medical director</w:t>
      </w:r>
    </w:p>
    <w:p w14:paraId="2C645817" w14:textId="5A98C6B2" w:rsidR="001A288C" w:rsidRPr="00FC35B2" w:rsidRDefault="001A288C" w:rsidP="00B93638">
      <w:pPr>
        <w:pStyle w:val="BulletList1"/>
      </w:pPr>
      <w:r w:rsidRPr="00FC35B2">
        <w:t>Physicians with controlled substance prescribing authority. At least one prescriber authorized to prescribe buprenorphine should be available on-site or via telemedicine 24 hours a day, seven</w:t>
      </w:r>
      <w:r w:rsidR="00DE0CFE">
        <w:t xml:space="preserve"> (7)</w:t>
      </w:r>
      <w:r w:rsidRPr="00FC35B2">
        <w:t xml:space="preserve"> days a week</w:t>
      </w:r>
    </w:p>
    <w:p w14:paraId="20943AFB" w14:textId="61539306" w:rsidR="001A288C" w:rsidRPr="00FC35B2" w:rsidRDefault="001A288C" w:rsidP="00B93638">
      <w:pPr>
        <w:pStyle w:val="BulletList1"/>
      </w:pPr>
      <w:r w:rsidRPr="00FC35B2">
        <w:t xml:space="preserve">Nurses, including registered nurses or other appropriately licensed and credentialed nurses must be available 24 hours a day. A nursing supervisor should be available 24 hours a day, seven </w:t>
      </w:r>
      <w:r w:rsidR="00DE0CFE">
        <w:t xml:space="preserve">(7) </w:t>
      </w:r>
      <w:r w:rsidRPr="00FC35B2">
        <w:t>days a week to respond to urgent situations</w:t>
      </w:r>
    </w:p>
    <w:p w14:paraId="71A773BE" w14:textId="77777777" w:rsidR="001A288C" w:rsidRPr="00FC35B2" w:rsidRDefault="001A288C" w:rsidP="00B93638">
      <w:pPr>
        <w:pStyle w:val="BulletList1"/>
      </w:pPr>
      <w:r w:rsidRPr="00FC35B2">
        <w:t>Clinical staff (i.e., psychologists, clinical social workers, SUD and mental health counselors) available on-site or via telemedicine at least eight (8) hours a day</w:t>
      </w:r>
    </w:p>
    <w:p w14:paraId="40102195" w14:textId="77777777" w:rsidR="001A288C" w:rsidRPr="00FC35B2" w:rsidRDefault="001A288C" w:rsidP="00B93638">
      <w:pPr>
        <w:pStyle w:val="BulletList1"/>
      </w:pPr>
      <w:r w:rsidRPr="00FC35B2">
        <w:t>Allied health staff (i.e., certified peer specialists, patient navigators, health educators, counselor aides, group living workers)</w:t>
      </w:r>
    </w:p>
    <w:p w14:paraId="09D27DD5" w14:textId="45E517C9" w:rsidR="00385A5F" w:rsidRDefault="001A288C" w:rsidP="001B374C">
      <w:r w:rsidRPr="00FC35B2">
        <w:t>All medical practitioners on the team may provide medically supervised monitoring of health status and withdrawal symptoms.</w:t>
      </w:r>
    </w:p>
    <w:p w14:paraId="5A34BF69" w14:textId="5573A085" w:rsidR="00385A5F" w:rsidRPr="00FE5300" w:rsidRDefault="00385A5F" w:rsidP="00FE1991">
      <w:pPr>
        <w:pStyle w:val="Heading4"/>
      </w:pPr>
      <w:bookmarkStart w:id="228" w:name="HOS13.39.B"/>
      <w:bookmarkStart w:id="229" w:name="_Toc226453070"/>
      <w:bookmarkEnd w:id="228"/>
      <w:r w:rsidRPr="00FE5300">
        <w:t>Service</w:t>
      </w:r>
      <w:r w:rsidR="00FC35B2">
        <w:t xml:space="preserve"> Limitations</w:t>
      </w:r>
      <w:bookmarkEnd w:id="229"/>
    </w:p>
    <w:p w14:paraId="349FF9E2" w14:textId="61D91267" w:rsidR="00385A5F" w:rsidRPr="00D364A9" w:rsidRDefault="00385A5F" w:rsidP="001B374C">
      <w:r w:rsidRPr="00D364A9">
        <w:t>When Conduent is contacted to perform required admission certification for these cases, an initial length of stay is assigned.</w:t>
      </w:r>
      <w:r w:rsidR="003D63BA">
        <w:t xml:space="preserve"> </w:t>
      </w:r>
      <w:r w:rsidRPr="00D364A9">
        <w:t xml:space="preserve">The nurse reviewer assigns a unique certification number with the length of stay based upon the number of days the attending physician or hospital requests, up to a maximum of three (3) days. To extend the length of stay beyond the initially assigned days, either the attending physician or hospital </w:t>
      </w:r>
      <w:r w:rsidRPr="00D364A9">
        <w:rPr>
          <w:iCs/>
          <w:color w:val="auto"/>
        </w:rPr>
        <w:t>must</w:t>
      </w:r>
      <w:r w:rsidRPr="00D364A9">
        <w:rPr>
          <w:i/>
        </w:rPr>
        <w:t xml:space="preserve"> </w:t>
      </w:r>
      <w:r w:rsidRPr="00D364A9">
        <w:t xml:space="preserve">call Conduent.  The nurse will review the medical information to </w:t>
      </w:r>
      <w:r w:rsidR="00594E77">
        <w:t>determine</w:t>
      </w:r>
      <w:r w:rsidRPr="00D364A9">
        <w:t xml:space="preserve"> if</w:t>
      </w:r>
      <w:r w:rsidR="00BC4D38">
        <w:rPr>
          <w:rFonts w:ascii="ZWAdobeF" w:hAnsi="ZWAdobeF" w:cs="ZWAdobeF"/>
          <w:color w:val="auto"/>
          <w:sz w:val="2"/>
          <w:szCs w:val="2"/>
        </w:rPr>
        <w:t>P</w:t>
      </w:r>
      <w:r w:rsidR="00FC35B2">
        <w:rPr>
          <w:vertAlign w:val="superscript"/>
        </w:rPr>
        <w:t xml:space="preserve"> </w:t>
      </w:r>
      <w:r w:rsidR="00BC4D38">
        <w:rPr>
          <w:rFonts w:ascii="ZWAdobeF" w:hAnsi="ZWAdobeF" w:cs="ZWAdobeF"/>
          <w:color w:val="auto"/>
          <w:sz w:val="2"/>
          <w:szCs w:val="2"/>
        </w:rPr>
        <w:t>P</w:t>
      </w:r>
      <w:r w:rsidR="00FC35B2" w:rsidRPr="00FC35B2">
        <w:t>con</w:t>
      </w:r>
      <w:r w:rsidR="00FC35B2">
        <w:t xml:space="preserve">tinued stay </w:t>
      </w:r>
      <w:r w:rsidRPr="00FC35B2">
        <w:t>criteria</w:t>
      </w:r>
      <w:r w:rsidRPr="00D364A9">
        <w:t xml:space="preserve"> </w:t>
      </w:r>
      <w:r w:rsidR="00BB4BDE">
        <w:t>are</w:t>
      </w:r>
      <w:r w:rsidR="00BB4BDE" w:rsidRPr="00D364A9">
        <w:t xml:space="preserve"> </w:t>
      </w:r>
      <w:r w:rsidRPr="00D364A9">
        <w:t xml:space="preserve">met.  If criteria </w:t>
      </w:r>
      <w:r w:rsidR="00BB4BDE">
        <w:t>are</w:t>
      </w:r>
      <w:r w:rsidR="00BB4BDE" w:rsidRPr="00D364A9">
        <w:t xml:space="preserve"> </w:t>
      </w:r>
      <w:r w:rsidRPr="00D364A9">
        <w:t xml:space="preserve">met, the nurse reviewer may extend the hospital stay to a maximum of five (5) days.  If the screening criteria </w:t>
      </w:r>
      <w:r w:rsidR="00BB4BDE">
        <w:t>are</w:t>
      </w:r>
      <w:r w:rsidR="00BB4BDE" w:rsidRPr="00D364A9">
        <w:t xml:space="preserve"> </w:t>
      </w:r>
      <w:r w:rsidRPr="00D364A9">
        <w:rPr>
          <w:iCs/>
          <w:color w:val="auto"/>
        </w:rPr>
        <w:t>not</w:t>
      </w:r>
      <w:r w:rsidRPr="00D364A9">
        <w:t xml:space="preserve"> met or the provider requests more than five (5) days, the case is referred to a physician reviewer for a medical necessity determina</w:t>
      </w:r>
      <w:r w:rsidR="002F3967">
        <w:t xml:space="preserve">tion. The physician reviewer is </w:t>
      </w:r>
      <w:r w:rsidR="00FB1A26">
        <w:t xml:space="preserve">not bound by the screening criteria and </w:t>
      </w:r>
      <w:r w:rsidR="00E255E9">
        <w:t xml:space="preserve">will </w:t>
      </w:r>
      <w:r w:rsidR="00FB1A26">
        <w:t xml:space="preserve">make a determination based on medical facts in the </w:t>
      </w:r>
      <w:r w:rsidRPr="00D364A9">
        <w:t>case</w:t>
      </w:r>
      <w:r w:rsidR="00FB1A26">
        <w:t>,</w:t>
      </w:r>
      <w:r w:rsidRPr="00D364A9">
        <w:t xml:space="preserve"> using the physician reviewer’s medical judgment. </w:t>
      </w:r>
    </w:p>
    <w:p w14:paraId="78422BAA" w14:textId="4D74D6EB" w:rsidR="00385A5F" w:rsidRPr="00D364A9" w:rsidRDefault="00385A5F" w:rsidP="001B374C">
      <w:r w:rsidRPr="00D364A9">
        <w:t>Procedures for decision notification, reconsideration process, validation review, and participant liability remain the same as for admission certification.</w:t>
      </w:r>
      <w:r w:rsidR="009D617C">
        <w:t xml:space="preserve"> </w:t>
      </w:r>
      <w:r w:rsidRPr="00D364A9">
        <w:t>Refer to</w:t>
      </w:r>
      <w:r w:rsidR="003872D9">
        <w:t xml:space="preserve"> </w:t>
      </w:r>
      <w:hyperlink w:anchor="HOS13.31" w:history="1">
        <w:r w:rsidR="00FE5300" w:rsidRPr="00FE5300">
          <w:rPr>
            <w:rStyle w:val="Hyperlink"/>
          </w:rPr>
          <w:t>S</w:t>
        </w:r>
        <w:r w:rsidR="003872D9" w:rsidRPr="00FE5300">
          <w:rPr>
            <w:rStyle w:val="Hyperlink"/>
          </w:rPr>
          <w:t>ection</w:t>
        </w:r>
        <w:r w:rsidR="00FE5300" w:rsidRPr="00FE5300">
          <w:rPr>
            <w:rStyle w:val="Hyperlink"/>
          </w:rPr>
          <w:t xml:space="preserve"> 2.27</w:t>
        </w:r>
      </w:hyperlink>
      <w:r w:rsidR="003872D9">
        <w:t xml:space="preserve"> of</w:t>
      </w:r>
      <w:r w:rsidRPr="00D364A9">
        <w:t xml:space="preserve"> this manual.</w:t>
      </w:r>
    </w:p>
    <w:p w14:paraId="1D920D6C" w14:textId="768CFD92" w:rsidR="00385A5F" w:rsidRPr="00FE5300" w:rsidRDefault="00385A5F" w:rsidP="0069327E">
      <w:pPr>
        <w:pStyle w:val="Heading3"/>
        <w:rPr>
          <w:color w:val="163E64"/>
        </w:rPr>
      </w:pPr>
      <w:bookmarkStart w:id="230" w:name="_Toc137134061"/>
      <w:bookmarkStart w:id="231" w:name="_Toc226453071"/>
      <w:r w:rsidRPr="00FE5300">
        <w:rPr>
          <w:color w:val="163E64"/>
        </w:rPr>
        <w:t>2.3</w:t>
      </w:r>
      <w:r w:rsidR="006D17B1" w:rsidRPr="00FE5300">
        <w:rPr>
          <w:color w:val="163E64"/>
        </w:rPr>
        <w:t>3</w:t>
      </w:r>
      <w:r w:rsidR="0007207E">
        <w:rPr>
          <w:color w:val="163E64"/>
        </w:rPr>
        <w:t xml:space="preserve"> </w:t>
      </w:r>
      <w:r w:rsidRPr="00327FA0">
        <w:t>Community Psychiatric Rehabilitation Program</w:t>
      </w:r>
      <w:bookmarkEnd w:id="230"/>
      <w:bookmarkEnd w:id="231"/>
    </w:p>
    <w:p w14:paraId="0719BB09" w14:textId="7948D036" w:rsidR="00385A5F" w:rsidRPr="00D364A9" w:rsidRDefault="00385A5F" w:rsidP="001B374C">
      <w:r w:rsidRPr="00D364A9">
        <w:t>Participants with serious and persistent mental illnesses may be eligible to receive Community Psychiatric Rehabilitation (CPR) program services following discharge from inpatient hospital car</w:t>
      </w:r>
      <w:r w:rsidR="007B0874">
        <w:t>e. R</w:t>
      </w:r>
      <w:r w:rsidRPr="00D364A9">
        <w:t xml:space="preserve">efer to the </w:t>
      </w:r>
      <w:hyperlink r:id="rId195" w:history="1">
        <w:r w:rsidR="00594E77" w:rsidRPr="00DA6954">
          <w:rPr>
            <w:rStyle w:val="Hyperlink"/>
          </w:rPr>
          <w:t>Community Psychiatric Rehabilitation Provider Manual</w:t>
        </w:r>
      </w:hyperlink>
      <w:r w:rsidR="007B0874">
        <w:t xml:space="preserve"> for additional information</w:t>
      </w:r>
      <w:r w:rsidRPr="00D364A9">
        <w:t>.</w:t>
      </w:r>
    </w:p>
    <w:p w14:paraId="0128F0BC" w14:textId="11A0C9EA" w:rsidR="00385A5F" w:rsidRPr="00FE5300" w:rsidRDefault="00385A5F" w:rsidP="0069327E">
      <w:pPr>
        <w:pStyle w:val="Heading3"/>
      </w:pPr>
      <w:bookmarkStart w:id="232" w:name="_Toc137134062"/>
      <w:bookmarkStart w:id="233" w:name="_Toc226453072"/>
      <w:r w:rsidRPr="00FE5300">
        <w:t>2.3</w:t>
      </w:r>
      <w:r w:rsidR="006D17B1" w:rsidRPr="00FE5300">
        <w:t>4</w:t>
      </w:r>
      <w:r w:rsidR="0007207E">
        <w:t xml:space="preserve"> </w:t>
      </w:r>
      <w:r w:rsidRPr="00FE5300">
        <w:t>Evaluation of Inpatient Hospital Admissions and Continued Days of Stay</w:t>
      </w:r>
      <w:bookmarkEnd w:id="232"/>
      <w:bookmarkEnd w:id="233"/>
    </w:p>
    <w:p w14:paraId="1AA81312" w14:textId="4D7FF7CA" w:rsidR="00385A5F" w:rsidRPr="00D364A9" w:rsidRDefault="00C91C32" w:rsidP="001B374C">
      <w:r>
        <w:t>Per</w:t>
      </w:r>
      <w:r w:rsidR="00385A5F" w:rsidRPr="00D364A9">
        <w:t xml:space="preserve"> </w:t>
      </w:r>
      <w:hyperlink r:id="rId196" w:history="1">
        <w:r w:rsidR="003A7792" w:rsidRPr="00FE5300">
          <w:rPr>
            <w:rStyle w:val="Hyperlink"/>
          </w:rPr>
          <w:t>13 CSR 70-15.020</w:t>
        </w:r>
      </w:hyperlink>
      <w:r w:rsidRPr="004C2BA8">
        <w:rPr>
          <w:rStyle w:val="Hyperlink"/>
          <w:b w:val="0"/>
          <w:u w:val="none"/>
        </w:rPr>
        <w:t>,</w:t>
      </w:r>
      <w:r w:rsidR="00385A5F" w:rsidRPr="004C2BA8">
        <w:rPr>
          <w:b/>
          <w:bCs/>
        </w:rPr>
        <w:t xml:space="preserve"> </w:t>
      </w:r>
      <w:r w:rsidR="00385A5F" w:rsidRPr="00D364A9">
        <w:t>the basis on which hospitals providing inpatient care to MO HealthNet</w:t>
      </w:r>
      <w:r w:rsidR="00385A5F">
        <w:t xml:space="preserve"> </w:t>
      </w:r>
      <w:r w:rsidR="00385A5F" w:rsidRPr="00D364A9">
        <w:t xml:space="preserve">participants are audited to determine that admissions/lengths of stay were medically necessary, that duration and setting were appropriate, and that </w:t>
      </w:r>
      <w:r>
        <w:t>MHD</w:t>
      </w:r>
      <w:r w:rsidR="00AC72DE">
        <w:t xml:space="preserve"> </w:t>
      </w:r>
      <w:r w:rsidR="00385A5F" w:rsidRPr="00D364A9">
        <w:t xml:space="preserve">rules and policies were followed. This audit rule is for review of the continued days of stay of certified admissions and of admissions/continued days of stay for cases exempt from the admission certification procedure. </w:t>
      </w:r>
      <w:r w:rsidR="00AC72DE" w:rsidRPr="00D364A9">
        <w:t>MO HealthNet</w:t>
      </w:r>
      <w:r w:rsidR="00AC72DE">
        <w:t xml:space="preserve"> </w:t>
      </w:r>
      <w:r w:rsidR="00385A5F" w:rsidRPr="00D364A9">
        <w:t xml:space="preserve">participating hospitals in Missouri and bordering states are subject to desk or on-site audit procedures performed by </w:t>
      </w:r>
      <w:r w:rsidR="00AC72DE">
        <w:t>MMAC.</w:t>
      </w:r>
      <w:r>
        <w:t xml:space="preserve"> </w:t>
      </w:r>
    </w:p>
    <w:p w14:paraId="3CF06AEA" w14:textId="20BB87B1" w:rsidR="00385A5F" w:rsidRPr="00D364A9" w:rsidRDefault="00385A5F" w:rsidP="001B374C">
      <w:r w:rsidRPr="00D364A9">
        <w:t xml:space="preserve">A notice letter of an audit is sent to the hospital administrator </w:t>
      </w:r>
      <w:r w:rsidR="00594E77">
        <w:t>15 calendar days prior to the date upon which an on-site audit is to begin.</w:t>
      </w:r>
    </w:p>
    <w:p w14:paraId="3080CBBC" w14:textId="4D875F90" w:rsidR="00385A5F" w:rsidRDefault="00385A5F" w:rsidP="001B374C">
      <w:r w:rsidRPr="00D364A9">
        <w:t>The hospital has 30 calendar days from the date of notice to furnish medical records for the desk audits.</w:t>
      </w:r>
    </w:p>
    <w:p w14:paraId="4222398F" w14:textId="28114238" w:rsidR="009979FC" w:rsidRPr="00D364A9" w:rsidRDefault="009979FC" w:rsidP="001B374C">
      <w:r>
        <w:t xml:space="preserve">Refer to </w:t>
      </w:r>
      <w:hyperlink r:id="rId197" w:history="1">
        <w:r w:rsidRPr="00C91C32">
          <w:rPr>
            <w:rStyle w:val="Hyperlink"/>
          </w:rPr>
          <w:t>MMAC Provider Reviews</w:t>
        </w:r>
      </w:hyperlink>
      <w:r>
        <w:t xml:space="preserve"> for more information.</w:t>
      </w:r>
    </w:p>
    <w:p w14:paraId="44F59898" w14:textId="15A8D027" w:rsidR="00C91C32" w:rsidRPr="00D364A9" w:rsidRDefault="00385A5F" w:rsidP="001B374C">
      <w:r w:rsidRPr="00D364A9">
        <w:t xml:space="preserve">Payment for requested copies </w:t>
      </w:r>
      <w:r w:rsidR="00180E89">
        <w:t>is</w:t>
      </w:r>
      <w:r w:rsidR="00180E89" w:rsidRPr="00D364A9">
        <w:t xml:space="preserve"> </w:t>
      </w:r>
      <w:r w:rsidRPr="00D364A9">
        <w:t xml:space="preserve">reimbursed by </w:t>
      </w:r>
      <w:r w:rsidR="00594E77">
        <w:t>MHD</w:t>
      </w:r>
      <w:r w:rsidRPr="00D364A9">
        <w:t xml:space="preserve"> in accordance with state statute </w:t>
      </w:r>
      <w:hyperlink r:id="rId198" w:anchor=":~:text=191.227.,of%20deceased%20patient%20records%2C%20when" w:history="1">
        <w:r w:rsidR="006A16C1" w:rsidRPr="004C2BA8">
          <w:rPr>
            <w:rStyle w:val="Hyperlink"/>
          </w:rPr>
          <w:t>RSMo</w:t>
        </w:r>
        <w:r w:rsidR="006A16C1" w:rsidRPr="006A16C1">
          <w:rPr>
            <w:rStyle w:val="Hyperlink"/>
          </w:rPr>
          <w:t xml:space="preserve"> </w:t>
        </w:r>
        <w:r w:rsidR="007125A5" w:rsidRPr="006A16C1">
          <w:rPr>
            <w:rStyle w:val="Hyperlink"/>
          </w:rPr>
          <w:t>191.227</w:t>
        </w:r>
      </w:hyperlink>
      <w:r w:rsidRPr="00D364A9">
        <w:t xml:space="preserve">. Copies </w:t>
      </w:r>
      <w:r w:rsidRPr="00D364A9">
        <w:rPr>
          <w:iCs/>
          <w:color w:val="auto"/>
        </w:rPr>
        <w:t>must</w:t>
      </w:r>
      <w:r w:rsidRPr="00D364A9">
        <w:rPr>
          <w:i/>
        </w:rPr>
        <w:t xml:space="preserve"> </w:t>
      </w:r>
      <w:r w:rsidRPr="00D364A9">
        <w:t>be legible.</w:t>
      </w:r>
    </w:p>
    <w:p w14:paraId="2F93DBA0" w14:textId="2E0B78B2" w:rsidR="00385A5F" w:rsidRPr="00D364A9" w:rsidRDefault="00385A5F" w:rsidP="001B374C">
      <w:r w:rsidRPr="00D364A9">
        <w:t>The Milliman Care Guidelines</w:t>
      </w:r>
      <w:r w:rsidR="00BC4D38">
        <w:rPr>
          <w:rFonts w:ascii="ZWAdobeF" w:hAnsi="ZWAdobeF" w:cs="ZWAdobeF"/>
          <w:color w:val="auto"/>
          <w:sz w:val="2"/>
          <w:szCs w:val="2"/>
        </w:rPr>
        <w:t>P</w:t>
      </w:r>
      <w:r w:rsidRPr="00D364A9">
        <w:rPr>
          <w:vertAlign w:val="superscript"/>
        </w:rPr>
        <w:t>®</w:t>
      </w:r>
      <w:r w:rsidR="00BC4D38">
        <w:rPr>
          <w:rFonts w:ascii="ZWAdobeF" w:hAnsi="ZWAdobeF" w:cs="ZWAdobeF"/>
          <w:color w:val="auto"/>
          <w:sz w:val="2"/>
          <w:szCs w:val="2"/>
        </w:rPr>
        <w:t>P</w:t>
      </w:r>
      <w:r w:rsidRPr="00D364A9">
        <w:t xml:space="preserve"> are used as screening criteria for medical, adult</w:t>
      </w:r>
      <w:r w:rsidR="00180E89">
        <w:t>,</w:t>
      </w:r>
      <w:r w:rsidRPr="00D364A9">
        <w:t xml:space="preserve"> and pediatric generic and body systems, adult and adolescent/child psychiatric care, rehabilitation care</w:t>
      </w:r>
      <w:r w:rsidR="009D617C">
        <w:t>,</w:t>
      </w:r>
      <w:r w:rsidRPr="00D364A9">
        <w:t xml:space="preserve"> and alcohol/drug abuse treatment.</w:t>
      </w:r>
      <w:r w:rsidR="009D617C">
        <w:t xml:space="preserve"> </w:t>
      </w:r>
      <w:r w:rsidRPr="00D364A9">
        <w:t>If the medical record documentation regarding the patient’s condition and planned services meet</w:t>
      </w:r>
      <w:r w:rsidR="009979FC">
        <w:t>s</w:t>
      </w:r>
      <w:r w:rsidRPr="00D364A9">
        <w:t xml:space="preserve"> the applicable criteria, the services are approved as medically necessary. If the criteria </w:t>
      </w:r>
      <w:r w:rsidR="00180E89">
        <w:t>are</w:t>
      </w:r>
      <w:r w:rsidR="00180E89" w:rsidRPr="00D364A9">
        <w:t xml:space="preserve"> </w:t>
      </w:r>
      <w:r w:rsidRPr="00D364A9">
        <w:rPr>
          <w:iCs/>
          <w:color w:val="auto"/>
        </w:rPr>
        <w:t>not</w:t>
      </w:r>
      <w:r w:rsidRPr="00D364A9">
        <w:rPr>
          <w:i/>
        </w:rPr>
        <w:t xml:space="preserve"> </w:t>
      </w:r>
      <w:r w:rsidRPr="00D364A9">
        <w:t xml:space="preserve">met, the nurse reviewer refers the case to a physician reviewer </w:t>
      </w:r>
      <w:r w:rsidR="00180E89">
        <w:t>to determine the medical necessity and appropriateness of the</w:t>
      </w:r>
      <w:r w:rsidRPr="00D364A9">
        <w:t xml:space="preserve"> setting.</w:t>
      </w:r>
      <w:r w:rsidR="009D617C">
        <w:t xml:space="preserve"> </w:t>
      </w:r>
      <w:r w:rsidRPr="00D364A9">
        <w:t xml:space="preserve">The physician reviewer uses </w:t>
      </w:r>
      <w:r w:rsidR="009D617C">
        <w:t>their</w:t>
      </w:r>
      <w:r w:rsidRPr="00D364A9">
        <w:t xml:space="preserve"> medical judgment to make a determination based on the documented medical facts in the record. Medically necessary inpatient services mean medical treatment for health reasons requiring continuous direction by a physician in an acute care setting.</w:t>
      </w:r>
    </w:p>
    <w:p w14:paraId="565D4D62" w14:textId="64050AC9" w:rsidR="00385A5F" w:rsidRPr="00D364A9" w:rsidRDefault="00385A5F" w:rsidP="001B374C">
      <w:r w:rsidRPr="00D364A9">
        <w:t>If the physician reviewer denies the admission or continued days of stay, a preliminary denial notice is mailed to the attending physician and hospital.</w:t>
      </w:r>
      <w:r w:rsidR="009D617C">
        <w:t xml:space="preserve"> </w:t>
      </w:r>
      <w:r w:rsidRPr="00D364A9">
        <w:t>The attending physician and hospital have 15 working days from the date of notice to send in additional documentation. The physician reviewer examines the medical record and additional documentation prior to a determination to approve or deny the admission or continued days of stay.</w:t>
      </w:r>
      <w:r w:rsidR="009D617C">
        <w:t xml:space="preserve"> </w:t>
      </w:r>
      <w:r w:rsidRPr="00D364A9">
        <w:t xml:space="preserve">The determination made by the physician reviewer completes the final level of review. A written report of the physician reviewer’s determination, as approved by </w:t>
      </w:r>
      <w:r w:rsidR="00594E77">
        <w:t>MHD</w:t>
      </w:r>
      <w:r w:rsidRPr="00D364A9">
        <w:t>, is issued.</w:t>
      </w:r>
    </w:p>
    <w:p w14:paraId="546E94A6" w14:textId="53F61265" w:rsidR="00385A5F" w:rsidRPr="00D364A9" w:rsidRDefault="00385A5F" w:rsidP="001B374C">
      <w:r w:rsidRPr="00D364A9">
        <w:t>A policy compliance audit can be performed to determine conformity with written and published policies and procedures of the MO HealthNet Hospital Program.</w:t>
      </w:r>
    </w:p>
    <w:p w14:paraId="31497B4C" w14:textId="27558A91" w:rsidR="00385A5F" w:rsidRPr="00D364A9" w:rsidRDefault="00385A5F" w:rsidP="001B374C">
      <w:r w:rsidRPr="00D364A9">
        <w:t xml:space="preserve">A </w:t>
      </w:r>
      <w:r w:rsidR="000F6AE7">
        <w:t>UR</w:t>
      </w:r>
      <w:r w:rsidRPr="00D364A9">
        <w:t xml:space="preserve"> audit can be performed to determine compliance </w:t>
      </w:r>
      <w:r w:rsidR="00DC33C6">
        <w:t>with</w:t>
      </w:r>
      <w:r w:rsidR="00DC33C6" w:rsidRPr="00D364A9">
        <w:t xml:space="preserve"> </w:t>
      </w:r>
      <w:r w:rsidRPr="00D364A9">
        <w:t xml:space="preserve">the hospital’s </w:t>
      </w:r>
      <w:r w:rsidR="00BB58F3">
        <w:t>UR</w:t>
      </w:r>
      <w:r w:rsidRPr="00D364A9">
        <w:t xml:space="preserve"> plan as it applies to the </w:t>
      </w:r>
      <w:r w:rsidR="00AC72DE" w:rsidRPr="00D364A9">
        <w:t>MO HealthNet</w:t>
      </w:r>
      <w:r w:rsidR="00AC72DE">
        <w:t xml:space="preserve"> </w:t>
      </w:r>
      <w:r w:rsidR="00463023">
        <w:t>p</w:t>
      </w:r>
      <w:r w:rsidRPr="00D364A9">
        <w:t xml:space="preserve">rogram and is defined in federal regulation </w:t>
      </w:r>
      <w:hyperlink r:id="rId199" w:history="1">
        <w:r w:rsidR="00CD018B" w:rsidRPr="00FE5300">
          <w:rPr>
            <w:rStyle w:val="Hyperlink"/>
          </w:rPr>
          <w:t>42 CFR 456, Subparts C and D</w:t>
        </w:r>
      </w:hyperlink>
      <w:r w:rsidR="00180E89" w:rsidRPr="004C2BA8">
        <w:rPr>
          <w:rStyle w:val="Hyperlink"/>
          <w:b w:val="0"/>
          <w:color w:val="auto"/>
          <w:u w:val="none"/>
        </w:rPr>
        <w:t>,</w:t>
      </w:r>
      <w:r w:rsidRPr="00D364A9">
        <w:t xml:space="preserve"> and </w:t>
      </w:r>
      <w:hyperlink r:id="rId200" w:history="1">
        <w:r w:rsidR="00CD018B" w:rsidRPr="00FE5300">
          <w:rPr>
            <w:rStyle w:val="Hyperlink"/>
          </w:rPr>
          <w:t>42 CFR 482.30</w:t>
        </w:r>
      </w:hyperlink>
      <w:r w:rsidRPr="00D364A9">
        <w:t>.</w:t>
      </w:r>
    </w:p>
    <w:p w14:paraId="6B0BE806" w14:textId="589C6303" w:rsidR="00385A5F" w:rsidRPr="00D364A9" w:rsidRDefault="00385A5F" w:rsidP="001B374C">
      <w:r w:rsidRPr="00D364A9">
        <w:t xml:space="preserve">All pertinent and adequate hospital inpatient medical record documentation and </w:t>
      </w:r>
      <w:r w:rsidR="00BB58F3">
        <w:t>UR</w:t>
      </w:r>
      <w:r w:rsidRPr="00D364A9">
        <w:t xml:space="preserve"> records </w:t>
      </w:r>
      <w:r w:rsidRPr="00D364A9">
        <w:rPr>
          <w:iCs/>
          <w:color w:val="auto"/>
        </w:rPr>
        <w:t>must</w:t>
      </w:r>
      <w:r w:rsidRPr="00D364A9">
        <w:rPr>
          <w:i/>
        </w:rPr>
        <w:t xml:space="preserve"> </w:t>
      </w:r>
      <w:r w:rsidRPr="00D364A9">
        <w:t xml:space="preserve">be available to </w:t>
      </w:r>
      <w:r w:rsidR="00594E77">
        <w:t>MHD</w:t>
      </w:r>
      <w:r w:rsidRPr="00D364A9">
        <w:t xml:space="preserve"> at the time of the review</w:t>
      </w:r>
      <w:r w:rsidR="00DC33C6">
        <w:t>, and copies must be</w:t>
      </w:r>
      <w:r w:rsidRPr="00D364A9">
        <w:t xml:space="preserve"> provided by the hospital if requested. Adequate hospital inpatient medical records are records that are of the type and in a form required of good medical practice and contain:</w:t>
      </w:r>
    </w:p>
    <w:p w14:paraId="6E54B2B1" w14:textId="2404C75A" w:rsidR="00385A5F" w:rsidRPr="00D364A9" w:rsidRDefault="00385A5F" w:rsidP="00B93638">
      <w:pPr>
        <w:pStyle w:val="BulletList1"/>
      </w:pPr>
      <w:r w:rsidRPr="00D364A9">
        <w:t>Patient identification data</w:t>
      </w:r>
    </w:p>
    <w:p w14:paraId="0E18872C" w14:textId="77777777" w:rsidR="00BB58F3" w:rsidRDefault="00385A5F" w:rsidP="00B93638">
      <w:pPr>
        <w:pStyle w:val="BulletList1"/>
      </w:pPr>
      <w:r w:rsidRPr="00D364A9">
        <w:t>Medical history of the patient</w:t>
      </w:r>
      <w:r w:rsidR="00594E77">
        <w:t xml:space="preserve">: </w:t>
      </w:r>
    </w:p>
    <w:p w14:paraId="3322D21A" w14:textId="14A1628E" w:rsidR="00BB58F3" w:rsidRPr="001B374C" w:rsidRDefault="00BB58F3" w:rsidP="00B93638">
      <w:pPr>
        <w:pStyle w:val="BulletList2"/>
      </w:pPr>
      <w:r w:rsidRPr="001B374C">
        <w:t>C</w:t>
      </w:r>
      <w:r w:rsidR="00594E77" w:rsidRPr="001B374C">
        <w:t>hief complaint</w:t>
      </w:r>
    </w:p>
    <w:p w14:paraId="2E360901" w14:textId="2636DD99" w:rsidR="00BB58F3" w:rsidRPr="001B374C" w:rsidRDefault="00BB58F3" w:rsidP="00B93638">
      <w:pPr>
        <w:pStyle w:val="BulletList2"/>
      </w:pPr>
      <w:r w:rsidRPr="001B374C">
        <w:t>D</w:t>
      </w:r>
      <w:r w:rsidR="00594E77" w:rsidRPr="001B374C">
        <w:t>etails of present illness, including assessment of the patient’s emotional</w:t>
      </w:r>
      <w:r w:rsidR="00180E89" w:rsidRPr="001B374C">
        <w:t>,</w:t>
      </w:r>
      <w:r w:rsidR="00594E77" w:rsidRPr="001B374C">
        <w:t xml:space="preserve"> behavioral</w:t>
      </w:r>
      <w:r w:rsidR="00180E89" w:rsidRPr="001B374C">
        <w:t>,</w:t>
      </w:r>
      <w:r w:rsidR="00594E77" w:rsidRPr="001B374C">
        <w:t xml:space="preserve"> and social status</w:t>
      </w:r>
    </w:p>
    <w:p w14:paraId="6AC322EE" w14:textId="483D6B20" w:rsidR="00BB58F3" w:rsidRPr="001B374C" w:rsidRDefault="00BB58F3" w:rsidP="00B93638">
      <w:pPr>
        <w:pStyle w:val="BulletList2"/>
      </w:pPr>
      <w:r w:rsidRPr="001B374C">
        <w:t>R</w:t>
      </w:r>
      <w:r w:rsidR="00594E77" w:rsidRPr="001B374C">
        <w:t>elevant past, social, and family histories</w:t>
      </w:r>
    </w:p>
    <w:p w14:paraId="425815C1" w14:textId="335716ED" w:rsidR="00385A5F" w:rsidRPr="001B374C" w:rsidRDefault="00BB58F3" w:rsidP="00B93638">
      <w:pPr>
        <w:pStyle w:val="BulletList2"/>
      </w:pPr>
      <w:r w:rsidRPr="001B374C">
        <w:t>I</w:t>
      </w:r>
      <w:r w:rsidR="00594E77" w:rsidRPr="001B374C">
        <w:t>nventory by body systems where necessary for diagnosis and treatment</w:t>
      </w:r>
    </w:p>
    <w:p w14:paraId="484764DB" w14:textId="36BCD99F" w:rsidR="00385A5F" w:rsidRPr="00D364A9" w:rsidRDefault="00385A5F" w:rsidP="00B93638">
      <w:pPr>
        <w:pStyle w:val="BulletList1"/>
      </w:pPr>
      <w:r w:rsidRPr="00D364A9">
        <w:t>Report of a relevant physical examination</w:t>
      </w:r>
    </w:p>
    <w:p w14:paraId="75F4F3EE" w14:textId="5D06AE3B" w:rsidR="00385A5F" w:rsidRPr="00D364A9" w:rsidRDefault="00385A5F" w:rsidP="00B93638">
      <w:pPr>
        <w:pStyle w:val="BulletList1"/>
      </w:pPr>
      <w:r w:rsidRPr="00D364A9">
        <w:t>Diagnostic and therapeutic orders</w:t>
      </w:r>
    </w:p>
    <w:p w14:paraId="513EF183" w14:textId="4AA13A9C" w:rsidR="00385A5F" w:rsidRPr="00D364A9" w:rsidRDefault="00385A5F" w:rsidP="00B93638">
      <w:pPr>
        <w:pStyle w:val="BulletList1"/>
      </w:pPr>
      <w:r w:rsidRPr="00D364A9">
        <w:t xml:space="preserve">Evidence of appropriate informed consent. When consent is </w:t>
      </w:r>
      <w:r w:rsidR="00DC33C6" w:rsidRPr="001B374C">
        <w:rPr>
          <w:iCs/>
          <w:color w:val="auto"/>
        </w:rPr>
        <w:t>un</w:t>
      </w:r>
      <w:r w:rsidRPr="00D364A9">
        <w:t>available, the reason shall be entered in the record</w:t>
      </w:r>
      <w:r w:rsidR="009D617C">
        <w:t>.</w:t>
      </w:r>
    </w:p>
    <w:p w14:paraId="76C418C3" w14:textId="102714E1" w:rsidR="00385A5F" w:rsidRPr="00D364A9" w:rsidRDefault="00385A5F" w:rsidP="00B93638">
      <w:pPr>
        <w:pStyle w:val="BulletList1"/>
      </w:pPr>
      <w:r w:rsidRPr="00D364A9">
        <w:t>Clinical observations, including results of therapy</w:t>
      </w:r>
    </w:p>
    <w:p w14:paraId="5BF6D970" w14:textId="169AEA9C" w:rsidR="00385A5F" w:rsidRPr="00D364A9" w:rsidRDefault="00385A5F" w:rsidP="00B93638">
      <w:pPr>
        <w:pStyle w:val="BulletList1"/>
      </w:pPr>
      <w:r w:rsidRPr="00D364A9">
        <w:t>Reports of procedures, tests, and their results</w:t>
      </w:r>
    </w:p>
    <w:p w14:paraId="28008D68" w14:textId="08A6DDE7" w:rsidR="00385A5F" w:rsidRPr="00D364A9" w:rsidRDefault="00385A5F" w:rsidP="00B93638">
      <w:pPr>
        <w:pStyle w:val="BulletList1"/>
      </w:pPr>
      <w:r w:rsidRPr="00D364A9">
        <w:t>Conclusions at termination of hospitalization or evaluation/treatment</w:t>
      </w:r>
    </w:p>
    <w:p w14:paraId="2F7AD8F2" w14:textId="47B2311D" w:rsidR="00385A5F" w:rsidRPr="00D364A9" w:rsidRDefault="00385A5F" w:rsidP="001B374C">
      <w:r w:rsidRPr="00D364A9">
        <w:t xml:space="preserve">The audit and decision are based on the medical record documentation provided at the time of review for the specific date of admission. </w:t>
      </w:r>
      <w:r w:rsidR="00180E89">
        <w:t>MMAC notifies hospitals</w:t>
      </w:r>
      <w:r w:rsidR="0049459F">
        <w:t xml:space="preserve"> </w:t>
      </w:r>
      <w:r w:rsidRPr="00D364A9">
        <w:t xml:space="preserve">if an adjustment of </w:t>
      </w:r>
      <w:r w:rsidR="00E76BA7">
        <w:t>MHD</w:t>
      </w:r>
      <w:r w:rsidR="00AC72DE">
        <w:t xml:space="preserve"> </w:t>
      </w:r>
      <w:r w:rsidRPr="00D364A9">
        <w:t xml:space="preserve">payment is required </w:t>
      </w:r>
      <w:r w:rsidR="00180E89">
        <w:t>due to</w:t>
      </w:r>
      <w:r w:rsidRPr="00D364A9">
        <w:t xml:space="preserve"> audit findings.</w:t>
      </w:r>
      <w:r w:rsidR="009D617C">
        <w:t xml:space="preserve"> </w:t>
      </w:r>
      <w:r w:rsidRPr="00D364A9">
        <w:t xml:space="preserve">The following </w:t>
      </w:r>
      <w:r w:rsidR="00E76BA7">
        <w:t>MHD</w:t>
      </w:r>
      <w:r w:rsidR="00AC72DE">
        <w:t xml:space="preserve"> </w:t>
      </w:r>
      <w:r w:rsidRPr="00D364A9">
        <w:t xml:space="preserve">policies apply for </w:t>
      </w:r>
      <w:r w:rsidR="00180E89">
        <w:t xml:space="preserve">the </w:t>
      </w:r>
      <w:r w:rsidRPr="00D364A9">
        <w:t>calculation of payment:</w:t>
      </w:r>
    </w:p>
    <w:p w14:paraId="553448E2" w14:textId="1BC7D02C" w:rsidR="00EC7D68" w:rsidRDefault="00E76BA7" w:rsidP="00B93638">
      <w:pPr>
        <w:pStyle w:val="BulletList1"/>
      </w:pPr>
      <w:r>
        <w:t>MHD</w:t>
      </w:r>
      <w:r w:rsidR="00AC72DE">
        <w:t xml:space="preserve"> </w:t>
      </w:r>
      <w:r w:rsidR="00385A5F" w:rsidRPr="003A7792">
        <w:t xml:space="preserve">shall reimburse at a </w:t>
      </w:r>
      <w:r w:rsidR="00BB30B6" w:rsidRPr="003A7792">
        <w:t>hospital per diem</w:t>
      </w:r>
      <w:r w:rsidR="00385A5F" w:rsidRPr="003A7792">
        <w:t xml:space="preserve"> rate </w:t>
      </w:r>
      <w:r w:rsidR="004935C0" w:rsidRPr="00EC7D68">
        <w:t xml:space="preserve">when that level of service is provided in the inpatient hospital setting in accordance with </w:t>
      </w:r>
      <w:hyperlink r:id="rId201" w:history="1">
        <w:r w:rsidR="004935C0" w:rsidRPr="001B374C">
          <w:rPr>
            <w:rStyle w:val="Hyperlink"/>
          </w:rPr>
          <w:t>13 CSR 70-15.010</w:t>
        </w:r>
      </w:hyperlink>
      <w:r w:rsidR="004935C0" w:rsidRPr="001B374C">
        <w:rPr>
          <w:rStyle w:val="Hyperlink"/>
          <w:color w:val="F79646" w:themeColor="accent6"/>
          <w:u w:val="none"/>
        </w:rPr>
        <w:t xml:space="preserve"> </w:t>
      </w:r>
      <w:r w:rsidR="00567634">
        <w:t>for</w:t>
      </w:r>
      <w:r w:rsidR="00EC7D68">
        <w:t xml:space="preserve">: </w:t>
      </w:r>
    </w:p>
    <w:p w14:paraId="51DCFBD0" w14:textId="732611DF" w:rsidR="00EC7D68" w:rsidRDefault="00157B29" w:rsidP="00B93638">
      <w:pPr>
        <w:pStyle w:val="BulletList2"/>
      </w:pPr>
      <w:r>
        <w:t>I</w:t>
      </w:r>
      <w:r w:rsidR="00EC7D68">
        <w:t>n-state specialty pediatric hospital</w:t>
      </w:r>
      <w:r>
        <w:t>s</w:t>
      </w:r>
    </w:p>
    <w:p w14:paraId="25B5421E" w14:textId="33A58956" w:rsidR="00EC7D68" w:rsidRDefault="00157B29" w:rsidP="00B93638">
      <w:pPr>
        <w:pStyle w:val="BulletList2"/>
      </w:pPr>
      <w:r>
        <w:t>I</w:t>
      </w:r>
      <w:r w:rsidR="00EC7D68">
        <w:t>n-state pediatric hospital</w:t>
      </w:r>
      <w:r>
        <w:t>s</w:t>
      </w:r>
      <w:r w:rsidR="00EC7D68">
        <w:t xml:space="preserve"> licensed for fewer than fifteen (15) beds and specializes in pediatric orthopedic care</w:t>
      </w:r>
    </w:p>
    <w:p w14:paraId="35B62D6D" w14:textId="77777777" w:rsidR="00EC7D68" w:rsidRDefault="00EC7D68" w:rsidP="00B93638">
      <w:pPr>
        <w:pStyle w:val="BulletList2"/>
      </w:pPr>
      <w:r>
        <w:t>In-state free-standing psychiatric hospitals</w:t>
      </w:r>
    </w:p>
    <w:p w14:paraId="28F96EBD" w14:textId="77777777" w:rsidR="00EC7D68" w:rsidRDefault="00EC7D68" w:rsidP="00B93638">
      <w:pPr>
        <w:pStyle w:val="BulletList2"/>
      </w:pPr>
      <w:r>
        <w:t>In-state free-standing rehabilitation hospitals</w:t>
      </w:r>
    </w:p>
    <w:p w14:paraId="041A0EB9" w14:textId="03FDC7C9" w:rsidR="00EC7D68" w:rsidRDefault="00EC7D68" w:rsidP="00B93638">
      <w:pPr>
        <w:pStyle w:val="BulletList2"/>
      </w:pPr>
      <w:r>
        <w:t>In-state free-standing LTAC hospitals</w:t>
      </w:r>
    </w:p>
    <w:p w14:paraId="75F4C972" w14:textId="3B25A51F" w:rsidR="004935C0" w:rsidRDefault="00EC7D68" w:rsidP="00B93638">
      <w:pPr>
        <w:pStyle w:val="BulletList2"/>
      </w:pPr>
      <w:r>
        <w:t>In-state hospitals enrolled in M</w:t>
      </w:r>
      <w:r w:rsidR="007E7617">
        <w:t>O</w:t>
      </w:r>
      <w:r w:rsidR="00297270">
        <w:t xml:space="preserve"> HealthNet</w:t>
      </w:r>
      <w:r>
        <w:t xml:space="preserve"> on or after January 1, 2025, that have eighty percent (80%) or greater patient mix in mental health and substance abuse</w:t>
      </w:r>
    </w:p>
    <w:p w14:paraId="0C689548" w14:textId="75E42673" w:rsidR="004935C0" w:rsidRDefault="00EC7D68" w:rsidP="00B93638">
      <w:pPr>
        <w:pStyle w:val="BulletList2"/>
      </w:pPr>
      <w:r>
        <w:t>Out-of-state free-standing psychiatric hospitals</w:t>
      </w:r>
    </w:p>
    <w:p w14:paraId="64A2DCA8" w14:textId="490B20D4" w:rsidR="00385A5F" w:rsidRPr="00EC7D68" w:rsidRDefault="004935C0" w:rsidP="00B93638">
      <w:pPr>
        <w:pStyle w:val="BulletList1"/>
      </w:pPr>
      <w:r>
        <w:t>MHD shall reimburse a</w:t>
      </w:r>
      <w:r w:rsidR="00EC7D68">
        <w:t xml:space="preserve">ll other hospitals </w:t>
      </w:r>
      <w:r>
        <w:t>b</w:t>
      </w:r>
      <w:r w:rsidR="00EC7D68">
        <w:t>y APR</w:t>
      </w:r>
      <w:r w:rsidR="00BB58F3">
        <w:t>-</w:t>
      </w:r>
      <w:r w:rsidR="00EC7D68">
        <w:t>DRG</w:t>
      </w:r>
    </w:p>
    <w:p w14:paraId="1ACFB484" w14:textId="7FC668A9" w:rsidR="00BB58F3" w:rsidRPr="001B374C" w:rsidRDefault="00385A5F" w:rsidP="00B93638">
      <w:pPr>
        <w:pStyle w:val="BulletList1"/>
      </w:pPr>
      <w:r w:rsidRPr="001B374C">
        <w:t xml:space="preserve">No </w:t>
      </w:r>
      <w:r w:rsidR="00E76BA7" w:rsidRPr="001B374C">
        <w:t>MHD</w:t>
      </w:r>
      <w:r w:rsidR="00AC72DE" w:rsidRPr="001B374C">
        <w:t xml:space="preserve"> </w:t>
      </w:r>
      <w:r w:rsidRPr="001B374C">
        <w:t xml:space="preserve">payment is made on behalf of any participant who has received inpatient hospital care and </w:t>
      </w:r>
      <w:r w:rsidR="00180E89" w:rsidRPr="001B374C">
        <w:t>did not need</w:t>
      </w:r>
      <w:r w:rsidRPr="001B374C">
        <w:t xml:space="preserve"> inpatient care</w:t>
      </w:r>
    </w:p>
    <w:p w14:paraId="56F811AA" w14:textId="20C61645" w:rsidR="00385A5F" w:rsidRPr="001B374C" w:rsidRDefault="00385A5F" w:rsidP="00B93638">
      <w:pPr>
        <w:pStyle w:val="BulletList1"/>
      </w:pPr>
      <w:r w:rsidRPr="001B374C">
        <w:t>No payment is made for outpatient services rendered on an inpatient basis</w:t>
      </w:r>
    </w:p>
    <w:p w14:paraId="05CA9189" w14:textId="570BF888" w:rsidR="00385A5F" w:rsidRPr="00EC1B63" w:rsidRDefault="00E76BA7" w:rsidP="00B93638">
      <w:pPr>
        <w:pStyle w:val="BulletList1"/>
      </w:pPr>
      <w:r w:rsidRPr="001B374C">
        <w:t>MHD</w:t>
      </w:r>
      <w:r w:rsidR="00AC72DE" w:rsidRPr="001B374C">
        <w:t xml:space="preserve"> </w:t>
      </w:r>
      <w:r w:rsidR="00385A5F" w:rsidRPr="001B374C">
        <w:t xml:space="preserve">does </w:t>
      </w:r>
      <w:r w:rsidR="00385A5F" w:rsidRPr="001B374C">
        <w:rPr>
          <w:iCs/>
          <w:color w:val="auto"/>
        </w:rPr>
        <w:t>not</w:t>
      </w:r>
      <w:r w:rsidR="00385A5F" w:rsidRPr="001B374C">
        <w:rPr>
          <w:i/>
        </w:rPr>
        <w:t xml:space="preserve"> </w:t>
      </w:r>
      <w:r w:rsidR="00385A5F" w:rsidRPr="001B374C">
        <w:t>pay for admissions or continued days of stay for social situations, placement problems, court commitments, or abuse/neglect without medical risk</w:t>
      </w:r>
    </w:p>
    <w:p w14:paraId="473DE207" w14:textId="357E934A" w:rsidR="00385A5F" w:rsidRPr="00D364A9" w:rsidRDefault="00385A5F" w:rsidP="001B374C">
      <w:r w:rsidRPr="00D364A9">
        <w:t xml:space="preserve">In accordance with the provisions of </w:t>
      </w:r>
      <w:hyperlink r:id="rId202" w:history="1">
        <w:r w:rsidR="006A16C1" w:rsidRPr="004C2BA8">
          <w:rPr>
            <w:rStyle w:val="Hyperlink"/>
          </w:rPr>
          <w:t>RSMo</w:t>
        </w:r>
        <w:r w:rsidR="006A16C1" w:rsidRPr="006A16C1">
          <w:rPr>
            <w:rStyle w:val="Hyperlink"/>
          </w:rPr>
          <w:t xml:space="preserve"> </w:t>
        </w:r>
        <w:r w:rsidR="00030A34" w:rsidRPr="004C2BA8">
          <w:rPr>
            <w:rStyle w:val="Hyperlink"/>
          </w:rPr>
          <w:t>208.156</w:t>
        </w:r>
      </w:hyperlink>
      <w:r w:rsidR="00BB30B6">
        <w:t xml:space="preserve"> and</w:t>
      </w:r>
      <w:r w:rsidR="006A16C1">
        <w:t xml:space="preserve"> </w:t>
      </w:r>
      <w:hyperlink r:id="rId203" w:history="1">
        <w:r w:rsidR="006A16C1" w:rsidRPr="004C2BA8">
          <w:rPr>
            <w:rStyle w:val="Hyperlink"/>
          </w:rPr>
          <w:t>RSMo</w:t>
        </w:r>
        <w:r w:rsidR="00BB30B6" w:rsidRPr="006A16C1">
          <w:rPr>
            <w:rStyle w:val="Hyperlink"/>
          </w:rPr>
          <w:t xml:space="preserve"> </w:t>
        </w:r>
        <w:r w:rsidR="00030A34" w:rsidRPr="004C2BA8">
          <w:rPr>
            <w:rStyle w:val="Hyperlink"/>
          </w:rPr>
          <w:t>621.055</w:t>
        </w:r>
      </w:hyperlink>
      <w:r w:rsidRPr="00D364A9">
        <w:t xml:space="preserve">, overpayment determinations may be appealed to the </w:t>
      </w:r>
      <w:r w:rsidR="006F650E">
        <w:t>AHC</w:t>
      </w:r>
      <w:r w:rsidRPr="00D364A9">
        <w:t>.</w:t>
      </w:r>
    </w:p>
    <w:p w14:paraId="2C14F54B" w14:textId="1445D675" w:rsidR="00385A5F" w:rsidRPr="00713035" w:rsidRDefault="00385A5F" w:rsidP="0069327E">
      <w:pPr>
        <w:pStyle w:val="Heading3"/>
      </w:pPr>
      <w:bookmarkStart w:id="234" w:name="_2.35__Outpatient"/>
      <w:bookmarkStart w:id="235" w:name="_2.35_Outpatient"/>
      <w:bookmarkStart w:id="236" w:name="_Toc137134063"/>
      <w:bookmarkStart w:id="237" w:name="_Toc226453073"/>
      <w:bookmarkEnd w:id="234"/>
      <w:bookmarkEnd w:id="235"/>
      <w:r w:rsidRPr="00713035">
        <w:t>2.3</w:t>
      </w:r>
      <w:r w:rsidR="006D17B1" w:rsidRPr="00713035">
        <w:t>5</w:t>
      </w:r>
      <w:r w:rsidR="0007207E">
        <w:t xml:space="preserve"> </w:t>
      </w:r>
      <w:r w:rsidRPr="00713035">
        <w:t>Outpatient</w:t>
      </w:r>
      <w:bookmarkEnd w:id="236"/>
      <w:bookmarkEnd w:id="237"/>
    </w:p>
    <w:p w14:paraId="3B13146A" w14:textId="316F242A" w:rsidR="00385A5F" w:rsidRPr="00D364A9" w:rsidRDefault="00385A5F" w:rsidP="001B374C">
      <w:r w:rsidRPr="00D364A9">
        <w:t xml:space="preserve">An outpatient hospital licensed by its state’s licensing authority and certified under Medicare Conditions of Participation may participate in the </w:t>
      </w:r>
      <w:r w:rsidR="00BB58F3">
        <w:t xml:space="preserve">MO HealthNet </w:t>
      </w:r>
      <w:r w:rsidRPr="00D364A9">
        <w:t xml:space="preserve">Hospital Program. For </w:t>
      </w:r>
      <w:r w:rsidR="00E76BA7">
        <w:t>MHD</w:t>
      </w:r>
      <w:r w:rsidR="00AC72DE">
        <w:t xml:space="preserve"> </w:t>
      </w:r>
      <w:r w:rsidRPr="00D364A9">
        <w:t xml:space="preserve">billing purposes, an off-site entity is considered an outpatient hospital if it is designated by Medicare as part of the hospital and given a Medicare number assigned to the hospital.  </w:t>
      </w:r>
    </w:p>
    <w:p w14:paraId="6602FC00" w14:textId="6CDECDD2" w:rsidR="00385A5F" w:rsidRDefault="00385A5F" w:rsidP="001B374C">
      <w:r w:rsidRPr="00D364A9">
        <w:t xml:space="preserve">Outpatient hospitals may be organized as clinics and/or emergency room departments. Outpatient clinics are established to provide services on a scheduled basis. Outpatient emergency rooms are established to provide services on an unscheduled basis as </w:t>
      </w:r>
      <w:r w:rsidR="00180E89">
        <w:t xml:space="preserve">a </w:t>
      </w:r>
      <w:r w:rsidRPr="00D364A9">
        <w:t xml:space="preserve">response </w:t>
      </w:r>
      <w:r w:rsidR="00180E89">
        <w:t xml:space="preserve">to </w:t>
      </w:r>
      <w:r w:rsidRPr="00D364A9">
        <w:t xml:space="preserve">treatment of an imminently life-threatening condition, traumatizing injury, illness, or when </w:t>
      </w:r>
      <w:r w:rsidR="00180E89">
        <w:t xml:space="preserve">a </w:t>
      </w:r>
      <w:r w:rsidRPr="00D364A9">
        <w:t xml:space="preserve">delay in treatment may permanently impair the </w:t>
      </w:r>
      <w:r w:rsidR="00180E89">
        <w:t>individual's health</w:t>
      </w:r>
      <w:r w:rsidRPr="00D364A9">
        <w:t>. When non-emergent services are provided in the emergency room, they should be considered clinic services for billing purposes. Refer to</w:t>
      </w:r>
      <w:r w:rsidR="00DC7E8B">
        <w:t xml:space="preserve"> </w:t>
      </w:r>
      <w:hyperlink w:anchor="_2.6_Out-of-State,_Non-Emergency" w:history="1">
        <w:r w:rsidR="006A16C1" w:rsidRPr="006A16C1">
          <w:rPr>
            <w:rStyle w:val="Hyperlink"/>
          </w:rPr>
          <w:t>S</w:t>
        </w:r>
        <w:r w:rsidR="00DC7E8B" w:rsidRPr="006A16C1">
          <w:rPr>
            <w:rStyle w:val="Hyperlink"/>
          </w:rPr>
          <w:t>ection</w:t>
        </w:r>
        <w:r w:rsidR="006A16C1" w:rsidRPr="006A16C1">
          <w:rPr>
            <w:rStyle w:val="Hyperlink"/>
          </w:rPr>
          <w:t xml:space="preserve"> 2.6</w:t>
        </w:r>
      </w:hyperlink>
      <w:r w:rsidR="00DC7E8B">
        <w:t xml:space="preserve"> of</w:t>
      </w:r>
      <w:r w:rsidRPr="00D364A9">
        <w:t xml:space="preserve"> this manual for more information.</w:t>
      </w:r>
    </w:p>
    <w:p w14:paraId="1B8A6F82" w14:textId="593038A2" w:rsidR="00385A5F" w:rsidRPr="006A16C1" w:rsidRDefault="00385A5F" w:rsidP="00FE1991">
      <w:pPr>
        <w:pStyle w:val="Heading4"/>
      </w:pPr>
      <w:bookmarkStart w:id="238" w:name="_Outpatient_Hospital_Services"/>
      <w:bookmarkStart w:id="239" w:name="_Toc226453074"/>
      <w:bookmarkEnd w:id="238"/>
      <w:r w:rsidRPr="006A16C1">
        <w:t>Outpatient Hospital Services</w:t>
      </w:r>
      <w:bookmarkEnd w:id="239"/>
    </w:p>
    <w:p w14:paraId="28E48A19" w14:textId="77777777" w:rsidR="00385A5F" w:rsidRPr="00D364A9" w:rsidRDefault="00385A5F" w:rsidP="001B374C">
      <w:r w:rsidRPr="00D364A9">
        <w:t xml:space="preserve">Outpatient hospital services are those services provided to a person who has </w:t>
      </w:r>
      <w:r w:rsidRPr="00D364A9">
        <w:rPr>
          <w:iCs/>
          <w:color w:val="auto"/>
        </w:rPr>
        <w:t>not</w:t>
      </w:r>
      <w:r w:rsidRPr="00D364A9">
        <w:rPr>
          <w:i/>
        </w:rPr>
        <w:t xml:space="preserve"> </w:t>
      </w:r>
      <w:r w:rsidRPr="00D364A9">
        <w:t>been admitted by the hospital as an inpatient but is registered on the hospital records as an outpatient and receives services from the hospital.</w:t>
      </w:r>
    </w:p>
    <w:p w14:paraId="62929994" w14:textId="64827725" w:rsidR="00385A5F" w:rsidRPr="00D364A9" w:rsidRDefault="00385A5F" w:rsidP="001B374C">
      <w:pPr>
        <w:rPr>
          <w:i/>
          <w:iCs/>
        </w:rPr>
      </w:pPr>
      <w:r w:rsidRPr="00D364A9">
        <w:t>Subject to the limitations given in this manual, the following types of treatment and services are covered when provided in the outpatient hospital clinic or emergency room and under the direct supervision of a medical professional.</w:t>
      </w:r>
      <w:r w:rsidR="007D2AE7">
        <w:t xml:space="preserve"> </w:t>
      </w:r>
      <w:r w:rsidRPr="00D364A9">
        <w:t xml:space="preserve">These treatments and services include: </w:t>
      </w:r>
    </w:p>
    <w:p w14:paraId="70B77AD3" w14:textId="424A587E" w:rsidR="00385A5F" w:rsidRPr="00D364A9" w:rsidRDefault="00385A5F" w:rsidP="00B93638">
      <w:pPr>
        <w:pStyle w:val="BulletList1"/>
      </w:pPr>
      <w:r w:rsidRPr="00D364A9">
        <w:t>Preventive</w:t>
      </w:r>
    </w:p>
    <w:p w14:paraId="49EFD7FA" w14:textId="1250C1C2" w:rsidR="00385A5F" w:rsidRPr="00D364A9" w:rsidRDefault="00385A5F" w:rsidP="00B93638">
      <w:pPr>
        <w:pStyle w:val="BulletList1"/>
      </w:pPr>
      <w:r w:rsidRPr="00D364A9">
        <w:t>Diagnostic</w:t>
      </w:r>
    </w:p>
    <w:p w14:paraId="113D7E3F" w14:textId="04AC1AF3" w:rsidR="00385A5F" w:rsidRPr="00D364A9" w:rsidRDefault="00385A5F" w:rsidP="00B93638">
      <w:pPr>
        <w:pStyle w:val="BulletList1"/>
      </w:pPr>
      <w:r w:rsidRPr="00D364A9">
        <w:t>Therapeutic</w:t>
      </w:r>
    </w:p>
    <w:p w14:paraId="7F20E3FD" w14:textId="2E26051B" w:rsidR="00385A5F" w:rsidRPr="00D364A9" w:rsidRDefault="00385A5F" w:rsidP="00B93638">
      <w:pPr>
        <w:pStyle w:val="BulletList1"/>
      </w:pPr>
      <w:r w:rsidRPr="00D364A9">
        <w:t>Palliative</w:t>
      </w:r>
    </w:p>
    <w:p w14:paraId="2BD76E74" w14:textId="77777777" w:rsidR="00385A5F" w:rsidRPr="00D364A9" w:rsidRDefault="00385A5F" w:rsidP="00B93638">
      <w:pPr>
        <w:pStyle w:val="BulletList1"/>
      </w:pPr>
      <w:r w:rsidRPr="00D364A9">
        <w:t>Therapies including:</w:t>
      </w:r>
    </w:p>
    <w:p w14:paraId="02B51044" w14:textId="77777777" w:rsidR="00385A5F" w:rsidRPr="001B374C" w:rsidRDefault="00385A5F" w:rsidP="00B93638">
      <w:pPr>
        <w:pStyle w:val="BulletList2"/>
      </w:pPr>
      <w:r w:rsidRPr="001B374C">
        <w:t>Chemotherapy</w:t>
      </w:r>
    </w:p>
    <w:p w14:paraId="773DB60D" w14:textId="77777777" w:rsidR="00385A5F" w:rsidRPr="001B374C" w:rsidRDefault="00385A5F" w:rsidP="00B93638">
      <w:pPr>
        <w:pStyle w:val="BulletList2"/>
      </w:pPr>
      <w:r w:rsidRPr="001B374C">
        <w:t>Radiation therapy</w:t>
      </w:r>
    </w:p>
    <w:p w14:paraId="157DF728" w14:textId="77777777" w:rsidR="00385A5F" w:rsidRPr="001B374C" w:rsidRDefault="00385A5F" w:rsidP="00B93638">
      <w:pPr>
        <w:pStyle w:val="BulletList2"/>
      </w:pPr>
      <w:r w:rsidRPr="001B374C">
        <w:t>Physical therapy</w:t>
      </w:r>
    </w:p>
    <w:p w14:paraId="1C7F6943" w14:textId="36AE96C3" w:rsidR="00385A5F" w:rsidRPr="001B374C" w:rsidRDefault="00385A5F" w:rsidP="00B93638">
      <w:pPr>
        <w:pStyle w:val="BulletList2"/>
      </w:pPr>
      <w:r w:rsidRPr="001B374C">
        <w:t>Routine dialysis treatment</w:t>
      </w:r>
    </w:p>
    <w:p w14:paraId="5EF5FDDD" w14:textId="1A39B898" w:rsidR="00385A5F" w:rsidRPr="00D364A9" w:rsidRDefault="00385A5F" w:rsidP="00B93638">
      <w:pPr>
        <w:pStyle w:val="BulletList1"/>
      </w:pPr>
      <w:r w:rsidRPr="00D364A9">
        <w:t>Medical and surgical supplies</w:t>
      </w:r>
    </w:p>
    <w:p w14:paraId="1E18EEEA" w14:textId="720FB1FA" w:rsidR="00385A5F" w:rsidRPr="00D364A9" w:rsidRDefault="00385A5F" w:rsidP="00B93638">
      <w:pPr>
        <w:pStyle w:val="BulletList1"/>
      </w:pPr>
      <w:r w:rsidRPr="00D364A9">
        <w:t>Medications that are administered on-site</w:t>
      </w:r>
    </w:p>
    <w:p w14:paraId="3D924280" w14:textId="43FCB44B" w:rsidR="00385A5F" w:rsidRPr="00D364A9" w:rsidRDefault="00385A5F" w:rsidP="00B93638">
      <w:pPr>
        <w:pStyle w:val="BulletList1"/>
      </w:pPr>
      <w:r w:rsidRPr="00D364A9">
        <w:t>Injections and immunizations</w:t>
      </w:r>
    </w:p>
    <w:p w14:paraId="2F0E0AE2" w14:textId="21DA81F4" w:rsidR="00385A5F" w:rsidRPr="00D364A9" w:rsidRDefault="00385A5F" w:rsidP="00B93638">
      <w:pPr>
        <w:pStyle w:val="BulletList1"/>
      </w:pPr>
      <w:r w:rsidRPr="00D364A9">
        <w:t>Observation</w:t>
      </w:r>
    </w:p>
    <w:p w14:paraId="25075045" w14:textId="6656A779" w:rsidR="006025EF" w:rsidRDefault="00385A5F" w:rsidP="001B374C">
      <w:bookmarkStart w:id="240" w:name="_Toc290359810"/>
      <w:r w:rsidRPr="00D364A9">
        <w:t xml:space="preserve">Direct supervision of a nurse practitioner in the hospital setting means the supervising physician must be on the grounds and immediately available to provide assistance and direction </w:t>
      </w:r>
      <w:r w:rsidR="00180E89" w:rsidRPr="00D364A9">
        <w:t>th</w:t>
      </w:r>
      <w:r w:rsidR="00180E89">
        <w:t>rough</w:t>
      </w:r>
      <w:r w:rsidRPr="00D364A9">
        <w:t xml:space="preserve">out the time the nurse practitioner </w:t>
      </w:r>
      <w:r w:rsidR="00180E89">
        <w:t>performs</w:t>
      </w:r>
      <w:r w:rsidRPr="00D364A9">
        <w:t xml:space="preserve"> the service. Direct supervision of a physician assistant means the supervising physician must be in the same facility </w:t>
      </w:r>
      <w:r w:rsidR="00FD185D">
        <w:t>sixty six percent (</w:t>
      </w:r>
      <w:r w:rsidRPr="00D364A9">
        <w:t>66%</w:t>
      </w:r>
      <w:r w:rsidR="00FD185D">
        <w:t>)</w:t>
      </w:r>
      <w:r w:rsidRPr="00D364A9">
        <w:t xml:space="preserve"> of the time for practice supervision and collaboration. Physician assistants must practice within 30 miles of the supervising physician.</w:t>
      </w:r>
      <w:r w:rsidR="007D2AE7">
        <w:t xml:space="preserve"> </w:t>
      </w:r>
      <w:r w:rsidRPr="00D364A9">
        <w:t xml:space="preserve">The supervising physician must be readily available in person or via telecommunication </w:t>
      </w:r>
      <w:r w:rsidR="00180E89">
        <w:t>when</w:t>
      </w:r>
      <w:r w:rsidRPr="00D364A9">
        <w:t xml:space="preserve"> the physician assista</w:t>
      </w:r>
      <w:r w:rsidR="006025EF">
        <w:t xml:space="preserve">nt is providing patient care.  </w:t>
      </w:r>
    </w:p>
    <w:p w14:paraId="2CD2C5B8" w14:textId="13E26E54" w:rsidR="00385A5F" w:rsidRPr="006A16C1" w:rsidRDefault="00385A5F" w:rsidP="00CA079B">
      <w:pPr>
        <w:pStyle w:val="Heading5"/>
      </w:pPr>
      <w:r w:rsidRPr="006A16C1">
        <w:t>Outpatient Simplified Fee Schedule</w:t>
      </w:r>
      <w:r w:rsidR="0075771F" w:rsidRPr="006A16C1">
        <w:t xml:space="preserve"> </w:t>
      </w:r>
    </w:p>
    <w:p w14:paraId="541C5D13" w14:textId="361E8687" w:rsidR="00F300E8" w:rsidRPr="00F300E8" w:rsidRDefault="00BB58F3" w:rsidP="001B374C">
      <w:bookmarkStart w:id="241" w:name="_Hlk27559082"/>
      <w:r>
        <w:t>A</w:t>
      </w:r>
      <w:r w:rsidR="00385A5F" w:rsidRPr="00D364A9">
        <w:t xml:space="preserve">ll outpatient hospital services are reimbursed based on the </w:t>
      </w:r>
      <w:r w:rsidR="0049459F">
        <w:t>OSFS</w:t>
      </w:r>
      <w:r w:rsidR="00385A5F" w:rsidRPr="00D364A9">
        <w:t xml:space="preserve">. </w:t>
      </w:r>
      <w:bookmarkStart w:id="242" w:name="_Hlk27406870"/>
      <w:r w:rsidR="00F300E8" w:rsidRPr="00D364A9">
        <w:t>Hospitals must report all outpatient services and associated charges at the claim line level using CPT/HCPCS procedure codes appropriate to the services rendered</w:t>
      </w:r>
      <w:r w:rsidR="00F300E8" w:rsidRPr="00F300E8">
        <w:t>.</w:t>
      </w:r>
      <w:bookmarkStart w:id="243" w:name="_Hlk131521323"/>
      <w:bookmarkEnd w:id="242"/>
      <w:r w:rsidR="007D2AE7">
        <w:t xml:space="preserve"> </w:t>
      </w:r>
      <w:r w:rsidR="00F300E8" w:rsidRPr="00F300E8">
        <w:t>Reimbursement for the procedure codes billed by the hospital represent</w:t>
      </w:r>
      <w:r w:rsidR="00180E89">
        <w:t>s</w:t>
      </w:r>
      <w:r w:rsidR="00F300E8" w:rsidRPr="00F300E8">
        <w:t xml:space="preserve"> the facility charges. </w:t>
      </w:r>
      <w:bookmarkEnd w:id="243"/>
    </w:p>
    <w:p w14:paraId="1DD27451" w14:textId="77777777" w:rsidR="00F300E8" w:rsidRPr="00F300E8" w:rsidRDefault="00F300E8" w:rsidP="001B374C">
      <w:r w:rsidRPr="00F300E8">
        <w:t>Payment for covered services will be the lower of the provider's charge or the payment as calculated under the OSFS methodology. Payment under the OSFS methodology is final, without cost settlement.</w:t>
      </w:r>
    </w:p>
    <w:p w14:paraId="069AD3C3" w14:textId="00AA83B0" w:rsidR="00280E21" w:rsidRDefault="00D05D96" w:rsidP="001B374C">
      <w:bookmarkStart w:id="244" w:name="_Hlk27500062"/>
      <w:r>
        <w:t xml:space="preserve">Refer to the </w:t>
      </w:r>
      <w:hyperlink r:id="rId204" w:history="1">
        <w:r w:rsidRPr="00DA6954">
          <w:rPr>
            <w:rStyle w:val="Hyperlink"/>
          </w:rPr>
          <w:t>Fee Schedule</w:t>
        </w:r>
      </w:hyperlink>
      <w:r>
        <w:t xml:space="preserve"> for a</w:t>
      </w:r>
      <w:r w:rsidR="00385A5F" w:rsidRPr="00557563">
        <w:t xml:space="preserve"> complete </w:t>
      </w:r>
      <w:r>
        <w:t>list</w:t>
      </w:r>
      <w:r w:rsidR="00385A5F" w:rsidRPr="00557563">
        <w:t xml:space="preserve"> of outpatient hospital procedure codes with the </w:t>
      </w:r>
      <w:r w:rsidR="00E76BA7">
        <w:t>MHD</w:t>
      </w:r>
      <w:r w:rsidR="00AC72DE">
        <w:t xml:space="preserve"> </w:t>
      </w:r>
      <w:r w:rsidR="00385A5F" w:rsidRPr="00557563">
        <w:t>allowed amount under the OSFS methodology</w:t>
      </w:r>
      <w:r w:rsidR="0049459F">
        <w:t>.</w:t>
      </w:r>
      <w:bookmarkEnd w:id="241"/>
      <w:bookmarkEnd w:id="244"/>
    </w:p>
    <w:p w14:paraId="38F1E3F1" w14:textId="42EA6B43" w:rsidR="002220C0" w:rsidRPr="00AC77D9" w:rsidRDefault="00F300E8" w:rsidP="001B374C">
      <w:r w:rsidRPr="002220C0">
        <w:t xml:space="preserve">Hospitals may bill for services on </w:t>
      </w:r>
      <w:r w:rsidR="00C3339E" w:rsidRPr="002220C0">
        <w:t>an</w:t>
      </w:r>
      <w:r w:rsidRPr="002220C0">
        <w:t xml:space="preserve"> outpatient claim when the hospital provides services to a person registered on the hospital records as outpatient.</w:t>
      </w:r>
      <w:r w:rsidR="007D2AE7">
        <w:t xml:space="preserve"> </w:t>
      </w:r>
      <w:r w:rsidR="002220C0" w:rsidRPr="00AC77D9">
        <w:t>A</w:t>
      </w:r>
      <w:r w:rsidR="002220C0">
        <w:t>n outpatient</w:t>
      </w:r>
      <w:r w:rsidR="002220C0" w:rsidRPr="00AC77D9">
        <w:t xml:space="preserve"> facility charge should be shown on the outpatient claim if the patient sees a medical professional</w:t>
      </w:r>
      <w:r w:rsidR="002220C0">
        <w:t>.</w:t>
      </w:r>
      <w:r w:rsidR="002220C0" w:rsidRPr="00AC77D9">
        <w:t xml:space="preserve"> </w:t>
      </w:r>
      <w:r w:rsidR="002220C0" w:rsidRPr="002220C0">
        <w:t>A medical professional is considered a physician or other person authorized by State licensure</w:t>
      </w:r>
      <w:r w:rsidR="002220C0" w:rsidRPr="00AC77D9">
        <w:t xml:space="preserve"> law to order hospital services for diagnosis or treatment of the patient, for evaluation</w:t>
      </w:r>
      <w:r w:rsidR="00744F55">
        <w:t>,</w:t>
      </w:r>
      <w:r w:rsidR="002220C0" w:rsidRPr="00AC77D9">
        <w:t xml:space="preserve"> or treatment of the condition that caused the need for hospital services.</w:t>
      </w:r>
    </w:p>
    <w:p w14:paraId="7C7C1F13" w14:textId="669FC9CB" w:rsidR="00E76BA7" w:rsidRDefault="00E76BA7" w:rsidP="001B374C">
      <w:r>
        <w:t>The charge for a facility procedure should include the following hospital operational cost elements:</w:t>
      </w:r>
    </w:p>
    <w:p w14:paraId="1B0D4D49" w14:textId="4334DC1B" w:rsidR="00E76BA7" w:rsidRPr="00AC77D9" w:rsidRDefault="00E76BA7" w:rsidP="00B93638">
      <w:pPr>
        <w:pStyle w:val="BulletList1"/>
      </w:pPr>
      <w:r>
        <w:t>Administrative costs</w:t>
      </w:r>
    </w:p>
    <w:p w14:paraId="1347933B" w14:textId="24945B77" w:rsidR="00E76BA7" w:rsidRPr="00AC77D9" w:rsidRDefault="00C3339E" w:rsidP="00B93638">
      <w:pPr>
        <w:pStyle w:val="BulletList1"/>
      </w:pPr>
      <w:r w:rsidRPr="00AC77D9">
        <w:t>Basic floor stock supplies</w:t>
      </w:r>
    </w:p>
    <w:p w14:paraId="3B5B89E0" w14:textId="35F8DC0C" w:rsidR="00C3339E" w:rsidRPr="00AC77D9" w:rsidRDefault="00C3339E" w:rsidP="00B93638">
      <w:pPr>
        <w:pStyle w:val="BulletList1"/>
      </w:pPr>
      <w:r w:rsidRPr="00AC77D9">
        <w:t>Durable, reusable items or medical equipment</w:t>
      </w:r>
    </w:p>
    <w:p w14:paraId="41C51B29" w14:textId="0F324C65" w:rsidR="00C3339E" w:rsidRPr="00AC77D9" w:rsidRDefault="00C3339E" w:rsidP="00B93638">
      <w:pPr>
        <w:pStyle w:val="BulletList1"/>
      </w:pPr>
      <w:r w:rsidRPr="00AC77D9">
        <w:t>Fixed building costs</w:t>
      </w:r>
    </w:p>
    <w:p w14:paraId="41AFC3FE" w14:textId="0FCC0712" w:rsidR="00C3339E" w:rsidRPr="00AC77D9" w:rsidRDefault="00C3339E" w:rsidP="00B93638">
      <w:pPr>
        <w:pStyle w:val="BulletList1"/>
      </w:pPr>
      <w:r w:rsidRPr="00AC77D9">
        <w:t>Furnishings</w:t>
      </w:r>
    </w:p>
    <w:p w14:paraId="0EFEC7C9" w14:textId="71EC9732" w:rsidR="00C3339E" w:rsidRPr="00AC77D9" w:rsidRDefault="00C3339E" w:rsidP="00B93638">
      <w:pPr>
        <w:pStyle w:val="BulletList1"/>
      </w:pPr>
      <w:r w:rsidRPr="00AC77D9">
        <w:t>Insurance</w:t>
      </w:r>
    </w:p>
    <w:p w14:paraId="5F431BB2" w14:textId="3F895298" w:rsidR="00C3339E" w:rsidRPr="00AC77D9" w:rsidRDefault="00C3339E" w:rsidP="00B93638">
      <w:pPr>
        <w:pStyle w:val="BulletList1"/>
      </w:pPr>
      <w:r w:rsidRPr="00AC77D9">
        <w:t>Laundry</w:t>
      </w:r>
    </w:p>
    <w:p w14:paraId="2C8A65EA" w14:textId="527C2FA3" w:rsidR="00C3339E" w:rsidRPr="00AC77D9" w:rsidRDefault="00C3339E" w:rsidP="00B93638">
      <w:pPr>
        <w:pStyle w:val="BulletList1"/>
      </w:pPr>
      <w:r w:rsidRPr="00AC77D9">
        <w:t>Maintenance</w:t>
      </w:r>
    </w:p>
    <w:p w14:paraId="54748B36" w14:textId="58E16189" w:rsidR="00C3339E" w:rsidRPr="00AC77D9" w:rsidRDefault="00C3339E" w:rsidP="00B93638">
      <w:pPr>
        <w:pStyle w:val="BulletList1"/>
      </w:pPr>
      <w:r w:rsidRPr="00AC77D9">
        <w:t>Nursing salaries</w:t>
      </w:r>
    </w:p>
    <w:p w14:paraId="160D8238" w14:textId="6600F23B" w:rsidR="00C3339E" w:rsidRPr="00AC77D9" w:rsidRDefault="00C3339E" w:rsidP="00B93638">
      <w:pPr>
        <w:pStyle w:val="BulletList1"/>
      </w:pPr>
      <w:r w:rsidRPr="00AC77D9">
        <w:t>Paramedical salaries</w:t>
      </w:r>
    </w:p>
    <w:p w14:paraId="1F494B87" w14:textId="1416CDC4" w:rsidR="00C3339E" w:rsidRPr="00AC77D9" w:rsidRDefault="00C3339E" w:rsidP="00B93638">
      <w:pPr>
        <w:pStyle w:val="BulletList1"/>
      </w:pPr>
      <w:r w:rsidRPr="00AC77D9">
        <w:t>Records maintenance</w:t>
      </w:r>
    </w:p>
    <w:p w14:paraId="59E341D3" w14:textId="2702D7ED" w:rsidR="00C3339E" w:rsidRPr="00AC77D9" w:rsidRDefault="00C3339E" w:rsidP="00B93638">
      <w:pPr>
        <w:pStyle w:val="BulletList1"/>
      </w:pPr>
      <w:r w:rsidRPr="00AC77D9">
        <w:t>Utilities</w:t>
      </w:r>
    </w:p>
    <w:p w14:paraId="7E6115F0" w14:textId="6D2D4CC7" w:rsidR="00C3339E" w:rsidRPr="00AC77D9" w:rsidRDefault="00C3339E" w:rsidP="001B374C">
      <w:r w:rsidRPr="00AC77D9">
        <w:t xml:space="preserve">Services performed by hospital staff that are incidental to physician services </w:t>
      </w:r>
      <w:r w:rsidRPr="00AC77D9">
        <w:rPr>
          <w:iCs/>
          <w:color w:val="auto"/>
        </w:rPr>
        <w:t>must</w:t>
      </w:r>
      <w:r w:rsidRPr="00AC77D9">
        <w:rPr>
          <w:i/>
        </w:rPr>
        <w:t xml:space="preserve"> </w:t>
      </w:r>
      <w:r w:rsidRPr="00AC77D9">
        <w:rPr>
          <w:iCs/>
          <w:color w:val="auto"/>
        </w:rPr>
        <w:t>not</w:t>
      </w:r>
      <w:r w:rsidRPr="00AC77D9">
        <w:t xml:space="preserve"> be separately billed or added to the </w:t>
      </w:r>
      <w:r w:rsidR="002220C0">
        <w:t xml:space="preserve">outpatient </w:t>
      </w:r>
      <w:r w:rsidRPr="00AC77D9">
        <w:t>facility charge.</w:t>
      </w:r>
      <w:r w:rsidR="007D2AE7">
        <w:t xml:space="preserve"> </w:t>
      </w:r>
      <w:r w:rsidR="00180E89">
        <w:t>An outpatient facility charge includes services such</w:t>
      </w:r>
      <w:r w:rsidRPr="00AC77D9">
        <w:t xml:space="preserve"> as venipuncture, specimen collection, taking and monitoring vitals, prepping, positioning, injecting, call back, </w:t>
      </w:r>
      <w:r w:rsidR="004671CC">
        <w:t>STAT</w:t>
      </w:r>
      <w:r w:rsidRPr="00AC77D9">
        <w:t xml:space="preserve"> charges, and routine fetal monitoring.</w:t>
      </w:r>
      <w:r w:rsidR="007D2AE7">
        <w:t xml:space="preserve"> </w:t>
      </w:r>
      <w:r w:rsidRPr="00AC77D9">
        <w:t>I</w:t>
      </w:r>
      <w:r w:rsidR="00DC33C6">
        <w:t>ncluding non-covered and non-allowed charges in the outpatient facility charge is inappropriat</w:t>
      </w:r>
      <w:r w:rsidRPr="00AC77D9">
        <w:t>e.</w:t>
      </w:r>
    </w:p>
    <w:p w14:paraId="6D9393AB" w14:textId="44E22622" w:rsidR="00C3339E" w:rsidRPr="00AC77D9" w:rsidRDefault="00C3339E" w:rsidP="001B374C">
      <w:pPr>
        <w:rPr>
          <w:i/>
          <w:iCs/>
        </w:rPr>
      </w:pPr>
      <w:r w:rsidRPr="00AC77D9">
        <w:t>Services provided by a physician assistant (PA) are payable when provided under the physician supervision guidelines as mentioned in th</w:t>
      </w:r>
      <w:r w:rsidR="003318DC">
        <w:t>is</w:t>
      </w:r>
      <w:r w:rsidRPr="00AC77D9">
        <w:t xml:space="preserve"> section.</w:t>
      </w:r>
      <w:r w:rsidR="003318DC">
        <w:t xml:space="preserve"> </w:t>
      </w:r>
      <w:r w:rsidRPr="00AC77D9">
        <w:t>A</w:t>
      </w:r>
      <w:r w:rsidR="002220C0">
        <w:t>n outpatient</w:t>
      </w:r>
      <w:r w:rsidRPr="00AC77D9">
        <w:t xml:space="preserve"> facility charge may be billed when a PA provides services in the hospital setting, including those provided in an outpatient </w:t>
      </w:r>
      <w:r w:rsidR="00180E89" w:rsidRPr="00AC77D9">
        <w:t>hospital</w:t>
      </w:r>
      <w:r w:rsidR="00180E89">
        <w:t>-</w:t>
      </w:r>
      <w:r w:rsidRPr="00AC77D9">
        <w:t xml:space="preserve">owned clinic. </w:t>
      </w:r>
    </w:p>
    <w:p w14:paraId="5194EE26" w14:textId="39AB6C96" w:rsidR="00C3339E" w:rsidRDefault="00C3339E" w:rsidP="001B374C">
      <w:r w:rsidRPr="00AC77D9">
        <w:t xml:space="preserve">The costs of diagnostic testing and </w:t>
      </w:r>
      <w:r w:rsidR="00180E89" w:rsidRPr="00AC77D9">
        <w:t>treatment</w:t>
      </w:r>
      <w:r w:rsidR="00180E89">
        <w:t>-</w:t>
      </w:r>
      <w:r w:rsidRPr="00AC77D9">
        <w:t>type equipment should be included in the charge for the specific service provided to the patient.</w:t>
      </w:r>
      <w:r w:rsidR="003318DC">
        <w:t xml:space="preserve"> </w:t>
      </w:r>
      <w:r w:rsidRPr="00AC77D9">
        <w:t>The cost</w:t>
      </w:r>
      <w:r w:rsidR="00180E89">
        <w:t xml:space="preserve"> of hospital staff necessary to provide the specific service should be included in the charg</w:t>
      </w:r>
      <w:r w:rsidRPr="00AC77D9">
        <w:t>e. Examples are radiology procedures, renal dialysis, and physical therapy.</w:t>
      </w:r>
    </w:p>
    <w:p w14:paraId="2E98AF6D" w14:textId="1AF1CC38" w:rsidR="0075771F" w:rsidRPr="006A16C1" w:rsidRDefault="0075771F" w:rsidP="00CA079B">
      <w:pPr>
        <w:pStyle w:val="Heading5"/>
      </w:pPr>
      <w:r w:rsidRPr="006A16C1">
        <w:t>Dental Procedures Performed in the Outpatient Setting</w:t>
      </w:r>
    </w:p>
    <w:p w14:paraId="21B9D0B7" w14:textId="3929504A" w:rsidR="0075771F" w:rsidRPr="00852F14" w:rsidRDefault="0075771F" w:rsidP="001B374C">
      <w:r w:rsidRPr="00E375D2">
        <w:t xml:space="preserve">MHD reimburses for dental procedures performed in their facilities. </w:t>
      </w:r>
      <w:r w:rsidRPr="00852F14">
        <w:t>Providers should bill using the Current Dental Terminology© (CDT) codes included on the </w:t>
      </w:r>
      <w:hyperlink r:id="rId205" w:history="1">
        <w:r w:rsidR="00350649" w:rsidRPr="006A16C1">
          <w:rPr>
            <w:rFonts w:eastAsiaTheme="minorHAnsi"/>
            <w:color w:val="163E64"/>
          </w:rPr>
          <w:t>Fee Schedule</w:t>
        </w:r>
      </w:hyperlink>
      <w:r w:rsidRPr="00852F14">
        <w:t> under Outpatient Hospital to receive maximum reimbursement for services. </w:t>
      </w:r>
    </w:p>
    <w:p w14:paraId="7088C8D4" w14:textId="778A76FE" w:rsidR="0075771F" w:rsidRPr="00852F14" w:rsidRDefault="0075771F" w:rsidP="001B374C">
      <w:r w:rsidRPr="00852F14">
        <w:t>Procedure code 41899 (</w:t>
      </w:r>
      <w:r w:rsidR="00744F55">
        <w:t>Unlisted Procedure, Dentoalveolar Structures</w:t>
      </w:r>
      <w:r w:rsidRPr="00852F14">
        <w:t>) should only be billed when there is no specific CDT code available for the dental procedure performed in the hospital.</w:t>
      </w:r>
    </w:p>
    <w:p w14:paraId="4A8D70BD" w14:textId="21643522" w:rsidR="0075771F" w:rsidRDefault="0075771F" w:rsidP="001B374C">
      <w:r w:rsidRPr="00852F14">
        <w:t>Example: Anesthesia services should not be billed to code 41899 but instead should be billed utilizing the appropriate CDT code: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5"/>
        <w:gridCol w:w="4140"/>
        <w:gridCol w:w="4050"/>
      </w:tblGrid>
      <w:tr w:rsidR="0060606E" w:rsidRPr="00484921" w14:paraId="44F954CB" w14:textId="77777777" w:rsidTr="00F83E60">
        <w:trPr>
          <w:cantSplit/>
          <w:trHeight w:val="576"/>
          <w:tblHeader/>
        </w:trPr>
        <w:tc>
          <w:tcPr>
            <w:tcW w:w="1885" w:type="dxa"/>
            <w:shd w:val="clear" w:color="auto" w:fill="04427D"/>
            <w:noWrap/>
            <w:vAlign w:val="center"/>
          </w:tcPr>
          <w:p w14:paraId="55194B18" w14:textId="6FB7CC4A" w:rsidR="0060606E" w:rsidRPr="00484921" w:rsidRDefault="0060606E" w:rsidP="00BD253C">
            <w:pPr>
              <w:pStyle w:val="BodyTextTableHeader"/>
            </w:pPr>
            <w:r>
              <w:t>CDT Code</w:t>
            </w:r>
          </w:p>
        </w:tc>
        <w:tc>
          <w:tcPr>
            <w:tcW w:w="4140" w:type="dxa"/>
            <w:shd w:val="clear" w:color="auto" w:fill="04427D"/>
            <w:noWrap/>
            <w:vAlign w:val="center"/>
          </w:tcPr>
          <w:p w14:paraId="4662B06F" w14:textId="77777777" w:rsidR="0060606E" w:rsidRPr="00484921" w:rsidRDefault="0060606E" w:rsidP="00BD253C">
            <w:pPr>
              <w:pStyle w:val="BodyTextTableHeader"/>
            </w:pPr>
            <w:r>
              <w:t>Description</w:t>
            </w:r>
          </w:p>
        </w:tc>
        <w:tc>
          <w:tcPr>
            <w:tcW w:w="4050" w:type="dxa"/>
            <w:shd w:val="clear" w:color="auto" w:fill="04427D"/>
            <w:vAlign w:val="center"/>
          </w:tcPr>
          <w:p w14:paraId="53176E8F" w14:textId="1F415D85" w:rsidR="0060606E" w:rsidRPr="00484921" w:rsidRDefault="0060606E" w:rsidP="00BD253C">
            <w:pPr>
              <w:pStyle w:val="BodyTextTableHeader"/>
            </w:pPr>
            <w:r>
              <w:t>Time</w:t>
            </w:r>
          </w:p>
        </w:tc>
      </w:tr>
      <w:tr w:rsidR="0060606E" w:rsidRPr="00484921" w14:paraId="38CE4CE5" w14:textId="77777777" w:rsidTr="00F83E60">
        <w:trPr>
          <w:cantSplit/>
          <w:trHeight w:val="576"/>
        </w:trPr>
        <w:tc>
          <w:tcPr>
            <w:tcW w:w="1885" w:type="dxa"/>
            <w:shd w:val="clear" w:color="F8CBAD" w:fill="F8CBAD"/>
            <w:vAlign w:val="center"/>
          </w:tcPr>
          <w:p w14:paraId="2C36B85A" w14:textId="27F3E148" w:rsidR="0060606E" w:rsidRPr="00484921" w:rsidRDefault="0060606E" w:rsidP="00BD253C">
            <w:pPr>
              <w:pStyle w:val="BodyTextTableBody"/>
            </w:pPr>
            <w:r>
              <w:t>D9222</w:t>
            </w:r>
          </w:p>
        </w:tc>
        <w:tc>
          <w:tcPr>
            <w:tcW w:w="4140" w:type="dxa"/>
            <w:shd w:val="clear" w:color="F8CBAD" w:fill="F8CBAD"/>
            <w:vAlign w:val="center"/>
          </w:tcPr>
          <w:p w14:paraId="4A4B2EE9" w14:textId="58246C3C" w:rsidR="0060606E" w:rsidRPr="00484921" w:rsidRDefault="00744F55" w:rsidP="00BD253C">
            <w:pPr>
              <w:pStyle w:val="BodyTextTableBody"/>
            </w:pPr>
            <w:r>
              <w:t>Deep Anesthesia</w:t>
            </w:r>
          </w:p>
        </w:tc>
        <w:tc>
          <w:tcPr>
            <w:tcW w:w="4050" w:type="dxa"/>
            <w:shd w:val="clear" w:color="F8CBAD" w:fill="F8CBAD"/>
            <w:vAlign w:val="center"/>
          </w:tcPr>
          <w:p w14:paraId="41536ECC" w14:textId="3C2199F6" w:rsidR="0060606E" w:rsidRPr="00484921" w:rsidRDefault="00744F55" w:rsidP="00BD253C">
            <w:pPr>
              <w:pStyle w:val="BodyTextTableBody"/>
            </w:pPr>
            <w:r>
              <w:t xml:space="preserve">First </w:t>
            </w:r>
            <w:r w:rsidR="0060606E">
              <w:t xml:space="preserve">15 </w:t>
            </w:r>
            <w:r>
              <w:t>minutes</w:t>
            </w:r>
          </w:p>
        </w:tc>
      </w:tr>
      <w:tr w:rsidR="0060606E" w:rsidRPr="00484921" w14:paraId="438EA466" w14:textId="77777777" w:rsidTr="00F83E60">
        <w:trPr>
          <w:cantSplit/>
          <w:trHeight w:val="576"/>
        </w:trPr>
        <w:tc>
          <w:tcPr>
            <w:tcW w:w="1885" w:type="dxa"/>
            <w:shd w:val="clear" w:color="FCE4D6" w:fill="FCE4D6"/>
            <w:vAlign w:val="center"/>
          </w:tcPr>
          <w:p w14:paraId="5D68BD4A" w14:textId="6E745548" w:rsidR="0060606E" w:rsidRPr="00484921" w:rsidRDefault="0060606E" w:rsidP="00BD253C">
            <w:pPr>
              <w:pStyle w:val="BodyTextTableBody"/>
            </w:pPr>
            <w:r>
              <w:t>D9223</w:t>
            </w:r>
          </w:p>
        </w:tc>
        <w:tc>
          <w:tcPr>
            <w:tcW w:w="4140" w:type="dxa"/>
            <w:shd w:val="clear" w:color="FCE4D6" w:fill="FCE4D6"/>
            <w:vAlign w:val="center"/>
          </w:tcPr>
          <w:p w14:paraId="1632A065" w14:textId="3FAC5B87" w:rsidR="0060606E" w:rsidRPr="00484921" w:rsidRDefault="00744F55" w:rsidP="00BD253C">
            <w:pPr>
              <w:pStyle w:val="BodyTextTableBody"/>
            </w:pPr>
            <w:r>
              <w:t>Deep Sedation/General Anesthesia</w:t>
            </w:r>
          </w:p>
        </w:tc>
        <w:tc>
          <w:tcPr>
            <w:tcW w:w="4050" w:type="dxa"/>
            <w:shd w:val="clear" w:color="FCE4D6" w:fill="FCE4D6"/>
            <w:vAlign w:val="center"/>
          </w:tcPr>
          <w:p w14:paraId="2F3FF45F" w14:textId="31600CCA" w:rsidR="0060606E" w:rsidRPr="00484921" w:rsidRDefault="0060606E" w:rsidP="00BD253C">
            <w:pPr>
              <w:pStyle w:val="BodyTextTableBody"/>
            </w:pPr>
            <w:r>
              <w:t>E</w:t>
            </w:r>
            <w:r w:rsidR="00744F55">
              <w:t>ach additional</w:t>
            </w:r>
            <w:r>
              <w:t xml:space="preserve"> 15 </w:t>
            </w:r>
            <w:r w:rsidR="00744F55">
              <w:t>minutes</w:t>
            </w:r>
          </w:p>
        </w:tc>
      </w:tr>
    </w:tbl>
    <w:p w14:paraId="7D2E7206" w14:textId="7A2CBFE9" w:rsidR="00092EA2" w:rsidRPr="006A16C1" w:rsidRDefault="006D173D" w:rsidP="00CA079B">
      <w:pPr>
        <w:pStyle w:val="Heading5"/>
      </w:pPr>
      <w:r w:rsidRPr="006A16C1">
        <w:t>Discounting Multiple Procedures</w:t>
      </w:r>
    </w:p>
    <w:p w14:paraId="633D4AD4" w14:textId="5DC92835" w:rsidR="00092EA2" w:rsidRPr="00E375D2" w:rsidRDefault="00092EA2" w:rsidP="001B374C">
      <w:r w:rsidRPr="00E375D2">
        <w:t xml:space="preserve">Effective July 1, 2024, MHD applies multiple procedure discounting when two (2) or more services are billed on the same date of service. Procedure codes considered for discounting are identified as </w:t>
      </w:r>
      <w:r w:rsidR="00744F55">
        <w:t>‘</w:t>
      </w:r>
      <w:r w:rsidRPr="00E375D2">
        <w:t>Procedure or Service, Multiple Procedure Reduction Applies</w:t>
      </w:r>
      <w:r w:rsidR="00744F55">
        <w:t>’</w:t>
      </w:r>
      <w:r w:rsidRPr="00E375D2">
        <w:t xml:space="preserve"> under Medicare </w:t>
      </w:r>
      <w:r w:rsidR="0060606E">
        <w:t xml:space="preserve">Outpatient Prospective </w:t>
      </w:r>
      <w:r w:rsidR="00B045A1">
        <w:t>Payment System (</w:t>
      </w:r>
      <w:r w:rsidRPr="00E375D2">
        <w:t>OPPS</w:t>
      </w:r>
      <w:r w:rsidR="00B045A1">
        <w:t>)</w:t>
      </w:r>
      <w:r w:rsidRPr="00E375D2">
        <w:t xml:space="preserve"> Addendum D1. Multiple procedure reduction under the OSFS excludes CDT dental procedures. </w:t>
      </w:r>
    </w:p>
    <w:p w14:paraId="3628C784" w14:textId="7BA222FB" w:rsidR="00092EA2" w:rsidRPr="00E375D2" w:rsidRDefault="006136A6" w:rsidP="001B374C">
      <w:r>
        <w:t>If t</w:t>
      </w:r>
      <w:r w:rsidR="00092EA2" w:rsidRPr="00E375D2">
        <w:t xml:space="preserve">he multiple </w:t>
      </w:r>
      <w:r w:rsidR="00092EA2" w:rsidRPr="006136A6">
        <w:t xml:space="preserve">procedure claim line with the highest allowed amount </w:t>
      </w:r>
      <w:r w:rsidRPr="006136A6">
        <w:t xml:space="preserve">has more than one (1) unit, the first unit </w:t>
      </w:r>
      <w:r w:rsidR="00092EA2" w:rsidRPr="006136A6">
        <w:t>is priced at one hundred percent (100%) of the maximum allowed</w:t>
      </w:r>
      <w:r w:rsidR="00DC33C6">
        <w:t>,</w:t>
      </w:r>
      <w:r w:rsidRPr="00852F14">
        <w:rPr>
          <w:color w:val="FF0000"/>
        </w:rPr>
        <w:t xml:space="preserve"> </w:t>
      </w:r>
      <w:r w:rsidRPr="00B403CB">
        <w:t>with all other units on the line priced at fifty percent (50%) of the maximum allowed amount. If the multiple procedure claim line with the highest allowed amount has only one (1) unit</w:t>
      </w:r>
      <w:r w:rsidR="00DC33C6" w:rsidRPr="00B045A1">
        <w:t>,</w:t>
      </w:r>
      <w:r w:rsidRPr="00B403CB">
        <w:t xml:space="preserve"> it is priced at one hundred percent (100%) of the maximum allowed amount</w:t>
      </w:r>
      <w:r w:rsidR="00092EA2" w:rsidRPr="006136A6">
        <w:t>. The second</w:t>
      </w:r>
      <w:r w:rsidR="00092EA2" w:rsidRPr="00E375D2">
        <w:t xml:space="preserve"> and subsequent covered procedures are priced at fifty percent (50%) of the maximum allowed amount.</w:t>
      </w:r>
    </w:p>
    <w:p w14:paraId="4B64539D" w14:textId="0263B8B4" w:rsidR="00837ABC" w:rsidRDefault="00092EA2" w:rsidP="00CA079B">
      <w:pPr>
        <w:pStyle w:val="Heading5"/>
      </w:pPr>
      <w:r w:rsidRPr="006A16C1">
        <w:t>Modifier 50 Bilateral Procedure Billing</w:t>
      </w:r>
    </w:p>
    <w:p w14:paraId="5B3C70AD" w14:textId="77777777" w:rsidR="00B045A1" w:rsidRDefault="00092EA2" w:rsidP="001B374C">
      <w:r w:rsidRPr="00E375D2">
        <w:t xml:space="preserve">Hospitals are instructed to bill the bilateral procedure only once with modifier 50. </w:t>
      </w:r>
      <w:r w:rsidR="00837ABC" w:rsidRPr="00E375D2">
        <w:t xml:space="preserve">Bill the procedure/modifier on one (1) line for one (1) unit of service. MHD recognizes modifier 50 for procedure codes on the Medicare National Physician Fee Schedule Relative Value File (PFS RVU) with a ‘1’ in the </w:t>
      </w:r>
      <w:r w:rsidR="00DC33C6" w:rsidRPr="00E375D2">
        <w:t xml:space="preserve">BILAT SURG </w:t>
      </w:r>
      <w:r w:rsidR="00837ABC" w:rsidRPr="00E375D2">
        <w:t xml:space="preserve">column. </w:t>
      </w:r>
    </w:p>
    <w:p w14:paraId="67D0D3E9" w14:textId="20C907C9" w:rsidR="00092EA2" w:rsidRDefault="00837ABC" w:rsidP="001B374C">
      <w:r w:rsidRPr="00E375D2">
        <w:t>Effective July 1, 2024, these procedures may be subject to a payment adjustment when billed with modifier 50 and performed bilaterally on both sides of the body at the same operative session. Claim lines appropriately billed with these bilateral procedures and modifier 50 are priced at one hundred and fifty percent (150%) of the maximum allowed amount for the single code.</w:t>
      </w:r>
    </w:p>
    <w:p w14:paraId="7464B987" w14:textId="16B1A85E" w:rsidR="00385A5F" w:rsidRPr="006A16C1" w:rsidRDefault="00385A5F" w:rsidP="00FE1991">
      <w:pPr>
        <w:pStyle w:val="Heading4"/>
      </w:pPr>
      <w:bookmarkStart w:id="245" w:name="_Toc226453075"/>
      <w:bookmarkStart w:id="246" w:name="_Toc290359814"/>
      <w:bookmarkStart w:id="247" w:name="_Toc355355007"/>
      <w:bookmarkEnd w:id="240"/>
      <w:r w:rsidRPr="006A16C1">
        <w:t>Clinical Diagnostic Laboratory Services</w:t>
      </w:r>
      <w:bookmarkEnd w:id="245"/>
    </w:p>
    <w:p w14:paraId="0FF53224" w14:textId="07FBF33A" w:rsidR="00385A5F" w:rsidRPr="002429B3" w:rsidRDefault="00385A5F" w:rsidP="00CA079B">
      <w:pPr>
        <w:pStyle w:val="Heading5"/>
      </w:pPr>
      <w:r w:rsidRPr="002429B3">
        <w:t>Outside Laboratory Reimbursement</w:t>
      </w:r>
    </w:p>
    <w:p w14:paraId="4C914BD8" w14:textId="11046331" w:rsidR="00385A5F" w:rsidRPr="00AC77D9" w:rsidRDefault="00652451" w:rsidP="001B374C">
      <w:r>
        <w:t>MO HealthNet</w:t>
      </w:r>
      <w:r w:rsidR="00385A5F" w:rsidRPr="00AC77D9">
        <w:t xml:space="preserve"> enrolled hospitals may bill for outpatient laboratory services if the se</w:t>
      </w:r>
      <w:r w:rsidR="007B016A">
        <w:t xml:space="preserve">rvices are </w:t>
      </w:r>
      <w:r w:rsidR="00385A5F" w:rsidRPr="00AC77D9">
        <w:t>performed:</w:t>
      </w:r>
    </w:p>
    <w:p w14:paraId="0A11EED0" w14:textId="238F6F88" w:rsidR="00385A5F" w:rsidRPr="002429B3" w:rsidRDefault="00385A5F" w:rsidP="00B93638">
      <w:pPr>
        <w:pStyle w:val="BulletList1"/>
      </w:pPr>
      <w:r w:rsidRPr="002429B3">
        <w:t>In the hospital’s laboratory</w:t>
      </w:r>
    </w:p>
    <w:p w14:paraId="6D035197" w14:textId="3E0279A7" w:rsidR="00385A5F" w:rsidRPr="002429B3" w:rsidRDefault="00385A5F" w:rsidP="00B93638">
      <w:pPr>
        <w:pStyle w:val="BulletList1"/>
      </w:pPr>
      <w:r w:rsidRPr="002429B3">
        <w:t xml:space="preserve">By an independent laboratory enrolled as a </w:t>
      </w:r>
      <w:r w:rsidR="009D2FE7" w:rsidRPr="002429B3">
        <w:t xml:space="preserve">MO HealthNet </w:t>
      </w:r>
      <w:r w:rsidRPr="002429B3">
        <w:t xml:space="preserve">provider under an arrangement </w:t>
      </w:r>
      <w:r w:rsidR="00180E89" w:rsidRPr="002429B3">
        <w:t xml:space="preserve">that </w:t>
      </w:r>
      <w:r w:rsidRPr="002429B3">
        <w:t>documents that the hospital is responsible for billing the services provided by the independent laboratory</w:t>
      </w:r>
    </w:p>
    <w:p w14:paraId="335DF841" w14:textId="47B2A8C7" w:rsidR="00385A5F" w:rsidRPr="002429B3" w:rsidRDefault="00385A5F" w:rsidP="00B93638">
      <w:pPr>
        <w:pStyle w:val="BulletList1"/>
      </w:pPr>
      <w:r w:rsidRPr="002429B3">
        <w:t xml:space="preserve">By an independent laboratory not enrolled as a </w:t>
      </w:r>
      <w:r w:rsidR="009D2FE7" w:rsidRPr="002429B3">
        <w:t xml:space="preserve">MO HealthNet </w:t>
      </w:r>
      <w:r w:rsidRPr="002429B3">
        <w:t xml:space="preserve">provider under an arrangement </w:t>
      </w:r>
      <w:r w:rsidR="00180E89" w:rsidRPr="002429B3">
        <w:t xml:space="preserve">that </w:t>
      </w:r>
      <w:r w:rsidRPr="002429B3">
        <w:t xml:space="preserve">documents that the hospital is responsible for billing the services provided by the independent laboratory. Providers must keep a copy of this documentation on file and be able to provide </w:t>
      </w:r>
      <w:r w:rsidR="00180E89" w:rsidRPr="002429B3">
        <w:t xml:space="preserve">it </w:t>
      </w:r>
      <w:r w:rsidRPr="002429B3">
        <w:t>upon request.</w:t>
      </w:r>
    </w:p>
    <w:p w14:paraId="3709ACC1" w14:textId="100071B1" w:rsidR="00385A5F" w:rsidRPr="00AC77D9" w:rsidRDefault="00385A5F" w:rsidP="001B374C">
      <w:r w:rsidRPr="00AC77D9">
        <w:t xml:space="preserve">Providers need to keep a copy of the appropriate CLIA certification on file and be able to provide </w:t>
      </w:r>
      <w:r w:rsidR="003318DC">
        <w:t xml:space="preserve">the certification </w:t>
      </w:r>
      <w:r w:rsidRPr="00AC77D9">
        <w:t>upon request.</w:t>
      </w:r>
    </w:p>
    <w:p w14:paraId="09354B79" w14:textId="2C01A8BF" w:rsidR="00385A5F" w:rsidRPr="00AC77D9" w:rsidRDefault="00385A5F" w:rsidP="001B374C">
      <w:r w:rsidRPr="00AC77D9">
        <w:t xml:space="preserve">Additionally, </w:t>
      </w:r>
      <w:r w:rsidR="009D2FE7" w:rsidRPr="00D364A9">
        <w:t>MO HealthNet</w:t>
      </w:r>
      <w:r w:rsidR="009D2FE7">
        <w:t xml:space="preserve"> </w:t>
      </w:r>
      <w:r w:rsidRPr="00AC77D9">
        <w:t>enrolled independent laboratories also have the choice to bill for outpatient laboratory services. However,</w:t>
      </w:r>
      <w:r w:rsidRPr="00AC77D9">
        <w:rPr>
          <w:b/>
        </w:rPr>
        <w:t xml:space="preserve"> </w:t>
      </w:r>
      <w:r w:rsidRPr="00AC77D9">
        <w:t xml:space="preserve">laboratory services that </w:t>
      </w:r>
      <w:r w:rsidR="00180E89">
        <w:t>the hospital bills</w:t>
      </w:r>
      <w:r w:rsidRPr="00AC77D9">
        <w:t xml:space="preserve"> cannot be billed by the independent laboratory and vice versa.</w:t>
      </w:r>
      <w:r w:rsidR="007B016A">
        <w:t xml:space="preserve"> </w:t>
      </w:r>
      <w:r w:rsidRPr="00AC77D9">
        <w:t>This is considered duplicate billing</w:t>
      </w:r>
      <w:r w:rsidR="00180E89">
        <w:t>,</w:t>
      </w:r>
      <w:r w:rsidRPr="00AC77D9">
        <w:t xml:space="preserve"> and </w:t>
      </w:r>
      <w:r w:rsidR="003318DC">
        <w:t xml:space="preserve">these </w:t>
      </w:r>
      <w:r w:rsidRPr="00AC77D9">
        <w:t>claims are subject to recoupment.</w:t>
      </w:r>
    </w:p>
    <w:p w14:paraId="5C9D0EE3" w14:textId="21A6B172" w:rsidR="00385A5F" w:rsidRDefault="003318DC" w:rsidP="001B374C">
      <w:r>
        <w:t>MHD</w:t>
      </w:r>
      <w:r w:rsidR="009D2FE7">
        <w:t xml:space="preserve"> </w:t>
      </w:r>
      <w:r w:rsidR="00385A5F" w:rsidRPr="00AC77D9">
        <w:t xml:space="preserve">payments made to the hospital for outpatient services under the </w:t>
      </w:r>
      <w:r>
        <w:t>OSFS</w:t>
      </w:r>
      <w:r w:rsidR="00385A5F" w:rsidRPr="00AC77D9">
        <w:t xml:space="preserve"> cover management and supervision services performed by the pathologist.</w:t>
      </w:r>
      <w:r w:rsidR="007B016A">
        <w:t xml:space="preserve"> </w:t>
      </w:r>
      <w:r w:rsidR="00385A5F" w:rsidRPr="00AC77D9">
        <w:t>Hospitals are responsible for paying the pathologist for their professional services.</w:t>
      </w:r>
      <w:r w:rsidR="007B016A">
        <w:t xml:space="preserve"> </w:t>
      </w:r>
      <w:r>
        <w:t>F</w:t>
      </w:r>
      <w:r w:rsidR="00385A5F" w:rsidRPr="00AC77D9">
        <w:t>acility charges cannot be billed if laboratory services are the only services provided during a visit.</w:t>
      </w:r>
    </w:p>
    <w:p w14:paraId="10510192" w14:textId="59DA721D" w:rsidR="00385A5F" w:rsidRPr="006A16C1" w:rsidRDefault="00385A5F" w:rsidP="00CA079B">
      <w:pPr>
        <w:pStyle w:val="Heading5"/>
      </w:pPr>
      <w:r w:rsidRPr="006A16C1">
        <w:t>Multi-Test Laboratory Panels</w:t>
      </w:r>
    </w:p>
    <w:p w14:paraId="0EB5EF1F" w14:textId="1943AAAC" w:rsidR="00385A5F" w:rsidRDefault="00FC4D83" w:rsidP="001B374C">
      <w:r>
        <w:t>Current Procedural Terminology (</w:t>
      </w:r>
      <w:r w:rsidR="001057E3" w:rsidRPr="00AC77D9">
        <w:t>CPT</w:t>
      </w:r>
      <w:r>
        <w:t>)</w:t>
      </w:r>
      <w:r w:rsidR="001057E3" w:rsidRPr="00AC77D9">
        <w:t xml:space="preserve"> </w:t>
      </w:r>
      <w:r>
        <w:t xml:space="preserve">coding logic </w:t>
      </w:r>
      <w:r w:rsidR="001057E3" w:rsidRPr="00AC77D9">
        <w:t xml:space="preserve">has </w:t>
      </w:r>
      <w:r>
        <w:t>determined</w:t>
      </w:r>
      <w:r w:rsidR="001057E3" w:rsidRPr="00AC77D9">
        <w:t xml:space="preserve"> specific tests that </w:t>
      </w:r>
      <w:r w:rsidR="001057E3" w:rsidRPr="00AC77D9">
        <w:rPr>
          <w:iCs/>
          <w:color w:val="auto"/>
        </w:rPr>
        <w:t>must</w:t>
      </w:r>
      <w:r w:rsidR="001057E3" w:rsidRPr="00AC77D9">
        <w:rPr>
          <w:i/>
        </w:rPr>
        <w:t xml:space="preserve"> </w:t>
      </w:r>
      <w:r w:rsidR="001057E3" w:rsidRPr="00AC77D9">
        <w:t>be provided when billing certain Multi-</w:t>
      </w:r>
      <w:r w:rsidR="001057E3">
        <w:t>T</w:t>
      </w:r>
      <w:r w:rsidR="001057E3" w:rsidRPr="00AC77D9">
        <w:t>est Laboratory Panels.</w:t>
      </w:r>
      <w:r w:rsidR="001057E3">
        <w:t xml:space="preserve"> </w:t>
      </w:r>
      <w:r w:rsidR="00385A5F" w:rsidRPr="00AC77D9">
        <w:t xml:space="preserve">Tests included in these specific panels should be billed using the appropriate panel code instead of </w:t>
      </w:r>
      <w:r w:rsidR="00180E89">
        <w:t>individually billing</w:t>
      </w:r>
      <w:r w:rsidR="00385A5F" w:rsidRPr="00AC77D9">
        <w:t xml:space="preserve"> each code. It is possible that tests in addition to those in the panel may also be necessary</w:t>
      </w:r>
      <w:r w:rsidR="00180E89">
        <w:t>,</w:t>
      </w:r>
      <w:r w:rsidR="00385A5F" w:rsidRPr="00AC77D9">
        <w:t xml:space="preserve"> and those tests may be billed in addition to the panel test.</w:t>
      </w:r>
    </w:p>
    <w:p w14:paraId="74A32AC3" w14:textId="35401EA7" w:rsidR="00385A5F" w:rsidRPr="006A16C1" w:rsidRDefault="00385A5F" w:rsidP="00FE1991">
      <w:pPr>
        <w:pStyle w:val="Heading4"/>
      </w:pPr>
      <w:bookmarkStart w:id="248" w:name="_Toc226453076"/>
      <w:bookmarkEnd w:id="246"/>
      <w:bookmarkEnd w:id="247"/>
      <w:r w:rsidRPr="006A16C1">
        <w:t>Corneal Transplants</w:t>
      </w:r>
      <w:bookmarkEnd w:id="248"/>
    </w:p>
    <w:p w14:paraId="1AAC0CC4" w14:textId="4FF8AFAC" w:rsidR="00385A5F" w:rsidRDefault="00385A5F" w:rsidP="001B374C">
      <w:r w:rsidRPr="00AC77D9">
        <w:t xml:space="preserve">Corneal transplants are covered for eligible MO HealthNet participants and do </w:t>
      </w:r>
      <w:r w:rsidRPr="00AC77D9">
        <w:rPr>
          <w:iCs/>
          <w:color w:val="auto"/>
        </w:rPr>
        <w:t>not</w:t>
      </w:r>
      <w:r w:rsidRPr="00AC77D9">
        <w:t xml:space="preserve"> require prior authorization. Corneal transplants are among those procedures that may be denied for admission certification as inpatient services by </w:t>
      </w:r>
      <w:r w:rsidR="001057E3">
        <w:t>MHD’s</w:t>
      </w:r>
      <w:r w:rsidRPr="00AC77D9">
        <w:t xml:space="preserve"> review authority</w:t>
      </w:r>
      <w:r w:rsidR="003318DC">
        <w:t>,</w:t>
      </w:r>
      <w:r w:rsidRPr="00AC77D9">
        <w:t xml:space="preserve"> Conduent.</w:t>
      </w:r>
      <w:r w:rsidR="007B016A">
        <w:t xml:space="preserve"> </w:t>
      </w:r>
      <w:r w:rsidRPr="00AC77D9">
        <w:t xml:space="preserve">The services are restricted to an outpatient or </w:t>
      </w:r>
      <w:r>
        <w:t>A</w:t>
      </w:r>
      <w:r w:rsidRPr="00AC77D9">
        <w:t xml:space="preserve">mbulatory </w:t>
      </w:r>
      <w:r>
        <w:t>S</w:t>
      </w:r>
      <w:r w:rsidRPr="00AC77D9">
        <w:t xml:space="preserve">urgical </w:t>
      </w:r>
      <w:r>
        <w:t>C</w:t>
      </w:r>
      <w:r w:rsidRPr="00AC77D9">
        <w:t>enter (ASC) place of service</w:t>
      </w:r>
      <w:r w:rsidR="001057E3">
        <w:t xml:space="preserve"> (POS)</w:t>
      </w:r>
      <w:r w:rsidRPr="00AC77D9">
        <w:t xml:space="preserve"> unless the provider is able to justify inpatient admission for </w:t>
      </w:r>
      <w:r w:rsidR="00180E89">
        <w:t xml:space="preserve">the </w:t>
      </w:r>
      <w:r w:rsidRPr="00AC77D9">
        <w:t xml:space="preserve">performance of the procedure.  </w:t>
      </w:r>
    </w:p>
    <w:p w14:paraId="5A681DAB" w14:textId="57E2D159" w:rsidR="001057E3" w:rsidRPr="00AC77D9" w:rsidRDefault="001057E3" w:rsidP="001B374C">
      <w:r>
        <w:t xml:space="preserve">Refer to the </w:t>
      </w:r>
      <w:hyperlink r:id="rId206" w:history="1">
        <w:r w:rsidRPr="001057E3">
          <w:rPr>
            <w:rStyle w:val="Hyperlink"/>
          </w:rPr>
          <w:t>Physician’s Provider Manual</w:t>
        </w:r>
      </w:hyperlink>
      <w:r>
        <w:t xml:space="preserve"> for more POS information.</w:t>
      </w:r>
    </w:p>
    <w:p w14:paraId="5300CD76" w14:textId="6098AD53" w:rsidR="00385A5F" w:rsidRPr="00C56055" w:rsidRDefault="00385A5F" w:rsidP="0069327E">
      <w:pPr>
        <w:pStyle w:val="Heading3"/>
      </w:pPr>
      <w:bookmarkStart w:id="249" w:name="HOS13.44"/>
      <w:bookmarkStart w:id="250" w:name="HOS13.45"/>
      <w:bookmarkStart w:id="251" w:name="_2.36__Observation"/>
      <w:bookmarkStart w:id="252" w:name="_2.36_Observation_Room"/>
      <w:bookmarkStart w:id="253" w:name="_Toc137134064"/>
      <w:bookmarkStart w:id="254" w:name="_Toc226453077"/>
      <w:bookmarkEnd w:id="249"/>
      <w:bookmarkEnd w:id="250"/>
      <w:bookmarkEnd w:id="251"/>
      <w:bookmarkEnd w:id="252"/>
      <w:r w:rsidRPr="00C56055">
        <w:t>2.3</w:t>
      </w:r>
      <w:r w:rsidR="006D17B1" w:rsidRPr="00C56055">
        <w:t>6</w:t>
      </w:r>
      <w:r w:rsidR="00CF0C08">
        <w:t xml:space="preserve"> </w:t>
      </w:r>
      <w:r w:rsidRPr="00C56055">
        <w:t>Observation Room Services</w:t>
      </w:r>
      <w:bookmarkEnd w:id="253"/>
      <w:bookmarkEnd w:id="254"/>
    </w:p>
    <w:p w14:paraId="60D71A35" w14:textId="43E92E2B" w:rsidR="00385A5F" w:rsidRPr="00AC77D9" w:rsidRDefault="00385A5F" w:rsidP="001B374C">
      <w:r w:rsidRPr="00AC77D9">
        <w:t xml:space="preserve">Observation care is a well-defined set of specific, clinically appropriate services, </w:t>
      </w:r>
      <w:r w:rsidR="00DC33C6">
        <w:t>including ongoing short-term treatment, assessment, and reassessment before a decision can be made regarding whether patients will require further treatment as hospital inpatients or if they can</w:t>
      </w:r>
      <w:r w:rsidRPr="00AC77D9">
        <w:t xml:space="preserve"> be discharged from the hospital. Observation </w:t>
      </w:r>
      <w:r w:rsidRPr="00AC77D9">
        <w:rPr>
          <w:iCs/>
        </w:rPr>
        <w:t>services are</w:t>
      </w:r>
      <w:r w:rsidRPr="00AC77D9">
        <w:rPr>
          <w:i/>
          <w:iCs/>
        </w:rPr>
        <w:t xml:space="preserve"> </w:t>
      </w:r>
      <w:r w:rsidRPr="00AC77D9">
        <w:t xml:space="preserve">commonly </w:t>
      </w:r>
      <w:r w:rsidRPr="00AC77D9">
        <w:rPr>
          <w:iCs/>
        </w:rPr>
        <w:t>ordered for</w:t>
      </w:r>
      <w:r w:rsidRPr="00AC77D9">
        <w:rPr>
          <w:i/>
          <w:iCs/>
        </w:rPr>
        <w:t xml:space="preserve"> </w:t>
      </w:r>
      <w:r w:rsidRPr="00AC77D9">
        <w:t xml:space="preserve">patients who present to the emergency department and </w:t>
      </w:r>
      <w:r w:rsidR="00180E89">
        <w:t>then require a significant period of treatment or monitoring</w:t>
      </w:r>
      <w:r w:rsidRPr="00AC77D9">
        <w:t xml:space="preserve"> to make a decision concerning their admission or discharge. Observation services are </w:t>
      </w:r>
      <w:r w:rsidR="00180E89">
        <w:t xml:space="preserve">only </w:t>
      </w:r>
      <w:r w:rsidRPr="00AC77D9">
        <w:t xml:space="preserve">covered when provided by order of a physician or another medical professional authorized by State licensure law and hospital staff bylaws to admit patients to the hospital or to order outpatient services.  </w:t>
      </w:r>
    </w:p>
    <w:p w14:paraId="37154423" w14:textId="1AD0BDEE" w:rsidR="00385A5F" w:rsidRPr="00AC77D9" w:rsidRDefault="00385A5F" w:rsidP="001B374C">
      <w:r w:rsidRPr="00AC77D9">
        <w:t>General standing orders for observation services following outpatient surgery are not recognized.</w:t>
      </w:r>
      <w:r w:rsidR="007B016A">
        <w:t xml:space="preserve"> </w:t>
      </w:r>
      <w:r w:rsidRPr="00AC77D9">
        <w:t xml:space="preserve">Hospitals should not report as observation care services that are part of another covered outpatient service, such as postoperative monitoring during a standard recovery period (e.g., </w:t>
      </w:r>
      <w:r>
        <w:t>four</w:t>
      </w:r>
      <w:r w:rsidR="003318DC">
        <w:t xml:space="preserve"> (4) to </w:t>
      </w:r>
      <w:r>
        <w:t>six (</w:t>
      </w:r>
      <w:r w:rsidRPr="00AC77D9">
        <w:t>6</w:t>
      </w:r>
      <w:r>
        <w:t>)</w:t>
      </w:r>
      <w:r w:rsidRPr="00AC77D9">
        <w:t xml:space="preserve"> hours).</w:t>
      </w:r>
      <w:r w:rsidR="007B016A">
        <w:t xml:space="preserve"> </w:t>
      </w:r>
      <w:r w:rsidRPr="00AC77D9">
        <w:t>Similarly, in the case of patients who undergo diagnostic testing in a hospital outpatient department, routine preparation services furnished prior to the testing and recovery afterward are included in the payments for those diagnostic services. The participant must have been seen and/or received a service/procedure and had a complication arise</w:t>
      </w:r>
      <w:r w:rsidR="00180E89">
        <w:t>,</w:t>
      </w:r>
      <w:r w:rsidRPr="00AC77D9">
        <w:t xml:space="preserve"> or the participant is not recovering as quickly as expected and requires additional hospital care for observation until stabilized or formally admitted as an inpatient.</w:t>
      </w:r>
      <w:r w:rsidR="007B016A">
        <w:t xml:space="preserve"> </w:t>
      </w:r>
      <w:r w:rsidRPr="00AC77D9">
        <w:t xml:space="preserve">Documentation in the participant’s medical record must record this complication or the need for the observation services.  </w:t>
      </w:r>
    </w:p>
    <w:p w14:paraId="45E3C73C" w14:textId="55132492" w:rsidR="00385A5F" w:rsidRPr="00AC77D9" w:rsidRDefault="00385A5F" w:rsidP="001B374C">
      <w:r w:rsidRPr="00AC77D9">
        <w:t xml:space="preserve">Observation services should not be billed concurrently with diagnostic or therapeutic services for which active monitoring is a part of the procedure (e.g., colonoscopy, chemotherapy). In situations where such a procedure interrupts observation services, hospitals </w:t>
      </w:r>
      <w:r w:rsidR="003318DC">
        <w:t>sh</w:t>
      </w:r>
      <w:r w:rsidRPr="00AC77D9">
        <w:t>ould record for each period of observation services</w:t>
      </w:r>
      <w:r w:rsidR="007B016A">
        <w:t>,</w:t>
      </w:r>
      <w:r w:rsidRPr="00AC77D9">
        <w:t xml:space="preserve"> the beginning and end times during the hospital outpatient encounter and add the length of time for the periods of observation services together to reach the total number of units reported on the claim for the hourly observation services. </w:t>
      </w:r>
    </w:p>
    <w:p w14:paraId="024EEBFB" w14:textId="1A42582A" w:rsidR="00385A5F" w:rsidRPr="006A16C1" w:rsidRDefault="00385A5F" w:rsidP="00FE1991">
      <w:pPr>
        <w:pStyle w:val="Heading4"/>
      </w:pPr>
      <w:bookmarkStart w:id="255" w:name="_Toc226453078"/>
      <w:r w:rsidRPr="006A16C1">
        <w:t>Observation Time</w:t>
      </w:r>
      <w:bookmarkEnd w:id="255"/>
    </w:p>
    <w:p w14:paraId="28BFB56E" w14:textId="2C475B8E" w:rsidR="00385A5F" w:rsidRPr="00AC77D9" w:rsidRDefault="00385A5F" w:rsidP="001B374C">
      <w:r w:rsidRPr="00AC77D9">
        <w:t>Observation time begins at the clock time documented in the participant’s medical record, which coincides with the time that observation care is initiated in accordance with a physician’s or other medical professional’s order. Charges for observation time must be submitted using revenue code 0762 with procedure code G0378 and the actual number of hours the participant was in observation as units billed.</w:t>
      </w:r>
      <w:r w:rsidR="002962FF">
        <w:t xml:space="preserve"> </w:t>
      </w:r>
      <w:r w:rsidRPr="00AC77D9">
        <w:t xml:space="preserve">Hospitals should round to the nearest hour.  </w:t>
      </w:r>
    </w:p>
    <w:p w14:paraId="5DA00E1C" w14:textId="20E05F36" w:rsidR="00385A5F" w:rsidRPr="00AC77D9" w:rsidRDefault="00385A5F" w:rsidP="001B374C">
      <w:r w:rsidRPr="00AC77D9">
        <w:t>Observation time ends when all medically necessary services related to observation care are completed. For example, this could be before discharge when the need for observation has ended, but other medically necessary services not meeting the definition of observation care are provided (in which case, the additional medically necessary services would be billed separately or included as part of the emergency department or clinic visit as appropriate). Alternatively, the end time of observation services may coincide with the time the participant is discharged from the hospital or admitted as an inpatient. Observation time may include medically necessary services and follow-up care provided after the physician writes the discharge order but before the participant is discharged. However, reported observation time would not include the time participants remain in the hospital after treatment is finished for reasons such as waiting for transportation home.</w:t>
      </w:r>
    </w:p>
    <w:p w14:paraId="604A2E26" w14:textId="27B62637" w:rsidR="00385A5F" w:rsidRDefault="00385A5F" w:rsidP="001B374C">
      <w:bookmarkStart w:id="256" w:name="_Hlk27424678"/>
      <w:bookmarkStart w:id="257" w:name="_Hlk27562341"/>
      <w:r w:rsidRPr="00AC77D9">
        <w:t xml:space="preserve">Under the OSFS methodology, </w:t>
      </w:r>
      <w:bookmarkEnd w:id="256"/>
      <w:r w:rsidRPr="00AC77D9">
        <w:t>direct admit to observation (HCPCS G0379) is not separately payable and pays zero</w:t>
      </w:r>
      <w:r w:rsidR="00201856">
        <w:t xml:space="preserve"> (0)</w:t>
      </w:r>
      <w:r w:rsidRPr="00AC77D9">
        <w:t xml:space="preserve"> as it is considered included in the payment for G0378 (hospital observation per hour).</w:t>
      </w:r>
      <w:bookmarkEnd w:id="257"/>
    </w:p>
    <w:p w14:paraId="2FF35D38" w14:textId="41666CAA" w:rsidR="004A07A5" w:rsidRPr="00AC77D9" w:rsidRDefault="004A07A5" w:rsidP="001B374C">
      <w:r w:rsidRPr="00AC77D9">
        <w:t>Refer to</w:t>
      </w:r>
      <w:r w:rsidR="00DC7E8B">
        <w:t xml:space="preserve"> </w:t>
      </w:r>
      <w:hyperlink w:anchor="_SECTION_19-PROCEDURE_CODES" w:history="1">
        <w:r w:rsidR="006A16C1" w:rsidRPr="006A16C1">
          <w:rPr>
            <w:rStyle w:val="Hyperlink"/>
          </w:rPr>
          <w:t>S</w:t>
        </w:r>
        <w:r w:rsidR="00DC7E8B" w:rsidRPr="006A16C1">
          <w:rPr>
            <w:rStyle w:val="Hyperlink"/>
          </w:rPr>
          <w:t xml:space="preserve">ection </w:t>
        </w:r>
        <w:r w:rsidR="006A16C1" w:rsidRPr="006A16C1">
          <w:rPr>
            <w:rStyle w:val="Hyperlink"/>
          </w:rPr>
          <w:t>5</w:t>
        </w:r>
      </w:hyperlink>
      <w:r w:rsidR="006A16C1">
        <w:t xml:space="preserve"> </w:t>
      </w:r>
      <w:r w:rsidR="00DC7E8B">
        <w:t>of</w:t>
      </w:r>
      <w:r w:rsidRPr="00AC77D9">
        <w:t xml:space="preserve"> this manual</w:t>
      </w:r>
      <w:r>
        <w:t xml:space="preserve"> for more information on procedure codes.</w:t>
      </w:r>
    </w:p>
    <w:p w14:paraId="62F17A84" w14:textId="50E75EBE" w:rsidR="00385A5F" w:rsidRPr="006A16C1" w:rsidRDefault="00385A5F" w:rsidP="00FE1991">
      <w:pPr>
        <w:pStyle w:val="Heading4"/>
      </w:pPr>
      <w:bookmarkStart w:id="258" w:name="_Outpatient_Hospital_Services_1"/>
      <w:bookmarkStart w:id="259" w:name="_Toc226453079"/>
      <w:bookmarkEnd w:id="258"/>
      <w:r w:rsidRPr="006A16C1">
        <w:t>Outpatient Hospital Services Exceeding 24 Hours</w:t>
      </w:r>
      <w:bookmarkEnd w:id="259"/>
    </w:p>
    <w:p w14:paraId="64F5FE81" w14:textId="19010E21" w:rsidR="00385A5F" w:rsidRPr="00AC77D9" w:rsidRDefault="00385A5F" w:rsidP="001B374C">
      <w:pPr>
        <w:rPr>
          <w:b/>
        </w:rPr>
      </w:pPr>
      <w:bookmarkStart w:id="260" w:name="_Toc290359818"/>
      <w:r w:rsidRPr="00AC77D9">
        <w:t>MO HealthNet covers up to 24 hours of observation time. Only one (1) observation code per stay may be billed.</w:t>
      </w:r>
      <w:r w:rsidR="002962FF">
        <w:t xml:space="preserve"> </w:t>
      </w:r>
      <w:r w:rsidRPr="00AC77D9">
        <w:t xml:space="preserve">If the hospital has a patient in an observation room </w:t>
      </w:r>
      <w:r w:rsidR="00180E89">
        <w:t xml:space="preserve">for </w:t>
      </w:r>
      <w:r w:rsidRPr="00AC77D9">
        <w:t xml:space="preserve">more than 24 hours, the charges beyond that time </w:t>
      </w:r>
      <w:r w:rsidRPr="00AC77D9">
        <w:rPr>
          <w:iCs/>
          <w:color w:val="auto"/>
        </w:rPr>
        <w:t>must</w:t>
      </w:r>
      <w:r w:rsidRPr="00AC77D9">
        <w:rPr>
          <w:i/>
        </w:rPr>
        <w:t xml:space="preserve"> </w:t>
      </w:r>
      <w:r w:rsidRPr="00AC77D9">
        <w:t xml:space="preserve">be absorbed as an expense to the hospital. Those charges </w:t>
      </w:r>
      <w:r w:rsidRPr="00AC77D9">
        <w:rPr>
          <w:iCs/>
          <w:color w:val="auto"/>
        </w:rPr>
        <w:t>cannot</w:t>
      </w:r>
      <w:r w:rsidRPr="00AC77D9">
        <w:rPr>
          <w:i/>
        </w:rPr>
        <w:t xml:space="preserve"> </w:t>
      </w:r>
      <w:r w:rsidRPr="00AC77D9">
        <w:t xml:space="preserve">be billed to </w:t>
      </w:r>
      <w:r w:rsidR="004A07A5">
        <w:t>MHD</w:t>
      </w:r>
      <w:r w:rsidR="009D2FE7">
        <w:t xml:space="preserve"> </w:t>
      </w:r>
      <w:r w:rsidRPr="00AC77D9">
        <w:t>or the participant.</w:t>
      </w:r>
      <w:r w:rsidR="002962FF">
        <w:t xml:space="preserve"> </w:t>
      </w:r>
      <w:r w:rsidRPr="00AC77D9">
        <w:t xml:space="preserve">If the stay spans past midnight, only one (1) date of service is billed, which is the date the patient was placed in observation status.  Diagnostic and procedural services performed after the initial </w:t>
      </w:r>
      <w:r w:rsidR="00180E89" w:rsidRPr="00AC77D9">
        <w:t>24</w:t>
      </w:r>
      <w:r w:rsidR="00180E89">
        <w:t>-</w:t>
      </w:r>
      <w:r w:rsidRPr="00AC77D9">
        <w:t xml:space="preserve">hour period has expired may be billed to </w:t>
      </w:r>
      <w:r w:rsidR="004A07A5">
        <w:t>MHD</w:t>
      </w:r>
      <w:r w:rsidRPr="009D2FE7">
        <w:t>.</w:t>
      </w:r>
      <w:r w:rsidRPr="00AC77D9">
        <w:t xml:space="preserve"> The date of service is the date the services were provided. Outpatient hospital services beyond 24 hours </w:t>
      </w:r>
      <w:r w:rsidRPr="00AC77D9">
        <w:rPr>
          <w:iCs/>
        </w:rPr>
        <w:t xml:space="preserve">must not </w:t>
      </w:r>
      <w:r w:rsidRPr="00AC77D9">
        <w:t xml:space="preserve">be billed as inpatient services. If a patient was never formally admitted into inpatient status, the services </w:t>
      </w:r>
      <w:r w:rsidRPr="00AC77D9">
        <w:rPr>
          <w:iCs/>
        </w:rPr>
        <w:t xml:space="preserve">must </w:t>
      </w:r>
      <w:r w:rsidRPr="00AC77D9">
        <w:t>be billed as outpatient services.</w:t>
      </w:r>
      <w:bookmarkEnd w:id="260"/>
    </w:p>
    <w:p w14:paraId="4C3191ED" w14:textId="6AD74A9F" w:rsidR="00385A5F" w:rsidRDefault="00385A5F" w:rsidP="001B374C">
      <w:bookmarkStart w:id="261" w:name="_Hlk27562793"/>
      <w:r w:rsidRPr="00AC77D9">
        <w:t>Under the OSFS methodology</w:t>
      </w:r>
      <w:r w:rsidR="00180E89">
        <w:t>,</w:t>
      </w:r>
      <w:r w:rsidRPr="00AC77D9">
        <w:t xml:space="preserve"> diagnostic and procedural services provided to participants who remain in observation status after the </w:t>
      </w:r>
      <w:r w:rsidR="00180E89" w:rsidRPr="00AC77D9">
        <w:t>24</w:t>
      </w:r>
      <w:r w:rsidR="00180E89">
        <w:t>-</w:t>
      </w:r>
      <w:r w:rsidRPr="00AC77D9">
        <w:t>hour period of observation has expired</w:t>
      </w:r>
      <w:r w:rsidR="00403CC1">
        <w:t xml:space="preserve"> must not be submitted on the same claim with the observation of up to 24 hours</w:t>
      </w:r>
      <w:r w:rsidR="00403CC1" w:rsidRPr="00AC77D9">
        <w:t xml:space="preserve">. </w:t>
      </w:r>
      <w:r w:rsidR="00403CC1">
        <w:t xml:space="preserve">A separate claim must be submitted for diagnostic and procedural services provided after the initial 24 hours of observation and all necessary authorizations attained for those services. </w:t>
      </w:r>
      <w:r w:rsidRPr="00AC77D9">
        <w:t xml:space="preserve">If the participant was not formally admitted into inpatient status, observation services beyond the </w:t>
      </w:r>
      <w:r w:rsidR="00A865EF" w:rsidRPr="00AC77D9">
        <w:t>24</w:t>
      </w:r>
      <w:r w:rsidR="00A865EF">
        <w:t>-</w:t>
      </w:r>
      <w:r w:rsidRPr="00AC77D9">
        <w:t xml:space="preserve">hour period are not covered as inpatient services and are subject to post-payment review and recoupment. </w:t>
      </w:r>
      <w:bookmarkEnd w:id="261"/>
    </w:p>
    <w:p w14:paraId="24B7FCA1" w14:textId="19E73A17" w:rsidR="00385A5F" w:rsidRPr="006A16C1" w:rsidRDefault="00385A5F" w:rsidP="00FE1991">
      <w:pPr>
        <w:pStyle w:val="Heading4"/>
      </w:pPr>
      <w:bookmarkStart w:id="262" w:name="_Toc226453080"/>
      <w:r w:rsidRPr="006A16C1">
        <w:t>Facility Charges</w:t>
      </w:r>
      <w:bookmarkEnd w:id="262"/>
    </w:p>
    <w:p w14:paraId="41636390" w14:textId="7537A4B2" w:rsidR="00385A5F" w:rsidRPr="00AC77D9" w:rsidRDefault="00385A5F" w:rsidP="001B374C">
      <w:r w:rsidRPr="00AC77D9">
        <w:t xml:space="preserve">There are circumstances in which a </w:t>
      </w:r>
      <w:r w:rsidR="00164DD7">
        <w:t>hospital may bill for services</w:t>
      </w:r>
      <w:r w:rsidRPr="00AC77D9">
        <w:t xml:space="preserve"> </w:t>
      </w:r>
      <w:r w:rsidR="00164DD7">
        <w:t>o</w:t>
      </w:r>
      <w:r w:rsidRPr="00AC77D9">
        <w:t xml:space="preserve">n a claim in addition to the observation room </w:t>
      </w:r>
      <w:r w:rsidR="00164DD7">
        <w:t>service</w:t>
      </w:r>
      <w:r w:rsidRPr="00AC77D9">
        <w:t xml:space="preserve">. An example is emergency or operating room services provided prior to observation status.  </w:t>
      </w:r>
    </w:p>
    <w:p w14:paraId="67C8AC4F" w14:textId="5B4388BB" w:rsidR="00385A5F" w:rsidRPr="006A16C1" w:rsidRDefault="00385A5F" w:rsidP="0069327E">
      <w:pPr>
        <w:pStyle w:val="Heading3"/>
        <w:rPr>
          <w:bCs/>
        </w:rPr>
      </w:pPr>
      <w:bookmarkStart w:id="263" w:name="_Toc137134066"/>
      <w:bookmarkStart w:id="264" w:name="_Toc226453081"/>
      <w:bookmarkStart w:id="265" w:name="_Toc290359822"/>
      <w:bookmarkStart w:id="266" w:name="_Toc355355016"/>
      <w:r w:rsidRPr="006A16C1">
        <w:t>2.</w:t>
      </w:r>
      <w:r w:rsidR="00D309AB" w:rsidRPr="006A16C1">
        <w:t>3</w:t>
      </w:r>
      <w:r w:rsidR="006D17B1" w:rsidRPr="006A16C1">
        <w:t>8</w:t>
      </w:r>
      <w:r w:rsidR="00CF0C08">
        <w:t xml:space="preserve"> </w:t>
      </w:r>
      <w:r w:rsidR="00180E89" w:rsidRPr="006A16C1">
        <w:t>Hospital-</w:t>
      </w:r>
      <w:r w:rsidRPr="006A16C1">
        <w:t>Based Dialysis Clinics</w:t>
      </w:r>
      <w:bookmarkEnd w:id="263"/>
      <w:bookmarkEnd w:id="264"/>
    </w:p>
    <w:p w14:paraId="7B04A4FC" w14:textId="27F592BA" w:rsidR="00164DD7" w:rsidRDefault="00164DD7" w:rsidP="001B374C">
      <w:r>
        <w:t>Under the OSFS methodology</w:t>
      </w:r>
      <w:r w:rsidR="00180E89">
        <w:t>,</w:t>
      </w:r>
      <w:r>
        <w:t xml:space="preserve"> hospitals must report the technical component of dialysis provided in a </w:t>
      </w:r>
      <w:r w:rsidR="00180E89">
        <w:t>hospital-</w:t>
      </w:r>
      <w:r>
        <w:t>based dialysis clinic using procedure code 90999</w:t>
      </w:r>
      <w:r w:rsidR="00AA1AC4">
        <w:t xml:space="preserve"> (Other Dialysis Procedure)</w:t>
      </w:r>
      <w:r>
        <w:t>.</w:t>
      </w:r>
    </w:p>
    <w:p w14:paraId="66F6DBBF" w14:textId="653FEC5A" w:rsidR="001133C1" w:rsidRPr="00AC77D9" w:rsidRDefault="001133C1" w:rsidP="001B374C">
      <w:r w:rsidRPr="00AC77D9">
        <w:t>Refer to</w:t>
      </w:r>
      <w:r w:rsidR="00DC7E8B">
        <w:t xml:space="preserve"> </w:t>
      </w:r>
      <w:hyperlink w:anchor="_SECTION_19-PROCEDURE_CODES" w:history="1">
        <w:r w:rsidR="006A16C1" w:rsidRPr="006A16C1">
          <w:rPr>
            <w:rStyle w:val="Hyperlink"/>
          </w:rPr>
          <w:t>S</w:t>
        </w:r>
        <w:r w:rsidR="00DC7E8B" w:rsidRPr="006A16C1">
          <w:rPr>
            <w:rStyle w:val="Hyperlink"/>
          </w:rPr>
          <w:t xml:space="preserve">ection </w:t>
        </w:r>
        <w:r w:rsidR="006A16C1" w:rsidRPr="006A16C1">
          <w:rPr>
            <w:rStyle w:val="Hyperlink"/>
          </w:rPr>
          <w:t>5</w:t>
        </w:r>
      </w:hyperlink>
      <w:r w:rsidR="006A16C1">
        <w:t xml:space="preserve"> </w:t>
      </w:r>
      <w:r w:rsidR="00DC7E8B">
        <w:t>of</w:t>
      </w:r>
      <w:r w:rsidRPr="00AC77D9">
        <w:t xml:space="preserve"> this manual</w:t>
      </w:r>
      <w:r>
        <w:t xml:space="preserve"> for more information on procedure codes.</w:t>
      </w:r>
    </w:p>
    <w:p w14:paraId="58810AC6" w14:textId="08206ADC" w:rsidR="00385A5F" w:rsidRPr="006A16C1" w:rsidRDefault="00385A5F" w:rsidP="0069327E">
      <w:pPr>
        <w:pStyle w:val="Heading3"/>
      </w:pPr>
      <w:bookmarkStart w:id="267" w:name="_Toc137134067"/>
      <w:bookmarkStart w:id="268" w:name="_Toc226453082"/>
      <w:bookmarkEnd w:id="265"/>
      <w:bookmarkEnd w:id="266"/>
      <w:r w:rsidRPr="006A16C1">
        <w:t>2.</w:t>
      </w:r>
      <w:r w:rsidR="006D17B1" w:rsidRPr="006A16C1">
        <w:t>39</w:t>
      </w:r>
      <w:r w:rsidR="00CF0C08">
        <w:t xml:space="preserve"> </w:t>
      </w:r>
      <w:r w:rsidRPr="006A16C1">
        <w:t>Outpatient Claim for an Inpatient Admission</w:t>
      </w:r>
      <w:bookmarkEnd w:id="267"/>
      <w:bookmarkEnd w:id="268"/>
    </w:p>
    <w:p w14:paraId="69872F8F" w14:textId="16A50221" w:rsidR="00385A5F" w:rsidRPr="00AC77D9" w:rsidRDefault="00385A5F" w:rsidP="001B374C">
      <w:r w:rsidRPr="00AC77D9">
        <w:t xml:space="preserve">If Conduent denies a provider’s request for inpatient admission certification and the patient is or has been formally admitted, charges for those inpatient services </w:t>
      </w:r>
      <w:r w:rsidRPr="00AC77D9">
        <w:rPr>
          <w:iCs/>
          <w:color w:val="auto"/>
        </w:rPr>
        <w:t>cannot</w:t>
      </w:r>
      <w:r w:rsidRPr="00AC77D9">
        <w:rPr>
          <w:i/>
        </w:rPr>
        <w:t xml:space="preserve"> </w:t>
      </w:r>
      <w:r w:rsidRPr="00AC77D9">
        <w:t xml:space="preserve">be billed on an outpatient claim. Outpatient claims are monitored </w:t>
      </w:r>
      <w:r w:rsidR="00180E89" w:rsidRPr="00AC77D9">
        <w:t>post</w:t>
      </w:r>
      <w:r w:rsidR="00180E89">
        <w:t>-</w:t>
      </w:r>
      <w:r w:rsidRPr="00AC77D9">
        <w:t>payment to ensure compliance with this policy.</w:t>
      </w:r>
    </w:p>
    <w:p w14:paraId="023874CB" w14:textId="2968611B" w:rsidR="00385A5F" w:rsidRPr="006A16C1" w:rsidRDefault="00385A5F" w:rsidP="0069327E">
      <w:pPr>
        <w:pStyle w:val="Heading3"/>
      </w:pPr>
      <w:bookmarkStart w:id="269" w:name="HOS13.49"/>
      <w:bookmarkStart w:id="270" w:name="_2.40__Physician,"/>
      <w:bookmarkStart w:id="271" w:name="_2.40_Physician,_Anesthesiologist"/>
      <w:bookmarkStart w:id="272" w:name="_Toc137134068"/>
      <w:bookmarkStart w:id="273" w:name="_Toc226453083"/>
      <w:bookmarkEnd w:id="269"/>
      <w:bookmarkEnd w:id="270"/>
      <w:bookmarkEnd w:id="271"/>
      <w:r w:rsidRPr="006A16C1">
        <w:t>2.4</w:t>
      </w:r>
      <w:r w:rsidR="006D17B1" w:rsidRPr="006A16C1">
        <w:t>0</w:t>
      </w:r>
      <w:r w:rsidR="00CF0C08">
        <w:t xml:space="preserve"> </w:t>
      </w:r>
      <w:r w:rsidRPr="006A16C1">
        <w:t>Physician, Anesthesiologist Assistant, and Certified Registered Nurse Anesthetist Services</w:t>
      </w:r>
      <w:bookmarkEnd w:id="272"/>
      <w:bookmarkEnd w:id="273"/>
    </w:p>
    <w:p w14:paraId="4AE53C2E" w14:textId="50D843D9" w:rsidR="00385A5F" w:rsidRPr="00AC77D9" w:rsidRDefault="00385A5F" w:rsidP="001B374C">
      <w:r w:rsidRPr="00AC77D9">
        <w:t>Services provided by hospital salaried physicians, Anesthesiologist Assistants (AA), CRNA</w:t>
      </w:r>
      <w:r w:rsidR="00AA1AC4">
        <w:t>s</w:t>
      </w:r>
      <w:r w:rsidRPr="00AC77D9">
        <w:t>, or other medical professionals able to individually enroll as MO HealthNet</w:t>
      </w:r>
      <w:r>
        <w:t xml:space="preserve"> </w:t>
      </w:r>
      <w:r w:rsidRPr="00AC77D9">
        <w:t>providers in the inpatient or outpatient hospital setting</w:t>
      </w:r>
      <w:r w:rsidR="00180E89">
        <w:t>,</w:t>
      </w:r>
      <w:r w:rsidRPr="00AC77D9">
        <w:t xml:space="preserve"> including those provided in a clinic or emergency room </w:t>
      </w:r>
      <w:r w:rsidRPr="00AC77D9">
        <w:rPr>
          <w:iCs/>
          <w:color w:val="auto"/>
        </w:rPr>
        <w:t>must</w:t>
      </w:r>
      <w:r w:rsidRPr="00AC77D9">
        <w:rPr>
          <w:i/>
        </w:rPr>
        <w:t xml:space="preserve"> </w:t>
      </w:r>
      <w:r w:rsidRPr="00AC77D9">
        <w:t xml:space="preserve">be billed on a </w:t>
      </w:r>
      <w:hyperlink r:id="rId207" w:history="1">
        <w:r w:rsidR="00300847" w:rsidRPr="006A16C1">
          <w:rPr>
            <w:rStyle w:val="Hyperlink"/>
          </w:rPr>
          <w:t>CMS-1500 claim form</w:t>
        </w:r>
      </w:hyperlink>
      <w:r w:rsidRPr="00AC77D9">
        <w:t xml:space="preserve"> or an electronic equivalent. This policy includes the professional components of radiology and pathology services.  Physician benefits and </w:t>
      </w:r>
      <w:hyperlink r:id="rId208" w:history="1">
        <w:r w:rsidR="00300847" w:rsidRPr="006A16C1">
          <w:rPr>
            <w:rStyle w:val="Hyperlink"/>
          </w:rPr>
          <w:t>CMS-1500 claim form</w:t>
        </w:r>
      </w:hyperlink>
      <w:r w:rsidRPr="00AC77D9">
        <w:t xml:space="preserve"> instructions </w:t>
      </w:r>
      <w:r w:rsidR="00180E89">
        <w:t>are</w:t>
      </w:r>
      <w:r w:rsidRPr="00AC77D9">
        <w:t xml:space="preserve"> in the </w:t>
      </w:r>
      <w:hyperlink r:id="rId209" w:history="1">
        <w:r w:rsidR="006C7524" w:rsidRPr="00DA6954">
          <w:rPr>
            <w:rStyle w:val="Hyperlink"/>
          </w:rPr>
          <w:t>Physicians Provider Manual</w:t>
        </w:r>
      </w:hyperlink>
      <w:r w:rsidRPr="00AC77D9">
        <w:t>.</w:t>
      </w:r>
    </w:p>
    <w:p w14:paraId="57427F89" w14:textId="76463086" w:rsidR="00385A5F" w:rsidRPr="00AC77D9" w:rsidRDefault="00385A5F" w:rsidP="001B374C">
      <w:r w:rsidRPr="00AC77D9">
        <w:t>The following information is provided for hospitals billing for hospital-salaried or contractually compensated physicians or other medical professionals. Reimbursement for professional services is based on the lesser of billed charge</w:t>
      </w:r>
      <w:r w:rsidR="004A07A5">
        <w:t>s</w:t>
      </w:r>
      <w:r w:rsidRPr="00AC77D9">
        <w:t xml:space="preserve"> or an established fee schedule.</w:t>
      </w:r>
      <w:r w:rsidR="00313E4A">
        <w:t xml:space="preserve"> </w:t>
      </w:r>
      <w:r w:rsidR="00180E89">
        <w:t>The c</w:t>
      </w:r>
      <w:r w:rsidR="00180E89" w:rsidRPr="00AC77D9">
        <w:t xml:space="preserve">ost </w:t>
      </w:r>
      <w:r w:rsidRPr="00AC77D9">
        <w:t xml:space="preserve">of these services </w:t>
      </w:r>
      <w:r w:rsidRPr="00AC77D9">
        <w:rPr>
          <w:iCs/>
          <w:color w:val="auto"/>
        </w:rPr>
        <w:t>must</w:t>
      </w:r>
      <w:r w:rsidRPr="00AC77D9">
        <w:rPr>
          <w:i/>
        </w:rPr>
        <w:t xml:space="preserve"> </w:t>
      </w:r>
      <w:r w:rsidRPr="00AC77D9">
        <w:rPr>
          <w:iCs/>
          <w:color w:val="auto"/>
        </w:rPr>
        <w:t>not</w:t>
      </w:r>
      <w:r w:rsidRPr="00AC77D9">
        <w:rPr>
          <w:i/>
        </w:rPr>
        <w:t xml:space="preserve"> </w:t>
      </w:r>
      <w:r w:rsidRPr="00AC77D9">
        <w:t xml:space="preserve">be included </w:t>
      </w:r>
      <w:r w:rsidR="00180E89">
        <w:t>i</w:t>
      </w:r>
      <w:r w:rsidR="00180E89" w:rsidRPr="00AC77D9">
        <w:t xml:space="preserve">n </w:t>
      </w:r>
      <w:r w:rsidRPr="00AC77D9">
        <w:t xml:space="preserve">the </w:t>
      </w:r>
      <w:r w:rsidR="00AA1AC4">
        <w:t>MHD</w:t>
      </w:r>
      <w:r w:rsidR="009D2FE7">
        <w:t xml:space="preserve"> </w:t>
      </w:r>
      <w:r w:rsidRPr="00AC77D9">
        <w:t xml:space="preserve">cost reporting data for hospital cost settlement purposes.  </w:t>
      </w:r>
    </w:p>
    <w:p w14:paraId="2D239EE9" w14:textId="2601D0FF" w:rsidR="00385A5F" w:rsidRDefault="00385A5F" w:rsidP="001B374C">
      <w:r w:rsidRPr="00AC77D9">
        <w:rPr>
          <w:iCs/>
        </w:rPr>
        <w:t>Individual departments</w:t>
      </w:r>
      <w:r w:rsidRPr="00AC77D9">
        <w:t xml:space="preserve"> within a hospital </w:t>
      </w:r>
      <w:r w:rsidRPr="00AC77D9">
        <w:rPr>
          <w:iCs/>
        </w:rPr>
        <w:t>must</w:t>
      </w:r>
      <w:r w:rsidRPr="00AC77D9">
        <w:t xml:space="preserve"> enroll in the </w:t>
      </w:r>
      <w:r w:rsidR="009D2FE7" w:rsidRPr="00D364A9">
        <w:t>MO HealthNet</w:t>
      </w:r>
      <w:r w:rsidR="009D2FE7">
        <w:t xml:space="preserve"> </w:t>
      </w:r>
      <w:r w:rsidRPr="00AC77D9">
        <w:t xml:space="preserve">Physician Program.  Each </w:t>
      </w:r>
      <w:r w:rsidRPr="00AC77D9">
        <w:rPr>
          <w:iCs/>
          <w:color w:val="auto"/>
        </w:rPr>
        <w:t>physician or other medical professional with a valid NPI and performing services in that department must</w:t>
      </w:r>
      <w:r w:rsidRPr="00AC77D9">
        <w:rPr>
          <w:i/>
        </w:rPr>
        <w:t xml:space="preserve"> </w:t>
      </w:r>
      <w:r w:rsidRPr="00AC77D9">
        <w:t xml:space="preserve">also enroll as a rendering/performing provider. </w:t>
      </w:r>
      <w:r w:rsidR="00180E89">
        <w:t>When billing for hospital department professional charges, a rendering provider’s NPI must be shown in the Rendering (or Performing) Provider field</w:t>
      </w:r>
      <w:r w:rsidRPr="00AC77D9">
        <w:t>.</w:t>
      </w:r>
      <w:r w:rsidR="00313E4A">
        <w:t xml:space="preserve"> </w:t>
      </w:r>
      <w:r w:rsidR="00A865EF">
        <w:t>Using the department-specific NPI and taxonomy, the hospital</w:t>
      </w:r>
      <w:r w:rsidRPr="00AC77D9">
        <w:t xml:space="preserve"> bills each department’s services on a separate </w:t>
      </w:r>
      <w:hyperlink r:id="rId210" w:history="1">
        <w:r w:rsidR="00300847" w:rsidRPr="006A16C1">
          <w:rPr>
            <w:rStyle w:val="Hyperlink"/>
          </w:rPr>
          <w:t>CMS-1500 claim form</w:t>
        </w:r>
      </w:hyperlink>
      <w:r w:rsidRPr="00AC77D9">
        <w:t xml:space="preserve"> or electronic equivalent and shows the appropriate medical professional’s NPI number as the rendering provider.</w:t>
      </w:r>
      <w:r w:rsidR="00313E4A">
        <w:t xml:space="preserve"> </w:t>
      </w:r>
      <w:r w:rsidRPr="00AC77D9">
        <w:t xml:space="preserve">When billing, if physicians from two </w:t>
      </w:r>
      <w:r w:rsidR="00313E4A">
        <w:t xml:space="preserve">(2) </w:t>
      </w:r>
      <w:r w:rsidRPr="00AC77D9">
        <w:t xml:space="preserve">or more different departments provide professional services for one </w:t>
      </w:r>
      <w:r w:rsidR="004A07A5">
        <w:t xml:space="preserve">(1) </w:t>
      </w:r>
      <w:r w:rsidRPr="00AC77D9">
        <w:t xml:space="preserve">participant, then a </w:t>
      </w:r>
      <w:hyperlink r:id="rId211" w:history="1">
        <w:r w:rsidR="00300847" w:rsidRPr="006A16C1">
          <w:rPr>
            <w:rStyle w:val="Hyperlink"/>
          </w:rPr>
          <w:t>CMS-1500 claim form</w:t>
        </w:r>
      </w:hyperlink>
      <w:r w:rsidRPr="00AC77D9">
        <w:t xml:space="preserve"> or electronic equivalent need</w:t>
      </w:r>
      <w:r w:rsidR="00180E89">
        <w:t>s</w:t>
      </w:r>
      <w:r w:rsidRPr="00AC77D9">
        <w:t xml:space="preserve"> to be submitted for each professional service.</w:t>
      </w:r>
    </w:p>
    <w:p w14:paraId="7ED0B63B" w14:textId="5868F798" w:rsidR="00AA1AC4" w:rsidRPr="00AC77D9" w:rsidRDefault="00AA1AC4" w:rsidP="001B374C">
      <w:r>
        <w:t xml:space="preserve">Refer to </w:t>
      </w:r>
      <w:hyperlink r:id="rId212" w:history="1">
        <w:r w:rsidRPr="00AA1AC4">
          <w:rPr>
            <w:rStyle w:val="Hyperlink"/>
          </w:rPr>
          <w:t>MMAC Provider Enrollment</w:t>
        </w:r>
      </w:hyperlink>
      <w:r>
        <w:t xml:space="preserve"> for more information on enrolling as a MO HealthNet provider.</w:t>
      </w:r>
    </w:p>
    <w:p w14:paraId="2E8E06FB" w14:textId="6114EBCA" w:rsidR="00385A5F" w:rsidRPr="006A16C1" w:rsidRDefault="00385A5F" w:rsidP="0069327E">
      <w:pPr>
        <w:pStyle w:val="Heading3"/>
      </w:pPr>
      <w:bookmarkStart w:id="274" w:name="_Toc137134069"/>
      <w:bookmarkStart w:id="275" w:name="_Toc226453084"/>
      <w:r w:rsidRPr="006A16C1">
        <w:t>2.4</w:t>
      </w:r>
      <w:r w:rsidR="006D17B1" w:rsidRPr="006A16C1">
        <w:t>1</w:t>
      </w:r>
      <w:r w:rsidR="00CF0C08">
        <w:t xml:space="preserve"> </w:t>
      </w:r>
      <w:r w:rsidRPr="006A16C1">
        <w:t>Reporting Child Abuse Cases</w:t>
      </w:r>
      <w:bookmarkEnd w:id="274"/>
      <w:bookmarkEnd w:id="275"/>
    </w:p>
    <w:p w14:paraId="19AEA9D2" w14:textId="317D06C1" w:rsidR="00385A5F" w:rsidRPr="00AC77D9" w:rsidRDefault="00AA1AC4" w:rsidP="001B374C">
      <w:r>
        <w:t xml:space="preserve">Per </w:t>
      </w:r>
      <w:hyperlink r:id="rId213" w:anchor=":~:text=210.115.,when%20%E2%80%94%20unaccompanied%20or%20homeless%20youth" w:history="1">
        <w:r w:rsidR="006A16C1" w:rsidRPr="00092799">
          <w:rPr>
            <w:rStyle w:val="Hyperlink"/>
          </w:rPr>
          <w:t xml:space="preserve">RSMo </w:t>
        </w:r>
        <w:r w:rsidR="007125A5" w:rsidRPr="00092799">
          <w:rPr>
            <w:rStyle w:val="Hyperlink"/>
          </w:rPr>
          <w:t>210.115</w:t>
        </w:r>
      </w:hyperlink>
      <w:r>
        <w:t xml:space="preserve">, </w:t>
      </w:r>
      <w:r w:rsidR="00385A5F" w:rsidRPr="00AC77D9">
        <w:t xml:space="preserve">hospitals and other specified personnel </w:t>
      </w:r>
      <w:r>
        <w:t xml:space="preserve">are required </w:t>
      </w:r>
      <w:r w:rsidR="00385A5F" w:rsidRPr="00AC77D9">
        <w:t xml:space="preserve">to report possible child abuse cases to the </w:t>
      </w:r>
      <w:hyperlink r:id="rId214" w:anchor=":~:text=If%20you%20suspect%20child%20abuse,735%2D2966%20(text)." w:history="1">
        <w:r w:rsidR="00385A5F" w:rsidRPr="006A16C1">
          <w:rPr>
            <w:rStyle w:val="Hyperlink"/>
          </w:rPr>
          <w:t xml:space="preserve">Child Abuse </w:t>
        </w:r>
        <w:r w:rsidR="00CC6852" w:rsidRPr="006A16C1">
          <w:rPr>
            <w:rStyle w:val="Hyperlink"/>
          </w:rPr>
          <w:t xml:space="preserve">and Neglect </w:t>
        </w:r>
        <w:r w:rsidR="00385A5F" w:rsidRPr="006A16C1">
          <w:rPr>
            <w:rStyle w:val="Hyperlink"/>
          </w:rPr>
          <w:t>Hot</w:t>
        </w:r>
        <w:r w:rsidR="00CC6852" w:rsidRPr="006A16C1">
          <w:rPr>
            <w:rStyle w:val="Hyperlink"/>
          </w:rPr>
          <w:t>l</w:t>
        </w:r>
        <w:r w:rsidR="00385A5F" w:rsidRPr="006A16C1">
          <w:rPr>
            <w:rStyle w:val="Hyperlink"/>
          </w:rPr>
          <w:t>ine</w:t>
        </w:r>
      </w:hyperlink>
      <w:r w:rsidR="004A07A5">
        <w:t xml:space="preserve"> at</w:t>
      </w:r>
      <w:r w:rsidR="00385A5F" w:rsidRPr="00AC77D9">
        <w:t xml:space="preserve"> (800) 392-3738</w:t>
      </w:r>
      <w:r w:rsidR="004C5449">
        <w:t>.</w:t>
      </w:r>
      <w:r w:rsidR="00385A5F" w:rsidRPr="00AC77D9">
        <w:t xml:space="preserve"> For questions, contact Provider Communications at (573) 751-2896</w:t>
      </w:r>
      <w:r>
        <w:t xml:space="preserve"> or toll-free (833) 222-7916</w:t>
      </w:r>
      <w:r w:rsidR="00385A5F" w:rsidRPr="00AC77D9">
        <w:t>.</w:t>
      </w:r>
    </w:p>
    <w:p w14:paraId="5CB5A093" w14:textId="62A686F6" w:rsidR="00385A5F" w:rsidRPr="006A16C1" w:rsidRDefault="00385A5F" w:rsidP="0069327E">
      <w:pPr>
        <w:pStyle w:val="Heading3"/>
      </w:pPr>
      <w:bookmarkStart w:id="276" w:name="_Toc137134070"/>
      <w:bookmarkStart w:id="277" w:name="_Toc226453085"/>
      <w:r w:rsidRPr="006A16C1">
        <w:t>2.4</w:t>
      </w:r>
      <w:r w:rsidR="006D17B1" w:rsidRPr="006A16C1">
        <w:t>2</w:t>
      </w:r>
      <w:r w:rsidR="00CF0C08">
        <w:t xml:space="preserve"> </w:t>
      </w:r>
      <w:r w:rsidRPr="006A16C1">
        <w:t>Sexual Assault Findings Examination and Child Abuse Resources Examination Network</w:t>
      </w:r>
      <w:bookmarkEnd w:id="276"/>
      <w:bookmarkEnd w:id="277"/>
    </w:p>
    <w:p w14:paraId="668931B1" w14:textId="0381972E" w:rsidR="00385A5F" w:rsidRPr="004A07A5" w:rsidRDefault="00385A5F" w:rsidP="001B374C">
      <w:r w:rsidRPr="00AC77D9">
        <w:t xml:space="preserve">The </w:t>
      </w:r>
      <w:hyperlink r:id="rId215" w:history="1">
        <w:r w:rsidR="004A07A5" w:rsidRPr="00DA6954">
          <w:rPr>
            <w:rStyle w:val="Hyperlink"/>
          </w:rPr>
          <w:t>Sexual Assault Findings Examination</w:t>
        </w:r>
        <w:r w:rsidR="00AA1AC4" w:rsidRPr="00DA6954">
          <w:rPr>
            <w:rStyle w:val="Hyperlink"/>
          </w:rPr>
          <w:t>-</w:t>
        </w:r>
        <w:r w:rsidR="004A07A5" w:rsidRPr="00DA6954">
          <w:rPr>
            <w:rStyle w:val="Hyperlink"/>
          </w:rPr>
          <w:t>Child Abuse Resources Examination (SAFE</w:t>
        </w:r>
        <w:r w:rsidR="00AA1AC4" w:rsidRPr="00DA6954">
          <w:rPr>
            <w:rStyle w:val="Hyperlink"/>
          </w:rPr>
          <w:t>-</w:t>
        </w:r>
        <w:r w:rsidR="004A07A5" w:rsidRPr="00DA6954">
          <w:rPr>
            <w:rStyle w:val="Hyperlink"/>
          </w:rPr>
          <w:t>CARE) Network</w:t>
        </w:r>
      </w:hyperlink>
      <w:r w:rsidR="004A07A5">
        <w:t xml:space="preserve"> is </w:t>
      </w:r>
      <w:r w:rsidRPr="00AC77D9">
        <w:t>a group of physicians throughout the state wh</w:t>
      </w:r>
      <w:r w:rsidR="004A07A5">
        <w:t>o are</w:t>
      </w:r>
      <w:r w:rsidRPr="00AC77D9">
        <w:t xml:space="preserve"> committed to a comprehensive and competent examination of child victims of sexual abuse.</w:t>
      </w:r>
      <w:r w:rsidR="00313E4A">
        <w:t xml:space="preserve"> </w:t>
      </w:r>
      <w:r w:rsidRPr="00AC77D9">
        <w:t>The SAFE</w:t>
      </w:r>
      <w:r w:rsidR="00AA1AC4">
        <w:t>-</w:t>
      </w:r>
      <w:r w:rsidRPr="00AC77D9">
        <w:t>CARE Network was developed in response to a number of concerns about sexually abused children. Physicians in the SAFE</w:t>
      </w:r>
      <w:r w:rsidR="00AA1AC4">
        <w:t>-</w:t>
      </w:r>
      <w:r w:rsidRPr="00AC77D9">
        <w:t xml:space="preserve">CARE Network have participated in a </w:t>
      </w:r>
      <w:r w:rsidR="00030A34">
        <w:t>DH</w:t>
      </w:r>
      <w:r w:rsidR="00795ED3">
        <w:t>SS</w:t>
      </w:r>
      <w:r w:rsidR="00030A34">
        <w:t xml:space="preserve"> </w:t>
      </w:r>
      <w:r w:rsidRPr="00AC77D9">
        <w:t>training session where topics such as sexual abuse examinations, court testimony</w:t>
      </w:r>
      <w:r w:rsidR="00313E4A">
        <w:t>,</w:t>
      </w:r>
      <w:r w:rsidRPr="00AC77D9">
        <w:t xml:space="preserve"> and child interview techniques were discussed.</w:t>
      </w:r>
      <w:r w:rsidR="00313E4A">
        <w:t xml:space="preserve"> </w:t>
      </w:r>
      <w:r w:rsidRPr="00AC77D9">
        <w:t>Physicians interested in joining the SAFE</w:t>
      </w:r>
      <w:r w:rsidR="00AA1AC4">
        <w:t>-</w:t>
      </w:r>
      <w:r w:rsidRPr="00AC77D9">
        <w:t xml:space="preserve">CARE Network should </w:t>
      </w:r>
      <w:r w:rsidR="004A07A5">
        <w:t xml:space="preserve">call (573) 751-6261 or email </w:t>
      </w:r>
      <w:hyperlink r:id="rId216" w:history="1">
        <w:r w:rsidR="004A07A5" w:rsidRPr="00DA6954">
          <w:rPr>
            <w:rStyle w:val="Hyperlink"/>
          </w:rPr>
          <w:t>info@health.mo.gov</w:t>
        </w:r>
      </w:hyperlink>
      <w:r w:rsidR="004A07A5">
        <w:rPr>
          <w:rFonts w:eastAsiaTheme="minorHAnsi"/>
          <w:color w:val="auto"/>
        </w:rPr>
        <w:t>.</w:t>
      </w:r>
    </w:p>
    <w:p w14:paraId="2EDFDD93" w14:textId="3E5E744B" w:rsidR="00385A5F" w:rsidRPr="00AC77D9" w:rsidRDefault="00385A5F" w:rsidP="001B374C">
      <w:r w:rsidRPr="00AC77D9">
        <w:t>MO HealthNet Managed Care enrolled children receive SAFE</w:t>
      </w:r>
      <w:r w:rsidR="00AA1AC4">
        <w:t>-</w:t>
      </w:r>
      <w:r w:rsidRPr="00AC77D9">
        <w:t xml:space="preserve">CARE services as a benefit outside of the </w:t>
      </w:r>
      <w:r w:rsidR="001325B8" w:rsidRPr="00D364A9">
        <w:t>MO HealthNet</w:t>
      </w:r>
      <w:r w:rsidR="001325B8">
        <w:t xml:space="preserve"> </w:t>
      </w:r>
      <w:r w:rsidRPr="00AC77D9">
        <w:t xml:space="preserve">Managed Care health plan on a </w:t>
      </w:r>
      <w:r w:rsidR="004A07A5">
        <w:t>FFS</w:t>
      </w:r>
      <w:r w:rsidRPr="00AC77D9">
        <w:t xml:space="preserve"> basis. Refer to</w:t>
      </w:r>
      <w:r w:rsidR="00DC7E8B">
        <w:t xml:space="preserve"> </w:t>
      </w:r>
      <w:hyperlink w:anchor="_SECTION_19-PROCEDURE_CODES" w:history="1">
        <w:r w:rsidR="001C0F45" w:rsidRPr="001C0F45">
          <w:rPr>
            <w:rStyle w:val="Hyperlink"/>
          </w:rPr>
          <w:t>S</w:t>
        </w:r>
        <w:r w:rsidR="00DC7E8B" w:rsidRPr="001C0F45">
          <w:rPr>
            <w:rStyle w:val="Hyperlink"/>
          </w:rPr>
          <w:t xml:space="preserve">ection </w:t>
        </w:r>
        <w:r w:rsidR="006A16C1" w:rsidRPr="001C0F45">
          <w:rPr>
            <w:rStyle w:val="Hyperlink"/>
          </w:rPr>
          <w:t>5</w:t>
        </w:r>
      </w:hyperlink>
      <w:r w:rsidR="006A16C1">
        <w:t xml:space="preserve"> </w:t>
      </w:r>
      <w:r w:rsidRPr="00AC77D9">
        <w:t>of this manual for a list of acceptable procedure codes to bill SAFE</w:t>
      </w:r>
      <w:r w:rsidR="00AA1AC4">
        <w:t>-</w:t>
      </w:r>
      <w:r w:rsidRPr="00AC77D9">
        <w:t>CARE examinations in the outpatient hospital or emergency room setting.</w:t>
      </w:r>
    </w:p>
    <w:p w14:paraId="5D440FB7" w14:textId="3E3D6571" w:rsidR="00385A5F" w:rsidRPr="001C0F45" w:rsidRDefault="00385A5F" w:rsidP="0069327E">
      <w:pPr>
        <w:pStyle w:val="Heading3"/>
      </w:pPr>
      <w:bookmarkStart w:id="278" w:name="_Toc137134071"/>
      <w:bookmarkStart w:id="279" w:name="_Toc226453086"/>
      <w:r w:rsidRPr="001C0F45">
        <w:t>2.4</w:t>
      </w:r>
      <w:r w:rsidR="006D17B1" w:rsidRPr="001C0F45">
        <w:t>3</w:t>
      </w:r>
      <w:r w:rsidR="00CF0C08">
        <w:t xml:space="preserve"> </w:t>
      </w:r>
      <w:r w:rsidRPr="001C0F45">
        <w:t>Poison Control Hotline</w:t>
      </w:r>
      <w:bookmarkEnd w:id="278"/>
      <w:bookmarkEnd w:id="279"/>
    </w:p>
    <w:p w14:paraId="171BCBFB" w14:textId="3D936A51" w:rsidR="00385A5F" w:rsidRPr="00AC77D9" w:rsidRDefault="00385A5F" w:rsidP="001B374C">
      <w:r w:rsidRPr="00AC77D9">
        <w:t xml:space="preserve">The </w:t>
      </w:r>
      <w:r w:rsidR="00013150">
        <w:t>Missouri</w:t>
      </w:r>
      <w:r w:rsidRPr="00AC77D9">
        <w:t xml:space="preserve"> poison control hotline number is (800) </w:t>
      </w:r>
      <w:r w:rsidR="00013150">
        <w:t>222</w:t>
      </w:r>
      <w:r w:rsidRPr="00AC77D9">
        <w:t>-</w:t>
      </w:r>
      <w:r w:rsidR="00013150">
        <w:t xml:space="preserve">1222 or visit </w:t>
      </w:r>
      <w:hyperlink r:id="rId217" w:history="1">
        <w:r w:rsidR="00013150" w:rsidRPr="00DA6954">
          <w:rPr>
            <w:rStyle w:val="Hyperlink"/>
          </w:rPr>
          <w:t>Missouri Poison Center</w:t>
        </w:r>
      </w:hyperlink>
      <w:r w:rsidRPr="00AC77D9">
        <w:t xml:space="preserve">. </w:t>
      </w:r>
      <w:r w:rsidR="00013150">
        <w:t>T</w:t>
      </w:r>
      <w:r w:rsidRPr="00AC77D9">
        <w:t>o report suspected lead poisoning</w:t>
      </w:r>
      <w:r w:rsidR="00013150">
        <w:t xml:space="preserve"> call</w:t>
      </w:r>
      <w:r w:rsidR="00AA1AC4">
        <w:t xml:space="preserve"> DHSS at</w:t>
      </w:r>
      <w:r w:rsidR="00013150">
        <w:t xml:space="preserve"> (573) 751-6102 or (866) 628-9891</w:t>
      </w:r>
      <w:r w:rsidR="00AA1AC4">
        <w:t xml:space="preserve"> or email </w:t>
      </w:r>
      <w:hyperlink r:id="rId218" w:history="1">
        <w:r w:rsidR="00AA1AC4" w:rsidRPr="0078205A">
          <w:rPr>
            <w:rStyle w:val="Hyperlink"/>
          </w:rPr>
          <w:t>info@health.mo.gov</w:t>
        </w:r>
      </w:hyperlink>
      <w:r w:rsidR="00AA1AC4">
        <w:t xml:space="preserve">. </w:t>
      </w:r>
    </w:p>
    <w:p w14:paraId="206D1043" w14:textId="6A501C8F" w:rsidR="00385A5F" w:rsidRPr="002429B3" w:rsidRDefault="00385A5F" w:rsidP="0069327E">
      <w:pPr>
        <w:pStyle w:val="Heading3"/>
      </w:pPr>
      <w:bookmarkStart w:id="280" w:name="HOS13.54"/>
      <w:bookmarkStart w:id="281" w:name="_Toc137134072"/>
      <w:bookmarkStart w:id="282" w:name="_Toc226453087"/>
      <w:bookmarkEnd w:id="280"/>
      <w:r w:rsidRPr="002429B3">
        <w:t>2.4</w:t>
      </w:r>
      <w:r w:rsidR="006D17B1" w:rsidRPr="002429B3">
        <w:t>4</w:t>
      </w:r>
      <w:r w:rsidR="00CB7F92">
        <w:t xml:space="preserve"> </w:t>
      </w:r>
      <w:r w:rsidRPr="002429B3">
        <w:t>Therapeutic Apheresis (Plasma and/or Cell Exchange)</w:t>
      </w:r>
      <w:bookmarkEnd w:id="281"/>
      <w:bookmarkEnd w:id="282"/>
    </w:p>
    <w:p w14:paraId="13159709" w14:textId="77777777" w:rsidR="00385A5F" w:rsidRPr="00AC77D9" w:rsidRDefault="00385A5F" w:rsidP="001B374C">
      <w:r w:rsidRPr="00AC77D9">
        <w:t>Apheresis is a medical procedure utilizing specialized equipment to remove selected blood components (plasma or cells) from whole blood and return the remaining components to the person from whom the blood was taken.</w:t>
      </w:r>
    </w:p>
    <w:p w14:paraId="3E4FECB1" w14:textId="110D4036" w:rsidR="00385A5F" w:rsidRPr="00AC77D9" w:rsidRDefault="00385A5F" w:rsidP="001B374C">
      <w:r w:rsidRPr="00AC77D9">
        <w:t>Plasma exchange for eligible MO HealthNet participants is allowed without prior authorization.</w:t>
      </w:r>
    </w:p>
    <w:p w14:paraId="1B381387" w14:textId="77777777" w:rsidR="00385A5F" w:rsidRPr="00AC77D9" w:rsidRDefault="00385A5F" w:rsidP="001B374C">
      <w:r w:rsidRPr="00AC77D9">
        <w:t>Therapeutic apheresis is covered for the following indications:</w:t>
      </w:r>
    </w:p>
    <w:p w14:paraId="4AE3A7B6" w14:textId="42335336" w:rsidR="00385A5F" w:rsidRPr="002429B3" w:rsidRDefault="00385A5F" w:rsidP="00B93638">
      <w:pPr>
        <w:pStyle w:val="BulletList1"/>
      </w:pPr>
      <w:r w:rsidRPr="002429B3">
        <w:t>Leukapheresis in the treatment of leukemia</w:t>
      </w:r>
    </w:p>
    <w:p w14:paraId="1AA5E0FD" w14:textId="09E34490" w:rsidR="00385A5F" w:rsidRPr="002429B3" w:rsidRDefault="00385A5F" w:rsidP="00B93638">
      <w:pPr>
        <w:pStyle w:val="BulletList1"/>
      </w:pPr>
      <w:r w:rsidRPr="002429B3">
        <w:t>Plasma exchange for acquired myasthenia gravis</w:t>
      </w:r>
    </w:p>
    <w:p w14:paraId="68B504A7" w14:textId="3FBD7B0B" w:rsidR="00385A5F" w:rsidRPr="002429B3" w:rsidRDefault="00385A5F" w:rsidP="00B93638">
      <w:pPr>
        <w:pStyle w:val="BulletList1"/>
      </w:pPr>
      <w:r w:rsidRPr="002429B3">
        <w:t>Plasmapheresis in the treatment of primary macroglobulinemia (Waldenstrom)</w:t>
      </w:r>
    </w:p>
    <w:p w14:paraId="03806419" w14:textId="431C54BA" w:rsidR="00385A5F" w:rsidRPr="002429B3" w:rsidRDefault="00385A5F" w:rsidP="00B93638">
      <w:pPr>
        <w:pStyle w:val="BulletList1"/>
      </w:pPr>
      <w:r w:rsidRPr="002429B3">
        <w:t>Plasmapheresis or plasma exchange as a last resort treatment of thrombotic thrombocytopenic purpura (TTP)</w:t>
      </w:r>
    </w:p>
    <w:p w14:paraId="6F8CB5FF" w14:textId="5B6C0197" w:rsidR="00385A5F" w:rsidRPr="002429B3" w:rsidRDefault="00385A5F" w:rsidP="00B93638">
      <w:pPr>
        <w:pStyle w:val="BulletList1"/>
      </w:pPr>
      <w:r w:rsidRPr="002429B3">
        <w:t xml:space="preserve">Plasmapheresis or plasma exchange in the last resort treatment of </w:t>
      </w:r>
      <w:r w:rsidR="00180E89" w:rsidRPr="002429B3">
        <w:t>life-</w:t>
      </w:r>
      <w:r w:rsidRPr="002429B3">
        <w:t>threatening rheumatoid vasculitis</w:t>
      </w:r>
    </w:p>
    <w:p w14:paraId="042EEA35" w14:textId="7C79DA20" w:rsidR="00385A5F" w:rsidRPr="002429B3" w:rsidRDefault="00385A5F" w:rsidP="00B93638">
      <w:pPr>
        <w:pStyle w:val="BulletList1"/>
      </w:pPr>
      <w:r w:rsidRPr="002429B3">
        <w:t>Plasma perfusion of charcoal filters for treatment of prurit</w:t>
      </w:r>
      <w:r w:rsidR="00FC7720" w:rsidRPr="002429B3">
        <w:t>u</w:t>
      </w:r>
      <w:r w:rsidRPr="002429B3">
        <w:t>s of cholestatic liver disease</w:t>
      </w:r>
    </w:p>
    <w:p w14:paraId="16DB9C64" w14:textId="4A439DE1" w:rsidR="00385A5F" w:rsidRPr="002429B3" w:rsidRDefault="00385A5F" w:rsidP="00B93638">
      <w:pPr>
        <w:pStyle w:val="BulletList1"/>
      </w:pPr>
      <w:r w:rsidRPr="002429B3">
        <w:t>Plasma exchange in the treatment of Goodpasture's Syndrome</w:t>
      </w:r>
    </w:p>
    <w:p w14:paraId="020B7775" w14:textId="68C7C64A" w:rsidR="00385A5F" w:rsidRPr="002429B3" w:rsidRDefault="00385A5F" w:rsidP="00B93638">
      <w:pPr>
        <w:pStyle w:val="BulletList1"/>
      </w:pPr>
      <w:r w:rsidRPr="002429B3">
        <w:t xml:space="preserve">Plasma exchange in the treatment of </w:t>
      </w:r>
      <w:r w:rsidR="004C5449" w:rsidRPr="002429B3">
        <w:t>g</w:t>
      </w:r>
      <w:r w:rsidRPr="002429B3">
        <w:t>lomerulonephritis associated with anti</w:t>
      </w:r>
      <w:r w:rsidR="00FC7720" w:rsidRPr="002429B3">
        <w:t>-</w:t>
      </w:r>
      <w:r w:rsidRPr="002429B3">
        <w:t>glomerular basement membrane antibodies and advancing renal failure or pulmonary hemorrhage</w:t>
      </w:r>
    </w:p>
    <w:p w14:paraId="0CF26FCA" w14:textId="5985EB66" w:rsidR="00385A5F" w:rsidRPr="002429B3" w:rsidRDefault="00385A5F" w:rsidP="00B93638">
      <w:pPr>
        <w:pStyle w:val="BulletList1"/>
      </w:pPr>
      <w:r w:rsidRPr="002429B3">
        <w:t xml:space="preserve">Treatment of chronic relapsing polyneuropathy for patients with severe or </w:t>
      </w:r>
      <w:r w:rsidR="00180E89" w:rsidRPr="002429B3">
        <w:t>life-</w:t>
      </w:r>
      <w:r w:rsidRPr="002429B3">
        <w:t>threatening symptoms who have failed to respond to conventional therapy</w:t>
      </w:r>
    </w:p>
    <w:p w14:paraId="4BB75946" w14:textId="01A49754" w:rsidR="00385A5F" w:rsidRPr="002429B3" w:rsidRDefault="00385A5F" w:rsidP="00B93638">
      <w:pPr>
        <w:pStyle w:val="BulletList1"/>
      </w:pPr>
      <w:r w:rsidRPr="002429B3">
        <w:t xml:space="preserve">Treatment of </w:t>
      </w:r>
      <w:r w:rsidR="00180E89" w:rsidRPr="002429B3">
        <w:t>life-</w:t>
      </w:r>
      <w:r w:rsidRPr="002429B3">
        <w:t>threatening scleroderma and polymyositis when the patient is unresponsive to conventional therapy</w:t>
      </w:r>
    </w:p>
    <w:p w14:paraId="53E8A870" w14:textId="554FB633" w:rsidR="00385A5F" w:rsidRPr="002429B3" w:rsidRDefault="00385A5F" w:rsidP="00B93638">
      <w:pPr>
        <w:pStyle w:val="BulletList1"/>
      </w:pPr>
      <w:r w:rsidRPr="002429B3">
        <w:t>Treatment of Guillain-Barre Syndrome</w:t>
      </w:r>
    </w:p>
    <w:p w14:paraId="1F92AF53" w14:textId="224E1AE1" w:rsidR="00385A5F" w:rsidRPr="002429B3" w:rsidRDefault="00385A5F" w:rsidP="00B93638">
      <w:pPr>
        <w:pStyle w:val="BulletList1"/>
      </w:pPr>
      <w:r w:rsidRPr="002429B3">
        <w:t xml:space="preserve">Treatment of last resort for </w:t>
      </w:r>
      <w:r w:rsidR="00180E89" w:rsidRPr="002429B3">
        <w:t>life-</w:t>
      </w:r>
      <w:r w:rsidRPr="002429B3">
        <w:t>threatening systemic lupus erythematosus (SLE) when conventional therapy has failed to prevent clinical deterioration</w:t>
      </w:r>
    </w:p>
    <w:p w14:paraId="595CC670" w14:textId="6F77B983" w:rsidR="00385A5F" w:rsidRPr="002429B3" w:rsidRDefault="00385A5F" w:rsidP="00B93638">
      <w:pPr>
        <w:pStyle w:val="BulletList1"/>
      </w:pPr>
      <w:r w:rsidRPr="002429B3">
        <w:t>Treatment of hyper</w:t>
      </w:r>
      <w:r w:rsidR="004C5449" w:rsidRPr="002429B3">
        <w:t>g</w:t>
      </w:r>
      <w:r w:rsidRPr="002429B3">
        <w:t>lobulinemia, including (but not limited to) multiple myelomas, cryoglobulinemia</w:t>
      </w:r>
      <w:r w:rsidR="00180E89" w:rsidRPr="002429B3">
        <w:t>,</w:t>
      </w:r>
      <w:r w:rsidRPr="002429B3">
        <w:t xml:space="preserve"> and hypervisco</w:t>
      </w:r>
      <w:r w:rsidR="004C5449" w:rsidRPr="002429B3">
        <w:t>s</w:t>
      </w:r>
      <w:r w:rsidRPr="002429B3">
        <w:t>ity syndrome</w:t>
      </w:r>
    </w:p>
    <w:p w14:paraId="573594DF" w14:textId="2C11320A" w:rsidR="00385A5F" w:rsidRPr="001C0F45" w:rsidRDefault="00385A5F" w:rsidP="0069327E">
      <w:pPr>
        <w:pStyle w:val="Heading3"/>
      </w:pPr>
      <w:bookmarkStart w:id="283" w:name="_Toc137134073"/>
      <w:bookmarkStart w:id="284" w:name="_Toc226453088"/>
      <w:r w:rsidRPr="001C0F45">
        <w:t>2.4</w:t>
      </w:r>
      <w:r w:rsidR="006D17B1" w:rsidRPr="001C0F45">
        <w:t>5</w:t>
      </w:r>
      <w:r w:rsidR="00D46593">
        <w:t xml:space="preserve"> </w:t>
      </w:r>
      <w:r w:rsidRPr="001C0F45">
        <w:t>Sleep Studies</w:t>
      </w:r>
      <w:bookmarkEnd w:id="283"/>
      <w:bookmarkEnd w:id="284"/>
    </w:p>
    <w:p w14:paraId="4E43AF87" w14:textId="6CF958B5" w:rsidR="00385A5F" w:rsidRDefault="00385A5F" w:rsidP="001B374C">
      <w:r w:rsidRPr="00AC77D9">
        <w:t>The criteria that must be met for unattended sleep studies to be a covered service are:</w:t>
      </w:r>
    </w:p>
    <w:p w14:paraId="5D066950" w14:textId="39E1D886" w:rsidR="00385A5F" w:rsidRPr="00AC77D9" w:rsidRDefault="00385A5F" w:rsidP="00B93638">
      <w:pPr>
        <w:pStyle w:val="BulletList1"/>
      </w:pPr>
      <w:r w:rsidRPr="00AC77D9">
        <w:t xml:space="preserve">A home sleep apnea test must be used, with technically adequate devices, </w:t>
      </w:r>
      <w:r w:rsidR="00180E89">
        <w:t>to diagnose</w:t>
      </w:r>
      <w:r w:rsidRPr="001B374C">
        <w:rPr>
          <w:bCs/>
        </w:rPr>
        <w:t xml:space="preserve"> Obstructive Sleep Apnea (OSA)</w:t>
      </w:r>
      <w:r w:rsidRPr="00AC77D9">
        <w:t xml:space="preserve"> in uncomplicated adult patients presenting with signs and symptoms that indicate an increased risk of moderate to severe OSA</w:t>
      </w:r>
    </w:p>
    <w:p w14:paraId="5A030E8F" w14:textId="2804811E" w:rsidR="00385A5F" w:rsidRPr="00AC77D9" w:rsidRDefault="00385A5F" w:rsidP="00B93638">
      <w:pPr>
        <w:pStyle w:val="BulletList1"/>
      </w:pPr>
      <w:r w:rsidRPr="00AC77D9">
        <w:t>A home sleep apnea test must not be used for general screening of asymptomatic populations</w:t>
      </w:r>
    </w:p>
    <w:p w14:paraId="42525E63" w14:textId="3E20A08D" w:rsidR="00385A5F" w:rsidRPr="00AC77D9" w:rsidRDefault="00385A5F" w:rsidP="00B93638">
      <w:pPr>
        <w:pStyle w:val="BulletList1"/>
      </w:pPr>
      <w:r w:rsidRPr="00AC77D9">
        <w:t>A home sleep apnea test must not be used for the diagnosis of OSA in patients with significant cardiorespiratory disease, potential respiratory muscle weakness due to neuromuscular condition, awake hypoventilation</w:t>
      </w:r>
      <w:r w:rsidR="00180E89">
        <w:t>,</w:t>
      </w:r>
      <w:r w:rsidRPr="00AC77D9">
        <w:t xml:space="preserve"> or suspicion of </w:t>
      </w:r>
      <w:r w:rsidR="00180E89" w:rsidRPr="00AC77D9">
        <w:t>sleep</w:t>
      </w:r>
      <w:r w:rsidR="00180E89">
        <w:t>-</w:t>
      </w:r>
      <w:r w:rsidRPr="00AC77D9">
        <w:t>related hypoventilation, chronic opioid medication use, history of stroke or severe insomnia</w:t>
      </w:r>
    </w:p>
    <w:p w14:paraId="6CFBDF05" w14:textId="52C6DDC1" w:rsidR="00385A5F" w:rsidRPr="00AC77D9" w:rsidRDefault="00385A5F" w:rsidP="00B93638">
      <w:pPr>
        <w:pStyle w:val="BulletList1"/>
      </w:pPr>
      <w:r w:rsidRPr="00AC77D9">
        <w:t xml:space="preserve">A home sleep apnea test must not be used </w:t>
      </w:r>
      <w:r w:rsidR="00180E89">
        <w:t>to diagnose</w:t>
      </w:r>
      <w:r w:rsidRPr="00AC77D9">
        <w:t xml:space="preserve"> OSA in children</w:t>
      </w:r>
    </w:p>
    <w:p w14:paraId="15A7A19B" w14:textId="112B9495" w:rsidR="00385A5F" w:rsidRPr="00AC77D9" w:rsidRDefault="00385A5F" w:rsidP="00B93638">
      <w:pPr>
        <w:pStyle w:val="BulletList1"/>
      </w:pPr>
      <w:r w:rsidRPr="00AC77D9">
        <w:t xml:space="preserve">When an initial polysomnogram is negative and clinical suspicion for OSA remains, a second polysomnogram must be considered </w:t>
      </w:r>
      <w:r w:rsidR="00180E89">
        <w:t>to diagnose</w:t>
      </w:r>
      <w:r w:rsidRPr="00AC77D9">
        <w:t xml:space="preserve"> OSA</w:t>
      </w:r>
    </w:p>
    <w:p w14:paraId="02D6BFE4" w14:textId="27046C84" w:rsidR="00385A5F" w:rsidRPr="001C0F45" w:rsidRDefault="00385A5F" w:rsidP="0069327E">
      <w:pPr>
        <w:pStyle w:val="Heading3"/>
      </w:pPr>
      <w:bookmarkStart w:id="285" w:name="_Toc137134074"/>
      <w:bookmarkStart w:id="286" w:name="_Toc226453089"/>
      <w:r w:rsidRPr="001C0F45">
        <w:t>2.4</w:t>
      </w:r>
      <w:r w:rsidR="006D17B1" w:rsidRPr="001C0F45">
        <w:t>6</w:t>
      </w:r>
      <w:r w:rsidR="00D46593">
        <w:t xml:space="preserve"> </w:t>
      </w:r>
      <w:r w:rsidRPr="001C0F45">
        <w:t>Take-Home Drugs and Supplies</w:t>
      </w:r>
      <w:bookmarkEnd w:id="285"/>
      <w:bookmarkEnd w:id="286"/>
    </w:p>
    <w:p w14:paraId="038C4115" w14:textId="2058D9FC" w:rsidR="00385A5F" w:rsidRPr="00AC77D9" w:rsidRDefault="00385A5F" w:rsidP="001B374C">
      <w:r w:rsidRPr="00AC77D9">
        <w:t>Only drugs and items used at the hospital are covered services.</w:t>
      </w:r>
      <w:r w:rsidR="00670462">
        <w:t xml:space="preserve"> </w:t>
      </w:r>
      <w:r w:rsidR="00180E89">
        <w:t>MO HealthNet does not cover take-home medications and supplies</w:t>
      </w:r>
      <w:r w:rsidRPr="00AC77D9">
        <w:t xml:space="preserve"> through the Hospital </w:t>
      </w:r>
      <w:r w:rsidR="00845363">
        <w:t>P</w:t>
      </w:r>
      <w:r w:rsidRPr="00AC77D9">
        <w:t>rogram.</w:t>
      </w:r>
      <w:r w:rsidR="00670462">
        <w:t xml:space="preserve"> </w:t>
      </w:r>
      <w:r w:rsidRPr="00AC77D9">
        <w:t>These items may be billed to the participant.</w:t>
      </w:r>
      <w:r w:rsidR="00670462">
        <w:t xml:space="preserve"> </w:t>
      </w:r>
      <w:r w:rsidRPr="00AC77D9">
        <w:t xml:space="preserve">The participant should be made aware by the provider that </w:t>
      </w:r>
      <w:r w:rsidR="00180E89" w:rsidRPr="00AC77D9">
        <w:t>take</w:t>
      </w:r>
      <w:r w:rsidR="00180E89">
        <w:t>-</w:t>
      </w:r>
      <w:r w:rsidRPr="00AC77D9">
        <w:t xml:space="preserve">home medications may be reimbursable by </w:t>
      </w:r>
      <w:r w:rsidR="00416A80">
        <w:t>MHD</w:t>
      </w:r>
      <w:r w:rsidR="001325B8">
        <w:t xml:space="preserve"> </w:t>
      </w:r>
      <w:r w:rsidRPr="00AC77D9">
        <w:t xml:space="preserve">when a prescription is filled by an enrolled pharmacy provider. </w:t>
      </w:r>
    </w:p>
    <w:p w14:paraId="36A97F66" w14:textId="20EE7C15" w:rsidR="00385A5F" w:rsidRPr="00AC77D9" w:rsidRDefault="00180E89" w:rsidP="001B374C">
      <w:r>
        <w:t>When</w:t>
      </w:r>
      <w:r w:rsidR="00385A5F" w:rsidRPr="00AC77D9">
        <w:t xml:space="preserve"> a patient is seen during the night</w:t>
      </w:r>
      <w:r>
        <w:t>,</w:t>
      </w:r>
      <w:r w:rsidR="00385A5F" w:rsidRPr="00AC77D9">
        <w:t xml:space="preserve"> and a pharmacy will </w:t>
      </w:r>
      <w:r w:rsidR="00385A5F" w:rsidRPr="00AC77D9">
        <w:rPr>
          <w:iCs/>
          <w:color w:val="auto"/>
        </w:rPr>
        <w:t>not</w:t>
      </w:r>
      <w:r w:rsidR="00385A5F" w:rsidRPr="00AC77D9">
        <w:rPr>
          <w:i/>
        </w:rPr>
        <w:t xml:space="preserve"> </w:t>
      </w:r>
      <w:r w:rsidR="00385A5F" w:rsidRPr="00AC77D9">
        <w:t xml:space="preserve">be open until morning to dispense a prescription, </w:t>
      </w:r>
      <w:r>
        <w:t>sending a one (1) day supply of oral medication with the patient is permissible</w:t>
      </w:r>
      <w:r w:rsidR="00385A5F" w:rsidRPr="00AC77D9">
        <w:t>.</w:t>
      </w:r>
      <w:r w:rsidR="002460E1">
        <w:t xml:space="preserve"> </w:t>
      </w:r>
      <w:r w:rsidR="00385A5F" w:rsidRPr="00AC77D9">
        <w:t>The billing of this is subject to scrutiny by MMAC.</w:t>
      </w:r>
    </w:p>
    <w:p w14:paraId="622652C7" w14:textId="43243FD7" w:rsidR="00385A5F" w:rsidRPr="001C0F45" w:rsidRDefault="00385A5F" w:rsidP="0069327E">
      <w:pPr>
        <w:pStyle w:val="Heading3"/>
      </w:pPr>
      <w:bookmarkStart w:id="287" w:name="_Toc137134076"/>
      <w:bookmarkStart w:id="288" w:name="_Toc226453090"/>
      <w:r w:rsidRPr="001C0F45">
        <w:t>2.4</w:t>
      </w:r>
      <w:r w:rsidR="006D17B1" w:rsidRPr="001C0F45">
        <w:t>7</w:t>
      </w:r>
      <w:r w:rsidR="00D46593">
        <w:t xml:space="preserve"> </w:t>
      </w:r>
      <w:r w:rsidRPr="001C0F45">
        <w:t>Diabetes Self-Management Training</w:t>
      </w:r>
      <w:bookmarkEnd w:id="287"/>
      <w:bookmarkEnd w:id="288"/>
    </w:p>
    <w:p w14:paraId="73428A49" w14:textId="67B59F1A" w:rsidR="00385A5F" w:rsidRPr="00AC77D9" w:rsidRDefault="00385A5F" w:rsidP="001B374C">
      <w:r w:rsidRPr="00AC77D9">
        <w:t>Diabetes self-management training services are used in the management and treatment of type 1, type 2</w:t>
      </w:r>
      <w:r w:rsidR="002460E1">
        <w:t>,</w:t>
      </w:r>
      <w:r w:rsidRPr="00AC77D9">
        <w:t xml:space="preserve"> and gestational diabetes. These services are covered for participants under 21 or adults in the categories of assistance for pregnant women, blind</w:t>
      </w:r>
      <w:r w:rsidR="002460E1">
        <w:t>,</w:t>
      </w:r>
      <w:r w:rsidR="00845363">
        <w:t xml:space="preserve"> and SNF</w:t>
      </w:r>
      <w:r w:rsidRPr="00AC77D9">
        <w:t xml:space="preserve"> residents when prescribed by a physician or a health care professional with </w:t>
      </w:r>
      <w:r w:rsidR="00180E89">
        <w:t xml:space="preserve">the </w:t>
      </w:r>
      <w:r w:rsidRPr="00AC77D9">
        <w:t>prescribing authority and may be provided by a Certified Diabetes Educator (CDE), Registered Dietician (RD)</w:t>
      </w:r>
      <w:r w:rsidR="002460E1">
        <w:t>,</w:t>
      </w:r>
      <w:r w:rsidRPr="00AC77D9">
        <w:t xml:space="preserve"> or Registered Pharmacist (RPh).</w:t>
      </w:r>
    </w:p>
    <w:p w14:paraId="5AC0053C" w14:textId="2267912B" w:rsidR="00385A5F" w:rsidRPr="00AC77D9" w:rsidRDefault="00385A5F" w:rsidP="001B374C">
      <w:r w:rsidRPr="00AC77D9">
        <w:t>Diabetes education services provided on an inpatient basis by hospital staff are included in the hospital</w:t>
      </w:r>
      <w:r w:rsidR="00605AD7">
        <w:t>’s reimbursement</w:t>
      </w:r>
      <w:r w:rsidRPr="00AC77D9">
        <w:t>.</w:t>
      </w:r>
    </w:p>
    <w:p w14:paraId="1395AC3C" w14:textId="36D21478" w:rsidR="00385A5F" w:rsidRPr="00AC77D9" w:rsidRDefault="00385A5F" w:rsidP="001B374C">
      <w:r w:rsidRPr="00AC77D9">
        <w:t>When diabetes education services are provided in an outpatient setting by hospital staff, the CDE, RD</w:t>
      </w:r>
      <w:r w:rsidR="002460E1">
        <w:t>,</w:t>
      </w:r>
      <w:r w:rsidRPr="00AC77D9">
        <w:t xml:space="preserve"> or RPh </w:t>
      </w:r>
      <w:r w:rsidR="002E1C59">
        <w:t xml:space="preserve">must </w:t>
      </w:r>
      <w:r w:rsidRPr="00AC77D9">
        <w:t>enroll as a diabetes self-management training provider with payment designated to the hospital on the provider enrollment forms.</w:t>
      </w:r>
      <w:r w:rsidR="002460E1">
        <w:t xml:space="preserve"> </w:t>
      </w:r>
      <w:r w:rsidR="00845363">
        <w:t xml:space="preserve">Refer to </w:t>
      </w:r>
      <w:hyperlink r:id="rId219" w:history="1">
        <w:r w:rsidR="00845363" w:rsidRPr="00845363">
          <w:rPr>
            <w:rStyle w:val="Hyperlink"/>
          </w:rPr>
          <w:t>MMAC Provider Enrollment</w:t>
        </w:r>
      </w:hyperlink>
      <w:r w:rsidR="00845363">
        <w:t xml:space="preserve"> for MO HealthNet enrollment information. </w:t>
      </w:r>
      <w:r w:rsidR="002460E1">
        <w:t>R</w:t>
      </w:r>
      <w:r w:rsidRPr="00AC77D9">
        <w:t xml:space="preserve">efer to the </w:t>
      </w:r>
      <w:hyperlink r:id="rId220" w:history="1">
        <w:r w:rsidR="006C7524" w:rsidRPr="00E13A6F">
          <w:rPr>
            <w:rStyle w:val="Hyperlink"/>
          </w:rPr>
          <w:t>Physicians Provider Manual</w:t>
        </w:r>
      </w:hyperlink>
      <w:r w:rsidR="002F3967" w:rsidRPr="00092799">
        <w:rPr>
          <w:rFonts w:eastAsiaTheme="minorHAnsi"/>
        </w:rPr>
        <w:t xml:space="preserve"> </w:t>
      </w:r>
      <w:r w:rsidRPr="00AC77D9">
        <w:t>for limitations and billing procedures.</w:t>
      </w:r>
    </w:p>
    <w:p w14:paraId="4067D25B" w14:textId="4B3496D2" w:rsidR="00385A5F" w:rsidRPr="001C0F45" w:rsidRDefault="00385A5F" w:rsidP="0069327E">
      <w:pPr>
        <w:pStyle w:val="Heading3"/>
      </w:pPr>
      <w:bookmarkStart w:id="289" w:name="_Toc137134077"/>
      <w:bookmarkStart w:id="290" w:name="_Toc226453091"/>
      <w:r w:rsidRPr="001C0F45">
        <w:t>2.</w:t>
      </w:r>
      <w:r w:rsidR="00D309AB" w:rsidRPr="001C0F45">
        <w:t>4</w:t>
      </w:r>
      <w:r w:rsidR="006D17B1" w:rsidRPr="001C0F45">
        <w:t>8</w:t>
      </w:r>
      <w:r w:rsidR="00C000CD">
        <w:t xml:space="preserve"> </w:t>
      </w:r>
      <w:r w:rsidRPr="001C0F45">
        <w:t>Chimeric Antigen Receptor T-Cell Therapy</w:t>
      </w:r>
      <w:bookmarkEnd w:id="289"/>
      <w:bookmarkEnd w:id="290"/>
    </w:p>
    <w:p w14:paraId="69FDBD4E" w14:textId="52BACB3A" w:rsidR="00385A5F" w:rsidRPr="00AC77D9" w:rsidRDefault="009A39DE" w:rsidP="001B374C">
      <w:r>
        <w:t>Chimeric Antigen Receptor T-Cell (</w:t>
      </w:r>
      <w:r w:rsidR="00385A5F" w:rsidRPr="00AC77D9">
        <w:t>CAR</w:t>
      </w:r>
      <w:r w:rsidR="002E1C59">
        <w:t>-</w:t>
      </w:r>
      <w:r w:rsidR="00385A5F" w:rsidRPr="00AC77D9">
        <w:t>T</w:t>
      </w:r>
      <w:r w:rsidR="00BC6D77">
        <w:t>)</w:t>
      </w:r>
      <w:r w:rsidR="00385A5F" w:rsidRPr="00AC77D9">
        <w:t xml:space="preserve"> therapy is a cell-based gene therapy in which T-cells are collected and genetically engineered to express a chimeric antigen receptor that binds to a certain protein on a patient</w:t>
      </w:r>
      <w:r w:rsidR="002E1C59">
        <w:t>’</w:t>
      </w:r>
      <w:r w:rsidR="00385A5F" w:rsidRPr="00AC77D9">
        <w:t>s cancerous cells.</w:t>
      </w:r>
      <w:r w:rsidR="002460E1">
        <w:t xml:space="preserve"> </w:t>
      </w:r>
      <w:r w:rsidR="00385A5F" w:rsidRPr="00AC77D9">
        <w:t>The T-cells are then administered to the beneficiary to attack certain cancerous cells</w:t>
      </w:r>
      <w:r w:rsidR="00180E89">
        <w:t>, and the individual is observed for potentially serious side effects that may require medical intervention</w:t>
      </w:r>
      <w:r w:rsidR="00385A5F" w:rsidRPr="00AC77D9">
        <w:t xml:space="preserve">.    </w:t>
      </w:r>
    </w:p>
    <w:p w14:paraId="465447C8" w14:textId="3D0118EB" w:rsidR="00385A5F" w:rsidRPr="00D6460E" w:rsidRDefault="00385A5F" w:rsidP="001B374C">
      <w:pPr>
        <w:rPr>
          <w:rFonts w:eastAsiaTheme="minorHAnsi"/>
          <w:b/>
          <w:color w:val="auto"/>
        </w:rPr>
      </w:pPr>
      <w:r w:rsidRPr="00AC77D9">
        <w:t>MHD will allow separate reimbursement for CAR-T therapy during an inpatient hospital stay or when administered in the outpatient setting.</w:t>
      </w:r>
      <w:r w:rsidR="002460E1">
        <w:t xml:space="preserve"> </w:t>
      </w:r>
      <w:r w:rsidRPr="00AC77D9">
        <w:t>The treating prescriber/facility may choose the method of administration most appropriate for the participant.</w:t>
      </w:r>
      <w:r w:rsidR="002460E1">
        <w:t xml:space="preserve"> </w:t>
      </w:r>
      <w:r w:rsidRPr="00AC77D9">
        <w:t xml:space="preserve">Providers are responsible for obtaining prior authorization for CAR-T therapy prior to administration. The </w:t>
      </w:r>
      <w:r w:rsidR="00A865EF">
        <w:t>MHD Pharmacy FFS program processes the CAR-T ingredient cost for all MHD participants</w:t>
      </w:r>
      <w:r w:rsidRPr="00AC77D9">
        <w:t xml:space="preserve">. </w:t>
      </w:r>
      <w:r w:rsidR="00D6460E">
        <w:t xml:space="preserve">The criteria for CAR-T products </w:t>
      </w:r>
      <w:r w:rsidR="00180E89">
        <w:t xml:space="preserve">are </w:t>
      </w:r>
      <w:r w:rsidR="00D6460E">
        <w:t xml:space="preserve">available at </w:t>
      </w:r>
      <w:hyperlink r:id="rId221" w:history="1">
        <w:r w:rsidR="00D6460E" w:rsidRPr="00E13A6F">
          <w:rPr>
            <w:rStyle w:val="Hyperlink"/>
          </w:rPr>
          <w:t>Pharmacy Clinical Edits and Preferred Drug Lists</w:t>
        </w:r>
      </w:hyperlink>
      <w:r w:rsidR="00D6460E">
        <w:rPr>
          <w:rFonts w:eastAsiaTheme="minorHAnsi"/>
          <w:color w:val="auto"/>
        </w:rPr>
        <w:t>.</w:t>
      </w:r>
    </w:p>
    <w:p w14:paraId="2A529375" w14:textId="6004B49F" w:rsidR="00385A5F" w:rsidRPr="00AC77D9" w:rsidRDefault="00180E89" w:rsidP="001B374C">
      <w:r>
        <w:t>Providers should submit an outpatient or pharmacy claim with the most appropriate National Drug Code (NDC) to receive separate reimbursement for CAR-T therapy ingredient costs during an inpatient hospital stay</w:t>
      </w:r>
      <w:r w:rsidR="00385A5F" w:rsidRPr="00AC77D9">
        <w:t>.</w:t>
      </w:r>
      <w:r w:rsidR="002460E1">
        <w:t xml:space="preserve"> </w:t>
      </w:r>
      <w:r w:rsidR="00385A5F" w:rsidRPr="00AC77D9">
        <w:t xml:space="preserve">Reimbursement for all other related services, procedures, supplies, and devices continue to be included in the inpatient hospital </w:t>
      </w:r>
      <w:r w:rsidR="00853859">
        <w:t>reimbursement,</w:t>
      </w:r>
      <w:r w:rsidR="00385A5F" w:rsidRPr="00AC77D9">
        <w:t xml:space="preserve"> if the product is administered in the inpatient setting.</w:t>
      </w:r>
      <w:r w:rsidR="002460E1">
        <w:t xml:space="preserve"> </w:t>
      </w:r>
      <w:r w:rsidR="00385A5F" w:rsidRPr="00AC77D9">
        <w:t xml:space="preserve">Providers will receive their inpatient </w:t>
      </w:r>
      <w:r w:rsidR="00853859">
        <w:t>reimbursement</w:t>
      </w:r>
      <w:r w:rsidR="001C0F45">
        <w:t xml:space="preserve"> </w:t>
      </w:r>
      <w:r w:rsidR="00385A5F" w:rsidRPr="00AC77D9">
        <w:t xml:space="preserve">in addition to reimbursement for the CAR-T therapy. </w:t>
      </w:r>
    </w:p>
    <w:p w14:paraId="3CEFB424" w14:textId="713578CC" w:rsidR="00385A5F" w:rsidRPr="00AC77D9" w:rsidRDefault="00385A5F" w:rsidP="001B374C">
      <w:r w:rsidRPr="00AC77D9">
        <w:t>To receive separate reimbursement for CAR-T therapy ingredient cost</w:t>
      </w:r>
      <w:r w:rsidR="00180E89">
        <w:t>s</w:t>
      </w:r>
      <w:r w:rsidRPr="00AC77D9">
        <w:t xml:space="preserve"> during an outpatient hospital visit, providers should submit an outpatient or pharmacy claim with the most appropriate NDC.</w:t>
      </w:r>
      <w:r w:rsidR="002460E1">
        <w:t xml:space="preserve"> </w:t>
      </w:r>
      <w:r w:rsidRPr="00AC77D9">
        <w:t xml:space="preserve">To receive reimbursement for the administration of CAR-T therapy in the hospital outpatient setting, providers must submit an outpatient claim with revenue code 0874 and CPT code 0540T.  The revenue and procedure codes cover the equipment and personnel needed to </w:t>
      </w:r>
      <w:r w:rsidR="00180E89">
        <w:t>administer</w:t>
      </w:r>
      <w:r w:rsidRPr="00AC77D9">
        <w:t xml:space="preserve"> C</w:t>
      </w:r>
      <w:r w:rsidR="001E06B5">
        <w:t>AR</w:t>
      </w:r>
      <w:r w:rsidRPr="00AC77D9">
        <w:t>-T therapy in the hospital outpatient setting.</w:t>
      </w:r>
      <w:r w:rsidR="002460E1">
        <w:t xml:space="preserve"> </w:t>
      </w:r>
      <w:r w:rsidR="00180E89">
        <w:t>The hospital may not bill an outpatient hospital facility charge</w:t>
      </w:r>
      <w:r w:rsidRPr="00AC77D9">
        <w:t xml:space="preserve"> on the same date of service unless a medical professional </w:t>
      </w:r>
      <w:r w:rsidR="00180E89" w:rsidRPr="00AC77D9">
        <w:t>provide</w:t>
      </w:r>
      <w:r w:rsidR="00180E89">
        <w:t>s</w:t>
      </w:r>
      <w:r w:rsidR="00180E89" w:rsidRPr="00AC77D9">
        <w:t xml:space="preserve"> </w:t>
      </w:r>
      <w:r w:rsidRPr="00AC77D9">
        <w:t xml:space="preserve">services on that day. A medical professional is a physician or other person authorized by State licensure law to order hospital services for </w:t>
      </w:r>
      <w:r w:rsidR="00180E89">
        <w:t xml:space="preserve">the </w:t>
      </w:r>
      <w:r w:rsidRPr="00AC77D9">
        <w:t>diagnosis or treatment of the patient.</w:t>
      </w:r>
    </w:p>
    <w:p w14:paraId="3E908BE9" w14:textId="1160665C" w:rsidR="00385A5F" w:rsidRDefault="00385A5F" w:rsidP="0069327E">
      <w:pPr>
        <w:pStyle w:val="Heading2"/>
      </w:pPr>
      <w:bookmarkStart w:id="291" w:name="_SECTION_14-SPECIAL_DOCUMENTATION"/>
      <w:bookmarkStart w:id="292" w:name="_top"/>
      <w:bookmarkStart w:id="293" w:name="_Toc137134078"/>
      <w:bookmarkStart w:id="294" w:name="_Toc226453092"/>
      <w:bookmarkEnd w:id="291"/>
      <w:bookmarkEnd w:id="292"/>
      <w:r w:rsidRPr="00E13A6F">
        <w:t>Section 3</w:t>
      </w:r>
      <w:r w:rsidR="00E13A6F" w:rsidRPr="00E13A6F">
        <w:t>:</w:t>
      </w:r>
      <w:r w:rsidR="001E06B5" w:rsidRPr="00E13A6F">
        <w:t xml:space="preserve"> </w:t>
      </w:r>
      <w:r w:rsidRPr="00E13A6F">
        <w:t>Special Documentation Requirements</w:t>
      </w:r>
      <w:bookmarkEnd w:id="293"/>
      <w:bookmarkEnd w:id="294"/>
    </w:p>
    <w:p w14:paraId="4A5440F0" w14:textId="713D1B40" w:rsidR="00385A5F" w:rsidRPr="00AC77D9" w:rsidRDefault="00385A5F" w:rsidP="001B374C">
      <w:r w:rsidRPr="00AC77D9">
        <w:t>Program limits may require prior authorization or medical necessity.</w:t>
      </w:r>
      <w:r w:rsidR="002460E1">
        <w:t xml:space="preserve"> </w:t>
      </w:r>
      <w:r w:rsidRPr="00AC77D9">
        <w:t xml:space="preserve">Refer to the </w:t>
      </w:r>
      <w:hyperlink r:id="rId222" w:history="1">
        <w:r w:rsidR="000D1D50" w:rsidRPr="00E13A6F">
          <w:rPr>
            <w:rStyle w:val="Hyperlink"/>
          </w:rPr>
          <w:t>General Sections Manual</w:t>
        </w:r>
      </w:hyperlink>
      <w:r w:rsidRPr="00AC77D9">
        <w:t xml:space="preserve"> for forms and general instructions.</w:t>
      </w:r>
    </w:p>
    <w:p w14:paraId="1D4C021E" w14:textId="5BA38B86" w:rsidR="00385A5F" w:rsidRPr="00AB2C44" w:rsidRDefault="00385A5F" w:rsidP="001B374C">
      <w:r w:rsidRPr="00AC77D9">
        <w:t xml:space="preserve">Please be aware that when a specific </w:t>
      </w:r>
      <w:r>
        <w:t>five (</w:t>
      </w:r>
      <w:r w:rsidRPr="00AB2C44">
        <w:t>5</w:t>
      </w:r>
      <w:r>
        <w:t>)</w:t>
      </w:r>
      <w:r w:rsidR="003915B0">
        <w:t xml:space="preserve"> </w:t>
      </w:r>
      <w:r w:rsidRPr="00AB2C44">
        <w:t>digit procedure code requires an attachment, and that same procedure code exists with a modifier, such as 50 - bilateral, any attachment requirements applicable to the</w:t>
      </w:r>
      <w:r>
        <w:t xml:space="preserve"> five</w:t>
      </w:r>
      <w:r w:rsidRPr="00AB2C44">
        <w:t xml:space="preserve"> </w:t>
      </w:r>
      <w:r>
        <w:t>(</w:t>
      </w:r>
      <w:r w:rsidRPr="00AB2C44">
        <w:t>5</w:t>
      </w:r>
      <w:r>
        <w:t>)</w:t>
      </w:r>
      <w:r w:rsidR="003915B0">
        <w:t xml:space="preserve"> </w:t>
      </w:r>
      <w:r w:rsidRPr="00AB2C44">
        <w:t xml:space="preserve">digit code remain a requirement for the code with the modifier. Refer to the </w:t>
      </w:r>
      <w:hyperlink r:id="rId223" w:history="1">
        <w:r w:rsidR="00D05D96" w:rsidRPr="00E13A6F">
          <w:rPr>
            <w:rStyle w:val="Hyperlink"/>
          </w:rPr>
          <w:t>Fee Schedule</w:t>
        </w:r>
      </w:hyperlink>
      <w:r w:rsidRPr="00AB2C44">
        <w:t xml:space="preserve"> for the required attachment(s) for surgical procedures.</w:t>
      </w:r>
    </w:p>
    <w:p w14:paraId="1D9CC621" w14:textId="6375A4F5" w:rsidR="00385A5F" w:rsidRPr="001C0F45" w:rsidRDefault="00385A5F" w:rsidP="0069327E">
      <w:pPr>
        <w:pStyle w:val="Heading3"/>
      </w:pPr>
      <w:bookmarkStart w:id="295" w:name="_Toc137134079"/>
      <w:bookmarkStart w:id="296" w:name="_Toc226453093"/>
      <w:r w:rsidRPr="001C0F45">
        <w:t>3.1</w:t>
      </w:r>
      <w:r w:rsidR="00C000CD">
        <w:t xml:space="preserve"> </w:t>
      </w:r>
      <w:r w:rsidRPr="001C0F45">
        <w:t>Required Attachments</w:t>
      </w:r>
      <w:bookmarkEnd w:id="295"/>
      <w:bookmarkEnd w:id="296"/>
    </w:p>
    <w:p w14:paraId="1D9016F7" w14:textId="30666750" w:rsidR="00385A5F" w:rsidRDefault="00385A5F" w:rsidP="001B374C">
      <w:r w:rsidRPr="00AB2C44">
        <w:t>Refer to</w:t>
      </w:r>
      <w:r w:rsidR="001E06B5">
        <w:t xml:space="preserve"> </w:t>
      </w:r>
      <w:r w:rsidRPr="00AB2C44">
        <w:t xml:space="preserve">the </w:t>
      </w:r>
      <w:hyperlink r:id="rId224" w:history="1">
        <w:r w:rsidR="000D1D50" w:rsidRPr="00E13A6F">
          <w:rPr>
            <w:rStyle w:val="Hyperlink"/>
          </w:rPr>
          <w:t>General Sections Manual</w:t>
        </w:r>
      </w:hyperlink>
      <w:r w:rsidRPr="00AB2C44">
        <w:t xml:space="preserve"> for specific information</w:t>
      </w:r>
      <w:r w:rsidR="000E2DBD">
        <w:t xml:space="preserve"> on required attachments for claims submitted to the MO HealthNet Division (MHD)</w:t>
      </w:r>
      <w:r w:rsidRPr="00AB2C44">
        <w:t>.</w:t>
      </w:r>
    </w:p>
    <w:p w14:paraId="44FD3E32" w14:textId="6AB8A5AF" w:rsidR="00385A5F" w:rsidRPr="001C0F45" w:rsidRDefault="00385A5F" w:rsidP="00FE1991">
      <w:pPr>
        <w:pStyle w:val="Heading4"/>
      </w:pPr>
      <w:bookmarkStart w:id="297" w:name="_Toc226453094"/>
      <w:bookmarkStart w:id="298" w:name="_Toc239038610"/>
      <w:r w:rsidRPr="001C0F45">
        <w:t>How to Obtain Attachment Forms</w:t>
      </w:r>
      <w:bookmarkEnd w:id="297"/>
    </w:p>
    <w:bookmarkEnd w:id="298"/>
    <w:p w14:paraId="4247EABE" w14:textId="19090BF5" w:rsidR="00385A5F" w:rsidRPr="00AB2C44" w:rsidRDefault="008C6430" w:rsidP="001B374C">
      <w:r>
        <w:t>F</w:t>
      </w:r>
      <w:r w:rsidR="00385A5F" w:rsidRPr="00AB2C44">
        <w:t xml:space="preserve">orms necessary for claims processing are available at </w:t>
      </w:r>
      <w:hyperlink r:id="rId225" w:history="1">
        <w:r w:rsidRPr="00E13A6F">
          <w:rPr>
            <w:rStyle w:val="Hyperlink"/>
          </w:rPr>
          <w:t>Provider Forms</w:t>
        </w:r>
      </w:hyperlink>
      <w:r w:rsidR="00385A5F" w:rsidRPr="00AB2C44">
        <w:t xml:space="preserve">. </w:t>
      </w:r>
    </w:p>
    <w:p w14:paraId="67880078" w14:textId="299ACF1E" w:rsidR="00385A5F" w:rsidRPr="00843077" w:rsidRDefault="00385A5F" w:rsidP="0069327E">
      <w:pPr>
        <w:pStyle w:val="Heading3"/>
        <w:rPr>
          <w:color w:val="215868" w:themeColor="accent5" w:themeShade="80"/>
        </w:rPr>
      </w:pPr>
      <w:bookmarkStart w:id="299" w:name="HOSCerofMedNecforAbo"/>
      <w:bookmarkStart w:id="300" w:name="HOSAckofRecofHysInf"/>
      <w:bookmarkStart w:id="301" w:name="_Toc137134080"/>
      <w:bookmarkStart w:id="302" w:name="_Toc226453095"/>
      <w:bookmarkEnd w:id="299"/>
      <w:bookmarkEnd w:id="300"/>
      <w:r w:rsidRPr="001C0F45">
        <w:t>3.2</w:t>
      </w:r>
      <w:r w:rsidR="00C000CD">
        <w:t xml:space="preserve"> </w:t>
      </w:r>
      <w:r w:rsidRPr="001C0F45">
        <w:t>Acknowledgement of Receipt of Hysterectomy Information</w:t>
      </w:r>
      <w:bookmarkEnd w:id="301"/>
      <w:bookmarkEnd w:id="302"/>
    </w:p>
    <w:p w14:paraId="6786F14E" w14:textId="38581997" w:rsidR="00385A5F" w:rsidRPr="00AB2C44" w:rsidRDefault="00385A5F" w:rsidP="001B374C">
      <w:r w:rsidRPr="00AB2C44">
        <w:t xml:space="preserve">The </w:t>
      </w:r>
      <w:hyperlink r:id="rId226" w:history="1">
        <w:r w:rsidR="00EF1DCB" w:rsidRPr="001C0F45">
          <w:rPr>
            <w:rStyle w:val="Hyperlink"/>
          </w:rPr>
          <w:t>Acknowledgement of Receipt of Hysterectomy Information</w:t>
        </w:r>
      </w:hyperlink>
      <w:r w:rsidR="00BC4D38">
        <w:rPr>
          <w:rFonts w:ascii="ZWAdobeF" w:hAnsi="ZWAdobeF" w:cs="ZWAdobeF"/>
          <w:color w:val="auto"/>
          <w:sz w:val="2"/>
          <w:szCs w:val="2"/>
        </w:rPr>
        <w:t>15T</w:t>
      </w:r>
      <w:r w:rsidR="00016BCB">
        <w:rPr>
          <w:rStyle w:val="CommentReference"/>
          <w:sz w:val="23"/>
          <w:szCs w:val="23"/>
        </w:rPr>
        <w:t xml:space="preserve"> </w:t>
      </w:r>
      <w:r w:rsidR="007D5EC8" w:rsidRPr="007D5EC8">
        <w:rPr>
          <w:rStyle w:val="CommentReference"/>
          <w:sz w:val="23"/>
          <w:szCs w:val="23"/>
        </w:rPr>
        <w:t>i</w:t>
      </w:r>
      <w:r w:rsidR="00BC4D38">
        <w:rPr>
          <w:rStyle w:val="CommentReference"/>
          <w:rFonts w:ascii="ZWAdobeF" w:hAnsi="ZWAdobeF" w:cs="ZWAdobeF"/>
          <w:color w:val="auto"/>
          <w:sz w:val="2"/>
          <w:szCs w:val="2"/>
        </w:rPr>
        <w:t>15T</w:t>
      </w:r>
      <w:r w:rsidRPr="007D5EC8">
        <w:t>s</w:t>
      </w:r>
      <w:r w:rsidRPr="00AB2C44">
        <w:t xml:space="preserve"> required when a hysterectomy procedure is performed.</w:t>
      </w:r>
      <w:r w:rsidR="002460E1">
        <w:t xml:space="preserve"> </w:t>
      </w:r>
      <w:r w:rsidRPr="00AB2C44">
        <w:t>This form is required regardless of the age of the woman. Information regarding hysterectomies is provided in</w:t>
      </w:r>
      <w:r w:rsidR="00DC7E8B">
        <w:t xml:space="preserve"> </w:t>
      </w:r>
      <w:hyperlink w:anchor="HOS13.20" w:history="1">
        <w:r w:rsidR="001C0F45" w:rsidRPr="001C0F45">
          <w:rPr>
            <w:rStyle w:val="Hyperlink"/>
          </w:rPr>
          <w:t>S</w:t>
        </w:r>
        <w:r w:rsidR="00DC7E8B" w:rsidRPr="001C0F45">
          <w:rPr>
            <w:rStyle w:val="Hyperlink"/>
          </w:rPr>
          <w:t xml:space="preserve">ection </w:t>
        </w:r>
        <w:r w:rsidR="001C0F45" w:rsidRPr="001C0F45">
          <w:rPr>
            <w:rStyle w:val="Hyperlink"/>
          </w:rPr>
          <w:t>2.16</w:t>
        </w:r>
      </w:hyperlink>
      <w:r w:rsidR="001C0F45">
        <w:t xml:space="preserve"> </w:t>
      </w:r>
      <w:r w:rsidRPr="00AB2C44">
        <w:t>of th</w:t>
      </w:r>
      <w:r w:rsidR="00BC6D77">
        <w:t>is</w:t>
      </w:r>
      <w:r w:rsidRPr="00AB2C44">
        <w:t xml:space="preserve"> manual.  Refer to the </w:t>
      </w:r>
      <w:hyperlink r:id="rId227" w:history="1">
        <w:r w:rsidR="00D05D96" w:rsidRPr="001C0F45">
          <w:rPr>
            <w:rFonts w:eastAsiaTheme="minorHAnsi"/>
            <w:color w:val="163E64"/>
          </w:rPr>
          <w:t>Fee Schedule</w:t>
        </w:r>
      </w:hyperlink>
      <w:r w:rsidRPr="00AB2C44">
        <w:t xml:space="preserve"> for the procedures that require attachments. </w:t>
      </w:r>
      <w:r w:rsidR="00180E89">
        <w:t>The hospital is responsible for obtaining</w:t>
      </w:r>
      <w:r w:rsidRPr="00AB2C44">
        <w:t xml:space="preserve"> the necessary certification from the performing physician.</w:t>
      </w:r>
      <w:r w:rsidR="002460E1">
        <w:t xml:space="preserve"> </w:t>
      </w:r>
      <w:r w:rsidRPr="00AB2C44">
        <w:t xml:space="preserve">The hospital </w:t>
      </w:r>
      <w:r w:rsidR="00A865EF">
        <w:t>must als</w:t>
      </w:r>
      <w:r w:rsidRPr="00AB2C44">
        <w:t xml:space="preserve">o submit the </w:t>
      </w:r>
      <w:hyperlink r:id="rId228" w:history="1">
        <w:r w:rsidR="00EF1DCB" w:rsidRPr="001C0F45">
          <w:rPr>
            <w:rStyle w:val="Hyperlink"/>
          </w:rPr>
          <w:t>Acknowledgement of Receipt of Hysterectomy Information</w:t>
        </w:r>
      </w:hyperlink>
      <w:r w:rsidR="00016BCB">
        <w:t xml:space="preserve"> </w:t>
      </w:r>
      <w:r w:rsidRPr="00AB2C44">
        <w:t xml:space="preserve">via </w:t>
      </w:r>
      <w:hyperlink r:id="rId229" w:history="1">
        <w:r w:rsidR="00027AB7" w:rsidRPr="001C0F45">
          <w:rPr>
            <w:rStyle w:val="Hyperlink"/>
            <w:spacing w:val="6"/>
          </w:rPr>
          <w:t>eMOMED</w:t>
        </w:r>
      </w:hyperlink>
      <w:r w:rsidRPr="00AB2C44">
        <w:t xml:space="preserve"> when additional documentation is not required.</w:t>
      </w:r>
      <w:r w:rsidR="002460E1">
        <w:t xml:space="preserve"> </w:t>
      </w:r>
      <w:r w:rsidRPr="00AB2C44">
        <w:t>This form must be completed and kept in the patient’s file.</w:t>
      </w:r>
      <w:r w:rsidR="002460E1">
        <w:t xml:space="preserve"> </w:t>
      </w:r>
      <w:r w:rsidRPr="00AB2C44">
        <w:t xml:space="preserve">The form should not be submitted with the claim via </w:t>
      </w:r>
      <w:hyperlink r:id="rId230" w:history="1">
        <w:r w:rsidR="00027AB7" w:rsidRPr="001C0F45">
          <w:rPr>
            <w:rStyle w:val="Hyperlink"/>
            <w:spacing w:val="6"/>
          </w:rPr>
          <w:t>eMOMED</w:t>
        </w:r>
      </w:hyperlink>
      <w:r w:rsidR="006855F2">
        <w:rPr>
          <w:rStyle w:val="Hyperlink"/>
          <w:color w:val="F79646" w:themeColor="accent6"/>
          <w:spacing w:val="6"/>
          <w:u w:val="none"/>
        </w:rPr>
        <w:t xml:space="preserve"> </w:t>
      </w:r>
      <w:r w:rsidR="006855F2" w:rsidRPr="00092799">
        <w:rPr>
          <w:rStyle w:val="Hyperlink"/>
          <w:b w:val="0"/>
          <w:color w:val="auto"/>
          <w:spacing w:val="6"/>
          <w:u w:val="none"/>
        </w:rPr>
        <w:t>when additional information is not required</w:t>
      </w:r>
      <w:r w:rsidRPr="00AB2C44">
        <w:t>.</w:t>
      </w:r>
      <w:r w:rsidR="003915B0">
        <w:t xml:space="preserve"> </w:t>
      </w:r>
      <w:r w:rsidRPr="00AB2C44">
        <w:t>If additional documentation is required to be submitted</w:t>
      </w:r>
      <w:r w:rsidR="000A5236">
        <w:t>,</w:t>
      </w:r>
      <w:r w:rsidRPr="00AB2C44">
        <w:t xml:space="preserve"> with the </w:t>
      </w:r>
      <w:hyperlink r:id="rId231" w:history="1">
        <w:r w:rsidR="000324FB" w:rsidRPr="001C0F45">
          <w:rPr>
            <w:rStyle w:val="Hyperlink"/>
          </w:rPr>
          <w:t>Acknowledgement of Receipt of Hysterectomy Information</w:t>
        </w:r>
      </w:hyperlink>
      <w:r w:rsidRPr="00AB2C44">
        <w:t>, it can be mailed separately to:</w:t>
      </w:r>
    </w:p>
    <w:p w14:paraId="3EE424E3" w14:textId="1F93B414" w:rsidR="00385A5F" w:rsidRPr="00AB2C44" w:rsidRDefault="00385A5F" w:rsidP="00BD253C">
      <w:pPr>
        <w:pStyle w:val="Address"/>
      </w:pPr>
      <w:r w:rsidRPr="00AB2C44">
        <w:t xml:space="preserve">Wipro Infocrossing </w:t>
      </w:r>
      <w:r w:rsidRPr="00AB2C44">
        <w:br/>
        <w:t>P.O. Box 5900</w:t>
      </w:r>
      <w:r w:rsidRPr="00AB2C44">
        <w:br/>
        <w:t>Jefferson City, MO 65102</w:t>
      </w:r>
    </w:p>
    <w:p w14:paraId="5167F35A" w14:textId="575CF690" w:rsidR="00385A5F" w:rsidRPr="00AB2C44" w:rsidRDefault="006855F2" w:rsidP="001B374C">
      <w:r w:rsidRPr="00AB2C44">
        <w:t xml:space="preserve">Refer </w:t>
      </w:r>
      <w:r w:rsidRPr="00F82970">
        <w:t xml:space="preserve">to </w:t>
      </w:r>
      <w:r w:rsidR="00385A5F" w:rsidRPr="00AB2C44">
        <w:t xml:space="preserve">the </w:t>
      </w:r>
      <w:hyperlink r:id="rId232" w:history="1">
        <w:r w:rsidR="000D1D50" w:rsidRPr="00E13A6F">
          <w:rPr>
            <w:rStyle w:val="Hyperlink"/>
          </w:rPr>
          <w:t>General Sections Manual</w:t>
        </w:r>
      </w:hyperlink>
      <w:r w:rsidR="00385A5F" w:rsidRPr="00AB2C44">
        <w:t xml:space="preserve"> for specific instructions.</w:t>
      </w:r>
    </w:p>
    <w:p w14:paraId="1BEFAA33" w14:textId="77777777" w:rsidR="00385A5F" w:rsidRPr="00AB2C44" w:rsidRDefault="00385A5F" w:rsidP="001B374C">
      <w:r w:rsidRPr="00AB2C44">
        <w:t xml:space="preserve">Hysterectomies are </w:t>
      </w:r>
      <w:r w:rsidRPr="00AB2C44">
        <w:rPr>
          <w:iCs/>
          <w:color w:val="auto"/>
        </w:rPr>
        <w:t>not</w:t>
      </w:r>
      <w:r w:rsidRPr="00AB2C44">
        <w:rPr>
          <w:i/>
        </w:rPr>
        <w:t xml:space="preserve"> </w:t>
      </w:r>
      <w:r w:rsidRPr="00AB2C44">
        <w:t>to be reported as family planning services.</w:t>
      </w:r>
    </w:p>
    <w:p w14:paraId="54612C96" w14:textId="56457B33" w:rsidR="00385A5F" w:rsidRPr="00AB2C44" w:rsidRDefault="00385A5F" w:rsidP="001B374C">
      <w:r w:rsidRPr="00AB2C44">
        <w:t xml:space="preserve">The </w:t>
      </w:r>
      <w:hyperlink r:id="rId233" w:history="1">
        <w:r w:rsidR="009B5922" w:rsidRPr="001C0F45">
          <w:rPr>
            <w:rStyle w:val="Hyperlink"/>
          </w:rPr>
          <w:t>Sterilization Consent Form</w:t>
        </w:r>
      </w:hyperlink>
      <w:r w:rsidRPr="00AB2C44">
        <w:t xml:space="preserve"> </w:t>
      </w:r>
      <w:r w:rsidRPr="00AB2C44">
        <w:rPr>
          <w:iCs/>
          <w:color w:val="auto"/>
        </w:rPr>
        <w:t>may not</w:t>
      </w:r>
      <w:r w:rsidRPr="00AB2C44">
        <w:t xml:space="preserve"> be used instead of the </w:t>
      </w:r>
      <w:hyperlink r:id="rId234" w:history="1">
        <w:r w:rsidR="000324FB" w:rsidRPr="001C0F45">
          <w:rPr>
            <w:rStyle w:val="Hyperlink"/>
          </w:rPr>
          <w:t>Acknowledgement of Receipt of Hysterectomy Information</w:t>
        </w:r>
      </w:hyperlink>
      <w:r w:rsidRPr="00AB2C44">
        <w:t>.</w:t>
      </w:r>
    </w:p>
    <w:p w14:paraId="2EF849F7" w14:textId="7367E3E4" w:rsidR="00385A5F" w:rsidRPr="00AB2C44" w:rsidRDefault="00385A5F" w:rsidP="001B374C">
      <w:r w:rsidRPr="00AB2C44">
        <w:t xml:space="preserve">The paragraph at the bottom of the </w:t>
      </w:r>
      <w:hyperlink r:id="rId235" w:history="1">
        <w:r w:rsidR="000E2DBD" w:rsidRPr="001C0F45">
          <w:rPr>
            <w:rStyle w:val="Hyperlink"/>
          </w:rPr>
          <w:t>Acknowledgement of Receipt of Hysterectomy Information</w:t>
        </w:r>
      </w:hyperlink>
      <w:r w:rsidRPr="00AB2C44">
        <w:t xml:space="preserve"> indicates that the </w:t>
      </w:r>
      <w:r w:rsidR="00180E89">
        <w:t>individual or their representative must sign the form before</w:t>
      </w:r>
      <w:r w:rsidRPr="00AB2C44">
        <w:t xml:space="preserve"> the surgery</w:t>
      </w:r>
      <w:r w:rsidR="00180E89">
        <w:t>;</w:t>
      </w:r>
      <w:r w:rsidR="00180E89" w:rsidRPr="00AB2C44">
        <w:t xml:space="preserve"> </w:t>
      </w:r>
      <w:r w:rsidRPr="00AB2C44">
        <w:t xml:space="preserve">there are no time limits. The Centers for Medicare &amp; Medicaid Services (CMS) has given guidelines on this policy that in exceptional cases, the individual or </w:t>
      </w:r>
      <w:r w:rsidR="00A66042">
        <w:t>their</w:t>
      </w:r>
      <w:r w:rsidRPr="00AB2C44">
        <w:t xml:space="preserve"> representative may sign the form after surgery if the patient or representative was informed of the hysterectomy procedure prior to the surgery.</w:t>
      </w:r>
    </w:p>
    <w:p w14:paraId="59819406" w14:textId="7EBA88B6" w:rsidR="00385A5F" w:rsidRPr="00AB2C44" w:rsidRDefault="00385A5F" w:rsidP="001B374C">
      <w:r w:rsidRPr="00AB2C44">
        <w:t xml:space="preserve">There are exceptions in which </w:t>
      </w:r>
      <w:r w:rsidR="006855F2" w:rsidRPr="00AB2C44">
        <w:t xml:space="preserve">the </w:t>
      </w:r>
      <w:hyperlink r:id="rId236" w:history="1">
        <w:r w:rsidR="000324FB" w:rsidRPr="001C0F45">
          <w:rPr>
            <w:rStyle w:val="Hyperlink"/>
          </w:rPr>
          <w:t>Acknowledgement of Receipt of Hysterectomy Information</w:t>
        </w:r>
      </w:hyperlink>
      <w:r w:rsidR="000324FB">
        <w:t xml:space="preserve"> </w:t>
      </w:r>
      <w:r w:rsidRPr="00AB2C44">
        <w:t xml:space="preserve">is </w:t>
      </w:r>
      <w:r w:rsidRPr="00AB2C44">
        <w:rPr>
          <w:iCs/>
          <w:color w:val="auto"/>
        </w:rPr>
        <w:t>not</w:t>
      </w:r>
      <w:r w:rsidRPr="00AB2C44">
        <w:rPr>
          <w:i/>
        </w:rPr>
        <w:t xml:space="preserve"> </w:t>
      </w:r>
      <w:r w:rsidRPr="00AB2C44">
        <w:t>required; however, other physician certification is required in these situations.</w:t>
      </w:r>
      <w:r w:rsidR="006855F2">
        <w:t xml:space="preserve"> For information regarding these exceptions, refer to</w:t>
      </w:r>
      <w:r w:rsidR="00DC7E8B">
        <w:t xml:space="preserve"> </w:t>
      </w:r>
      <w:hyperlink w:anchor="HOS13.20" w:history="1">
        <w:r w:rsidR="001C0F45" w:rsidRPr="001C0F45">
          <w:rPr>
            <w:rStyle w:val="Hyperlink"/>
          </w:rPr>
          <w:t>S</w:t>
        </w:r>
        <w:r w:rsidR="00DC7E8B" w:rsidRPr="001C0F45">
          <w:rPr>
            <w:rStyle w:val="Hyperlink"/>
          </w:rPr>
          <w:t xml:space="preserve">ection </w:t>
        </w:r>
        <w:r w:rsidR="001C0F45" w:rsidRPr="001C0F45">
          <w:rPr>
            <w:rStyle w:val="Hyperlink"/>
          </w:rPr>
          <w:t>2.16</w:t>
        </w:r>
      </w:hyperlink>
      <w:r w:rsidR="001C0F45">
        <w:t xml:space="preserve"> </w:t>
      </w:r>
      <w:r w:rsidR="006855F2" w:rsidRPr="00AB2C44">
        <w:t>of th</w:t>
      </w:r>
      <w:r w:rsidR="006855F2">
        <w:t>is</w:t>
      </w:r>
      <w:r w:rsidR="006855F2" w:rsidRPr="00AB2C44">
        <w:t xml:space="preserve"> manual</w:t>
      </w:r>
      <w:r w:rsidR="008A3941">
        <w:t>.</w:t>
      </w:r>
    </w:p>
    <w:p w14:paraId="2183307D" w14:textId="699526F3" w:rsidR="00385A5F" w:rsidRPr="00843077" w:rsidRDefault="00385A5F" w:rsidP="0069327E">
      <w:pPr>
        <w:pStyle w:val="Heading3"/>
        <w:rPr>
          <w:color w:val="215868" w:themeColor="accent5" w:themeShade="80"/>
        </w:rPr>
      </w:pPr>
      <w:bookmarkStart w:id="303" w:name="_Toc137134081"/>
      <w:bookmarkStart w:id="304" w:name="_Toc226453096"/>
      <w:r w:rsidRPr="001C0F45">
        <w:t>3.3</w:t>
      </w:r>
      <w:r w:rsidR="00C000CD">
        <w:t xml:space="preserve"> </w:t>
      </w:r>
      <w:r w:rsidRPr="001C0F45">
        <w:t>Invoice for Manually Priced Procedures</w:t>
      </w:r>
      <w:bookmarkEnd w:id="303"/>
      <w:bookmarkEnd w:id="304"/>
    </w:p>
    <w:p w14:paraId="40E7E122" w14:textId="0A9C61E1" w:rsidR="00385A5F" w:rsidRPr="00AB2C44" w:rsidRDefault="00385A5F" w:rsidP="001B374C">
      <w:r w:rsidRPr="00AB2C44">
        <w:t>An invoice should be attached to the claim for payment of certain procedures, supplies</w:t>
      </w:r>
      <w:r w:rsidR="009B31A3">
        <w:t>,</w:t>
      </w:r>
      <w:r w:rsidRPr="00AB2C44">
        <w:t xml:space="preserve"> and tests that </w:t>
      </w:r>
      <w:r w:rsidRPr="00AB2C44">
        <w:rPr>
          <w:iCs/>
          <w:color w:val="auto"/>
        </w:rPr>
        <w:t>must</w:t>
      </w:r>
      <w:r w:rsidRPr="00AB2C44">
        <w:rPr>
          <w:i/>
        </w:rPr>
        <w:t xml:space="preserve"> </w:t>
      </w:r>
      <w:r w:rsidRPr="00AB2C44">
        <w:t>be manually priced by the State Medical Consultant. As some procedures involve up-front costs to the provider for some material</w:t>
      </w:r>
      <w:r w:rsidR="006855F2">
        <w:t>s</w:t>
      </w:r>
      <w:r w:rsidRPr="00AB2C44">
        <w:t>/suppl</w:t>
      </w:r>
      <w:r w:rsidR="006855F2">
        <w:t>ies</w:t>
      </w:r>
      <w:r w:rsidRPr="00AB2C44">
        <w:t>, it is helpful if an invoice is attached outlining pertinent information regarding the material/supply.</w:t>
      </w:r>
    </w:p>
    <w:p w14:paraId="1AB4B842" w14:textId="7C285D41" w:rsidR="00385A5F" w:rsidRPr="00AB2C44" w:rsidRDefault="00385A5F" w:rsidP="001B374C">
      <w:r w:rsidRPr="00AB2C44">
        <w:t xml:space="preserve">Refer to the </w:t>
      </w:r>
      <w:hyperlink r:id="rId237" w:history="1">
        <w:r w:rsidR="00D05D96" w:rsidRPr="00E13A6F">
          <w:rPr>
            <w:rStyle w:val="Hyperlink"/>
          </w:rPr>
          <w:t>Fee Schedule</w:t>
        </w:r>
      </w:hyperlink>
      <w:r w:rsidRPr="00AB2C44">
        <w:t xml:space="preserve"> for a list of procedures that require attachments.</w:t>
      </w:r>
    </w:p>
    <w:p w14:paraId="220D8CD4" w14:textId="2EF1D89E" w:rsidR="00385A5F" w:rsidRPr="001C0F45" w:rsidRDefault="00385A5F" w:rsidP="0069327E">
      <w:pPr>
        <w:pStyle w:val="Heading3"/>
      </w:pPr>
      <w:bookmarkStart w:id="305" w:name="HOS14.5"/>
      <w:bookmarkStart w:id="306" w:name="_3.4_Certificate_of"/>
      <w:bookmarkStart w:id="307" w:name="_Toc137134082"/>
      <w:bookmarkStart w:id="308" w:name="_Toc226453097"/>
      <w:bookmarkEnd w:id="305"/>
      <w:bookmarkEnd w:id="306"/>
      <w:r w:rsidRPr="001C0F45">
        <w:t>3.4</w:t>
      </w:r>
      <w:r w:rsidR="00C000CD">
        <w:t xml:space="preserve"> </w:t>
      </w:r>
      <w:r w:rsidRPr="001C0F45">
        <w:t>Certificate of Medical Necessity</w:t>
      </w:r>
      <w:bookmarkEnd w:id="307"/>
      <w:bookmarkEnd w:id="308"/>
    </w:p>
    <w:p w14:paraId="7CE0541D" w14:textId="53505816" w:rsidR="00385A5F" w:rsidRPr="00AB2C44" w:rsidRDefault="00385A5F" w:rsidP="001B374C">
      <w:r w:rsidRPr="00AB2C44">
        <w:t>Certain services, procedures</w:t>
      </w:r>
      <w:r w:rsidR="006855F2">
        <w:t>,</w:t>
      </w:r>
      <w:r w:rsidRPr="00AB2C44">
        <w:t xml:space="preserve"> or circumstances require a </w:t>
      </w:r>
      <w:hyperlink r:id="rId238" w:history="1">
        <w:r w:rsidR="006855F2" w:rsidRPr="001C0F45">
          <w:rPr>
            <w:rStyle w:val="Hyperlink"/>
          </w:rPr>
          <w:t>Certificate of Medical Necessity</w:t>
        </w:r>
      </w:hyperlink>
      <w:r w:rsidR="00A865EF">
        <w:t xml:space="preserve"> to </w:t>
      </w:r>
      <w:r w:rsidRPr="00AB2C44">
        <w:t>be attached to a claim when it is submitted for payment.</w:t>
      </w:r>
      <w:r w:rsidR="009B31A3">
        <w:t xml:space="preserve"> </w:t>
      </w:r>
      <w:r w:rsidRPr="00AB2C44">
        <w:t>The service may be payable</w:t>
      </w:r>
      <w:r w:rsidR="00A865EF">
        <w:t xml:space="preserve"> </w:t>
      </w:r>
      <w:r w:rsidRPr="00AB2C44">
        <w:t xml:space="preserve">if the </w:t>
      </w:r>
      <w:hyperlink r:id="rId239" w:history="1">
        <w:r w:rsidR="006855F2" w:rsidRPr="001C0F45">
          <w:rPr>
            <w:rStyle w:val="Hyperlink"/>
          </w:rPr>
          <w:t>Certificate of Medical Necessity</w:t>
        </w:r>
      </w:hyperlink>
      <w:r w:rsidR="00CD7424">
        <w:t xml:space="preserve"> </w:t>
      </w:r>
      <w:r w:rsidRPr="00AB2C44">
        <w:t xml:space="preserve">supports the need for the service or why another policy could </w:t>
      </w:r>
      <w:r w:rsidRPr="00AB2C44">
        <w:rPr>
          <w:iCs/>
          <w:color w:val="auto"/>
        </w:rPr>
        <w:t>not</w:t>
      </w:r>
      <w:r w:rsidRPr="00AB2C44">
        <w:rPr>
          <w:i/>
        </w:rPr>
        <w:t xml:space="preserve"> </w:t>
      </w:r>
      <w:r w:rsidRPr="00AB2C44">
        <w:t>be followed.</w:t>
      </w:r>
      <w:r w:rsidR="00180E89">
        <w:t xml:space="preserve"> For further details, r</w:t>
      </w:r>
      <w:r w:rsidRPr="00AB2C44">
        <w:t xml:space="preserve">efer to the </w:t>
      </w:r>
      <w:hyperlink r:id="rId240" w:history="1">
        <w:r w:rsidR="003E01C2" w:rsidRPr="00E13A6F">
          <w:rPr>
            <w:rStyle w:val="Hyperlink"/>
          </w:rPr>
          <w:t>General Sections Manual</w:t>
        </w:r>
      </w:hyperlink>
      <w:r w:rsidRPr="00AB2C44">
        <w:t>.</w:t>
      </w:r>
    </w:p>
    <w:p w14:paraId="1ADF349B" w14:textId="719AFDDB" w:rsidR="00385A5F" w:rsidRPr="002429B3" w:rsidRDefault="00385A5F" w:rsidP="00FE1991">
      <w:pPr>
        <w:pStyle w:val="Heading4"/>
      </w:pPr>
      <w:bookmarkStart w:id="309" w:name="_Toc226453098"/>
      <w:r w:rsidRPr="002429B3">
        <w:t>Certificate of Medical Necessity Required</w:t>
      </w:r>
      <w:bookmarkEnd w:id="309"/>
    </w:p>
    <w:p w14:paraId="7FF1D4A1" w14:textId="2D79E923" w:rsidR="00385A5F" w:rsidRDefault="00385A5F" w:rsidP="001B374C">
      <w:r w:rsidRPr="00AB2C44">
        <w:t xml:space="preserve">The following circumstances require a </w:t>
      </w:r>
      <w:hyperlink r:id="rId241" w:history="1">
        <w:r w:rsidR="006855F2" w:rsidRPr="001C0F45">
          <w:rPr>
            <w:rStyle w:val="Hyperlink"/>
          </w:rPr>
          <w:t>Certificate of Medical Necessity</w:t>
        </w:r>
      </w:hyperlink>
      <w:r w:rsidR="000E2DBD">
        <w:t>, each detailed below.</w:t>
      </w:r>
      <w:r w:rsidR="009B31A3">
        <w:t xml:space="preserve"> </w:t>
      </w:r>
      <w:r w:rsidRPr="00AB2C44">
        <w:t xml:space="preserve">Refer to the </w:t>
      </w:r>
      <w:hyperlink r:id="rId242" w:history="1">
        <w:r w:rsidR="00D05D96" w:rsidRPr="001C0F45">
          <w:rPr>
            <w:rFonts w:eastAsiaTheme="minorHAnsi"/>
            <w:color w:val="163E64"/>
          </w:rPr>
          <w:t>Fee Schedule</w:t>
        </w:r>
      </w:hyperlink>
      <w:r w:rsidRPr="00AB2C44">
        <w:t xml:space="preserve"> for procedures that require attachments.</w:t>
      </w:r>
    </w:p>
    <w:p w14:paraId="22FE608A" w14:textId="4A0C5CD4" w:rsidR="00385A5F" w:rsidRPr="002429B3" w:rsidRDefault="00385A5F" w:rsidP="00CA079B">
      <w:pPr>
        <w:pStyle w:val="Heading5"/>
      </w:pPr>
      <w:bookmarkStart w:id="310" w:name="_Toc239038618"/>
      <w:bookmarkStart w:id="311" w:name="_Toc355002287"/>
      <w:r w:rsidRPr="002429B3">
        <w:t>Private Hospital Room</w:t>
      </w:r>
      <w:bookmarkEnd w:id="310"/>
      <w:bookmarkEnd w:id="311"/>
    </w:p>
    <w:p w14:paraId="13CA444F" w14:textId="41BB1E07" w:rsidR="00385A5F" w:rsidRPr="00AB2C44" w:rsidRDefault="00385A5F" w:rsidP="001B374C">
      <w:r w:rsidRPr="00AB2C44">
        <w:t xml:space="preserve">A private room </w:t>
      </w:r>
      <w:r w:rsidR="00580408">
        <w:t xml:space="preserve">in the hospital </w:t>
      </w:r>
      <w:r w:rsidRPr="00AB2C44">
        <w:t>is covered if there is a medical justification (e.g., infection control).</w:t>
      </w:r>
      <w:r w:rsidR="009B31A3">
        <w:t xml:space="preserve"> </w:t>
      </w:r>
      <w:r w:rsidRPr="00AB2C44">
        <w:t xml:space="preserve">Proof of medical necessity explaining why a private room was necessary </w:t>
      </w:r>
      <w:r w:rsidRPr="00AB2C44">
        <w:rPr>
          <w:iCs/>
        </w:rPr>
        <w:t>must</w:t>
      </w:r>
      <w:r w:rsidRPr="00AB2C44">
        <w:t xml:space="preserve"> be retained in the patient's </w:t>
      </w:r>
      <w:r w:rsidR="000E2DBD">
        <w:t xml:space="preserve">medical </w:t>
      </w:r>
      <w:r w:rsidRPr="00AB2C44">
        <w:t xml:space="preserve">file and be available upon request by </w:t>
      </w:r>
      <w:r w:rsidR="00580408">
        <w:t>MHD</w:t>
      </w:r>
      <w:r w:rsidRPr="00AB2C44">
        <w:t>.</w:t>
      </w:r>
    </w:p>
    <w:p w14:paraId="51AB4AB0" w14:textId="791B8BB3" w:rsidR="00385A5F" w:rsidRPr="00AB2C44" w:rsidRDefault="00385A5F" w:rsidP="001B374C">
      <w:r w:rsidRPr="00AB2C44">
        <w:t>A private room is also covered if all patient rooms in a facility are private.</w:t>
      </w:r>
      <w:r w:rsidR="009B31A3">
        <w:t xml:space="preserve"> </w:t>
      </w:r>
      <w:r w:rsidRPr="00AB2C44">
        <w:t xml:space="preserve">Proof of medical necessity retained in the patient’s file is </w:t>
      </w:r>
      <w:r w:rsidRPr="00AB2C44">
        <w:rPr>
          <w:iCs/>
        </w:rPr>
        <w:t>not</w:t>
      </w:r>
      <w:r w:rsidRPr="00AB2C44">
        <w:t xml:space="preserve"> required</w:t>
      </w:r>
      <w:r w:rsidR="000E2DBD">
        <w:t xml:space="preserve"> in this circumstance</w:t>
      </w:r>
      <w:r w:rsidRPr="00AB2C44">
        <w:t>.</w:t>
      </w:r>
    </w:p>
    <w:p w14:paraId="335D206C" w14:textId="71B0AAB8" w:rsidR="00385A5F" w:rsidRDefault="00385A5F" w:rsidP="001B374C">
      <w:r w:rsidRPr="00AB2C44">
        <w:t xml:space="preserve">A private room is </w:t>
      </w:r>
      <w:r w:rsidRPr="00AB2C44">
        <w:rPr>
          <w:iCs/>
        </w:rPr>
        <w:t>not</w:t>
      </w:r>
      <w:r w:rsidRPr="00AB2C44">
        <w:t xml:space="preserve"> covered if requested by the patient solely for the patient’s convenience.</w:t>
      </w:r>
      <w:r w:rsidR="009B31A3">
        <w:t xml:space="preserve"> W</w:t>
      </w:r>
      <w:r w:rsidRPr="00AB2C44">
        <w:t xml:space="preserve">hen billing for a non-covered private room, the difference between the private </w:t>
      </w:r>
      <w:r w:rsidR="00180E89">
        <w:t>and semi-private room charges</w:t>
      </w:r>
      <w:r w:rsidRPr="00AB2C44">
        <w:t xml:space="preserve"> </w:t>
      </w:r>
      <w:r w:rsidRPr="00AB2C44">
        <w:rPr>
          <w:iCs/>
        </w:rPr>
        <w:t>must</w:t>
      </w:r>
      <w:r w:rsidRPr="00AB2C44">
        <w:t xml:space="preserve"> be shown on the claim form in the non-covered column.</w:t>
      </w:r>
      <w:r w:rsidR="009B31A3">
        <w:t xml:space="preserve"> </w:t>
      </w:r>
      <w:r w:rsidRPr="00AB2C44">
        <w:t>It is the participant’s responsibility to pay the difference between the semi</w:t>
      </w:r>
      <w:r w:rsidR="00EA08F7">
        <w:t>-</w:t>
      </w:r>
      <w:r w:rsidRPr="00AB2C44">
        <w:t>private and the private room rate.</w:t>
      </w:r>
    </w:p>
    <w:p w14:paraId="16B1AAF3" w14:textId="3469143A" w:rsidR="00385A5F" w:rsidRPr="002429B3" w:rsidRDefault="00385A5F" w:rsidP="00CA079B">
      <w:pPr>
        <w:pStyle w:val="Heading5"/>
      </w:pPr>
      <w:bookmarkStart w:id="312" w:name="_Toc239038619"/>
      <w:bookmarkStart w:id="313" w:name="_Toc355002288"/>
      <w:r w:rsidRPr="002429B3">
        <w:t>Sonograms</w:t>
      </w:r>
      <w:bookmarkEnd w:id="312"/>
      <w:bookmarkEnd w:id="313"/>
    </w:p>
    <w:p w14:paraId="38F7EC57" w14:textId="306D5D90" w:rsidR="00385A5F" w:rsidRDefault="000A4D57" w:rsidP="001B374C">
      <w:r>
        <w:t>When</w:t>
      </w:r>
      <w:r w:rsidR="00385A5F" w:rsidRPr="00AB2C44">
        <w:t xml:space="preserve"> obstetrical sonograms exceed three </w:t>
      </w:r>
      <w:r w:rsidR="00580408">
        <w:t xml:space="preserve">(3) </w:t>
      </w:r>
      <w:r w:rsidR="00385A5F" w:rsidRPr="00AB2C44">
        <w:t>per participant per rolling year</w:t>
      </w:r>
      <w:r>
        <w:t>,</w:t>
      </w:r>
      <w:r w:rsidR="00385A5F" w:rsidRPr="00AB2C44">
        <w:t xml:space="preserve"> a properly completed </w:t>
      </w:r>
      <w:hyperlink r:id="rId243" w:history="1">
        <w:r w:rsidR="00580408" w:rsidRPr="001C0F45">
          <w:rPr>
            <w:rStyle w:val="Hyperlink"/>
          </w:rPr>
          <w:t>Certificate of Medical Necessity</w:t>
        </w:r>
      </w:hyperlink>
      <w:r w:rsidR="00CD7424">
        <w:t xml:space="preserve"> </w:t>
      </w:r>
      <w:r w:rsidR="00385A5F" w:rsidRPr="00AB2C44">
        <w:t xml:space="preserve">documenting the need </w:t>
      </w:r>
      <w:r w:rsidR="00180E89">
        <w:t>for</w:t>
      </w:r>
      <w:r w:rsidR="00180E89" w:rsidRPr="00AB2C44">
        <w:t xml:space="preserve"> </w:t>
      </w:r>
      <w:r w:rsidR="00385A5F" w:rsidRPr="00AB2C44">
        <w:t>the additional procedures</w:t>
      </w:r>
      <w:r>
        <w:t xml:space="preserve"> must be submitted with the electronic claim</w:t>
      </w:r>
      <w:r w:rsidR="000124D9">
        <w:t xml:space="preserve"> on </w:t>
      </w:r>
      <w:hyperlink r:id="rId244" w:history="1">
        <w:r w:rsidR="000124D9" w:rsidRPr="001C0F45">
          <w:rPr>
            <w:rStyle w:val="Hyperlink"/>
            <w:spacing w:val="6"/>
          </w:rPr>
          <w:t>eMOMED</w:t>
        </w:r>
      </w:hyperlink>
      <w:r w:rsidR="000124D9">
        <w:t xml:space="preserve"> or on paper attached to the original claim</w:t>
      </w:r>
      <w:r w:rsidR="00385A5F" w:rsidRPr="00AB2C44">
        <w:t>.</w:t>
      </w:r>
    </w:p>
    <w:p w14:paraId="1A32AB10" w14:textId="198B4822" w:rsidR="00385A5F" w:rsidRPr="002429B3" w:rsidRDefault="00385A5F" w:rsidP="00CA079B">
      <w:pPr>
        <w:pStyle w:val="Heading5"/>
      </w:pPr>
      <w:r w:rsidRPr="002429B3">
        <w:t>Certificate of Medical Necessity Instead of the Required Attachment</w:t>
      </w:r>
    </w:p>
    <w:p w14:paraId="24D9360B" w14:textId="24DEDFB8" w:rsidR="00385A5F" w:rsidRDefault="00385A5F" w:rsidP="001B374C">
      <w:r w:rsidRPr="00AB2C44">
        <w:t>There are situations that normally require specific policy documentation</w:t>
      </w:r>
      <w:r w:rsidR="00180E89">
        <w:t>;</w:t>
      </w:r>
      <w:r w:rsidR="00180E89" w:rsidRPr="00AB2C44">
        <w:t xml:space="preserve"> </w:t>
      </w:r>
      <w:r w:rsidR="002F3F04">
        <w:t>if there is</w:t>
      </w:r>
      <w:r w:rsidRPr="00AB2C44">
        <w:t xml:space="preserve"> an unusual or emergency situation, a form </w:t>
      </w:r>
      <w:r w:rsidR="002F3F04">
        <w:t>may</w:t>
      </w:r>
      <w:r w:rsidR="002F3F04" w:rsidRPr="00AB2C44">
        <w:t xml:space="preserve"> </w:t>
      </w:r>
      <w:r w:rsidRPr="00AB2C44">
        <w:rPr>
          <w:iCs/>
        </w:rPr>
        <w:t>not</w:t>
      </w:r>
      <w:r w:rsidRPr="00AB2C44">
        <w:t xml:space="preserve"> be completed or is inappropriate for the situation.</w:t>
      </w:r>
      <w:r w:rsidR="007B7102">
        <w:t xml:space="preserve"> Refer to </w:t>
      </w:r>
      <w:hyperlink w:anchor="HOS13.6.B" w:history="1">
        <w:r w:rsidR="008A3941" w:rsidRPr="001C0F45">
          <w:rPr>
            <w:rStyle w:val="Hyperlink"/>
          </w:rPr>
          <w:t>Section 2.6</w:t>
        </w:r>
      </w:hyperlink>
      <w:r w:rsidR="008A3941">
        <w:t xml:space="preserve"> </w:t>
      </w:r>
      <w:r w:rsidR="003E2271">
        <w:t>i</w:t>
      </w:r>
      <w:r w:rsidR="007B7102">
        <w:t xml:space="preserve">n this manual for more information. </w:t>
      </w:r>
      <w:r w:rsidRPr="00AB2C44">
        <w:t>In</w:t>
      </w:r>
      <w:r w:rsidR="00E06017">
        <w:t xml:space="preserve"> </w:t>
      </w:r>
      <w:r w:rsidRPr="00AB2C44">
        <w:t xml:space="preserve">these instances, a </w:t>
      </w:r>
      <w:hyperlink r:id="rId245" w:history="1">
        <w:r w:rsidR="00580408" w:rsidRPr="001C0F45">
          <w:rPr>
            <w:rStyle w:val="Hyperlink"/>
          </w:rPr>
          <w:t>Certificate of Medical Necessity</w:t>
        </w:r>
      </w:hyperlink>
      <w:r w:rsidR="00CD7424">
        <w:t xml:space="preserve"> </w:t>
      </w:r>
      <w:r w:rsidRPr="00AB2C44">
        <w:rPr>
          <w:iCs/>
        </w:rPr>
        <w:t>must</w:t>
      </w:r>
      <w:r w:rsidRPr="00AB2C44">
        <w:t xml:space="preserve"> be completed</w:t>
      </w:r>
      <w:r w:rsidR="00580408">
        <w:t>,</w:t>
      </w:r>
      <w:r w:rsidRPr="00AB2C44">
        <w:t xml:space="preserve"> fully describing the circumstances.</w:t>
      </w:r>
      <w:r w:rsidR="00155B00">
        <w:t xml:space="preserve"> </w:t>
      </w:r>
      <w:r w:rsidRPr="00AB2C44">
        <w:t xml:space="preserve">The different types of circumstances are </w:t>
      </w:r>
      <w:r w:rsidR="000E2DBD" w:rsidRPr="00AB2C44">
        <w:t>d</w:t>
      </w:r>
      <w:r w:rsidR="000E2DBD">
        <w:t>escribed</w:t>
      </w:r>
      <w:r w:rsidR="000E2DBD" w:rsidRPr="00AB2C44">
        <w:t xml:space="preserve"> </w:t>
      </w:r>
      <w:r w:rsidRPr="00AB2C44">
        <w:t xml:space="preserve">below. </w:t>
      </w:r>
    </w:p>
    <w:p w14:paraId="64153101" w14:textId="6E6BA2DA" w:rsidR="00385A5F" w:rsidRPr="002429B3" w:rsidRDefault="00385A5F" w:rsidP="00CA079B">
      <w:pPr>
        <w:pStyle w:val="Heading5"/>
      </w:pPr>
      <w:bookmarkStart w:id="314" w:name="_Toc239038623"/>
      <w:bookmarkStart w:id="315" w:name="_Toc355002291"/>
      <w:r w:rsidRPr="002429B3">
        <w:t>Lock-In Participants</w:t>
      </w:r>
      <w:bookmarkEnd w:id="314"/>
      <w:bookmarkEnd w:id="315"/>
    </w:p>
    <w:p w14:paraId="1C05CC88" w14:textId="40B87117" w:rsidR="00385A5F" w:rsidRDefault="00385A5F" w:rsidP="001B374C">
      <w:r w:rsidRPr="007350AF">
        <w:t xml:space="preserve">Services provided to participants who are locked-in to a physician or hospital require a </w:t>
      </w:r>
      <w:hyperlink r:id="rId246" w:history="1">
        <w:r w:rsidR="007D3F0B" w:rsidRPr="001C0F45">
          <w:rPr>
            <w:rStyle w:val="Hyperlink"/>
          </w:rPr>
          <w:t>Medical Referral of Restricted Participants (PI-118)</w:t>
        </w:r>
      </w:hyperlink>
      <w:r w:rsidRPr="007350AF">
        <w:t xml:space="preserve"> </w:t>
      </w:r>
      <w:r w:rsidR="00CD7424">
        <w:t xml:space="preserve">form </w:t>
      </w:r>
      <w:r w:rsidRPr="007350AF">
        <w:t>from the lock-in physician or hospital unless the services are provided in response to an emergency situation.</w:t>
      </w:r>
      <w:r w:rsidR="00155B00">
        <w:t xml:space="preserve"> </w:t>
      </w:r>
      <w:r w:rsidRPr="007350AF">
        <w:t>If emergency services are provided, medical records</w:t>
      </w:r>
      <w:r w:rsidRPr="007350AF">
        <w:rPr>
          <w:spacing w:val="2"/>
        </w:rPr>
        <w:t xml:space="preserve"> </w:t>
      </w:r>
      <w:r w:rsidR="00180E89">
        <w:t>that</w:t>
      </w:r>
      <w:r w:rsidR="00180E89" w:rsidRPr="007350AF">
        <w:t xml:space="preserve"> </w:t>
      </w:r>
      <w:r w:rsidRPr="007350AF">
        <w:t xml:space="preserve">detail the nature of the emergency </w:t>
      </w:r>
      <w:r w:rsidRPr="007350AF">
        <w:rPr>
          <w:iCs/>
        </w:rPr>
        <w:t>must</w:t>
      </w:r>
      <w:r w:rsidRPr="007350AF">
        <w:t xml:space="preserve"> be attached to the claim when it is submitted for payment.</w:t>
      </w:r>
      <w:r w:rsidR="00793915">
        <w:t xml:space="preserve"> Note “EMERGENCY” at the top of the claim for these emergency situations.</w:t>
      </w:r>
    </w:p>
    <w:p w14:paraId="044D9C33" w14:textId="21D8D0EF" w:rsidR="00580408" w:rsidRPr="00580408" w:rsidRDefault="00580408" w:rsidP="001B374C">
      <w:r w:rsidRPr="00580408">
        <w:t xml:space="preserve">Refer to </w:t>
      </w:r>
      <w:hyperlink w:anchor="_2.4_Participation_Eligibility" w:history="1">
        <w:r w:rsidR="001C0F45" w:rsidRPr="001C0F45">
          <w:rPr>
            <w:rStyle w:val="Hyperlink"/>
          </w:rPr>
          <w:t>S</w:t>
        </w:r>
        <w:r w:rsidRPr="001C0F45">
          <w:rPr>
            <w:rStyle w:val="Hyperlink"/>
          </w:rPr>
          <w:t xml:space="preserve">ection </w:t>
        </w:r>
        <w:r w:rsidR="001C0F45" w:rsidRPr="001C0F45">
          <w:rPr>
            <w:rStyle w:val="Hyperlink"/>
          </w:rPr>
          <w:t>2.4</w:t>
        </w:r>
      </w:hyperlink>
      <w:r w:rsidR="001C0F45">
        <w:t xml:space="preserve"> </w:t>
      </w:r>
      <w:r w:rsidRPr="00580408">
        <w:t xml:space="preserve">in this manual for more information on lock-in. </w:t>
      </w:r>
    </w:p>
    <w:p w14:paraId="258436BA" w14:textId="009EA50D" w:rsidR="00385A5F" w:rsidRPr="002429B3" w:rsidRDefault="00F7526B" w:rsidP="00CA079B">
      <w:pPr>
        <w:pStyle w:val="Heading5"/>
      </w:pPr>
      <w:bookmarkStart w:id="316" w:name="_Toc239038624"/>
      <w:bookmarkStart w:id="317" w:name="_Toc355002292"/>
      <w:r w:rsidRPr="002429B3">
        <w:t>P</w:t>
      </w:r>
      <w:r w:rsidR="00385A5F" w:rsidRPr="002429B3">
        <w:t>rocedures That Require Prior Authorization</w:t>
      </w:r>
      <w:bookmarkEnd w:id="316"/>
      <w:bookmarkEnd w:id="317"/>
    </w:p>
    <w:p w14:paraId="5C3455AF" w14:textId="7A59DF5B" w:rsidR="00385A5F" w:rsidRDefault="00385A5F" w:rsidP="001B374C">
      <w:r w:rsidRPr="007350AF">
        <w:t xml:space="preserve">When procedures that require prior authorization are performed on an emergency basis, a </w:t>
      </w:r>
      <w:hyperlink r:id="rId247" w:history="1">
        <w:r w:rsidR="00580408" w:rsidRPr="001C0F45">
          <w:rPr>
            <w:rStyle w:val="Hyperlink"/>
          </w:rPr>
          <w:t>Certificate of Medical Necessity</w:t>
        </w:r>
      </w:hyperlink>
      <w:r w:rsidR="00CD7424">
        <w:t xml:space="preserve"> </w:t>
      </w:r>
      <w:r w:rsidRPr="007350AF">
        <w:t xml:space="preserve">fully explaining the emergency situation </w:t>
      </w:r>
      <w:r w:rsidRPr="007350AF">
        <w:rPr>
          <w:iCs/>
        </w:rPr>
        <w:t>must</w:t>
      </w:r>
      <w:r w:rsidRPr="007350AF">
        <w:t xml:space="preserve"> be attached to the claim.</w:t>
      </w:r>
    </w:p>
    <w:p w14:paraId="5EC80BCA" w14:textId="14B6592F" w:rsidR="00385A5F" w:rsidRPr="00E9286E" w:rsidRDefault="00385A5F" w:rsidP="00FE1991">
      <w:pPr>
        <w:pStyle w:val="Heading4"/>
      </w:pPr>
      <w:bookmarkStart w:id="318" w:name="_Toc226453099"/>
      <w:r w:rsidRPr="00E9286E">
        <w:t xml:space="preserve">Certificate of Medical Necessity </w:t>
      </w:r>
      <w:r w:rsidR="00EE3A73" w:rsidRPr="00E9286E">
        <w:t>Not</w:t>
      </w:r>
      <w:r w:rsidRPr="00E9286E">
        <w:t xml:space="preserve"> Used</w:t>
      </w:r>
      <w:bookmarkEnd w:id="318"/>
    </w:p>
    <w:p w14:paraId="3B792FD5" w14:textId="01D04D70" w:rsidR="00385A5F" w:rsidRPr="007350AF" w:rsidRDefault="00385A5F" w:rsidP="001B374C">
      <w:r w:rsidRPr="007350AF">
        <w:t xml:space="preserve">A </w:t>
      </w:r>
      <w:hyperlink r:id="rId248" w:history="1">
        <w:r w:rsidR="00580408" w:rsidRPr="001C0F45">
          <w:rPr>
            <w:rStyle w:val="Hyperlink"/>
          </w:rPr>
          <w:t>Certificate of Medical Necessity</w:t>
        </w:r>
      </w:hyperlink>
      <w:r w:rsidR="00CD7424">
        <w:t xml:space="preserve"> </w:t>
      </w:r>
      <w:r w:rsidRPr="007350AF">
        <w:rPr>
          <w:iCs/>
        </w:rPr>
        <w:t>cannot</w:t>
      </w:r>
      <w:r w:rsidRPr="007350AF">
        <w:t xml:space="preserve"> be used for procedures that require the </w:t>
      </w:r>
      <w:hyperlink r:id="rId249" w:history="1">
        <w:r w:rsidR="00B713BF" w:rsidRPr="001C0F45">
          <w:rPr>
            <w:rStyle w:val="Hyperlink"/>
          </w:rPr>
          <w:t>Sterilization Consent Form</w:t>
        </w:r>
      </w:hyperlink>
      <w:r w:rsidRPr="007350AF">
        <w:t xml:space="preserve"> or </w:t>
      </w:r>
      <w:hyperlink r:id="rId250" w:history="1">
        <w:r w:rsidR="000324FB" w:rsidRPr="001C0F45">
          <w:rPr>
            <w:rStyle w:val="Hyperlink"/>
          </w:rPr>
          <w:t>Acknowledgement of Receipt of Hysterectomy Information</w:t>
        </w:r>
      </w:hyperlink>
      <w:r w:rsidR="000324FB">
        <w:t xml:space="preserve"> </w:t>
      </w:r>
      <w:r w:rsidRPr="007350AF">
        <w:t>when performed as an emergency procedure.</w:t>
      </w:r>
      <w:r w:rsidR="00B713BF">
        <w:t xml:space="preserve"> </w:t>
      </w:r>
      <w:r w:rsidRPr="007350AF">
        <w:t>Other documentation is required in this situation. Refer to</w:t>
      </w:r>
      <w:r w:rsidR="001C0F45">
        <w:t xml:space="preserve"> </w:t>
      </w:r>
      <w:hyperlink w:anchor="HOS13.19" w:history="1">
        <w:r w:rsidR="001C0F45" w:rsidRPr="001C0F45">
          <w:rPr>
            <w:rStyle w:val="Hyperlink"/>
          </w:rPr>
          <w:t>Sections 2.15</w:t>
        </w:r>
      </w:hyperlink>
      <w:r w:rsidR="001C0F45">
        <w:t xml:space="preserve"> and </w:t>
      </w:r>
      <w:hyperlink w:anchor="HOS13.20" w:history="1">
        <w:r w:rsidR="001C0F45" w:rsidRPr="001C0F45">
          <w:rPr>
            <w:rStyle w:val="Hyperlink"/>
          </w:rPr>
          <w:t>Section 2.16</w:t>
        </w:r>
      </w:hyperlink>
      <w:r w:rsidR="00DC7E8B">
        <w:t xml:space="preserve"> </w:t>
      </w:r>
      <w:r w:rsidRPr="007350AF">
        <w:t>of th</w:t>
      </w:r>
      <w:r w:rsidR="00C3264B">
        <w:t xml:space="preserve">is </w:t>
      </w:r>
      <w:r w:rsidRPr="007350AF">
        <w:t>manual for specific information.</w:t>
      </w:r>
    </w:p>
    <w:p w14:paraId="332CC3FD" w14:textId="6F2ACD98" w:rsidR="00385A5F" w:rsidRPr="001C0F45" w:rsidRDefault="00385A5F" w:rsidP="0069327E">
      <w:pPr>
        <w:pStyle w:val="Heading3"/>
      </w:pPr>
      <w:bookmarkStart w:id="319" w:name="HOSSecondSurgicalOpinionForm"/>
      <w:bookmarkStart w:id="320" w:name="_Toc137134083"/>
      <w:bookmarkStart w:id="321" w:name="_Toc226453100"/>
      <w:bookmarkEnd w:id="319"/>
      <w:r w:rsidRPr="001C0F45">
        <w:t>3.5</w:t>
      </w:r>
      <w:r w:rsidR="00C000CD">
        <w:t xml:space="preserve"> </w:t>
      </w:r>
      <w:r w:rsidR="00117447" w:rsidRPr="001C0F45">
        <w:t>Sterilization</w:t>
      </w:r>
      <w:r w:rsidR="00815482" w:rsidRPr="001C0F45">
        <w:t xml:space="preserve"> </w:t>
      </w:r>
      <w:r w:rsidRPr="001C0F45">
        <w:t>Consent</w:t>
      </w:r>
      <w:bookmarkEnd w:id="320"/>
      <w:r w:rsidRPr="001C0F45">
        <w:t xml:space="preserve"> </w:t>
      </w:r>
      <w:r w:rsidR="001D76EC" w:rsidRPr="001C0F45">
        <w:t>Form</w:t>
      </w:r>
      <w:bookmarkEnd w:id="321"/>
    </w:p>
    <w:p w14:paraId="576790EF" w14:textId="7D42C853" w:rsidR="00385A5F" w:rsidRPr="007350AF" w:rsidRDefault="00385A5F" w:rsidP="001B374C">
      <w:r w:rsidRPr="007350AF">
        <w:t xml:space="preserve">A </w:t>
      </w:r>
      <w:hyperlink r:id="rId251" w:history="1">
        <w:r w:rsidR="00D6312D" w:rsidRPr="001C0F45">
          <w:rPr>
            <w:rStyle w:val="Hyperlink"/>
          </w:rPr>
          <w:t>Sterilizatio</w:t>
        </w:r>
        <w:r w:rsidR="00117447" w:rsidRPr="001C0F45">
          <w:rPr>
            <w:rStyle w:val="Hyperlink"/>
          </w:rPr>
          <w:t>n</w:t>
        </w:r>
        <w:r w:rsidR="00D6312D" w:rsidRPr="001C0F45">
          <w:rPr>
            <w:rStyle w:val="Hyperlink"/>
          </w:rPr>
          <w:t xml:space="preserve"> Consent Form</w:t>
        </w:r>
      </w:hyperlink>
      <w:r w:rsidR="001A5A36" w:rsidRPr="007350AF" w:rsidDel="002F3F04">
        <w:t xml:space="preserve"> </w:t>
      </w:r>
      <w:r w:rsidRPr="007350AF">
        <w:rPr>
          <w:iCs/>
          <w:color w:val="auto"/>
        </w:rPr>
        <w:t>must</w:t>
      </w:r>
      <w:r w:rsidRPr="007350AF">
        <w:rPr>
          <w:i/>
        </w:rPr>
        <w:t xml:space="preserve"> </w:t>
      </w:r>
      <w:r w:rsidRPr="007350AF">
        <w:t xml:space="preserve">be submitted in conjunction with the hospital claim whenever a voluntary sterilization procedure is performed. The </w:t>
      </w:r>
      <w:hyperlink r:id="rId252" w:history="1">
        <w:r w:rsidR="00117447" w:rsidRPr="001C0F45">
          <w:rPr>
            <w:rStyle w:val="Hyperlink"/>
          </w:rPr>
          <w:t>Sterilization</w:t>
        </w:r>
        <w:r w:rsidR="00D6312D" w:rsidRPr="001C0F45">
          <w:rPr>
            <w:rStyle w:val="Hyperlink"/>
          </w:rPr>
          <w:t xml:space="preserve"> Consent Form</w:t>
        </w:r>
      </w:hyperlink>
      <w:r w:rsidRPr="007350AF">
        <w:t xml:space="preserve"> is separately processed from the claim form.</w:t>
      </w:r>
      <w:r w:rsidR="00B713BF">
        <w:t xml:space="preserve"> </w:t>
      </w:r>
      <w:r w:rsidRPr="007350AF">
        <w:t xml:space="preserve">Refer to the </w:t>
      </w:r>
      <w:hyperlink r:id="rId253" w:history="1">
        <w:r w:rsidR="00D05D96" w:rsidRPr="002429B3">
          <w:rPr>
            <w:rStyle w:val="Hyperlink"/>
          </w:rPr>
          <w:t>Fee Schedule</w:t>
        </w:r>
      </w:hyperlink>
      <w:r w:rsidRPr="007350AF">
        <w:t xml:space="preserve"> for the procedures that require this attachment.</w:t>
      </w:r>
      <w:r w:rsidR="00B713BF">
        <w:t xml:space="preserve"> </w:t>
      </w:r>
      <w:r w:rsidRPr="007350AF">
        <w:t xml:space="preserve">This attachment can be submitted through </w:t>
      </w:r>
      <w:hyperlink r:id="rId254" w:history="1">
        <w:r w:rsidR="00027AB7" w:rsidRPr="001C0F45">
          <w:rPr>
            <w:rStyle w:val="Hyperlink"/>
            <w:spacing w:val="6"/>
          </w:rPr>
          <w:t>eMOMED</w:t>
        </w:r>
      </w:hyperlink>
      <w:r w:rsidRPr="007350AF">
        <w:t xml:space="preserve"> or mailed to:</w:t>
      </w:r>
    </w:p>
    <w:p w14:paraId="3B2FFA5D" w14:textId="77777777" w:rsidR="00385A5F" w:rsidRPr="007350AF" w:rsidRDefault="00385A5F" w:rsidP="00BD253C">
      <w:pPr>
        <w:pStyle w:val="Address"/>
      </w:pPr>
      <w:r w:rsidRPr="007350AF">
        <w:t xml:space="preserve">Wipro Infocrossing </w:t>
      </w:r>
      <w:r w:rsidRPr="007350AF">
        <w:br/>
        <w:t>P.O. Box 5900</w:t>
      </w:r>
      <w:r w:rsidRPr="007350AF">
        <w:br/>
        <w:t>Jefferson City, MO 65102</w:t>
      </w:r>
    </w:p>
    <w:p w14:paraId="3AA49DF3" w14:textId="4AAE62DF" w:rsidR="00385A5F" w:rsidRPr="007350AF" w:rsidRDefault="00CF44E3" w:rsidP="001B374C">
      <w:r w:rsidRPr="00AB2C44">
        <w:t>Refer to</w:t>
      </w:r>
      <w:r>
        <w:t xml:space="preserve"> </w:t>
      </w:r>
      <w:r w:rsidR="00385A5F" w:rsidRPr="007350AF">
        <w:t xml:space="preserve">the </w:t>
      </w:r>
      <w:hyperlink r:id="rId255" w:history="1">
        <w:r w:rsidR="00DD5017" w:rsidRPr="002429B3">
          <w:rPr>
            <w:rStyle w:val="Hyperlink"/>
          </w:rPr>
          <w:t>General Sections Manual</w:t>
        </w:r>
      </w:hyperlink>
      <w:r w:rsidR="00385A5F" w:rsidRPr="007350AF">
        <w:t xml:space="preserve"> for specific information regarding </w:t>
      </w:r>
      <w:r w:rsidR="00EE3A73">
        <w:t xml:space="preserve">the </w:t>
      </w:r>
      <w:hyperlink r:id="rId256" w:history="1">
        <w:r w:rsidR="00EE3A73" w:rsidRPr="001C0F45">
          <w:rPr>
            <w:rStyle w:val="Hyperlink"/>
          </w:rPr>
          <w:t>Sterilization Consent Form</w:t>
        </w:r>
      </w:hyperlink>
      <w:r w:rsidR="00385A5F" w:rsidRPr="007350AF">
        <w:t>. Refer to</w:t>
      </w:r>
      <w:r w:rsidR="00DC7E8B">
        <w:t xml:space="preserve"> </w:t>
      </w:r>
      <w:hyperlink w:anchor="HOS13.19" w:history="1">
        <w:r w:rsidR="001C0F45" w:rsidRPr="001C0F45">
          <w:rPr>
            <w:rStyle w:val="Hyperlink"/>
          </w:rPr>
          <w:t>S</w:t>
        </w:r>
        <w:r w:rsidR="00DC7E8B" w:rsidRPr="001C0F45">
          <w:rPr>
            <w:rStyle w:val="Hyperlink"/>
          </w:rPr>
          <w:t xml:space="preserve">ection </w:t>
        </w:r>
        <w:r w:rsidR="001C0F45" w:rsidRPr="001C0F45">
          <w:rPr>
            <w:rStyle w:val="Hyperlink"/>
          </w:rPr>
          <w:t>2.15</w:t>
        </w:r>
      </w:hyperlink>
      <w:r w:rsidR="001C0F45">
        <w:t xml:space="preserve"> </w:t>
      </w:r>
      <w:r w:rsidR="00385A5F" w:rsidRPr="007350AF">
        <w:t xml:space="preserve">of </w:t>
      </w:r>
      <w:r w:rsidR="007A3854">
        <w:t xml:space="preserve">this manual </w:t>
      </w:r>
      <w:r w:rsidR="00385A5F" w:rsidRPr="007350AF">
        <w:t>for further information on sterilizations</w:t>
      </w:r>
      <w:r w:rsidR="00605095">
        <w:t>.</w:t>
      </w:r>
    </w:p>
    <w:p w14:paraId="584C36C9" w14:textId="1A8C0D24" w:rsidR="00385A5F" w:rsidRPr="001C0F45" w:rsidRDefault="00385A5F" w:rsidP="0069327E">
      <w:pPr>
        <w:pStyle w:val="Heading3"/>
      </w:pPr>
      <w:bookmarkStart w:id="322" w:name="HOSMailFaxPreadmissionCertificationReque"/>
      <w:bookmarkStart w:id="323" w:name="_Toc137134084"/>
      <w:bookmarkStart w:id="324" w:name="_Toc226453101"/>
      <w:bookmarkEnd w:id="322"/>
      <w:r w:rsidRPr="001C0F45">
        <w:t>3.6</w:t>
      </w:r>
      <w:r w:rsidR="00C000CD">
        <w:t xml:space="preserve"> </w:t>
      </w:r>
      <w:r w:rsidRPr="001C0F45">
        <w:t>Admission Certification Forms</w:t>
      </w:r>
      <w:bookmarkEnd w:id="323"/>
      <w:bookmarkEnd w:id="324"/>
    </w:p>
    <w:p w14:paraId="7EDEB01B" w14:textId="456CB006" w:rsidR="00385A5F" w:rsidRPr="00AE10DD" w:rsidRDefault="00385A5F" w:rsidP="001B374C">
      <w:r w:rsidRPr="00AE10DD">
        <w:t xml:space="preserve">All inpatient hospital admissions </w:t>
      </w:r>
      <w:r w:rsidR="007A3854">
        <w:t xml:space="preserve">require admission certification </w:t>
      </w:r>
      <w:r w:rsidRPr="00AE10DD">
        <w:t>except for participants enrolled in a MO HealthNet Managed Care health plan, enrolled in Medicare Part A, pregnancy-related cases, deliveries</w:t>
      </w:r>
      <w:r w:rsidR="00B713BF">
        <w:t>,</w:t>
      </w:r>
      <w:r w:rsidRPr="00AE10DD">
        <w:t xml:space="preserve"> and newborns. Refer to</w:t>
      </w:r>
      <w:r w:rsidR="00DC7E8B">
        <w:t xml:space="preserve"> </w:t>
      </w:r>
      <w:hyperlink w:anchor="HOS13.31" w:history="1">
        <w:r w:rsidR="001C0F45" w:rsidRPr="001C0F45">
          <w:rPr>
            <w:rStyle w:val="Hyperlink"/>
          </w:rPr>
          <w:t>S</w:t>
        </w:r>
        <w:r w:rsidR="00DC7E8B" w:rsidRPr="001C0F45">
          <w:rPr>
            <w:rStyle w:val="Hyperlink"/>
          </w:rPr>
          <w:t xml:space="preserve">ection </w:t>
        </w:r>
        <w:r w:rsidR="001C0F45" w:rsidRPr="001C0F45">
          <w:rPr>
            <w:rStyle w:val="Hyperlink"/>
          </w:rPr>
          <w:t>2.27</w:t>
        </w:r>
      </w:hyperlink>
      <w:r w:rsidR="001C0F45">
        <w:t xml:space="preserve"> </w:t>
      </w:r>
      <w:r w:rsidR="0075517E">
        <w:t xml:space="preserve">of this manual </w:t>
      </w:r>
      <w:r w:rsidRPr="00AE10DD">
        <w:t>for more information.</w:t>
      </w:r>
    </w:p>
    <w:p w14:paraId="4CCED0D6" w14:textId="125DD48B" w:rsidR="00385A5F" w:rsidRPr="001C0F45" w:rsidRDefault="00385A5F" w:rsidP="0069327E">
      <w:pPr>
        <w:pStyle w:val="Heading3"/>
      </w:pPr>
      <w:bookmarkStart w:id="325" w:name="_Toc137134085"/>
      <w:bookmarkStart w:id="326" w:name="_Toc226453102"/>
      <w:r w:rsidRPr="001C0F45">
        <w:t>3.7</w:t>
      </w:r>
      <w:r w:rsidR="00C000CD">
        <w:t xml:space="preserve"> </w:t>
      </w:r>
      <w:r w:rsidRPr="001C0F45">
        <w:t>Certification of Need for Psychiatric Services</w:t>
      </w:r>
      <w:bookmarkEnd w:id="325"/>
      <w:bookmarkEnd w:id="326"/>
    </w:p>
    <w:p w14:paraId="2D04BD79" w14:textId="06C27005" w:rsidR="00AA389D" w:rsidRDefault="00385A5F" w:rsidP="001B374C">
      <w:r w:rsidRPr="007350AF">
        <w:t xml:space="preserve">Certification of need for inpatient psychiatric services is one </w:t>
      </w:r>
      <w:r w:rsidR="00EE3A73">
        <w:t xml:space="preserve">(1) </w:t>
      </w:r>
      <w:r w:rsidRPr="007350AF">
        <w:t>of the requirements for the Inpatient Psychiatric Services for Individuals Under Age 21 Program.</w:t>
      </w:r>
      <w:r w:rsidR="00DD5017">
        <w:t xml:space="preserve"> </w:t>
      </w:r>
      <w:r w:rsidRPr="007350AF">
        <w:t xml:space="preserve">The </w:t>
      </w:r>
      <w:hyperlink r:id="rId257" w:history="1">
        <w:r w:rsidR="00B713BF" w:rsidRPr="001C0F45">
          <w:rPr>
            <w:rStyle w:val="Hyperlink"/>
          </w:rPr>
          <w:t>Certification of Need for Psychiatric Services (IM-71)</w:t>
        </w:r>
      </w:hyperlink>
      <w:r w:rsidRPr="007350AF">
        <w:t xml:space="preserve"> form was developed to assist providers in complying with this requirement.</w:t>
      </w:r>
      <w:r w:rsidR="0054266A">
        <w:t xml:space="preserve"> </w:t>
      </w:r>
      <w:r w:rsidRPr="007350AF">
        <w:t xml:space="preserve">This form or a similar one developed by the hospital </w:t>
      </w:r>
      <w:r w:rsidRPr="007350AF">
        <w:rPr>
          <w:iCs/>
          <w:color w:val="auto"/>
        </w:rPr>
        <w:t>must</w:t>
      </w:r>
      <w:r w:rsidRPr="007350AF">
        <w:t xml:space="preserve"> be in the participant’s medical record and a copy </w:t>
      </w:r>
      <w:r w:rsidR="0081691E">
        <w:t>mailed</w:t>
      </w:r>
      <w:r w:rsidRPr="007350AF">
        <w:t xml:space="preserve"> to the Family Support Division</w:t>
      </w:r>
      <w:r>
        <w:t xml:space="preserve"> (FSD)</w:t>
      </w:r>
      <w:r w:rsidRPr="007350AF">
        <w:t xml:space="preserve"> office in the participant’s county of residence.</w:t>
      </w:r>
      <w:r w:rsidR="0054266A">
        <w:t xml:space="preserve"> </w:t>
      </w:r>
      <w:r w:rsidR="00AA389D" w:rsidRPr="00AA389D">
        <w:t xml:space="preserve">Use </w:t>
      </w:r>
      <w:hyperlink r:id="rId258" w:history="1">
        <w:r w:rsidR="00AA389D" w:rsidRPr="002429B3">
          <w:rPr>
            <w:rStyle w:val="Hyperlink"/>
          </w:rPr>
          <w:t>Find an Office</w:t>
        </w:r>
      </w:hyperlink>
      <w:r w:rsidR="00AA389D" w:rsidRPr="00AA389D">
        <w:t xml:space="preserve"> to locate the address for a</w:t>
      </w:r>
      <w:r w:rsidR="00180E89">
        <w:t>n</w:t>
      </w:r>
      <w:r w:rsidR="00AA389D" w:rsidRPr="00AA389D">
        <w:t xml:space="preserve"> FSD office.</w:t>
      </w:r>
    </w:p>
    <w:p w14:paraId="352E821A" w14:textId="4CB2B497" w:rsidR="00385A5F" w:rsidRPr="007350AF" w:rsidRDefault="00385A5F" w:rsidP="001B374C">
      <w:r w:rsidRPr="007350AF">
        <w:t xml:space="preserve">This certification is required for </w:t>
      </w:r>
      <w:r w:rsidRPr="007350AF">
        <w:rPr>
          <w:iCs/>
          <w:color w:val="auto"/>
        </w:rPr>
        <w:t>psychiatric hospitals</w:t>
      </w:r>
      <w:r w:rsidRPr="007350AF">
        <w:t xml:space="preserve"> providing services to participants under 21 years of age.</w:t>
      </w:r>
      <w:r w:rsidR="0054266A">
        <w:t xml:space="preserve"> </w:t>
      </w:r>
      <w:r w:rsidRPr="007350AF">
        <w:t xml:space="preserve">This certification </w:t>
      </w:r>
      <w:r w:rsidRPr="007350AF">
        <w:rPr>
          <w:iCs/>
          <w:color w:val="auto"/>
        </w:rPr>
        <w:t>is not required</w:t>
      </w:r>
      <w:r w:rsidRPr="007350AF">
        <w:t xml:space="preserve"> for acute care hospitals providing psychiatric care to participants under 21 years of age, even though the hospital may have a psychiatric unit exempt </w:t>
      </w:r>
      <w:r w:rsidR="00180E89" w:rsidRPr="007350AF">
        <w:t>f</w:t>
      </w:r>
      <w:r w:rsidR="00180E89">
        <w:t>rom</w:t>
      </w:r>
      <w:r w:rsidR="00180E89" w:rsidRPr="007350AF">
        <w:t xml:space="preserve"> </w:t>
      </w:r>
      <w:r w:rsidRPr="007350AF">
        <w:t>Medicare Prospective Payment Systems (PPS).</w:t>
      </w:r>
    </w:p>
    <w:p w14:paraId="5441E98C" w14:textId="77777777" w:rsidR="00385A5F" w:rsidRPr="007350AF" w:rsidRDefault="00385A5F" w:rsidP="001B374C">
      <w:r w:rsidRPr="007350AF">
        <w:t>The status of the child or youth at the time of admission determines whether an independent team or the facility’s interdisciplinary team is responsible for certifying need for inpatient care.</w:t>
      </w:r>
    </w:p>
    <w:p w14:paraId="7FA99259" w14:textId="5B5AF3D7" w:rsidR="00385A5F" w:rsidRDefault="00385A5F" w:rsidP="001B374C">
      <w:r w:rsidRPr="007350AF">
        <w:t>Refer to</w:t>
      </w:r>
      <w:r w:rsidR="00964719">
        <w:t xml:space="preserve"> </w:t>
      </w:r>
      <w:hyperlink w:anchor="_SECTION_13_-" w:history="1">
        <w:r w:rsidR="001C0F45" w:rsidRPr="001C0F45">
          <w:rPr>
            <w:rStyle w:val="Hyperlink"/>
          </w:rPr>
          <w:t>S</w:t>
        </w:r>
        <w:r w:rsidR="00964719" w:rsidRPr="001C0F45">
          <w:rPr>
            <w:rStyle w:val="Hyperlink"/>
          </w:rPr>
          <w:t xml:space="preserve">ection </w:t>
        </w:r>
        <w:r w:rsidR="001C0F45" w:rsidRPr="001C0F45">
          <w:rPr>
            <w:rStyle w:val="Hyperlink"/>
          </w:rPr>
          <w:t>2</w:t>
        </w:r>
      </w:hyperlink>
      <w:r w:rsidR="001C0F45">
        <w:t xml:space="preserve"> </w:t>
      </w:r>
      <w:r w:rsidR="00D7415E">
        <w:t>of</w:t>
      </w:r>
      <w:r w:rsidR="00411DB6">
        <w:t xml:space="preserve"> this manual</w:t>
      </w:r>
      <w:r w:rsidRPr="007350AF">
        <w:t xml:space="preserve"> for a detailed explanation of this and other requirements for psychiatric services to children and youth under age 21 in a psychiatric hospital.</w:t>
      </w:r>
    </w:p>
    <w:p w14:paraId="27604F27" w14:textId="3CDBC2AB" w:rsidR="00385A5F" w:rsidRPr="001C0F45" w:rsidRDefault="00385A5F" w:rsidP="00FE1991">
      <w:pPr>
        <w:pStyle w:val="Heading4"/>
      </w:pPr>
      <w:bookmarkStart w:id="327" w:name="HOSCerofNeeforPsySer"/>
      <w:bookmarkStart w:id="328" w:name="_Toc226453103"/>
      <w:bookmarkStart w:id="329" w:name="_Toc239038632"/>
      <w:bookmarkStart w:id="330" w:name="_Toc355002297"/>
      <w:bookmarkEnd w:id="327"/>
      <w:r w:rsidRPr="001C0F45">
        <w:t>I</w:t>
      </w:r>
      <w:r w:rsidR="007350AF" w:rsidRPr="001C0F45">
        <w:t>nstructions for Completion of Certification of Need for Psychiatric Services</w:t>
      </w:r>
      <w:bookmarkEnd w:id="328"/>
      <w:r w:rsidRPr="001C0F45">
        <w:t xml:space="preserve"> </w:t>
      </w:r>
      <w:bookmarkEnd w:id="329"/>
      <w:bookmarkEnd w:id="330"/>
    </w:p>
    <w:p w14:paraId="34C95785" w14:textId="14515D66" w:rsidR="00385A5F" w:rsidRPr="007350AF" w:rsidRDefault="002F4EEB" w:rsidP="00053F05">
      <w:r>
        <w:t xml:space="preserve">Below are instructions to complete the </w:t>
      </w:r>
      <w:hyperlink r:id="rId259" w:history="1">
        <w:r w:rsidRPr="001C0F45">
          <w:rPr>
            <w:rStyle w:val="Hyperlink"/>
          </w:rPr>
          <w:t>Certification of Need for Psychiatric Services (IM-71)</w:t>
        </w:r>
      </w:hyperlink>
      <w:r w:rsidRPr="007350AF">
        <w:t xml:space="preserve"> form</w:t>
      </w:r>
      <w:r>
        <w:t>.</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0"/>
        <w:gridCol w:w="6860"/>
      </w:tblGrid>
      <w:tr w:rsidR="00385A5F" w:rsidRPr="00484921" w14:paraId="3C036024" w14:textId="77777777" w:rsidTr="0034760D">
        <w:trPr>
          <w:cantSplit/>
          <w:trHeight w:val="576"/>
          <w:tblHeader/>
        </w:trPr>
        <w:tc>
          <w:tcPr>
            <w:tcW w:w="3220" w:type="dxa"/>
            <w:shd w:val="clear" w:color="auto" w:fill="04427D"/>
            <w:noWrap/>
            <w:vAlign w:val="center"/>
            <w:hideMark/>
          </w:tcPr>
          <w:p w14:paraId="2B2F66AE" w14:textId="02AB8368" w:rsidR="00385A5F" w:rsidRPr="00484921" w:rsidRDefault="00385A5F" w:rsidP="00BD253C">
            <w:pPr>
              <w:pStyle w:val="BodyTextTableHeader"/>
            </w:pPr>
            <w:r w:rsidRPr="00484921">
              <w:t>Field N</w:t>
            </w:r>
            <w:r w:rsidR="00AA389D">
              <w:t>ame</w:t>
            </w:r>
          </w:p>
        </w:tc>
        <w:tc>
          <w:tcPr>
            <w:tcW w:w="6860" w:type="dxa"/>
            <w:shd w:val="clear" w:color="auto" w:fill="04427D"/>
            <w:noWrap/>
            <w:vAlign w:val="center"/>
            <w:hideMark/>
          </w:tcPr>
          <w:p w14:paraId="5482E120" w14:textId="77777777" w:rsidR="00385A5F" w:rsidRPr="00484921" w:rsidRDefault="00385A5F" w:rsidP="00BD253C">
            <w:pPr>
              <w:pStyle w:val="BodyTextTableHeader"/>
            </w:pPr>
            <w:r w:rsidRPr="00484921">
              <w:t>Instructions for Completion</w:t>
            </w:r>
          </w:p>
        </w:tc>
      </w:tr>
      <w:tr w:rsidR="00385A5F" w:rsidRPr="00484921" w14:paraId="7D0269A3" w14:textId="77777777" w:rsidTr="0034760D">
        <w:trPr>
          <w:cantSplit/>
          <w:trHeight w:val="576"/>
        </w:trPr>
        <w:tc>
          <w:tcPr>
            <w:tcW w:w="3220" w:type="dxa"/>
            <w:shd w:val="clear" w:color="F8CBAD" w:fill="F8CBAD"/>
            <w:vAlign w:val="center"/>
            <w:hideMark/>
          </w:tcPr>
          <w:p w14:paraId="688C24E9" w14:textId="0AF50287" w:rsidR="00385A5F" w:rsidRPr="00484921" w:rsidRDefault="00385A5F" w:rsidP="00BD253C">
            <w:pPr>
              <w:pStyle w:val="TextNormalTableBody2"/>
            </w:pPr>
            <w:r w:rsidRPr="00484921">
              <w:t>Name of Patient</w:t>
            </w:r>
          </w:p>
        </w:tc>
        <w:tc>
          <w:tcPr>
            <w:tcW w:w="6860" w:type="dxa"/>
            <w:shd w:val="clear" w:color="F8CBAD" w:fill="F8CBAD"/>
            <w:hideMark/>
          </w:tcPr>
          <w:p w14:paraId="6370E4B2" w14:textId="1DEC7E6C" w:rsidR="00385A5F" w:rsidRPr="00484921" w:rsidRDefault="00385A5F" w:rsidP="00BD253C">
            <w:pPr>
              <w:pStyle w:val="TextNormalTableBody2"/>
            </w:pPr>
            <w:r w:rsidRPr="00484921">
              <w:t xml:space="preserve">Enter </w:t>
            </w:r>
            <w:r w:rsidR="00180E89">
              <w:t xml:space="preserve">the </w:t>
            </w:r>
            <w:r w:rsidRPr="00484921">
              <w:t xml:space="preserve">name of </w:t>
            </w:r>
            <w:r w:rsidR="00180E89">
              <w:t xml:space="preserve">the </w:t>
            </w:r>
            <w:r w:rsidR="00EE3A73" w:rsidRPr="00EE3A73">
              <w:t>M</w:t>
            </w:r>
            <w:r w:rsidR="00EE3A73" w:rsidRPr="00092799">
              <w:t>O HealthNet</w:t>
            </w:r>
            <w:r w:rsidR="00EE3A73">
              <w:t xml:space="preserve"> </w:t>
            </w:r>
            <w:r w:rsidR="00AA389D">
              <w:t>participant</w:t>
            </w:r>
          </w:p>
        </w:tc>
      </w:tr>
      <w:tr w:rsidR="00385A5F" w:rsidRPr="00484921" w14:paraId="5C781114" w14:textId="77777777" w:rsidTr="0034760D">
        <w:trPr>
          <w:cantSplit/>
          <w:trHeight w:val="576"/>
        </w:trPr>
        <w:tc>
          <w:tcPr>
            <w:tcW w:w="3220" w:type="dxa"/>
            <w:shd w:val="clear" w:color="FCE4D6" w:fill="FCE4D6"/>
            <w:vAlign w:val="center"/>
            <w:hideMark/>
          </w:tcPr>
          <w:p w14:paraId="609B7E69" w14:textId="26DA4DCB" w:rsidR="00385A5F" w:rsidRPr="00484921" w:rsidRDefault="00385A5F" w:rsidP="00BD253C">
            <w:pPr>
              <w:pStyle w:val="TextNormalTableBody2"/>
            </w:pPr>
            <w:r w:rsidRPr="00484921">
              <w:t>Case Number</w:t>
            </w:r>
            <w:r w:rsidR="00AA389D">
              <w:t xml:space="preserve"> (DCN)</w:t>
            </w:r>
          </w:p>
        </w:tc>
        <w:tc>
          <w:tcPr>
            <w:tcW w:w="6860" w:type="dxa"/>
            <w:shd w:val="clear" w:color="FCE4D6" w:fill="FCE4D6"/>
            <w:hideMark/>
          </w:tcPr>
          <w:p w14:paraId="484D6713" w14:textId="6C5F6477" w:rsidR="00385A5F" w:rsidRPr="00484921" w:rsidRDefault="00385A5F" w:rsidP="00BD253C">
            <w:pPr>
              <w:pStyle w:val="TextNormalTableBody2"/>
            </w:pPr>
            <w:r w:rsidRPr="00484921">
              <w:t xml:space="preserve">Enter </w:t>
            </w:r>
            <w:r w:rsidR="00180E89">
              <w:t xml:space="preserve">the </w:t>
            </w:r>
            <w:r w:rsidRPr="00484921">
              <w:t xml:space="preserve">participant’s MO HealthNet </w:t>
            </w:r>
            <w:r w:rsidR="00EE3A73">
              <w:t>I</w:t>
            </w:r>
            <w:r w:rsidRPr="00484921">
              <w:t xml:space="preserve">dentification </w:t>
            </w:r>
            <w:r w:rsidR="00EE3A73">
              <w:t>N</w:t>
            </w:r>
            <w:r w:rsidRPr="00484921">
              <w:t>umber (</w:t>
            </w:r>
            <w:r w:rsidR="00EE3A73" w:rsidRPr="00EE3A73">
              <w:t>D</w:t>
            </w:r>
            <w:r w:rsidR="00EE3A73" w:rsidRPr="00092799">
              <w:t>epartment Client Number (</w:t>
            </w:r>
            <w:r w:rsidRPr="00EE3A73">
              <w:t>DCN</w:t>
            </w:r>
            <w:r w:rsidR="00EE3A73" w:rsidRPr="00EE3A73">
              <w:t>)</w:t>
            </w:r>
          </w:p>
        </w:tc>
      </w:tr>
      <w:tr w:rsidR="00385A5F" w:rsidRPr="00484921" w14:paraId="39FB4E0B" w14:textId="77777777" w:rsidTr="0034760D">
        <w:trPr>
          <w:cantSplit/>
          <w:trHeight w:val="576"/>
        </w:trPr>
        <w:tc>
          <w:tcPr>
            <w:tcW w:w="3220" w:type="dxa"/>
            <w:shd w:val="clear" w:color="F8CBAD" w:fill="F8CBAD"/>
            <w:vAlign w:val="center"/>
            <w:hideMark/>
          </w:tcPr>
          <w:p w14:paraId="0534098E" w14:textId="7255B484" w:rsidR="00385A5F" w:rsidRPr="00484921" w:rsidRDefault="00385A5F" w:rsidP="00BD253C">
            <w:pPr>
              <w:pStyle w:val="TextNormalTableBody2"/>
            </w:pPr>
            <w:r w:rsidRPr="00484921">
              <w:t>Date of Admittance</w:t>
            </w:r>
          </w:p>
        </w:tc>
        <w:tc>
          <w:tcPr>
            <w:tcW w:w="6860" w:type="dxa"/>
            <w:shd w:val="clear" w:color="F8CBAD" w:fill="F8CBAD"/>
            <w:hideMark/>
          </w:tcPr>
          <w:p w14:paraId="385F4588" w14:textId="08DB921D" w:rsidR="00385A5F" w:rsidRPr="00484921" w:rsidRDefault="00385A5F" w:rsidP="00BD253C">
            <w:pPr>
              <w:pStyle w:val="TextNormalTableBody2"/>
            </w:pPr>
            <w:r w:rsidRPr="00484921">
              <w:t>Enter the date the individual was admitted</w:t>
            </w:r>
            <w:r w:rsidR="00EE3A73">
              <w:t xml:space="preserve"> </w:t>
            </w:r>
            <w:r w:rsidR="00EE3A73" w:rsidRPr="00092799">
              <w:t>to the facility</w:t>
            </w:r>
          </w:p>
        </w:tc>
      </w:tr>
      <w:tr w:rsidR="00385A5F" w:rsidRPr="00484921" w14:paraId="66BB75C5" w14:textId="77777777" w:rsidTr="0034760D">
        <w:trPr>
          <w:cantSplit/>
          <w:trHeight w:val="576"/>
        </w:trPr>
        <w:tc>
          <w:tcPr>
            <w:tcW w:w="3220" w:type="dxa"/>
            <w:shd w:val="clear" w:color="FCE4D6" w:fill="FCE4D6"/>
            <w:vAlign w:val="center"/>
            <w:hideMark/>
          </w:tcPr>
          <w:p w14:paraId="78EDDB74" w14:textId="5959F5AC" w:rsidR="00385A5F" w:rsidRPr="00484921" w:rsidRDefault="00385A5F" w:rsidP="00BD253C">
            <w:pPr>
              <w:pStyle w:val="TextNormalTableBody2"/>
            </w:pPr>
            <w:r w:rsidRPr="00484921">
              <w:t>Name of JCAH</w:t>
            </w:r>
            <w:r w:rsidR="00AA389D">
              <w:t>O</w:t>
            </w:r>
            <w:r w:rsidRPr="00484921">
              <w:t xml:space="preserve"> Certified</w:t>
            </w:r>
            <w:r w:rsidRPr="00484921">
              <w:br/>
              <w:t>Facility</w:t>
            </w:r>
          </w:p>
        </w:tc>
        <w:tc>
          <w:tcPr>
            <w:tcW w:w="6860" w:type="dxa"/>
            <w:shd w:val="clear" w:color="FCE4D6" w:fill="FCE4D6"/>
            <w:hideMark/>
          </w:tcPr>
          <w:p w14:paraId="5613EF52" w14:textId="00044240" w:rsidR="00385A5F" w:rsidRDefault="00385A5F" w:rsidP="00BD253C">
            <w:pPr>
              <w:pStyle w:val="TextNormalTableBody2"/>
            </w:pPr>
            <w:r w:rsidRPr="00484921">
              <w:t>Enter the name of the</w:t>
            </w:r>
            <w:r w:rsidR="00EE3A73">
              <w:t xml:space="preserve"> Joint Commission on Accreditation of Healthcare Organizations certified facility</w:t>
            </w:r>
            <w:r w:rsidRPr="00484921">
              <w:t xml:space="preserve"> </w:t>
            </w:r>
            <w:r w:rsidR="00EE3A73">
              <w:t>(</w:t>
            </w:r>
            <w:r w:rsidRPr="00484921">
              <w:t>hospital</w:t>
            </w:r>
            <w:r w:rsidR="00EE3A73">
              <w:t>)</w:t>
            </w:r>
          </w:p>
          <w:p w14:paraId="5808DAB7" w14:textId="28BE9667" w:rsidR="00AA389D" w:rsidRPr="00484921" w:rsidRDefault="00AA389D" w:rsidP="00BD253C">
            <w:pPr>
              <w:pStyle w:val="TextNormalTableBody2"/>
            </w:pPr>
          </w:p>
        </w:tc>
      </w:tr>
      <w:tr w:rsidR="00385A5F" w:rsidRPr="00484921" w14:paraId="6149FE4E" w14:textId="77777777" w:rsidTr="0034760D">
        <w:trPr>
          <w:cantSplit/>
          <w:trHeight w:val="576"/>
        </w:trPr>
        <w:tc>
          <w:tcPr>
            <w:tcW w:w="3220" w:type="dxa"/>
            <w:shd w:val="clear" w:color="F8CBAD" w:fill="F8CBAD"/>
            <w:vAlign w:val="center"/>
            <w:hideMark/>
          </w:tcPr>
          <w:p w14:paraId="40A1F7DC" w14:textId="11969EEC" w:rsidR="00385A5F" w:rsidRPr="00484921" w:rsidRDefault="00385A5F" w:rsidP="00BD253C">
            <w:pPr>
              <w:pStyle w:val="TextNormalTableBody2"/>
            </w:pPr>
            <w:r w:rsidRPr="00484921">
              <w:t>Physician Team Member</w:t>
            </w:r>
            <w:r w:rsidR="00AA389D">
              <w:t>/</w:t>
            </w:r>
            <w:r w:rsidRPr="00484921">
              <w:br/>
              <w:t>Date</w:t>
            </w:r>
          </w:p>
        </w:tc>
        <w:tc>
          <w:tcPr>
            <w:tcW w:w="6860" w:type="dxa"/>
            <w:shd w:val="clear" w:color="F8CBAD" w:fill="F8CBAD"/>
            <w:hideMark/>
          </w:tcPr>
          <w:p w14:paraId="20AE7EFA" w14:textId="25D29509" w:rsidR="00385A5F" w:rsidRPr="00484921" w:rsidRDefault="00385A5F" w:rsidP="00BD253C">
            <w:pPr>
              <w:pStyle w:val="TextNormalTableBody2"/>
            </w:pPr>
            <w:r w:rsidRPr="00484921">
              <w:t xml:space="preserve">The physician must each sign and date the certification. </w:t>
            </w:r>
            <w:r w:rsidR="002C261D">
              <w:t>The signature must be original.</w:t>
            </w:r>
          </w:p>
        </w:tc>
      </w:tr>
      <w:tr w:rsidR="00385A5F" w:rsidRPr="00484921" w14:paraId="07BCE301" w14:textId="77777777" w:rsidTr="0034760D">
        <w:trPr>
          <w:cantSplit/>
          <w:trHeight w:val="576"/>
        </w:trPr>
        <w:tc>
          <w:tcPr>
            <w:tcW w:w="3220" w:type="dxa"/>
            <w:shd w:val="clear" w:color="FCE4D6" w:fill="FCE4D6"/>
            <w:vAlign w:val="center"/>
            <w:hideMark/>
          </w:tcPr>
          <w:p w14:paraId="6EADED18" w14:textId="4A31961E" w:rsidR="00385A5F" w:rsidRPr="00484921" w:rsidRDefault="00385A5F" w:rsidP="00BD253C">
            <w:pPr>
              <w:pStyle w:val="TextNormalTableBody2"/>
            </w:pPr>
            <w:r w:rsidRPr="00484921">
              <w:t>Team Member/Title</w:t>
            </w:r>
            <w:r w:rsidR="00AA389D">
              <w:t>/</w:t>
            </w:r>
            <w:r w:rsidRPr="00484921">
              <w:br/>
              <w:t>Date</w:t>
            </w:r>
          </w:p>
        </w:tc>
        <w:tc>
          <w:tcPr>
            <w:tcW w:w="6860" w:type="dxa"/>
            <w:shd w:val="clear" w:color="FCE4D6" w:fill="FCE4D6"/>
            <w:hideMark/>
          </w:tcPr>
          <w:p w14:paraId="216DAE1A" w14:textId="7EC6ED3A" w:rsidR="00385A5F" w:rsidRPr="00484921" w:rsidRDefault="002C261D" w:rsidP="00BD253C">
            <w:pPr>
              <w:pStyle w:val="TextNormalTableBody2"/>
            </w:pPr>
            <w:r>
              <w:t>A</w:t>
            </w:r>
            <w:r w:rsidR="00180E89">
              <w:t>n</w:t>
            </w:r>
            <w:r>
              <w:t xml:space="preserve"> </w:t>
            </w:r>
            <w:r w:rsidR="00180E89">
              <w:t>independent or interdisciplinary team member</w:t>
            </w:r>
            <w:r>
              <w:t xml:space="preserve"> must sign and date the certification. </w:t>
            </w:r>
            <w:r w:rsidR="00385A5F" w:rsidRPr="00484921">
              <w:t>The signatures must be original. Include the title of the non-physician team member.</w:t>
            </w:r>
          </w:p>
        </w:tc>
      </w:tr>
      <w:tr w:rsidR="00385A5F" w:rsidRPr="00484921" w14:paraId="0EED9CA1" w14:textId="77777777" w:rsidTr="0034760D">
        <w:trPr>
          <w:cantSplit/>
          <w:trHeight w:val="576"/>
        </w:trPr>
        <w:tc>
          <w:tcPr>
            <w:tcW w:w="3220" w:type="dxa"/>
            <w:shd w:val="clear" w:color="F8CBAD" w:fill="F8CBAD"/>
            <w:vAlign w:val="center"/>
            <w:hideMark/>
          </w:tcPr>
          <w:p w14:paraId="745D62BE" w14:textId="43E42E36" w:rsidR="00385A5F" w:rsidRPr="00484921" w:rsidRDefault="002C261D" w:rsidP="00BD253C">
            <w:pPr>
              <w:pStyle w:val="TextNormalTableBody2"/>
            </w:pPr>
            <w:r>
              <w:t>Participan</w:t>
            </w:r>
            <w:r w:rsidR="00385A5F" w:rsidRPr="00484921">
              <w:t xml:space="preserve">t’s </w:t>
            </w:r>
            <w:r>
              <w:t>N</w:t>
            </w:r>
            <w:r w:rsidR="00385A5F" w:rsidRPr="00484921">
              <w:t>ame or “</w:t>
            </w:r>
            <w:r>
              <w:t>M</w:t>
            </w:r>
            <w:r w:rsidR="00385A5F" w:rsidRPr="00484921">
              <w:t>yself”</w:t>
            </w:r>
          </w:p>
        </w:tc>
        <w:tc>
          <w:tcPr>
            <w:tcW w:w="6860" w:type="dxa"/>
            <w:shd w:val="clear" w:color="F8CBAD" w:fill="F8CBAD"/>
            <w:hideMark/>
          </w:tcPr>
          <w:p w14:paraId="3DA21ADE" w14:textId="71510A20" w:rsidR="00385A5F" w:rsidRPr="00484921" w:rsidRDefault="00385A5F" w:rsidP="00BD253C">
            <w:pPr>
              <w:pStyle w:val="TextNormalTableBody2"/>
            </w:pPr>
            <w:r w:rsidRPr="00484921">
              <w:t xml:space="preserve">Enter </w:t>
            </w:r>
            <w:r w:rsidR="00180E89">
              <w:t xml:space="preserve">the </w:t>
            </w:r>
            <w:r w:rsidRPr="00484921">
              <w:t xml:space="preserve">participant's name if </w:t>
            </w:r>
            <w:r w:rsidR="00180E89">
              <w:t>a parent or guardian signs the form</w:t>
            </w:r>
            <w:r w:rsidRPr="00484921">
              <w:t xml:space="preserve">; enter “myself” if </w:t>
            </w:r>
            <w:r w:rsidR="00180E89">
              <w:t xml:space="preserve">the </w:t>
            </w:r>
            <w:r w:rsidRPr="00484921">
              <w:t xml:space="preserve">participant signs </w:t>
            </w:r>
            <w:r w:rsidR="00180E89">
              <w:t xml:space="preserve">the </w:t>
            </w:r>
            <w:r w:rsidRPr="00484921">
              <w:t xml:space="preserve">authorization </w:t>
            </w:r>
            <w:r w:rsidR="00180E89">
              <w:t>to release</w:t>
            </w:r>
            <w:r w:rsidRPr="00484921">
              <w:t xml:space="preserve"> information</w:t>
            </w:r>
          </w:p>
        </w:tc>
      </w:tr>
      <w:tr w:rsidR="00385A5F" w:rsidRPr="00484921" w14:paraId="430476E4" w14:textId="77777777" w:rsidTr="0034760D">
        <w:trPr>
          <w:cantSplit/>
          <w:trHeight w:val="576"/>
        </w:trPr>
        <w:tc>
          <w:tcPr>
            <w:tcW w:w="3220" w:type="dxa"/>
            <w:shd w:val="clear" w:color="FCE4D6" w:fill="FCE4D6"/>
            <w:vAlign w:val="center"/>
            <w:hideMark/>
          </w:tcPr>
          <w:p w14:paraId="4C9E8821" w14:textId="7D3C81A4" w:rsidR="00385A5F" w:rsidRPr="00484921" w:rsidRDefault="00385A5F" w:rsidP="00BD253C">
            <w:pPr>
              <w:pStyle w:val="TextNormalTableBody2"/>
            </w:pPr>
            <w:r w:rsidRPr="00484921">
              <w:t>Authorize</w:t>
            </w:r>
          </w:p>
        </w:tc>
        <w:tc>
          <w:tcPr>
            <w:tcW w:w="6860" w:type="dxa"/>
            <w:shd w:val="clear" w:color="FCE4D6" w:fill="FCE4D6"/>
            <w:hideMark/>
          </w:tcPr>
          <w:p w14:paraId="78D94A4D" w14:textId="74510577" w:rsidR="00385A5F" w:rsidRPr="00484921" w:rsidRDefault="00385A5F" w:rsidP="00BD253C">
            <w:pPr>
              <w:pStyle w:val="TextNormalTableBody2"/>
            </w:pPr>
            <w:r w:rsidRPr="00484921">
              <w:t>Enter the name of the facility</w:t>
            </w:r>
          </w:p>
        </w:tc>
      </w:tr>
      <w:tr w:rsidR="00385A5F" w:rsidRPr="00484921" w14:paraId="130B2142" w14:textId="77777777" w:rsidTr="0034760D">
        <w:trPr>
          <w:cantSplit/>
          <w:trHeight w:val="576"/>
        </w:trPr>
        <w:tc>
          <w:tcPr>
            <w:tcW w:w="3220" w:type="dxa"/>
            <w:shd w:val="clear" w:color="F8CBAD" w:fill="F8CBAD"/>
            <w:vAlign w:val="center"/>
            <w:hideMark/>
          </w:tcPr>
          <w:p w14:paraId="1D51D9AE" w14:textId="089974A0" w:rsidR="00385A5F" w:rsidRPr="00484921" w:rsidRDefault="00385A5F" w:rsidP="00BD253C">
            <w:pPr>
              <w:pStyle w:val="TextNormalTableBody2"/>
            </w:pPr>
            <w:r w:rsidRPr="00484921">
              <w:t>Month/Day/Year</w:t>
            </w:r>
          </w:p>
        </w:tc>
        <w:tc>
          <w:tcPr>
            <w:tcW w:w="6860" w:type="dxa"/>
            <w:shd w:val="clear" w:color="F8CBAD" w:fill="F8CBAD"/>
            <w:hideMark/>
          </w:tcPr>
          <w:p w14:paraId="68189B4F" w14:textId="58F48000" w:rsidR="00385A5F" w:rsidRPr="00484921" w:rsidRDefault="00385A5F" w:rsidP="00BD253C">
            <w:pPr>
              <w:pStyle w:val="TextNormalTableBody2"/>
            </w:pPr>
            <w:r w:rsidRPr="00484921">
              <w:t>Enter the date of expiration of th</w:t>
            </w:r>
            <w:r w:rsidR="002C261D">
              <w:t>e</w:t>
            </w:r>
            <w:r w:rsidRPr="00484921">
              <w:t xml:space="preserve"> authorization, normally not to exceed </w:t>
            </w:r>
            <w:r w:rsidR="002C261D">
              <w:t xml:space="preserve">30 </w:t>
            </w:r>
            <w:r w:rsidRPr="00484921">
              <w:t xml:space="preserve">days from </w:t>
            </w:r>
            <w:r w:rsidR="00180E89">
              <w:t xml:space="preserve">the </w:t>
            </w:r>
            <w:r w:rsidRPr="00484921">
              <w:t>date of sign</w:t>
            </w:r>
            <w:r w:rsidR="00270CEB">
              <w:t>ature</w:t>
            </w:r>
          </w:p>
        </w:tc>
      </w:tr>
      <w:tr w:rsidR="00385A5F" w:rsidRPr="00484921" w14:paraId="2FEB048B" w14:textId="77777777" w:rsidTr="0034760D">
        <w:trPr>
          <w:cantSplit/>
          <w:trHeight w:val="576"/>
        </w:trPr>
        <w:tc>
          <w:tcPr>
            <w:tcW w:w="3220" w:type="dxa"/>
            <w:shd w:val="clear" w:color="FCE4D6" w:fill="FCE4D6"/>
            <w:vAlign w:val="center"/>
            <w:hideMark/>
          </w:tcPr>
          <w:p w14:paraId="2D07A89C" w14:textId="145B4212" w:rsidR="00385A5F" w:rsidRPr="00484921" w:rsidRDefault="002C261D" w:rsidP="00BD253C">
            <w:pPr>
              <w:pStyle w:val="TextNormalTableBody2"/>
            </w:pPr>
            <w:r>
              <w:t>Participan</w:t>
            </w:r>
            <w:r w:rsidR="00AA389D">
              <w:t>t, Parent</w:t>
            </w:r>
            <w:r>
              <w:t xml:space="preserve">, </w:t>
            </w:r>
            <w:r w:rsidR="00AA389D">
              <w:t>Guardian</w:t>
            </w:r>
            <w:r>
              <w:t>/</w:t>
            </w:r>
            <w:r w:rsidR="00AA389D">
              <w:br/>
              <w:t>Date</w:t>
            </w:r>
          </w:p>
        </w:tc>
        <w:tc>
          <w:tcPr>
            <w:tcW w:w="6860" w:type="dxa"/>
            <w:shd w:val="clear" w:color="FCE4D6" w:fill="FCE4D6"/>
            <w:hideMark/>
          </w:tcPr>
          <w:p w14:paraId="19DC3507" w14:textId="5140FCE0" w:rsidR="00385A5F" w:rsidRPr="00484921" w:rsidRDefault="00385A5F" w:rsidP="00BD253C">
            <w:pPr>
              <w:pStyle w:val="TextNormalTableBody2"/>
            </w:pPr>
            <w:r w:rsidRPr="00484921">
              <w:t>The participant, parent</w:t>
            </w:r>
            <w:r w:rsidR="002C261D">
              <w:t>,</w:t>
            </w:r>
            <w:r w:rsidRPr="00484921">
              <w:t xml:space="preserve"> or guardian must</w:t>
            </w:r>
            <w:r w:rsidRPr="00484921">
              <w:rPr>
                <w:i/>
                <w:iCs/>
              </w:rPr>
              <w:t xml:space="preserve"> </w:t>
            </w:r>
            <w:r w:rsidRPr="00484921">
              <w:t xml:space="preserve">sign and date the form. If </w:t>
            </w:r>
            <w:r w:rsidR="00180E89">
              <w:t xml:space="preserve">the </w:t>
            </w:r>
            <w:r w:rsidRPr="00484921">
              <w:t>par</w:t>
            </w:r>
            <w:r w:rsidR="002C261D">
              <w:t>ticipant is unable to sign their name, the signature may be made by a mark.</w:t>
            </w:r>
          </w:p>
        </w:tc>
      </w:tr>
      <w:tr w:rsidR="00270CEB" w:rsidRPr="00484921" w14:paraId="0DA94266" w14:textId="77777777" w:rsidTr="0034760D">
        <w:trPr>
          <w:cantSplit/>
          <w:trHeight w:val="576"/>
        </w:trPr>
        <w:tc>
          <w:tcPr>
            <w:tcW w:w="3220" w:type="dxa"/>
            <w:shd w:val="clear" w:color="F8CBAD" w:fill="F8CBAD"/>
            <w:vAlign w:val="center"/>
          </w:tcPr>
          <w:p w14:paraId="3B8CE730" w14:textId="71ED52D0" w:rsidR="00270CEB" w:rsidRPr="00484921" w:rsidRDefault="00270CEB" w:rsidP="00BD253C">
            <w:pPr>
              <w:pStyle w:val="TextNormalTableBody2"/>
            </w:pPr>
            <w:r>
              <w:t>Relationship</w:t>
            </w:r>
          </w:p>
        </w:tc>
        <w:tc>
          <w:tcPr>
            <w:tcW w:w="6860" w:type="dxa"/>
            <w:shd w:val="clear" w:color="F8CBAD" w:fill="F8CBAD"/>
          </w:tcPr>
          <w:p w14:paraId="278E002B" w14:textId="0E8D3232" w:rsidR="00270CEB" w:rsidRPr="00484921" w:rsidRDefault="00270CEB" w:rsidP="00BD253C">
            <w:pPr>
              <w:pStyle w:val="TextNormalTableBody2"/>
            </w:pPr>
            <w:r>
              <w:t>The relationship of the person that signed the form to the participant</w:t>
            </w:r>
          </w:p>
        </w:tc>
      </w:tr>
      <w:tr w:rsidR="00385A5F" w:rsidRPr="00484921" w14:paraId="0CB1E23B" w14:textId="77777777" w:rsidTr="0034760D">
        <w:trPr>
          <w:cantSplit/>
          <w:trHeight w:val="576"/>
        </w:trPr>
        <w:tc>
          <w:tcPr>
            <w:tcW w:w="3220" w:type="dxa"/>
            <w:shd w:val="clear" w:color="auto" w:fill="FDE9D9" w:themeFill="accent6" w:themeFillTint="33"/>
            <w:vAlign w:val="center"/>
            <w:hideMark/>
          </w:tcPr>
          <w:p w14:paraId="661A0868" w14:textId="277F4217" w:rsidR="00385A5F" w:rsidRPr="00484921" w:rsidRDefault="00385A5F" w:rsidP="00BD253C">
            <w:pPr>
              <w:pStyle w:val="TextNormalTableBody2"/>
            </w:pPr>
            <w:r w:rsidRPr="00484921">
              <w:t>Witness</w:t>
            </w:r>
            <w:r w:rsidR="002C261D">
              <w:t>/</w:t>
            </w:r>
            <w:r w:rsidRPr="00484921">
              <w:t>Date</w:t>
            </w:r>
            <w:r w:rsidR="002C261D">
              <w:t>/</w:t>
            </w:r>
            <w:r w:rsidRPr="00484921">
              <w:t>Address</w:t>
            </w:r>
          </w:p>
        </w:tc>
        <w:tc>
          <w:tcPr>
            <w:tcW w:w="6860" w:type="dxa"/>
            <w:shd w:val="clear" w:color="auto" w:fill="FDE9D9" w:themeFill="accent6" w:themeFillTint="33"/>
            <w:hideMark/>
          </w:tcPr>
          <w:p w14:paraId="0FC17BAA" w14:textId="71F44FBF" w:rsidR="00385A5F" w:rsidRPr="00484921" w:rsidRDefault="00385A5F" w:rsidP="00BD253C">
            <w:pPr>
              <w:pStyle w:val="TextNormalTableBody2"/>
            </w:pPr>
            <w:r w:rsidRPr="00484921">
              <w:t xml:space="preserve">The signature, date, and address of </w:t>
            </w:r>
            <w:r w:rsidR="00180E89">
              <w:t xml:space="preserve">the </w:t>
            </w:r>
            <w:r w:rsidRPr="00484921">
              <w:t>two</w:t>
            </w:r>
            <w:r w:rsidR="00270CEB">
              <w:t xml:space="preserve"> (2)</w:t>
            </w:r>
            <w:r w:rsidRPr="00484921">
              <w:t xml:space="preserve"> witnesses </w:t>
            </w:r>
            <w:r w:rsidR="00270CEB">
              <w:t>is required</w:t>
            </w:r>
          </w:p>
        </w:tc>
      </w:tr>
    </w:tbl>
    <w:p w14:paraId="515E34A7" w14:textId="4FDA54A0" w:rsidR="00FF2499" w:rsidRDefault="00385A5F" w:rsidP="00787002">
      <w:pPr>
        <w:pStyle w:val="Heading2"/>
      </w:pPr>
      <w:bookmarkStart w:id="331" w:name="HOSLTACSClientReport"/>
      <w:bookmarkStart w:id="332" w:name="HOSLevelOneNursingFacilityPreAdmissionSc"/>
      <w:bookmarkStart w:id="333" w:name="HOSInitialAssessmentSocialandMedical"/>
      <w:bookmarkStart w:id="334" w:name="_SECTION_15-BILLING_INSTRUCTIONS"/>
      <w:bookmarkStart w:id="335" w:name="_Section_4-Billing_Instructions"/>
      <w:bookmarkStart w:id="336" w:name="_Section_4_-"/>
      <w:bookmarkStart w:id="337" w:name="_Toc137134088"/>
      <w:bookmarkStart w:id="338" w:name="_Toc226453104"/>
      <w:bookmarkEnd w:id="331"/>
      <w:bookmarkEnd w:id="332"/>
      <w:bookmarkEnd w:id="333"/>
      <w:bookmarkEnd w:id="334"/>
      <w:bookmarkEnd w:id="335"/>
      <w:bookmarkEnd w:id="336"/>
      <w:r w:rsidRPr="002429B3">
        <w:t>Section 4</w:t>
      </w:r>
      <w:r w:rsidR="002429B3" w:rsidRPr="002429B3">
        <w:t>:</w:t>
      </w:r>
      <w:r w:rsidR="00B06589" w:rsidRPr="002429B3">
        <w:t xml:space="preserve"> </w:t>
      </w:r>
      <w:r w:rsidRPr="002429B3">
        <w:t>Billing Instruction</w:t>
      </w:r>
      <w:bookmarkEnd w:id="337"/>
      <w:r w:rsidR="00FF2499" w:rsidRPr="002429B3">
        <w:t>s</w:t>
      </w:r>
      <w:bookmarkEnd w:id="338"/>
    </w:p>
    <w:p w14:paraId="58912EA0" w14:textId="12956C6B" w:rsidR="00385A5F" w:rsidRPr="007350AF" w:rsidRDefault="00385A5F" w:rsidP="002429B3">
      <w:r w:rsidRPr="007350AF">
        <w:t xml:space="preserve">This section has detailed instructions for completing the billing claim form for inpatient and outpatient services. </w:t>
      </w:r>
      <w:r w:rsidR="00180E89">
        <w:t>T</w:t>
      </w:r>
      <w:r w:rsidRPr="007350AF">
        <w:t xml:space="preserve">o make this section as instructive for billing purposes as possible, we have presented information on a number of specific services. </w:t>
      </w:r>
    </w:p>
    <w:p w14:paraId="7DE26BD7" w14:textId="1A112D66" w:rsidR="00385A5F" w:rsidRPr="00B67EBD" w:rsidRDefault="00385A5F" w:rsidP="0069327E">
      <w:pPr>
        <w:pStyle w:val="Heading3"/>
      </w:pPr>
      <w:bookmarkStart w:id="339" w:name="_Toc137134089"/>
      <w:bookmarkStart w:id="340" w:name="_Toc226453105"/>
      <w:r w:rsidRPr="00B67EBD">
        <w:t>4.1</w:t>
      </w:r>
      <w:r w:rsidR="00C000CD">
        <w:t xml:space="preserve"> </w:t>
      </w:r>
      <w:r w:rsidRPr="00B67EBD">
        <w:t>Electronic Data Interchange</w:t>
      </w:r>
      <w:bookmarkEnd w:id="339"/>
      <w:bookmarkEnd w:id="340"/>
    </w:p>
    <w:p w14:paraId="43F50B8E" w14:textId="18D306E0" w:rsidR="00385A5F" w:rsidRPr="007350AF" w:rsidRDefault="00BE5EC8" w:rsidP="00053F05">
      <w:r w:rsidRPr="00BE5EC8">
        <w:t>Providers exchanging electronic transactions with</w:t>
      </w:r>
      <w:r w:rsidR="00A00B61">
        <w:t xml:space="preserve"> </w:t>
      </w:r>
      <w:r w:rsidR="002F4EEB">
        <w:t xml:space="preserve">the </w:t>
      </w:r>
      <w:r w:rsidR="00A00B61">
        <w:t>MO HealthNet Division</w:t>
      </w:r>
      <w:r w:rsidRPr="00BE5EC8">
        <w:t xml:space="preserve"> </w:t>
      </w:r>
      <w:r w:rsidR="00A00B61">
        <w:t>(</w:t>
      </w:r>
      <w:r w:rsidRPr="00BE5EC8">
        <w:t>MHD</w:t>
      </w:r>
      <w:r w:rsidR="00A00B61">
        <w:t>)</w:t>
      </w:r>
      <w:r w:rsidRPr="00BE5EC8">
        <w:t xml:space="preserve"> should access the </w:t>
      </w:r>
      <w:hyperlink r:id="rId260" w:history="1">
        <w:r w:rsidRPr="00B67EBD">
          <w:rPr>
            <w:rStyle w:val="Hyperlink"/>
          </w:rPr>
          <w:t>ASC X12 Implementation Guides</w:t>
        </w:r>
      </w:hyperlink>
      <w:r w:rsidRPr="00903A87">
        <w:t>,</w:t>
      </w:r>
      <w:r w:rsidRPr="00BE5EC8">
        <w:t xml:space="preserve"> adopted under the Health Insurance Portability and Accountability Act (HIPAA).</w:t>
      </w:r>
      <w:r w:rsidR="00903A87">
        <w:t xml:space="preserve"> </w:t>
      </w:r>
      <w:r w:rsidRPr="00BE5EC8">
        <w:t xml:space="preserve">For </w:t>
      </w:r>
      <w:r w:rsidR="00180E89" w:rsidRPr="00BE5EC8">
        <w:t>Missouri</w:t>
      </w:r>
      <w:r w:rsidR="00180E89">
        <w:t>-</w:t>
      </w:r>
      <w:r w:rsidRPr="00BE5EC8">
        <w:t xml:space="preserve">specific information, including connection methods, the biller’s responsibilities, forms to be completed prior to submitting electronic information, as well as supplemental information, reference the </w:t>
      </w:r>
      <w:hyperlink r:id="rId261" w:history="1">
        <w:r w:rsidRPr="00B67EBD">
          <w:rPr>
            <w:rStyle w:val="Hyperlink"/>
          </w:rPr>
          <w:t>X12 Version v5010</w:t>
        </w:r>
      </w:hyperlink>
      <w:r w:rsidRPr="00BE5EC8">
        <w:t xml:space="preserve"> and </w:t>
      </w:r>
      <w:bookmarkStart w:id="341" w:name="_Hlk207803233"/>
      <w:r w:rsidR="000A2268">
        <w:rPr>
          <w:rFonts w:ascii="Times New Roman" w:hAnsi="Times New Roman" w:cs="Times New Roman"/>
          <w:sz w:val="24"/>
          <w:szCs w:val="20"/>
        </w:rPr>
        <w:fldChar w:fldCharType="begin"/>
      </w:r>
      <w:r w:rsidR="000A2268">
        <w:instrText>HYPERLINK "https://www.ncpdp.org/NCPDP/media/images/Resources%20Items/NCPDP-Implementation-of-Telecommunication-Standard-vD-0-Service-Billing-Transactions-for-Pharmacist-Professional-Services.pdf?ext=.pdf"</w:instrText>
      </w:r>
      <w:r w:rsidR="000A2268">
        <w:rPr>
          <w:rFonts w:ascii="Times New Roman" w:hAnsi="Times New Roman" w:cs="Times New Roman"/>
          <w:sz w:val="24"/>
          <w:szCs w:val="20"/>
        </w:rPr>
      </w:r>
      <w:r w:rsidR="000A2268">
        <w:rPr>
          <w:rFonts w:ascii="Times New Roman" w:hAnsi="Times New Roman" w:cs="Times New Roman"/>
          <w:sz w:val="24"/>
          <w:szCs w:val="20"/>
        </w:rPr>
        <w:fldChar w:fldCharType="separate"/>
      </w:r>
      <w:r w:rsidRPr="00B67EBD">
        <w:rPr>
          <w:rStyle w:val="Hyperlink"/>
        </w:rPr>
        <w:t>NCPDP Telecommunication D.0 &amp; Batch Transaction Standard V.1.1 Companion Guides</w:t>
      </w:r>
      <w:r w:rsidR="000A2268">
        <w:rPr>
          <w:rStyle w:val="Hyperlink"/>
          <w:bCs w:val="0"/>
        </w:rPr>
        <w:fldChar w:fldCharType="end"/>
      </w:r>
      <w:bookmarkEnd w:id="341"/>
      <w:r w:rsidRPr="00903A87">
        <w:rPr>
          <w:bCs/>
        </w:rPr>
        <w:t>.</w:t>
      </w:r>
      <w:r>
        <w:rPr>
          <w:b/>
          <w:bCs/>
          <w:color w:val="C55A11"/>
        </w:rPr>
        <w:t xml:space="preserve">  </w:t>
      </w:r>
    </w:p>
    <w:p w14:paraId="2AC93242" w14:textId="554F09BB" w:rsidR="00385A5F" w:rsidRPr="00B67EBD" w:rsidRDefault="00385A5F" w:rsidP="0069327E">
      <w:pPr>
        <w:pStyle w:val="Heading3"/>
      </w:pPr>
      <w:bookmarkStart w:id="342" w:name="_Toc137134090"/>
      <w:bookmarkStart w:id="343" w:name="_Toc226453106"/>
      <w:r w:rsidRPr="00B67EBD">
        <w:t>4.2</w:t>
      </w:r>
      <w:r w:rsidR="00C000CD">
        <w:t xml:space="preserve"> </w:t>
      </w:r>
      <w:r w:rsidRPr="00B67EBD">
        <w:t>Electronic Claim Submission</w:t>
      </w:r>
      <w:bookmarkEnd w:id="342"/>
      <w:bookmarkEnd w:id="343"/>
    </w:p>
    <w:p w14:paraId="0399E87E" w14:textId="0C6A7C85" w:rsidR="00385A5F" w:rsidRPr="00336110" w:rsidRDefault="00385A5F" w:rsidP="00053F05">
      <w:r w:rsidRPr="007350AF">
        <w:t xml:space="preserve">Providers may submit claims via </w:t>
      </w:r>
      <w:hyperlink r:id="rId262" w:history="1">
        <w:r w:rsidR="00CA11EA" w:rsidRPr="00B67EBD">
          <w:rPr>
            <w:rStyle w:val="Hyperlink"/>
          </w:rPr>
          <w:t>eMOMED</w:t>
        </w:r>
      </w:hyperlink>
      <w:r w:rsidRPr="007350AF">
        <w:t>.</w:t>
      </w:r>
      <w:r w:rsidR="00903A87">
        <w:t xml:space="preserve"> </w:t>
      </w:r>
      <w:r w:rsidRPr="007350AF">
        <w:t>Providers are re</w:t>
      </w:r>
      <w:r w:rsidR="00903A87">
        <w:t xml:space="preserve">quired to </w:t>
      </w:r>
      <w:r w:rsidR="00A00B61">
        <w:t>register in</w:t>
      </w:r>
      <w:r w:rsidRPr="007350AF">
        <w:t xml:space="preserve"> </w:t>
      </w:r>
      <w:hyperlink r:id="rId263" w:history="1">
        <w:r w:rsidR="00C025B4" w:rsidRPr="00B67EBD">
          <w:rPr>
            <w:rStyle w:val="Hyperlink"/>
          </w:rPr>
          <w:t>eMOMED</w:t>
        </w:r>
      </w:hyperlink>
      <w:r w:rsidRPr="007350AF">
        <w:t>.</w:t>
      </w:r>
      <w:r w:rsidR="00903A87">
        <w:t xml:space="preserve"> </w:t>
      </w:r>
      <w:r w:rsidRPr="007350AF">
        <w:t xml:space="preserve">Providers are unable to access </w:t>
      </w:r>
      <w:hyperlink r:id="rId264" w:history="1">
        <w:r w:rsidR="00CA11EA" w:rsidRPr="00B67EBD">
          <w:rPr>
            <w:rStyle w:val="Hyperlink"/>
          </w:rPr>
          <w:t>eMOMED</w:t>
        </w:r>
      </w:hyperlink>
      <w:r w:rsidRPr="007350AF">
        <w:t xml:space="preserve"> without proper authorization. Authorization is required for each individual user. </w:t>
      </w:r>
      <w:r w:rsidR="00180E89">
        <w:t>For more information, r</w:t>
      </w:r>
      <w:r w:rsidR="00A00B61">
        <w:t xml:space="preserve">efer to </w:t>
      </w:r>
      <w:r w:rsidR="00336110" w:rsidRPr="007350AF">
        <w:t xml:space="preserve">the </w:t>
      </w:r>
      <w:hyperlink r:id="rId265" w:history="1">
        <w:r w:rsidR="00336110" w:rsidRPr="00AF6E1B">
          <w:rPr>
            <w:rStyle w:val="Hyperlink"/>
          </w:rPr>
          <w:t>General Sections Manual</w:t>
        </w:r>
      </w:hyperlink>
      <w:r w:rsidR="00336110">
        <w:rPr>
          <w:color w:val="auto"/>
        </w:rPr>
        <w:t>.</w:t>
      </w:r>
    </w:p>
    <w:p w14:paraId="4278ED6F" w14:textId="62CD35FA" w:rsidR="00385A5F" w:rsidRPr="007350AF" w:rsidRDefault="00385A5F" w:rsidP="00053F05">
      <w:r w:rsidRPr="007350AF">
        <w:t xml:space="preserve">The features of </w:t>
      </w:r>
      <w:hyperlink r:id="rId266" w:history="1">
        <w:r w:rsidR="00955BBF" w:rsidRPr="00B67EBD">
          <w:rPr>
            <w:rStyle w:val="Hyperlink"/>
          </w:rPr>
          <w:t>eMOMED</w:t>
        </w:r>
      </w:hyperlink>
      <w:r w:rsidRPr="007350AF">
        <w:t xml:space="preserve"> include claim submissions, claim credits, claim attachment submissions, remittance advice retrieval, claim confirmation records, claim status inquiry</w:t>
      </w:r>
      <w:r w:rsidR="00903A87">
        <w:t>,</w:t>
      </w:r>
      <w:r w:rsidRPr="007350AF">
        <w:t xml:space="preserve"> and eligibility verification.</w:t>
      </w:r>
      <w:r w:rsidR="00903A87">
        <w:t xml:space="preserve"> </w:t>
      </w:r>
      <w:r w:rsidRPr="007350AF">
        <w:t>Providers have the option to input and submit claims individually or in a batch submission. A confirmation file is returned for each transmission.</w:t>
      </w:r>
    </w:p>
    <w:p w14:paraId="343995FD" w14:textId="1815377B" w:rsidR="00385A5F" w:rsidRPr="00B67EBD" w:rsidRDefault="00385A5F" w:rsidP="0069327E">
      <w:pPr>
        <w:pStyle w:val="Heading3"/>
      </w:pPr>
      <w:bookmarkStart w:id="344" w:name="_Toc137134091"/>
      <w:bookmarkStart w:id="345" w:name="_Toc226453107"/>
      <w:r w:rsidRPr="00B67EBD">
        <w:t>4</w:t>
      </w:r>
      <w:r w:rsidR="00C3637E" w:rsidRPr="00B67EBD">
        <w:t>.3</w:t>
      </w:r>
      <w:r w:rsidR="00C000CD">
        <w:t xml:space="preserve"> </w:t>
      </w:r>
      <w:r w:rsidRPr="00B67EBD">
        <w:t>CMS-1450</w:t>
      </w:r>
      <w:r w:rsidR="00C3637E" w:rsidRPr="00B67EBD">
        <w:t xml:space="preserve"> (UB-04)</w:t>
      </w:r>
      <w:r w:rsidRPr="00B67EBD">
        <w:t xml:space="preserve"> Claim Form</w:t>
      </w:r>
      <w:bookmarkEnd w:id="344"/>
      <w:bookmarkEnd w:id="345"/>
    </w:p>
    <w:p w14:paraId="203BDC82" w14:textId="30E21329" w:rsidR="00385A5F" w:rsidRPr="007350AF" w:rsidRDefault="00385A5F" w:rsidP="00053F05">
      <w:r w:rsidRPr="007350AF">
        <w:t xml:space="preserve">The </w:t>
      </w:r>
      <w:hyperlink r:id="rId267" w:history="1">
        <w:r w:rsidR="00300847" w:rsidRPr="00B67EBD">
          <w:rPr>
            <w:rStyle w:val="Hyperlink"/>
          </w:rPr>
          <w:t>CMS-1450 (UB-04) claim form</w:t>
        </w:r>
      </w:hyperlink>
      <w:r w:rsidRPr="007350AF">
        <w:t xml:space="preserve"> is </w:t>
      </w:r>
      <w:r w:rsidR="00EA08F7">
        <w:t xml:space="preserve">always </w:t>
      </w:r>
      <w:r w:rsidRPr="007350AF">
        <w:t xml:space="preserve">used for inpatient and outpatient hospital services unless a provider bills those services electronically. </w:t>
      </w:r>
    </w:p>
    <w:p w14:paraId="61843D0B" w14:textId="315AEC6D" w:rsidR="00385A5F" w:rsidRPr="00B67EBD" w:rsidRDefault="00385A5F" w:rsidP="0069327E">
      <w:pPr>
        <w:pStyle w:val="Heading3"/>
      </w:pPr>
      <w:bookmarkStart w:id="346" w:name="_Toc137134093"/>
      <w:bookmarkStart w:id="347" w:name="_Toc226453108"/>
      <w:r w:rsidRPr="00B67EBD">
        <w:t>4.</w:t>
      </w:r>
      <w:r w:rsidR="00FF2499" w:rsidRPr="00B67EBD">
        <w:t>4</w:t>
      </w:r>
      <w:r w:rsidR="00C000CD">
        <w:t xml:space="preserve"> </w:t>
      </w:r>
      <w:r w:rsidRPr="00B67EBD">
        <w:t>Resubmission of Claims</w:t>
      </w:r>
      <w:bookmarkEnd w:id="346"/>
      <w:bookmarkEnd w:id="347"/>
    </w:p>
    <w:p w14:paraId="2926C4DC" w14:textId="2E09F77F" w:rsidR="00385A5F" w:rsidRPr="007350AF" w:rsidRDefault="00385A5F" w:rsidP="00053F05">
      <w:r w:rsidRPr="007350AF">
        <w:t>Any line item on a claim that resulted in a zero</w:t>
      </w:r>
      <w:r w:rsidR="00270CEB">
        <w:t xml:space="preserve"> (0)</w:t>
      </w:r>
      <w:r w:rsidRPr="007350AF">
        <w:t xml:space="preserve"> payment can be resubmitted if it </w:t>
      </w:r>
      <w:r w:rsidR="00377688">
        <w:t xml:space="preserve">is </w:t>
      </w:r>
      <w:r w:rsidRPr="007350AF">
        <w:t>denied due to a correctable error.</w:t>
      </w:r>
      <w:r w:rsidR="002E6E52">
        <w:t xml:space="preserve"> </w:t>
      </w:r>
      <w:r w:rsidRPr="007350AF">
        <w:t xml:space="preserve">The error that caused the claim to </w:t>
      </w:r>
      <w:r w:rsidR="00377688">
        <w:t>be denied</w:t>
      </w:r>
      <w:r w:rsidR="00377688" w:rsidRPr="007350AF">
        <w:t xml:space="preserve"> </w:t>
      </w:r>
      <w:r w:rsidRPr="007350AF">
        <w:rPr>
          <w:iCs/>
          <w:color w:val="auto"/>
        </w:rPr>
        <w:t>must</w:t>
      </w:r>
      <w:r w:rsidRPr="007350AF">
        <w:rPr>
          <w:i/>
        </w:rPr>
        <w:t xml:space="preserve"> </w:t>
      </w:r>
      <w:r w:rsidRPr="007350AF">
        <w:t>be corrected before resubmitting the claim.</w:t>
      </w:r>
      <w:r w:rsidR="002E6E52">
        <w:t xml:space="preserve"> </w:t>
      </w:r>
      <w:r w:rsidRPr="007350AF">
        <w:t xml:space="preserve">The provider may resubmit electronically or on a </w:t>
      </w:r>
      <w:hyperlink r:id="rId268" w:history="1">
        <w:r w:rsidR="00300847" w:rsidRPr="00B67EBD">
          <w:rPr>
            <w:rStyle w:val="Hyperlink"/>
          </w:rPr>
          <w:t>CMS-1450 (UB-04) claim form</w:t>
        </w:r>
      </w:hyperlink>
      <w:r w:rsidRPr="007350AF">
        <w:t>.</w:t>
      </w:r>
      <w:r w:rsidR="002E6E52">
        <w:t xml:space="preserve"> </w:t>
      </w:r>
      <w:r w:rsidRPr="007350AF">
        <w:t xml:space="preserve">A claim that denied appropriately for failing timely filing should </w:t>
      </w:r>
      <w:r w:rsidRPr="007350AF">
        <w:rPr>
          <w:iCs/>
          <w:color w:val="auto"/>
        </w:rPr>
        <w:t>not</w:t>
      </w:r>
      <w:r w:rsidRPr="007350AF">
        <w:rPr>
          <w:i/>
        </w:rPr>
        <w:t xml:space="preserve"> </w:t>
      </w:r>
      <w:r w:rsidRPr="007350AF">
        <w:t>be resubmitted.</w:t>
      </w:r>
    </w:p>
    <w:p w14:paraId="705DCE01" w14:textId="219F4212" w:rsidR="00385A5F" w:rsidRPr="007350AF" w:rsidRDefault="00385A5F" w:rsidP="00053F05">
      <w:r w:rsidRPr="007350AF">
        <w:t xml:space="preserve">If a line item on a claim </w:t>
      </w:r>
      <w:r w:rsidR="00377688">
        <w:t xml:space="preserve">was </w:t>
      </w:r>
      <w:r w:rsidRPr="007350AF">
        <w:t>paid but the payment was incorrect</w:t>
      </w:r>
      <w:r w:rsidR="00377688">
        <w:t>,</w:t>
      </w:r>
      <w:r w:rsidRPr="007350AF">
        <w:t xml:space="preserve"> do </w:t>
      </w:r>
      <w:r w:rsidRPr="007350AF">
        <w:rPr>
          <w:iCs/>
          <w:color w:val="auto"/>
        </w:rPr>
        <w:t>not</w:t>
      </w:r>
      <w:r w:rsidRPr="007350AF">
        <w:t xml:space="preserve"> resubmit that line item. For instance, a claim indicates two (2) units instead of three (3). If everything else on the claim </w:t>
      </w:r>
      <w:r w:rsidR="00377688">
        <w:t>i</w:t>
      </w:r>
      <w:r w:rsidR="00377688" w:rsidRPr="007350AF">
        <w:t xml:space="preserve">s </w:t>
      </w:r>
      <w:r w:rsidRPr="007350AF">
        <w:t>correct, the provider is paid the maximum amount allowed for two (2) units.</w:t>
      </w:r>
      <w:r w:rsidR="002E6E52">
        <w:t xml:space="preserve"> </w:t>
      </w:r>
      <w:r w:rsidRPr="007350AF">
        <w:t xml:space="preserve">That claim </w:t>
      </w:r>
      <w:r w:rsidRPr="007350AF">
        <w:rPr>
          <w:iCs/>
          <w:color w:val="auto"/>
        </w:rPr>
        <w:t>cannot</w:t>
      </w:r>
      <w:r w:rsidRPr="007350AF">
        <w:rPr>
          <w:i/>
        </w:rPr>
        <w:t xml:space="preserve"> </w:t>
      </w:r>
      <w:r w:rsidRPr="007350AF">
        <w:t xml:space="preserve">be resubmitted. It will </w:t>
      </w:r>
      <w:r w:rsidR="00377688">
        <w:t>be denied</w:t>
      </w:r>
      <w:r w:rsidR="00377688" w:rsidRPr="007350AF">
        <w:t xml:space="preserve"> </w:t>
      </w:r>
      <w:r w:rsidRPr="007350AF">
        <w:t>as a duplicate.</w:t>
      </w:r>
      <w:r w:rsidR="00A865EF">
        <w:t xml:space="preserve"> T</w:t>
      </w:r>
      <w:r w:rsidRPr="007350AF">
        <w:t xml:space="preserve">he provider </w:t>
      </w:r>
      <w:r w:rsidRPr="007350AF">
        <w:rPr>
          <w:iCs/>
          <w:color w:val="auto"/>
        </w:rPr>
        <w:t>must</w:t>
      </w:r>
      <w:r w:rsidRPr="007350AF">
        <w:t xml:space="preserve"> submit a </w:t>
      </w:r>
      <w:r w:rsidR="001A02FD">
        <w:t>‘</w:t>
      </w:r>
      <w:r w:rsidRPr="007350AF">
        <w:t>replacement</w:t>
      </w:r>
      <w:r w:rsidR="001A02FD">
        <w:t>’</w:t>
      </w:r>
      <w:r w:rsidRPr="007350AF">
        <w:t xml:space="preserve"> claim via </w:t>
      </w:r>
      <w:hyperlink r:id="rId269" w:history="1">
        <w:r w:rsidR="00CA11EA" w:rsidRPr="00B67EBD">
          <w:rPr>
            <w:rStyle w:val="Hyperlink"/>
          </w:rPr>
          <w:t>eMOMED</w:t>
        </w:r>
      </w:hyperlink>
      <w:r w:rsidR="00A865EF">
        <w:t xml:space="preserve"> t</w:t>
      </w:r>
      <w:r w:rsidR="00A865EF" w:rsidRPr="007350AF">
        <w:t>o correct that payment</w:t>
      </w:r>
      <w:r w:rsidR="00A865EF">
        <w:t>.</w:t>
      </w:r>
      <w:r w:rsidR="00A865EF" w:rsidRPr="007350AF">
        <w:t xml:space="preserve"> </w:t>
      </w:r>
      <w:r w:rsidRPr="007350AF">
        <w:t xml:space="preserve">A replacement claim will recoup the incorrect payment received and replace that claim with a corrected one through </w:t>
      </w:r>
      <w:r w:rsidR="00377688" w:rsidRPr="007350AF">
        <w:t>real</w:t>
      </w:r>
      <w:r w:rsidR="00377688">
        <w:t>-</w:t>
      </w:r>
      <w:r w:rsidRPr="007350AF">
        <w:t>time adjudication</w:t>
      </w:r>
      <w:r w:rsidR="00377688">
        <w:t xml:space="preserve"> so that</w:t>
      </w:r>
      <w:r w:rsidRPr="007350AF">
        <w:t xml:space="preserve"> proper payment can be received.</w:t>
      </w:r>
      <w:r w:rsidR="002E6E52">
        <w:t xml:space="preserve"> </w:t>
      </w:r>
      <w:r w:rsidRPr="007350AF">
        <w:t xml:space="preserve">Refer to the </w:t>
      </w:r>
      <w:hyperlink r:id="rId270" w:history="1">
        <w:r w:rsidR="00F32527" w:rsidRPr="00AF6E1B">
          <w:rPr>
            <w:rStyle w:val="Hyperlink"/>
          </w:rPr>
          <w:t>General Sections Manual</w:t>
        </w:r>
      </w:hyperlink>
      <w:r w:rsidRPr="007350AF">
        <w:t xml:space="preserve"> for information about the adjustment request process.</w:t>
      </w:r>
    </w:p>
    <w:p w14:paraId="59B4E39D" w14:textId="3ED53EEA" w:rsidR="00385A5F" w:rsidRPr="00B67EBD" w:rsidRDefault="00385A5F" w:rsidP="0069327E">
      <w:pPr>
        <w:pStyle w:val="Heading3"/>
      </w:pPr>
      <w:bookmarkStart w:id="348" w:name="_Toc137134094"/>
      <w:bookmarkStart w:id="349" w:name="_Toc226453109"/>
      <w:bookmarkStart w:id="350" w:name="_Hlk202447629"/>
      <w:r w:rsidRPr="00B67EBD">
        <w:t>4.</w:t>
      </w:r>
      <w:r w:rsidR="00FF2499" w:rsidRPr="00B67EBD">
        <w:t>5</w:t>
      </w:r>
      <w:r w:rsidR="00C000CD">
        <w:t xml:space="preserve"> </w:t>
      </w:r>
      <w:r w:rsidRPr="00B67EBD">
        <w:t>Diagnosis Codes</w:t>
      </w:r>
      <w:bookmarkEnd w:id="348"/>
      <w:bookmarkEnd w:id="349"/>
      <w:r w:rsidRPr="00B67EBD">
        <w:t xml:space="preserve"> </w:t>
      </w:r>
    </w:p>
    <w:p w14:paraId="08B5529C" w14:textId="47E804D1" w:rsidR="00385A5F" w:rsidRPr="009A3053" w:rsidRDefault="00385A5F" w:rsidP="00053F05">
      <w:r w:rsidRPr="00B536CE">
        <w:t xml:space="preserve">The diagnosis code </w:t>
      </w:r>
      <w:r w:rsidR="00270CEB">
        <w:t xml:space="preserve">is required and </w:t>
      </w:r>
      <w:r w:rsidRPr="00B536CE">
        <w:rPr>
          <w:iCs/>
          <w:color w:val="auto"/>
        </w:rPr>
        <w:t>must</w:t>
      </w:r>
      <w:r w:rsidRPr="00B536CE">
        <w:t xml:space="preserve"> be entered on the claim form exactly as it appears in the most current version of the </w:t>
      </w:r>
      <w:r w:rsidR="00670BEE">
        <w:t>International Classification of Diseases</w:t>
      </w:r>
      <w:r w:rsidR="00270CEB">
        <w:t>-</w:t>
      </w:r>
      <w:r w:rsidRPr="00B536CE">
        <w:t>Clinical Modification</w:t>
      </w:r>
      <w:r w:rsidR="00270CEB">
        <w:t xml:space="preserve"> (ICD-CM)</w:t>
      </w:r>
      <w:r w:rsidRPr="00B536CE">
        <w:t xml:space="preserve"> code book. Note that the appropriate code(s) </w:t>
      </w:r>
      <w:r w:rsidRPr="00B536CE">
        <w:rPr>
          <w:iCs/>
          <w:color w:val="auto"/>
        </w:rPr>
        <w:t>must</w:t>
      </w:r>
      <w:r w:rsidRPr="00B536CE">
        <w:rPr>
          <w:i/>
        </w:rPr>
        <w:t xml:space="preserve"> </w:t>
      </w:r>
      <w:r w:rsidRPr="00B536CE">
        <w:t>be coded to the highest level of specificity and used as applicable to the patient’s diagnosis(es).</w:t>
      </w:r>
      <w:r w:rsidR="002E6E52">
        <w:t xml:space="preserve"> </w:t>
      </w:r>
      <w:r w:rsidRPr="00B536CE">
        <w:t>Claims may be denied if the diagnosis(es) is not coded to the highest level of specificity.</w:t>
      </w:r>
      <w:r w:rsidR="002E6E52">
        <w:t xml:space="preserve"> </w:t>
      </w:r>
      <w:r w:rsidRPr="00B536CE">
        <w:t xml:space="preserve">The ICD Tabular List should be used as a guide in </w:t>
      </w:r>
      <w:r w:rsidR="00377688">
        <w:t>selecting the</w:t>
      </w:r>
      <w:r w:rsidRPr="00B536CE">
        <w:t xml:space="preserve"> specificity of </w:t>
      </w:r>
      <w:r w:rsidRPr="00270CEB">
        <w:t xml:space="preserve">the </w:t>
      </w:r>
      <w:r w:rsidRPr="009A3053">
        <w:t xml:space="preserve">appropriate diagnosis code. Diagnosis codes are </w:t>
      </w:r>
      <w:r w:rsidRPr="009A3053">
        <w:rPr>
          <w:iCs/>
          <w:color w:val="auto"/>
        </w:rPr>
        <w:t>not</w:t>
      </w:r>
      <w:r w:rsidRPr="009A3053">
        <w:rPr>
          <w:i/>
        </w:rPr>
        <w:t xml:space="preserve"> </w:t>
      </w:r>
      <w:r w:rsidR="00351DF1" w:rsidRPr="009A3053">
        <w:t>included in this section.</w:t>
      </w:r>
    </w:p>
    <w:p w14:paraId="5FC4AC73" w14:textId="2D3F8D0B" w:rsidR="008D61A7" w:rsidRPr="00B67EBD" w:rsidRDefault="008D61A7" w:rsidP="00FE1991">
      <w:pPr>
        <w:pStyle w:val="Heading4"/>
      </w:pPr>
      <w:bookmarkStart w:id="351" w:name="_Toc226453110"/>
      <w:r w:rsidRPr="00B67EBD">
        <w:t xml:space="preserve">837I Claim Form: Inpatient, Outpatient, and Institutional Crossover </w:t>
      </w:r>
      <w:r w:rsidR="00270CEB">
        <w:t>C</w:t>
      </w:r>
      <w:r w:rsidRPr="00B67EBD">
        <w:t>laims</w:t>
      </w:r>
      <w:bookmarkEnd w:id="351"/>
    </w:p>
    <w:p w14:paraId="2AA22E1B" w14:textId="705305AE" w:rsidR="008D61A7" w:rsidRPr="008D61A7" w:rsidRDefault="008D61A7" w:rsidP="00053F05">
      <w:r w:rsidRPr="008D61A7">
        <w:t xml:space="preserve">Effective </w:t>
      </w:r>
      <w:r w:rsidR="00270CEB">
        <w:t>for</w:t>
      </w:r>
      <w:r w:rsidRPr="008D61A7">
        <w:t xml:space="preserve"> dates of service on or after July 1, 2025, MHD’s claims processing system will accept and store the following batch X12 837I (inpatient, outpatient, home health, nursing home, and institutional crossover claim) Diagnosis (Dx) information:</w:t>
      </w:r>
    </w:p>
    <w:p w14:paraId="2ACF9EB9" w14:textId="77777777" w:rsidR="008D61A7" w:rsidRPr="008D61A7" w:rsidRDefault="008D61A7" w:rsidP="009F55C6">
      <w:pPr>
        <w:pStyle w:val="BulletList1"/>
      </w:pPr>
      <w:r w:rsidRPr="008D61A7">
        <w:t>Up to 41 claim header Dx occurrences</w:t>
      </w:r>
    </w:p>
    <w:p w14:paraId="7A08DBAC" w14:textId="77777777" w:rsidR="008D61A7" w:rsidRPr="008D61A7" w:rsidRDefault="008D61A7" w:rsidP="009F55C6">
      <w:pPr>
        <w:pStyle w:val="BulletList1"/>
      </w:pPr>
      <w:r w:rsidRPr="008D61A7">
        <w:t>Dx type associated with each Dx occurrence and Dx type sequence in the order submitted</w:t>
      </w:r>
    </w:p>
    <w:p w14:paraId="40E045BA" w14:textId="77777777" w:rsidR="008D61A7" w:rsidRPr="008D61A7" w:rsidRDefault="008D61A7" w:rsidP="009F55C6">
      <w:pPr>
        <w:pStyle w:val="BulletList1"/>
      </w:pPr>
      <w:r w:rsidRPr="008D61A7">
        <w:t>Dx qualifier associated with each Dx occurrence</w:t>
      </w:r>
    </w:p>
    <w:p w14:paraId="76DFCE4D" w14:textId="77777777" w:rsidR="008D61A7" w:rsidRPr="008D61A7" w:rsidRDefault="008D61A7" w:rsidP="009F55C6">
      <w:pPr>
        <w:pStyle w:val="BulletList1"/>
      </w:pPr>
      <w:r w:rsidRPr="008D61A7">
        <w:t>Present on Admission (POA) indicator associated with each principal, other, and external cause of injury (ECI) Dx occurrence</w:t>
      </w:r>
    </w:p>
    <w:p w14:paraId="5B9E80C7" w14:textId="77777777" w:rsidR="008D61A7" w:rsidRDefault="008D61A7" w:rsidP="00053F05">
      <w:r w:rsidRPr="008D61A7">
        <w:t>Dx type, Dx type sequence, and Dx qualifier values associated with each Dx occurrence will be derived and stored in the hierarchy described below.</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2250"/>
        <w:gridCol w:w="3685"/>
        <w:gridCol w:w="2430"/>
      </w:tblGrid>
      <w:tr w:rsidR="00B45C3C" w:rsidRPr="00B45C3C" w14:paraId="1CC726B8" w14:textId="77777777" w:rsidTr="00BD253C">
        <w:trPr>
          <w:cantSplit/>
          <w:trHeight w:val="576"/>
          <w:tblHeader/>
        </w:trPr>
        <w:tc>
          <w:tcPr>
            <w:tcW w:w="1800" w:type="dxa"/>
            <w:shd w:val="clear" w:color="auto" w:fill="04427D"/>
            <w:vAlign w:val="center"/>
            <w:hideMark/>
          </w:tcPr>
          <w:p w14:paraId="63C73ABB" w14:textId="77777777" w:rsidR="00B45C3C" w:rsidRPr="00BD253C" w:rsidRDefault="00B45C3C" w:rsidP="00BD253C">
            <w:pPr>
              <w:pStyle w:val="TextNormalTableHeader"/>
            </w:pPr>
            <w:r w:rsidRPr="00BD253C">
              <w:t>Hierarchy</w:t>
            </w:r>
          </w:p>
        </w:tc>
        <w:tc>
          <w:tcPr>
            <w:tcW w:w="2250" w:type="dxa"/>
            <w:shd w:val="clear" w:color="auto" w:fill="04427D"/>
            <w:vAlign w:val="center"/>
            <w:hideMark/>
          </w:tcPr>
          <w:p w14:paraId="6D250A59" w14:textId="77777777" w:rsidR="00B45C3C" w:rsidRPr="00BD253C" w:rsidRDefault="00B45C3C" w:rsidP="00BD253C">
            <w:pPr>
              <w:pStyle w:val="TextNormalTableHeader"/>
            </w:pPr>
            <w:r w:rsidRPr="00BD253C">
              <w:t>Dx Type</w:t>
            </w:r>
          </w:p>
        </w:tc>
        <w:tc>
          <w:tcPr>
            <w:tcW w:w="3685" w:type="dxa"/>
            <w:shd w:val="clear" w:color="auto" w:fill="04427D"/>
            <w:vAlign w:val="center"/>
            <w:hideMark/>
          </w:tcPr>
          <w:p w14:paraId="410AE02F" w14:textId="77777777" w:rsidR="00B45C3C" w:rsidRPr="00BD253C" w:rsidRDefault="00B45C3C" w:rsidP="00BD253C">
            <w:pPr>
              <w:pStyle w:val="TextNormalTableHeader"/>
            </w:pPr>
            <w:r w:rsidRPr="00BD253C">
              <w:t>Dx Type Sequence                (In Order Submitted)</w:t>
            </w:r>
          </w:p>
        </w:tc>
        <w:tc>
          <w:tcPr>
            <w:tcW w:w="2430" w:type="dxa"/>
            <w:shd w:val="clear" w:color="auto" w:fill="04427D"/>
            <w:vAlign w:val="center"/>
            <w:hideMark/>
          </w:tcPr>
          <w:p w14:paraId="59473B9F" w14:textId="77777777" w:rsidR="00B45C3C" w:rsidRPr="00BD253C" w:rsidRDefault="00B45C3C" w:rsidP="00BD253C">
            <w:pPr>
              <w:pStyle w:val="TextNormalTableHeader"/>
            </w:pPr>
            <w:r w:rsidRPr="00BD253C">
              <w:t>Qualifier                  (ICD-10)</w:t>
            </w:r>
          </w:p>
        </w:tc>
      </w:tr>
      <w:tr w:rsidR="00B45C3C" w:rsidRPr="00B45C3C" w14:paraId="42F90979" w14:textId="77777777" w:rsidTr="00BD253C">
        <w:trPr>
          <w:cantSplit/>
          <w:trHeight w:val="576"/>
        </w:trPr>
        <w:tc>
          <w:tcPr>
            <w:tcW w:w="1800" w:type="dxa"/>
            <w:shd w:val="clear" w:color="F7C7AC" w:fill="F7C7AC"/>
            <w:noWrap/>
            <w:vAlign w:val="center"/>
            <w:hideMark/>
          </w:tcPr>
          <w:p w14:paraId="1F252029" w14:textId="77777777" w:rsidR="00B45C3C" w:rsidRPr="00B45C3C" w:rsidRDefault="00B45C3C" w:rsidP="00C000CD">
            <w:pPr>
              <w:pStyle w:val="TextNormalTableBody"/>
              <w:rPr>
                <w:rFonts w:eastAsia="Times New Roman"/>
              </w:rPr>
            </w:pPr>
            <w:r w:rsidRPr="00B45C3C">
              <w:rPr>
                <w:rFonts w:eastAsia="Times New Roman"/>
              </w:rPr>
              <w:t>1</w:t>
            </w:r>
          </w:p>
        </w:tc>
        <w:tc>
          <w:tcPr>
            <w:tcW w:w="2250" w:type="dxa"/>
            <w:shd w:val="clear" w:color="F7C7AC" w:fill="F7C7AC"/>
            <w:noWrap/>
            <w:vAlign w:val="center"/>
            <w:hideMark/>
          </w:tcPr>
          <w:p w14:paraId="6E4F8B06" w14:textId="77777777" w:rsidR="00B45C3C" w:rsidRPr="00B45C3C" w:rsidRDefault="00B45C3C" w:rsidP="00C000CD">
            <w:pPr>
              <w:pStyle w:val="TextNormalTableBody2"/>
              <w:rPr>
                <w:rFonts w:eastAsia="Times New Roman"/>
              </w:rPr>
            </w:pPr>
            <w:r w:rsidRPr="00B45C3C">
              <w:rPr>
                <w:rFonts w:eastAsia="Times New Roman"/>
              </w:rPr>
              <w:t>P - Principal</w:t>
            </w:r>
          </w:p>
        </w:tc>
        <w:tc>
          <w:tcPr>
            <w:tcW w:w="3685" w:type="dxa"/>
            <w:shd w:val="clear" w:color="F7C7AC" w:fill="F7C7AC"/>
            <w:noWrap/>
            <w:vAlign w:val="center"/>
            <w:hideMark/>
          </w:tcPr>
          <w:p w14:paraId="7C9565FA" w14:textId="77777777" w:rsidR="00B45C3C" w:rsidRPr="00B45C3C" w:rsidRDefault="00B45C3C" w:rsidP="00C000CD">
            <w:pPr>
              <w:pStyle w:val="TextNormalTableBody"/>
              <w:rPr>
                <w:rFonts w:eastAsia="Times New Roman"/>
              </w:rPr>
            </w:pPr>
            <w:r w:rsidRPr="00B45C3C">
              <w:rPr>
                <w:rFonts w:eastAsia="Times New Roman"/>
              </w:rPr>
              <w:t>1</w:t>
            </w:r>
          </w:p>
        </w:tc>
        <w:tc>
          <w:tcPr>
            <w:tcW w:w="2430" w:type="dxa"/>
            <w:shd w:val="clear" w:color="F7C7AC" w:fill="F7C7AC"/>
            <w:noWrap/>
            <w:vAlign w:val="center"/>
            <w:hideMark/>
          </w:tcPr>
          <w:p w14:paraId="0A763151" w14:textId="77777777" w:rsidR="00B45C3C" w:rsidRPr="00B45C3C" w:rsidRDefault="00B45C3C" w:rsidP="00C000CD">
            <w:pPr>
              <w:pStyle w:val="TextNormalTableBody"/>
              <w:rPr>
                <w:rFonts w:eastAsia="Times New Roman"/>
              </w:rPr>
            </w:pPr>
            <w:r w:rsidRPr="00B45C3C">
              <w:rPr>
                <w:rFonts w:eastAsia="Times New Roman"/>
              </w:rPr>
              <w:t>ABK</w:t>
            </w:r>
          </w:p>
        </w:tc>
      </w:tr>
      <w:tr w:rsidR="00B45C3C" w:rsidRPr="00B45C3C" w14:paraId="4A9799C4" w14:textId="77777777" w:rsidTr="00BD253C">
        <w:trPr>
          <w:cantSplit/>
          <w:trHeight w:val="576"/>
        </w:trPr>
        <w:tc>
          <w:tcPr>
            <w:tcW w:w="1800" w:type="dxa"/>
            <w:shd w:val="clear" w:color="FBE2D5" w:fill="FBE2D5"/>
            <w:noWrap/>
            <w:vAlign w:val="center"/>
            <w:hideMark/>
          </w:tcPr>
          <w:p w14:paraId="2CBE91E6" w14:textId="77777777" w:rsidR="00B45C3C" w:rsidRPr="00B45C3C" w:rsidRDefault="00B45C3C" w:rsidP="00C000CD">
            <w:pPr>
              <w:pStyle w:val="TextNormalTableBody"/>
              <w:rPr>
                <w:rFonts w:eastAsia="Times New Roman"/>
              </w:rPr>
            </w:pPr>
            <w:r w:rsidRPr="00B45C3C">
              <w:rPr>
                <w:rFonts w:eastAsia="Times New Roman"/>
              </w:rPr>
              <w:t>2</w:t>
            </w:r>
          </w:p>
        </w:tc>
        <w:tc>
          <w:tcPr>
            <w:tcW w:w="2250" w:type="dxa"/>
            <w:shd w:val="clear" w:color="FBE2D5" w:fill="FBE2D5"/>
            <w:noWrap/>
            <w:vAlign w:val="center"/>
            <w:hideMark/>
          </w:tcPr>
          <w:p w14:paraId="25EFF6E7" w14:textId="77777777" w:rsidR="00B45C3C" w:rsidRPr="00B45C3C" w:rsidRDefault="00B45C3C" w:rsidP="00C000CD">
            <w:pPr>
              <w:pStyle w:val="TextNormalTableBody2"/>
              <w:rPr>
                <w:rFonts w:eastAsia="Times New Roman"/>
              </w:rPr>
            </w:pPr>
            <w:r w:rsidRPr="00B45C3C">
              <w:rPr>
                <w:rFonts w:eastAsia="Times New Roman"/>
              </w:rPr>
              <w:t>O - Other</w:t>
            </w:r>
          </w:p>
        </w:tc>
        <w:tc>
          <w:tcPr>
            <w:tcW w:w="3685" w:type="dxa"/>
            <w:shd w:val="clear" w:color="FBE2D5" w:fill="FBE2D5"/>
            <w:noWrap/>
            <w:vAlign w:val="center"/>
            <w:hideMark/>
          </w:tcPr>
          <w:p w14:paraId="01DFC74D" w14:textId="77777777" w:rsidR="00B45C3C" w:rsidRPr="00B45C3C" w:rsidRDefault="00B45C3C" w:rsidP="00C000CD">
            <w:pPr>
              <w:pStyle w:val="TextNormalTableBody"/>
              <w:rPr>
                <w:rFonts w:eastAsia="Times New Roman"/>
              </w:rPr>
            </w:pPr>
            <w:r w:rsidRPr="00B45C3C">
              <w:rPr>
                <w:rFonts w:eastAsia="Times New Roman"/>
              </w:rPr>
              <w:t>1 - 24</w:t>
            </w:r>
          </w:p>
        </w:tc>
        <w:tc>
          <w:tcPr>
            <w:tcW w:w="2430" w:type="dxa"/>
            <w:shd w:val="clear" w:color="FBE2D5" w:fill="FBE2D5"/>
            <w:noWrap/>
            <w:vAlign w:val="center"/>
            <w:hideMark/>
          </w:tcPr>
          <w:p w14:paraId="00ED7E1D" w14:textId="77777777" w:rsidR="00B45C3C" w:rsidRPr="00B45C3C" w:rsidRDefault="00B45C3C" w:rsidP="00C000CD">
            <w:pPr>
              <w:pStyle w:val="TextNormalTableBody"/>
              <w:rPr>
                <w:rFonts w:eastAsia="Times New Roman"/>
              </w:rPr>
            </w:pPr>
            <w:r w:rsidRPr="00B45C3C">
              <w:rPr>
                <w:rFonts w:eastAsia="Times New Roman"/>
              </w:rPr>
              <w:t>ABF</w:t>
            </w:r>
          </w:p>
        </w:tc>
      </w:tr>
      <w:tr w:rsidR="00B45C3C" w:rsidRPr="00B45C3C" w14:paraId="5B36897B" w14:textId="77777777" w:rsidTr="00BD253C">
        <w:trPr>
          <w:cantSplit/>
          <w:trHeight w:val="576"/>
        </w:trPr>
        <w:tc>
          <w:tcPr>
            <w:tcW w:w="1800" w:type="dxa"/>
            <w:shd w:val="clear" w:color="F7C7AC" w:fill="F7C7AC"/>
            <w:noWrap/>
            <w:vAlign w:val="center"/>
            <w:hideMark/>
          </w:tcPr>
          <w:p w14:paraId="08E99842" w14:textId="77777777" w:rsidR="00B45C3C" w:rsidRPr="00B45C3C" w:rsidRDefault="00B45C3C" w:rsidP="00C000CD">
            <w:pPr>
              <w:pStyle w:val="TextNormalTableBody"/>
              <w:rPr>
                <w:rFonts w:eastAsia="Times New Roman"/>
              </w:rPr>
            </w:pPr>
            <w:r w:rsidRPr="00B45C3C">
              <w:rPr>
                <w:rFonts w:eastAsia="Times New Roman"/>
              </w:rPr>
              <w:t>3</w:t>
            </w:r>
          </w:p>
        </w:tc>
        <w:tc>
          <w:tcPr>
            <w:tcW w:w="2250" w:type="dxa"/>
            <w:shd w:val="clear" w:color="F7C7AC" w:fill="F7C7AC"/>
            <w:noWrap/>
            <w:vAlign w:val="center"/>
            <w:hideMark/>
          </w:tcPr>
          <w:p w14:paraId="0482C0A8" w14:textId="77777777" w:rsidR="00B45C3C" w:rsidRPr="00B45C3C" w:rsidRDefault="00B45C3C" w:rsidP="00C000CD">
            <w:pPr>
              <w:pStyle w:val="TextNormalTableBody2"/>
              <w:rPr>
                <w:rFonts w:eastAsia="Times New Roman"/>
              </w:rPr>
            </w:pPr>
            <w:r w:rsidRPr="00B45C3C">
              <w:rPr>
                <w:rFonts w:eastAsia="Times New Roman"/>
              </w:rPr>
              <w:t>E - ECI</w:t>
            </w:r>
          </w:p>
        </w:tc>
        <w:tc>
          <w:tcPr>
            <w:tcW w:w="3685" w:type="dxa"/>
            <w:shd w:val="clear" w:color="F7C7AC" w:fill="F7C7AC"/>
            <w:noWrap/>
            <w:vAlign w:val="center"/>
            <w:hideMark/>
          </w:tcPr>
          <w:p w14:paraId="2725B05B" w14:textId="77777777" w:rsidR="00B45C3C" w:rsidRPr="00B45C3C" w:rsidRDefault="00B45C3C" w:rsidP="00C000CD">
            <w:pPr>
              <w:pStyle w:val="TextNormalTableBody"/>
              <w:rPr>
                <w:rFonts w:eastAsia="Times New Roman"/>
              </w:rPr>
            </w:pPr>
            <w:r w:rsidRPr="00B45C3C">
              <w:rPr>
                <w:rFonts w:eastAsia="Times New Roman"/>
              </w:rPr>
              <w:t>1 - 12</w:t>
            </w:r>
          </w:p>
        </w:tc>
        <w:tc>
          <w:tcPr>
            <w:tcW w:w="2430" w:type="dxa"/>
            <w:shd w:val="clear" w:color="F7C7AC" w:fill="F7C7AC"/>
            <w:noWrap/>
            <w:vAlign w:val="center"/>
            <w:hideMark/>
          </w:tcPr>
          <w:p w14:paraId="6BEB618B" w14:textId="77777777" w:rsidR="00B45C3C" w:rsidRPr="00B45C3C" w:rsidRDefault="00B45C3C" w:rsidP="00C000CD">
            <w:pPr>
              <w:pStyle w:val="TextNormalTableBody"/>
              <w:rPr>
                <w:rFonts w:eastAsia="Times New Roman"/>
              </w:rPr>
            </w:pPr>
            <w:r w:rsidRPr="00B45C3C">
              <w:rPr>
                <w:rFonts w:eastAsia="Times New Roman"/>
              </w:rPr>
              <w:t>ABN</w:t>
            </w:r>
          </w:p>
        </w:tc>
      </w:tr>
      <w:tr w:rsidR="00B45C3C" w:rsidRPr="00B45C3C" w14:paraId="48551F45" w14:textId="77777777" w:rsidTr="00BD253C">
        <w:trPr>
          <w:cantSplit/>
          <w:trHeight w:val="576"/>
        </w:trPr>
        <w:tc>
          <w:tcPr>
            <w:tcW w:w="1800" w:type="dxa"/>
            <w:shd w:val="clear" w:color="FBE2D5" w:fill="FBE2D5"/>
            <w:noWrap/>
            <w:vAlign w:val="center"/>
            <w:hideMark/>
          </w:tcPr>
          <w:p w14:paraId="5C013123" w14:textId="77777777" w:rsidR="00B45C3C" w:rsidRPr="00B45C3C" w:rsidRDefault="00B45C3C" w:rsidP="00C000CD">
            <w:pPr>
              <w:pStyle w:val="TextNormalTableBody"/>
              <w:rPr>
                <w:rFonts w:eastAsia="Times New Roman"/>
              </w:rPr>
            </w:pPr>
            <w:r w:rsidRPr="00B45C3C">
              <w:rPr>
                <w:rFonts w:eastAsia="Times New Roman"/>
              </w:rPr>
              <w:t>4</w:t>
            </w:r>
          </w:p>
        </w:tc>
        <w:tc>
          <w:tcPr>
            <w:tcW w:w="2250" w:type="dxa"/>
            <w:shd w:val="clear" w:color="FBE2D5" w:fill="FBE2D5"/>
            <w:noWrap/>
            <w:vAlign w:val="center"/>
            <w:hideMark/>
          </w:tcPr>
          <w:p w14:paraId="34C6E52E" w14:textId="77777777" w:rsidR="00B45C3C" w:rsidRPr="00B45C3C" w:rsidRDefault="00B45C3C" w:rsidP="00C000CD">
            <w:pPr>
              <w:pStyle w:val="TextNormalTableBody2"/>
              <w:rPr>
                <w:rFonts w:eastAsia="Times New Roman"/>
              </w:rPr>
            </w:pPr>
            <w:r w:rsidRPr="00B45C3C">
              <w:rPr>
                <w:rFonts w:eastAsia="Times New Roman"/>
              </w:rPr>
              <w:t>A - Admitting</w:t>
            </w:r>
          </w:p>
        </w:tc>
        <w:tc>
          <w:tcPr>
            <w:tcW w:w="3685" w:type="dxa"/>
            <w:shd w:val="clear" w:color="FBE2D5" w:fill="FBE2D5"/>
            <w:noWrap/>
            <w:vAlign w:val="center"/>
            <w:hideMark/>
          </w:tcPr>
          <w:p w14:paraId="4D52EAE7" w14:textId="77777777" w:rsidR="00B45C3C" w:rsidRPr="00B45C3C" w:rsidRDefault="00B45C3C" w:rsidP="00C000CD">
            <w:pPr>
              <w:pStyle w:val="TextNormalTableBody"/>
              <w:rPr>
                <w:rFonts w:eastAsia="Times New Roman"/>
              </w:rPr>
            </w:pPr>
            <w:r w:rsidRPr="00B45C3C">
              <w:rPr>
                <w:rFonts w:eastAsia="Times New Roman"/>
              </w:rPr>
              <w:t>1</w:t>
            </w:r>
          </w:p>
        </w:tc>
        <w:tc>
          <w:tcPr>
            <w:tcW w:w="2430" w:type="dxa"/>
            <w:shd w:val="clear" w:color="FBE2D5" w:fill="FBE2D5"/>
            <w:noWrap/>
            <w:vAlign w:val="center"/>
            <w:hideMark/>
          </w:tcPr>
          <w:p w14:paraId="010A8DEB" w14:textId="77777777" w:rsidR="00B45C3C" w:rsidRPr="00B45C3C" w:rsidRDefault="00B45C3C" w:rsidP="00C000CD">
            <w:pPr>
              <w:pStyle w:val="TextNormalTableBody"/>
              <w:rPr>
                <w:rFonts w:eastAsia="Times New Roman"/>
              </w:rPr>
            </w:pPr>
            <w:r w:rsidRPr="00B45C3C">
              <w:rPr>
                <w:rFonts w:eastAsia="Times New Roman"/>
              </w:rPr>
              <w:t>ABJ</w:t>
            </w:r>
          </w:p>
        </w:tc>
      </w:tr>
      <w:tr w:rsidR="00B45C3C" w:rsidRPr="00B45C3C" w14:paraId="1957574F" w14:textId="77777777" w:rsidTr="00BD253C">
        <w:trPr>
          <w:cantSplit/>
          <w:trHeight w:val="576"/>
        </w:trPr>
        <w:tc>
          <w:tcPr>
            <w:tcW w:w="1800" w:type="dxa"/>
            <w:shd w:val="clear" w:color="F7C7AC" w:fill="F7C7AC"/>
            <w:noWrap/>
            <w:vAlign w:val="center"/>
            <w:hideMark/>
          </w:tcPr>
          <w:p w14:paraId="64ADA4C8" w14:textId="77777777" w:rsidR="00B45C3C" w:rsidRPr="00B45C3C" w:rsidRDefault="00B45C3C" w:rsidP="00C000CD">
            <w:pPr>
              <w:pStyle w:val="TextNormalTableBody"/>
              <w:rPr>
                <w:rFonts w:eastAsia="Times New Roman"/>
              </w:rPr>
            </w:pPr>
            <w:r w:rsidRPr="00B45C3C">
              <w:rPr>
                <w:rFonts w:eastAsia="Times New Roman"/>
              </w:rPr>
              <w:t>5</w:t>
            </w:r>
          </w:p>
        </w:tc>
        <w:tc>
          <w:tcPr>
            <w:tcW w:w="2250" w:type="dxa"/>
            <w:shd w:val="clear" w:color="F7C7AC" w:fill="F7C7AC"/>
            <w:noWrap/>
            <w:vAlign w:val="center"/>
            <w:hideMark/>
          </w:tcPr>
          <w:p w14:paraId="74977E6F" w14:textId="77777777" w:rsidR="00B45C3C" w:rsidRPr="00B45C3C" w:rsidRDefault="00B45C3C" w:rsidP="00C000CD">
            <w:pPr>
              <w:pStyle w:val="TextNormalTableBody2"/>
              <w:rPr>
                <w:rFonts w:eastAsia="Times New Roman"/>
              </w:rPr>
            </w:pPr>
            <w:r w:rsidRPr="00B45C3C">
              <w:rPr>
                <w:rFonts w:eastAsia="Times New Roman"/>
              </w:rPr>
              <w:t>R - Reason for Visit</w:t>
            </w:r>
          </w:p>
        </w:tc>
        <w:tc>
          <w:tcPr>
            <w:tcW w:w="3685" w:type="dxa"/>
            <w:shd w:val="clear" w:color="F7C7AC" w:fill="F7C7AC"/>
            <w:noWrap/>
            <w:vAlign w:val="center"/>
            <w:hideMark/>
          </w:tcPr>
          <w:p w14:paraId="72DA4E86" w14:textId="77777777" w:rsidR="00B45C3C" w:rsidRPr="00B45C3C" w:rsidRDefault="00B45C3C" w:rsidP="00C000CD">
            <w:pPr>
              <w:pStyle w:val="TextNormalTableBody"/>
              <w:rPr>
                <w:rFonts w:eastAsia="Times New Roman"/>
              </w:rPr>
            </w:pPr>
            <w:r w:rsidRPr="00B45C3C">
              <w:rPr>
                <w:rFonts w:eastAsia="Times New Roman"/>
              </w:rPr>
              <w:t>1 - 3</w:t>
            </w:r>
          </w:p>
        </w:tc>
        <w:tc>
          <w:tcPr>
            <w:tcW w:w="2430" w:type="dxa"/>
            <w:shd w:val="clear" w:color="F7C7AC" w:fill="F7C7AC"/>
            <w:noWrap/>
            <w:vAlign w:val="center"/>
            <w:hideMark/>
          </w:tcPr>
          <w:p w14:paraId="3C036197" w14:textId="77777777" w:rsidR="00B45C3C" w:rsidRPr="00B45C3C" w:rsidRDefault="00B45C3C" w:rsidP="00C000CD">
            <w:pPr>
              <w:pStyle w:val="TextNormalTableBody"/>
              <w:rPr>
                <w:rFonts w:eastAsia="Times New Roman"/>
              </w:rPr>
            </w:pPr>
            <w:r w:rsidRPr="00B45C3C">
              <w:rPr>
                <w:rFonts w:eastAsia="Times New Roman"/>
              </w:rPr>
              <w:t>APR</w:t>
            </w:r>
          </w:p>
        </w:tc>
      </w:tr>
    </w:tbl>
    <w:p w14:paraId="50A962C9" w14:textId="64354136" w:rsidR="00385A5F" w:rsidRPr="00B67EBD" w:rsidRDefault="00385A5F" w:rsidP="0069327E">
      <w:pPr>
        <w:pStyle w:val="Heading3"/>
      </w:pPr>
      <w:bookmarkStart w:id="352" w:name="_Toc137134096"/>
      <w:bookmarkStart w:id="353" w:name="_Toc226453111"/>
      <w:bookmarkEnd w:id="350"/>
      <w:r w:rsidRPr="00B67EBD">
        <w:t>4.</w:t>
      </w:r>
      <w:r w:rsidR="00F20DC4" w:rsidRPr="00B67EBD">
        <w:t>6</w:t>
      </w:r>
      <w:r w:rsidR="00C000CD">
        <w:t xml:space="preserve"> </w:t>
      </w:r>
      <w:r w:rsidRPr="00B67EBD">
        <w:t>Mailing Addresses</w:t>
      </w:r>
      <w:bookmarkEnd w:id="352"/>
      <w:bookmarkEnd w:id="353"/>
    </w:p>
    <w:p w14:paraId="7A9BB2AB" w14:textId="5ED1E1D7" w:rsidR="00385A5F" w:rsidRDefault="001A02FD" w:rsidP="00053F05">
      <w:pPr>
        <w:rPr>
          <w:rFonts w:eastAsiaTheme="minorHAnsi"/>
          <w:b/>
          <w:color w:val="auto"/>
        </w:rPr>
      </w:pPr>
      <w:r>
        <w:rPr>
          <w:rFonts w:eastAsiaTheme="minorHAnsi"/>
          <w:color w:val="auto"/>
        </w:rPr>
        <w:t xml:space="preserve">Providers should use the below mailing addresses when sending paper claims to MHD. </w:t>
      </w:r>
    </w:p>
    <w:tbl>
      <w:tblPr>
        <w:tblW w:w="10170" w:type="dxa"/>
        <w:tblLook w:val="04A0" w:firstRow="1" w:lastRow="0" w:firstColumn="1" w:lastColumn="0" w:noHBand="0" w:noVBand="1"/>
      </w:tblPr>
      <w:tblGrid>
        <w:gridCol w:w="5940"/>
        <w:gridCol w:w="4230"/>
      </w:tblGrid>
      <w:tr w:rsidR="003F10EB" w:rsidRPr="001F1886" w14:paraId="6ADF3FCD" w14:textId="77777777" w:rsidTr="009F55C6">
        <w:trPr>
          <w:cantSplit/>
          <w:trHeight w:val="576"/>
          <w:tblHeader/>
        </w:trPr>
        <w:tc>
          <w:tcPr>
            <w:tcW w:w="5940" w:type="dxa"/>
            <w:tcBorders>
              <w:top w:val="single" w:sz="4" w:space="0" w:color="FFFFFF"/>
              <w:left w:val="nil"/>
              <w:bottom w:val="single" w:sz="4" w:space="0" w:color="FFFFFF"/>
              <w:right w:val="single" w:sz="4" w:space="0" w:color="FFFFFF"/>
            </w:tcBorders>
            <w:shd w:val="clear" w:color="auto" w:fill="04427D"/>
            <w:noWrap/>
            <w:vAlign w:val="center"/>
          </w:tcPr>
          <w:p w14:paraId="65F4A7EC" w14:textId="6619646D" w:rsidR="003F10EB" w:rsidRPr="0026326A" w:rsidRDefault="0026326A" w:rsidP="00BD253C">
            <w:pPr>
              <w:pStyle w:val="BodyTextTableHeader"/>
            </w:pPr>
            <w:r w:rsidRPr="0026326A">
              <w:t>Document</w:t>
            </w:r>
          </w:p>
        </w:tc>
        <w:tc>
          <w:tcPr>
            <w:tcW w:w="4230" w:type="dxa"/>
            <w:tcBorders>
              <w:top w:val="single" w:sz="4" w:space="0" w:color="FFFFFF"/>
              <w:left w:val="single" w:sz="4" w:space="0" w:color="FFFFFF"/>
              <w:bottom w:val="single" w:sz="4" w:space="0" w:color="FFFFFF"/>
              <w:right w:val="nil"/>
            </w:tcBorders>
            <w:shd w:val="clear" w:color="auto" w:fill="04427D"/>
            <w:vAlign w:val="center"/>
          </w:tcPr>
          <w:p w14:paraId="75DAEDBC" w14:textId="1B448412" w:rsidR="003F10EB" w:rsidRPr="003F10EB" w:rsidRDefault="003F10EB" w:rsidP="00BD253C">
            <w:pPr>
              <w:pStyle w:val="BodyTextTableHeader"/>
            </w:pPr>
            <w:r w:rsidRPr="003F10EB">
              <w:t>Address</w:t>
            </w:r>
          </w:p>
        </w:tc>
      </w:tr>
      <w:tr w:rsidR="00385A5F" w:rsidRPr="001F1886" w14:paraId="1369294D" w14:textId="77777777" w:rsidTr="00BD253C">
        <w:trPr>
          <w:cantSplit/>
          <w:trHeight w:val="720"/>
        </w:trPr>
        <w:tc>
          <w:tcPr>
            <w:tcW w:w="5940" w:type="dxa"/>
            <w:tcBorders>
              <w:top w:val="single" w:sz="4" w:space="0" w:color="FFFFFF"/>
              <w:left w:val="nil"/>
              <w:bottom w:val="single" w:sz="4" w:space="0" w:color="FFFFFF"/>
              <w:right w:val="single" w:sz="4" w:space="0" w:color="FFFFFF"/>
            </w:tcBorders>
            <w:shd w:val="clear" w:color="F8CBAD" w:fill="F8CBAD"/>
            <w:noWrap/>
            <w:vAlign w:val="center"/>
            <w:hideMark/>
          </w:tcPr>
          <w:p w14:paraId="42223438" w14:textId="77777777" w:rsidR="00385A5F" w:rsidRPr="001F1886" w:rsidRDefault="00385A5F" w:rsidP="009F55C6">
            <w:pPr>
              <w:pStyle w:val="TextNormalTableBody2"/>
            </w:pPr>
            <w:r w:rsidRPr="001F1886">
              <w:t>Inpatient and Outpatient Claims</w:t>
            </w:r>
          </w:p>
        </w:tc>
        <w:tc>
          <w:tcPr>
            <w:tcW w:w="4230" w:type="dxa"/>
            <w:tcBorders>
              <w:top w:val="single" w:sz="4" w:space="0" w:color="FFFFFF"/>
              <w:left w:val="single" w:sz="4" w:space="0" w:color="FFFFFF"/>
              <w:bottom w:val="single" w:sz="4" w:space="0" w:color="FFFFFF"/>
              <w:right w:val="nil"/>
            </w:tcBorders>
            <w:shd w:val="clear" w:color="F8CBAD" w:fill="F8CBAD"/>
            <w:hideMark/>
          </w:tcPr>
          <w:p w14:paraId="256ED87F" w14:textId="77777777" w:rsidR="00336110" w:rsidRDefault="00336110" w:rsidP="009F55C6">
            <w:pPr>
              <w:pStyle w:val="TextNormalTableBody2"/>
            </w:pPr>
            <w:r>
              <w:t>Wipro Infocrossing</w:t>
            </w:r>
          </w:p>
          <w:p w14:paraId="77674167" w14:textId="4A7C9F0C" w:rsidR="00385A5F" w:rsidRDefault="00336110" w:rsidP="009F55C6">
            <w:pPr>
              <w:pStyle w:val="TextNormalTableBody2"/>
            </w:pPr>
            <w:r>
              <w:t>P</w:t>
            </w:r>
            <w:r w:rsidR="003279CD">
              <w:t>.</w:t>
            </w:r>
            <w:r>
              <w:t>O</w:t>
            </w:r>
            <w:r w:rsidR="003279CD">
              <w:t>.</w:t>
            </w:r>
            <w:r>
              <w:t xml:space="preserve"> </w:t>
            </w:r>
            <w:r w:rsidR="00385A5F" w:rsidRPr="001F1886">
              <w:t>Box 5600</w:t>
            </w:r>
          </w:p>
          <w:p w14:paraId="353A29FA" w14:textId="64D5B59D" w:rsidR="00336110" w:rsidRPr="001F1886" w:rsidRDefault="00336110" w:rsidP="009F55C6">
            <w:pPr>
              <w:pStyle w:val="TextNormalTableBody2"/>
            </w:pPr>
            <w:r>
              <w:t>Jefferson City, MO 65102</w:t>
            </w:r>
          </w:p>
        </w:tc>
      </w:tr>
      <w:tr w:rsidR="00385A5F" w:rsidRPr="001F1886" w14:paraId="6F429E71" w14:textId="77777777" w:rsidTr="00BD253C">
        <w:trPr>
          <w:cantSplit/>
          <w:trHeight w:val="720"/>
        </w:trPr>
        <w:tc>
          <w:tcPr>
            <w:tcW w:w="5940" w:type="dxa"/>
            <w:tcBorders>
              <w:top w:val="single" w:sz="4" w:space="0" w:color="FFFFFF"/>
              <w:left w:val="nil"/>
              <w:bottom w:val="single" w:sz="4" w:space="0" w:color="FFFFFF"/>
              <w:right w:val="single" w:sz="4" w:space="0" w:color="FFFFFF"/>
            </w:tcBorders>
            <w:shd w:val="clear" w:color="FCE4D6" w:fill="FCE4D6"/>
            <w:noWrap/>
            <w:vAlign w:val="center"/>
            <w:hideMark/>
          </w:tcPr>
          <w:p w14:paraId="44621B68" w14:textId="77777777" w:rsidR="00385A5F" w:rsidRPr="001F1886" w:rsidRDefault="00385A5F" w:rsidP="009F55C6">
            <w:pPr>
              <w:pStyle w:val="TextNormalTableBody2"/>
            </w:pPr>
            <w:r w:rsidRPr="001F1886">
              <w:t>Prior Authorization Requests</w:t>
            </w:r>
          </w:p>
        </w:tc>
        <w:tc>
          <w:tcPr>
            <w:tcW w:w="4230" w:type="dxa"/>
            <w:tcBorders>
              <w:top w:val="single" w:sz="4" w:space="0" w:color="FFFFFF"/>
              <w:left w:val="single" w:sz="4" w:space="0" w:color="FFFFFF"/>
              <w:bottom w:val="single" w:sz="4" w:space="0" w:color="FFFFFF"/>
              <w:right w:val="nil"/>
            </w:tcBorders>
            <w:shd w:val="clear" w:color="FCE4D6" w:fill="FCE4D6"/>
            <w:noWrap/>
            <w:hideMark/>
          </w:tcPr>
          <w:p w14:paraId="07E354B8" w14:textId="77777777" w:rsidR="00336110" w:rsidRDefault="00336110" w:rsidP="009F55C6">
            <w:pPr>
              <w:pStyle w:val="TextNormalTableBody2"/>
            </w:pPr>
            <w:r>
              <w:t>Wipro Infocrossing</w:t>
            </w:r>
          </w:p>
          <w:p w14:paraId="3735C048" w14:textId="47DC59F2" w:rsidR="00336110" w:rsidRDefault="00336110" w:rsidP="009F55C6">
            <w:pPr>
              <w:pStyle w:val="TextNormalTableBody2"/>
            </w:pPr>
            <w:r>
              <w:t>P</w:t>
            </w:r>
            <w:r w:rsidR="003279CD">
              <w:t>.</w:t>
            </w:r>
            <w:r>
              <w:t>O</w:t>
            </w:r>
            <w:r w:rsidR="003279CD">
              <w:t>.</w:t>
            </w:r>
            <w:r>
              <w:t xml:space="preserve"> </w:t>
            </w:r>
            <w:r w:rsidRPr="001F1886">
              <w:t>Box 5</w:t>
            </w:r>
            <w:r>
              <w:t>7</w:t>
            </w:r>
            <w:r w:rsidRPr="001F1886">
              <w:t>00</w:t>
            </w:r>
          </w:p>
          <w:p w14:paraId="02C2339C" w14:textId="0148093F" w:rsidR="00385A5F" w:rsidRPr="001F1886" w:rsidRDefault="00336110" w:rsidP="009F55C6">
            <w:pPr>
              <w:pStyle w:val="TextNormalTableBody2"/>
            </w:pPr>
            <w:r>
              <w:t>Jefferson City, MO 65102</w:t>
            </w:r>
          </w:p>
        </w:tc>
      </w:tr>
      <w:tr w:rsidR="00385A5F" w:rsidRPr="001F1886" w14:paraId="4895146E" w14:textId="77777777" w:rsidTr="00BD253C">
        <w:trPr>
          <w:cantSplit/>
          <w:trHeight w:val="720"/>
        </w:trPr>
        <w:tc>
          <w:tcPr>
            <w:tcW w:w="5940" w:type="dxa"/>
            <w:tcBorders>
              <w:top w:val="single" w:sz="4" w:space="0" w:color="FFFFFF"/>
              <w:left w:val="nil"/>
              <w:bottom w:val="single" w:sz="4" w:space="0" w:color="FFFFFF"/>
              <w:right w:val="single" w:sz="4" w:space="0" w:color="FFFFFF"/>
            </w:tcBorders>
            <w:shd w:val="clear" w:color="F8CBAD" w:fill="F8CBAD"/>
            <w:noWrap/>
            <w:vAlign w:val="center"/>
            <w:hideMark/>
          </w:tcPr>
          <w:p w14:paraId="69C54CC9" w14:textId="77777777" w:rsidR="00385A5F" w:rsidRPr="001F1886" w:rsidRDefault="00385A5F" w:rsidP="009F55C6">
            <w:pPr>
              <w:pStyle w:val="TextNormalTableBody2"/>
            </w:pPr>
            <w:r w:rsidRPr="001F1886">
              <w:t>CMS-1500 Claims</w:t>
            </w:r>
          </w:p>
        </w:tc>
        <w:tc>
          <w:tcPr>
            <w:tcW w:w="4230" w:type="dxa"/>
            <w:tcBorders>
              <w:top w:val="single" w:sz="4" w:space="0" w:color="FFFFFF"/>
              <w:left w:val="single" w:sz="4" w:space="0" w:color="FFFFFF"/>
              <w:bottom w:val="single" w:sz="4" w:space="0" w:color="FFFFFF"/>
              <w:right w:val="nil"/>
            </w:tcBorders>
            <w:shd w:val="clear" w:color="F8CBAD" w:fill="F8CBAD"/>
            <w:noWrap/>
            <w:hideMark/>
          </w:tcPr>
          <w:p w14:paraId="54A76875" w14:textId="77777777" w:rsidR="00336110" w:rsidRDefault="00336110" w:rsidP="009F55C6">
            <w:pPr>
              <w:pStyle w:val="TextNormalTableBody2"/>
            </w:pPr>
            <w:r>
              <w:t>Wipro Infocrossing</w:t>
            </w:r>
          </w:p>
          <w:p w14:paraId="355F4039" w14:textId="7FA13828" w:rsidR="00336110" w:rsidRDefault="00336110" w:rsidP="009F55C6">
            <w:pPr>
              <w:pStyle w:val="TextNormalTableBody2"/>
            </w:pPr>
            <w:r>
              <w:t>P</w:t>
            </w:r>
            <w:r w:rsidR="003279CD">
              <w:t>.</w:t>
            </w:r>
            <w:r>
              <w:t>O</w:t>
            </w:r>
            <w:r w:rsidR="003279CD">
              <w:t>.</w:t>
            </w:r>
            <w:r>
              <w:t xml:space="preserve"> </w:t>
            </w:r>
            <w:r w:rsidRPr="001F1886">
              <w:t>Box 5600</w:t>
            </w:r>
          </w:p>
          <w:p w14:paraId="511FB5FA" w14:textId="1AFA2483" w:rsidR="00385A5F" w:rsidRPr="001F1886" w:rsidRDefault="00336110" w:rsidP="009F55C6">
            <w:pPr>
              <w:pStyle w:val="TextNormalTableBody2"/>
            </w:pPr>
            <w:r>
              <w:t>Jefferson City, MO 65102</w:t>
            </w:r>
          </w:p>
        </w:tc>
      </w:tr>
      <w:tr w:rsidR="00385A5F" w:rsidRPr="001F1886" w14:paraId="2B353368" w14:textId="77777777" w:rsidTr="00BD253C">
        <w:trPr>
          <w:cantSplit/>
          <w:trHeight w:val="720"/>
        </w:trPr>
        <w:tc>
          <w:tcPr>
            <w:tcW w:w="5940" w:type="dxa"/>
            <w:tcBorders>
              <w:top w:val="single" w:sz="4" w:space="0" w:color="FFFFFF"/>
              <w:left w:val="nil"/>
              <w:bottom w:val="single" w:sz="4" w:space="0" w:color="FFFFFF"/>
              <w:right w:val="single" w:sz="4" w:space="0" w:color="FFFFFF"/>
            </w:tcBorders>
            <w:shd w:val="clear" w:color="FCE4D6" w:fill="FCE4D6"/>
            <w:noWrap/>
            <w:vAlign w:val="center"/>
            <w:hideMark/>
          </w:tcPr>
          <w:p w14:paraId="1A3DAD49" w14:textId="77777777" w:rsidR="00385A5F" w:rsidRPr="001F1886" w:rsidRDefault="00385A5F" w:rsidP="009F55C6">
            <w:pPr>
              <w:pStyle w:val="TextNormalTableBody2"/>
            </w:pPr>
            <w:r w:rsidRPr="001F1886">
              <w:t xml:space="preserve">Claim Attachment Submissions </w:t>
            </w:r>
            <w:r w:rsidRPr="00B536CE">
              <w:rPr>
                <w:iCs/>
              </w:rPr>
              <w:t>not</w:t>
            </w:r>
            <w:r w:rsidRPr="00B536CE">
              <w:rPr>
                <w:i/>
                <w:iCs/>
              </w:rPr>
              <w:t xml:space="preserve"> </w:t>
            </w:r>
            <w:r w:rsidRPr="001F1886">
              <w:t>Submitted with Claims</w:t>
            </w:r>
          </w:p>
        </w:tc>
        <w:tc>
          <w:tcPr>
            <w:tcW w:w="4230" w:type="dxa"/>
            <w:tcBorders>
              <w:top w:val="single" w:sz="4" w:space="0" w:color="FFFFFF"/>
              <w:left w:val="single" w:sz="4" w:space="0" w:color="FFFFFF"/>
              <w:bottom w:val="single" w:sz="4" w:space="0" w:color="FFFFFF"/>
              <w:right w:val="nil"/>
            </w:tcBorders>
            <w:shd w:val="clear" w:color="FCE4D6" w:fill="FCE4D6"/>
            <w:noWrap/>
            <w:hideMark/>
          </w:tcPr>
          <w:p w14:paraId="3C0F59C0" w14:textId="77777777" w:rsidR="00336110" w:rsidRDefault="00336110" w:rsidP="009F55C6">
            <w:pPr>
              <w:pStyle w:val="TextNormalTableBody2"/>
            </w:pPr>
            <w:r>
              <w:t>Wipro Infocrossing</w:t>
            </w:r>
          </w:p>
          <w:p w14:paraId="33F300A7" w14:textId="7D2D184D" w:rsidR="00336110" w:rsidRDefault="00336110" w:rsidP="009F55C6">
            <w:pPr>
              <w:pStyle w:val="TextNormalTableBody2"/>
            </w:pPr>
            <w:r>
              <w:t>P</w:t>
            </w:r>
            <w:r w:rsidR="003279CD">
              <w:t>.</w:t>
            </w:r>
            <w:r>
              <w:t>O</w:t>
            </w:r>
            <w:r w:rsidR="003279CD">
              <w:t>.</w:t>
            </w:r>
            <w:r>
              <w:t xml:space="preserve"> </w:t>
            </w:r>
            <w:r w:rsidRPr="001F1886">
              <w:t>Box 5</w:t>
            </w:r>
            <w:r>
              <w:t>9</w:t>
            </w:r>
            <w:r w:rsidRPr="001F1886">
              <w:t>00</w:t>
            </w:r>
          </w:p>
          <w:p w14:paraId="4B2D7D85" w14:textId="715ED928" w:rsidR="00385A5F" w:rsidRPr="001F1886" w:rsidRDefault="00336110" w:rsidP="009F55C6">
            <w:pPr>
              <w:pStyle w:val="TextNormalTableBody2"/>
            </w:pPr>
            <w:r>
              <w:t>Jefferson City, MO 65102</w:t>
            </w:r>
          </w:p>
        </w:tc>
      </w:tr>
      <w:tr w:rsidR="00847DF1" w:rsidRPr="001F1886" w14:paraId="157A95F7" w14:textId="77777777" w:rsidTr="00BD253C">
        <w:trPr>
          <w:cantSplit/>
          <w:trHeight w:val="720"/>
        </w:trPr>
        <w:tc>
          <w:tcPr>
            <w:tcW w:w="5940" w:type="dxa"/>
            <w:tcBorders>
              <w:top w:val="single" w:sz="4" w:space="0" w:color="FFFFFF"/>
              <w:left w:val="nil"/>
              <w:bottom w:val="single" w:sz="4" w:space="0" w:color="FFFFFF"/>
              <w:right w:val="single" w:sz="4" w:space="0" w:color="FFFFFF"/>
            </w:tcBorders>
            <w:shd w:val="clear" w:color="FCE4D6" w:fill="FBD4B4" w:themeFill="accent6" w:themeFillTint="66"/>
            <w:noWrap/>
            <w:vAlign w:val="center"/>
          </w:tcPr>
          <w:p w14:paraId="2707F6E7" w14:textId="62735AEE" w:rsidR="00847DF1" w:rsidRPr="001F1886" w:rsidRDefault="00847DF1" w:rsidP="009F55C6">
            <w:pPr>
              <w:pStyle w:val="TextNormalTableBody2"/>
            </w:pPr>
            <w:r>
              <w:t>Sending claims by an express delivery service (i.e., Fed Ex, UPS)</w:t>
            </w:r>
          </w:p>
        </w:tc>
        <w:tc>
          <w:tcPr>
            <w:tcW w:w="4230" w:type="dxa"/>
            <w:tcBorders>
              <w:top w:val="single" w:sz="4" w:space="0" w:color="FFFFFF"/>
              <w:left w:val="single" w:sz="4" w:space="0" w:color="FFFFFF"/>
              <w:bottom w:val="single" w:sz="4" w:space="0" w:color="FFFFFF"/>
              <w:right w:val="nil"/>
            </w:tcBorders>
            <w:shd w:val="clear" w:color="FCE4D6" w:fill="FBD4B4" w:themeFill="accent6" w:themeFillTint="66"/>
            <w:noWrap/>
          </w:tcPr>
          <w:p w14:paraId="7C199434" w14:textId="77777777" w:rsidR="00847DF1" w:rsidRDefault="00847DF1" w:rsidP="009F55C6">
            <w:pPr>
              <w:pStyle w:val="TextNormalTableBody2"/>
            </w:pPr>
            <w:r>
              <w:t>Wipro Infocrossing</w:t>
            </w:r>
          </w:p>
          <w:p w14:paraId="7C577A1C" w14:textId="4E2A17AD" w:rsidR="00847DF1" w:rsidRDefault="00847DF1" w:rsidP="009F55C6">
            <w:pPr>
              <w:pStyle w:val="TextNormalTableBody2"/>
            </w:pPr>
            <w:r>
              <w:t>3600 Country Club Drive, Suite 2002</w:t>
            </w:r>
          </w:p>
          <w:p w14:paraId="7797CC03" w14:textId="6189CB43" w:rsidR="00847DF1" w:rsidRDefault="00847DF1" w:rsidP="009F55C6">
            <w:pPr>
              <w:pStyle w:val="TextNormalTableBody2"/>
            </w:pPr>
            <w:r>
              <w:t>Jefferson City, MO 65109</w:t>
            </w:r>
          </w:p>
        </w:tc>
      </w:tr>
    </w:tbl>
    <w:p w14:paraId="195E2D0E" w14:textId="69BAD6EB" w:rsidR="00385A5F" w:rsidRPr="00B536CE" w:rsidRDefault="00385A5F" w:rsidP="00A90AAA">
      <w:r w:rsidRPr="00C000CD">
        <w:t xml:space="preserve">Refer </w:t>
      </w:r>
      <w:r w:rsidR="00847DF1" w:rsidRPr="00C000CD">
        <w:t xml:space="preserve">to </w:t>
      </w:r>
      <w:r w:rsidRPr="00C000CD">
        <w:t>the</w:t>
      </w:r>
      <w:r w:rsidR="00F32527" w:rsidRPr="009A3053">
        <w:t xml:space="preserve"> </w:t>
      </w:r>
      <w:hyperlink r:id="rId271" w:history="1">
        <w:r w:rsidR="00F32527" w:rsidRPr="00AF6E1B">
          <w:rPr>
            <w:rStyle w:val="Hyperlink"/>
          </w:rPr>
          <w:t>General Sections Manual</w:t>
        </w:r>
      </w:hyperlink>
      <w:r w:rsidR="00847DF1">
        <w:t xml:space="preserve"> </w:t>
      </w:r>
      <w:r w:rsidR="00847DF1" w:rsidRPr="00C000CD">
        <w:t>for more information.</w:t>
      </w:r>
    </w:p>
    <w:p w14:paraId="32E029BC" w14:textId="0BF140C8" w:rsidR="00385A5F" w:rsidRPr="00B67EBD" w:rsidRDefault="00460A66" w:rsidP="0069327E">
      <w:pPr>
        <w:pStyle w:val="Heading3"/>
      </w:pPr>
      <w:bookmarkStart w:id="354" w:name="_Toc137134097"/>
      <w:bookmarkStart w:id="355" w:name="_Toc226453112"/>
      <w:bookmarkStart w:id="356" w:name="_Toc230507049"/>
      <w:bookmarkStart w:id="357" w:name="_Toc355357757"/>
      <w:r w:rsidRPr="00B67EBD">
        <w:t>4.</w:t>
      </w:r>
      <w:r w:rsidR="00F20DC4" w:rsidRPr="00B67EBD">
        <w:t>7</w:t>
      </w:r>
      <w:r w:rsidR="00C000CD">
        <w:t xml:space="preserve"> </w:t>
      </w:r>
      <w:r w:rsidRPr="00B67EBD">
        <w:t xml:space="preserve">Billing for Services </w:t>
      </w:r>
      <w:r w:rsidR="002136CF" w:rsidRPr="00B67EBD">
        <w:t>f</w:t>
      </w:r>
      <w:r w:rsidRPr="00B67EBD">
        <w:t>rom the Copayment Requirement</w:t>
      </w:r>
      <w:bookmarkEnd w:id="354"/>
      <w:bookmarkEnd w:id="355"/>
      <w:r w:rsidR="00CA079B">
        <w:tab/>
      </w:r>
    </w:p>
    <w:p w14:paraId="5CADD0FC" w14:textId="6008F017" w:rsidR="00385A5F" w:rsidRPr="00B67EBD" w:rsidRDefault="00460A66" w:rsidP="00FE1991">
      <w:pPr>
        <w:pStyle w:val="Heading4"/>
      </w:pPr>
      <w:bookmarkStart w:id="358" w:name="_Toc226453113"/>
      <w:bookmarkEnd w:id="356"/>
      <w:bookmarkEnd w:id="357"/>
      <w:r w:rsidRPr="00AF6E1B">
        <w:t>Inpatient</w:t>
      </w:r>
      <w:bookmarkEnd w:id="358"/>
    </w:p>
    <w:p w14:paraId="13373C86" w14:textId="470FA7C2" w:rsidR="00385A5F" w:rsidRPr="00B536CE" w:rsidRDefault="00385A5F" w:rsidP="00AF6E1B">
      <w:r w:rsidRPr="00B536CE">
        <w:t xml:space="preserve">MHD does not require copays for any services.  </w:t>
      </w:r>
    </w:p>
    <w:p w14:paraId="4919A683" w14:textId="5C6F15F6" w:rsidR="00385A5F" w:rsidRPr="00AF6E1B" w:rsidRDefault="00385A5F" w:rsidP="00FE1991">
      <w:pPr>
        <w:pStyle w:val="Heading4"/>
      </w:pPr>
      <w:bookmarkStart w:id="359" w:name="_Toc226453114"/>
      <w:r w:rsidRPr="00AF6E1B">
        <w:t>Outpatient</w:t>
      </w:r>
      <w:bookmarkEnd w:id="359"/>
    </w:p>
    <w:p w14:paraId="7815D484" w14:textId="0F89FE02" w:rsidR="00385A5F" w:rsidRDefault="00385A5F" w:rsidP="00AF6E1B">
      <w:pPr>
        <w:rPr>
          <w:color w:val="auto"/>
        </w:rPr>
      </w:pPr>
      <w:r w:rsidRPr="00B536CE">
        <w:rPr>
          <w:color w:val="auto"/>
        </w:rPr>
        <w:t xml:space="preserve">While </w:t>
      </w:r>
      <w:r w:rsidR="00480AD1">
        <w:t>MHD</w:t>
      </w:r>
      <w:r w:rsidR="00795ED3" w:rsidRPr="0058341D">
        <w:t xml:space="preserve"> </w:t>
      </w:r>
      <w:r w:rsidRPr="00B536CE">
        <w:rPr>
          <w:color w:val="auto"/>
        </w:rPr>
        <w:t xml:space="preserve">does not require copays for any services, the following condition codes </w:t>
      </w:r>
      <w:r w:rsidRPr="00B536CE">
        <w:rPr>
          <w:iCs/>
          <w:color w:val="auto"/>
        </w:rPr>
        <w:t>must</w:t>
      </w:r>
      <w:r w:rsidRPr="00B536CE">
        <w:rPr>
          <w:color w:val="auto"/>
        </w:rPr>
        <w:t xml:space="preserve"> continue to be used to </w:t>
      </w:r>
      <w:r w:rsidR="00377688">
        <w:rPr>
          <w:color w:val="auto"/>
        </w:rPr>
        <w:t>identify emergency or family planning services on outpatient claims</w:t>
      </w:r>
      <w:r w:rsidRPr="00B536CE">
        <w:rPr>
          <w:color w:val="auto"/>
        </w:rPr>
        <w:t>:</w:t>
      </w:r>
    </w:p>
    <w:tbl>
      <w:tblPr>
        <w:tblW w:w="85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80"/>
        <w:gridCol w:w="3240"/>
        <w:gridCol w:w="2425"/>
      </w:tblGrid>
      <w:tr w:rsidR="00973663" w:rsidRPr="005C6B5A" w14:paraId="6F85B812" w14:textId="3EAE86D7" w:rsidTr="0034760D">
        <w:trPr>
          <w:cantSplit/>
          <w:trHeight w:val="576"/>
          <w:tblHeader/>
        </w:trPr>
        <w:tc>
          <w:tcPr>
            <w:tcW w:w="2880" w:type="dxa"/>
            <w:shd w:val="clear" w:color="auto" w:fill="04427D"/>
            <w:noWrap/>
            <w:vAlign w:val="center"/>
          </w:tcPr>
          <w:p w14:paraId="5B6962C4" w14:textId="75CEF10E" w:rsidR="00973663" w:rsidRPr="00F33C19" w:rsidRDefault="00973663" w:rsidP="00BD253C">
            <w:pPr>
              <w:pStyle w:val="BodyTextTableHeader"/>
            </w:pPr>
            <w:r w:rsidRPr="00F33C19">
              <w:t>Services</w:t>
            </w:r>
          </w:p>
        </w:tc>
        <w:tc>
          <w:tcPr>
            <w:tcW w:w="3240" w:type="dxa"/>
            <w:shd w:val="clear" w:color="auto" w:fill="04427D"/>
            <w:noWrap/>
            <w:vAlign w:val="center"/>
          </w:tcPr>
          <w:p w14:paraId="74FED6DC" w14:textId="25F37D07" w:rsidR="00973663" w:rsidRPr="00F33C19" w:rsidRDefault="00973663" w:rsidP="00BD253C">
            <w:pPr>
              <w:pStyle w:val="BodyTextTableHeader"/>
            </w:pPr>
            <w:r w:rsidRPr="00F33C19">
              <w:t>Condition Code</w:t>
            </w:r>
          </w:p>
        </w:tc>
        <w:tc>
          <w:tcPr>
            <w:tcW w:w="2425" w:type="dxa"/>
            <w:shd w:val="clear" w:color="auto" w:fill="04427D"/>
            <w:vAlign w:val="center"/>
          </w:tcPr>
          <w:p w14:paraId="4877AD83" w14:textId="13A05F45" w:rsidR="00973663" w:rsidRPr="00F33C19" w:rsidRDefault="00973663" w:rsidP="00BD253C">
            <w:pPr>
              <w:pStyle w:val="BodyTextTableHeader"/>
            </w:pPr>
            <w:r>
              <w:t>Admission Type</w:t>
            </w:r>
          </w:p>
        </w:tc>
      </w:tr>
      <w:tr w:rsidR="00973663" w:rsidRPr="005C6B5A" w14:paraId="547539C4" w14:textId="32485867" w:rsidTr="0034760D">
        <w:trPr>
          <w:cantSplit/>
          <w:trHeight w:val="576"/>
        </w:trPr>
        <w:tc>
          <w:tcPr>
            <w:tcW w:w="2880" w:type="dxa"/>
            <w:shd w:val="clear" w:color="F8CBAD" w:fill="F8CBAD"/>
            <w:noWrap/>
            <w:vAlign w:val="bottom"/>
            <w:hideMark/>
          </w:tcPr>
          <w:p w14:paraId="646D2235" w14:textId="77777777" w:rsidR="00973663" w:rsidRPr="005C6B5A" w:rsidRDefault="00973663" w:rsidP="00BD253C">
            <w:pPr>
              <w:pStyle w:val="BodyTextTableBody"/>
            </w:pPr>
            <w:r w:rsidRPr="005C6B5A">
              <w:t>Emergency Services</w:t>
            </w:r>
          </w:p>
        </w:tc>
        <w:tc>
          <w:tcPr>
            <w:tcW w:w="3240" w:type="dxa"/>
            <w:shd w:val="clear" w:color="F8CBAD" w:fill="F8CBAD"/>
            <w:noWrap/>
            <w:vAlign w:val="center"/>
            <w:hideMark/>
          </w:tcPr>
          <w:p w14:paraId="49C63893" w14:textId="2B3F461A" w:rsidR="00973663" w:rsidRPr="0034760D" w:rsidRDefault="00973663" w:rsidP="00BD253C">
            <w:pPr>
              <w:pStyle w:val="BodyTextTableNumbers"/>
            </w:pPr>
            <w:r w:rsidRPr="0034760D">
              <w:t xml:space="preserve">AJ </w:t>
            </w:r>
          </w:p>
        </w:tc>
        <w:tc>
          <w:tcPr>
            <w:tcW w:w="2425" w:type="dxa"/>
            <w:shd w:val="clear" w:color="F8CBAD" w:fill="F8CBAD"/>
            <w:vAlign w:val="center"/>
          </w:tcPr>
          <w:p w14:paraId="1C742AC8" w14:textId="2FB2E670" w:rsidR="00973663" w:rsidRPr="0034760D" w:rsidRDefault="00973663" w:rsidP="00BD253C">
            <w:pPr>
              <w:pStyle w:val="BodyTextTableNumbers"/>
            </w:pPr>
            <w:r w:rsidRPr="0034760D">
              <w:t>1</w:t>
            </w:r>
          </w:p>
        </w:tc>
      </w:tr>
      <w:tr w:rsidR="00973663" w:rsidRPr="005C6B5A" w14:paraId="3E5FFB3B" w14:textId="2F99F973" w:rsidTr="0034760D">
        <w:trPr>
          <w:cantSplit/>
          <w:trHeight w:val="576"/>
        </w:trPr>
        <w:tc>
          <w:tcPr>
            <w:tcW w:w="2880" w:type="dxa"/>
            <w:shd w:val="clear" w:color="FCE4D6" w:fill="FCE4D6"/>
            <w:noWrap/>
            <w:vAlign w:val="bottom"/>
            <w:hideMark/>
          </w:tcPr>
          <w:p w14:paraId="3035F04B" w14:textId="77777777" w:rsidR="00973663" w:rsidRPr="005C6B5A" w:rsidRDefault="00973663" w:rsidP="00BD253C">
            <w:pPr>
              <w:pStyle w:val="BodyTextTableBody"/>
            </w:pPr>
            <w:r w:rsidRPr="005C6B5A">
              <w:t>Family Planning Services</w:t>
            </w:r>
          </w:p>
        </w:tc>
        <w:tc>
          <w:tcPr>
            <w:tcW w:w="3240" w:type="dxa"/>
            <w:shd w:val="clear" w:color="FCE4D6" w:fill="FCE4D6"/>
            <w:noWrap/>
            <w:vAlign w:val="center"/>
            <w:hideMark/>
          </w:tcPr>
          <w:p w14:paraId="205029CA" w14:textId="22EFD0C5" w:rsidR="00973663" w:rsidRPr="0034760D" w:rsidRDefault="00973663" w:rsidP="00BD253C">
            <w:pPr>
              <w:pStyle w:val="BodyTextTableNumbers"/>
            </w:pPr>
            <w:r w:rsidRPr="0034760D">
              <w:t>A4</w:t>
            </w:r>
          </w:p>
        </w:tc>
        <w:tc>
          <w:tcPr>
            <w:tcW w:w="2425" w:type="dxa"/>
            <w:shd w:val="clear" w:color="FCE4D6" w:fill="FCE4D6"/>
            <w:vAlign w:val="center"/>
          </w:tcPr>
          <w:p w14:paraId="41036C7F" w14:textId="2C411B03" w:rsidR="00973663" w:rsidRPr="0034760D" w:rsidRDefault="0034760D" w:rsidP="00BD253C">
            <w:pPr>
              <w:pStyle w:val="BodyTextTableNumbers"/>
            </w:pPr>
            <w:r w:rsidRPr="0034760D">
              <w:t>n/a</w:t>
            </w:r>
          </w:p>
        </w:tc>
      </w:tr>
    </w:tbl>
    <w:p w14:paraId="1BC93C90" w14:textId="2ECC73FC" w:rsidR="00385A5F" w:rsidRPr="00B536CE" w:rsidRDefault="00385A5F" w:rsidP="00AF6E1B">
      <w:pPr>
        <w:rPr>
          <w:color w:val="auto"/>
        </w:rPr>
      </w:pPr>
      <w:r w:rsidRPr="00B536CE">
        <w:rPr>
          <w:color w:val="auto"/>
        </w:rPr>
        <w:t xml:space="preserve">When emergency or family planning services are provided in an outpatient setting, only one </w:t>
      </w:r>
      <w:r w:rsidR="001146E3">
        <w:rPr>
          <w:color w:val="auto"/>
        </w:rPr>
        <w:t xml:space="preserve">(1) </w:t>
      </w:r>
      <w:r w:rsidRPr="00B536CE">
        <w:rPr>
          <w:color w:val="auto"/>
        </w:rPr>
        <w:t>date of service may be shown on the claim.</w:t>
      </w:r>
      <w:r w:rsidR="001146E3">
        <w:rPr>
          <w:color w:val="auto"/>
        </w:rPr>
        <w:t xml:space="preserve"> </w:t>
      </w:r>
      <w:r w:rsidRPr="00B536CE">
        <w:rPr>
          <w:color w:val="auto"/>
        </w:rPr>
        <w:t xml:space="preserve">Claims are denied if multiple dates are shown with </w:t>
      </w:r>
      <w:r w:rsidR="00F33C19">
        <w:rPr>
          <w:color w:val="auto"/>
        </w:rPr>
        <w:t>the</w:t>
      </w:r>
      <w:r w:rsidRPr="00B536CE">
        <w:rPr>
          <w:color w:val="auto"/>
        </w:rPr>
        <w:t xml:space="preserve"> condition code</w:t>
      </w:r>
      <w:r w:rsidR="00F33C19">
        <w:rPr>
          <w:color w:val="auto"/>
        </w:rPr>
        <w:t>s above</w:t>
      </w:r>
      <w:r w:rsidRPr="00B536CE">
        <w:rPr>
          <w:color w:val="auto"/>
        </w:rPr>
        <w:t>.</w:t>
      </w:r>
    </w:p>
    <w:p w14:paraId="122512E4" w14:textId="5B68B1B6" w:rsidR="00385A5F" w:rsidRPr="00B536CE" w:rsidRDefault="00385A5F" w:rsidP="00AF6E1B">
      <w:pPr>
        <w:rPr>
          <w:color w:val="auto"/>
        </w:rPr>
      </w:pPr>
      <w:r w:rsidRPr="00B536CE">
        <w:rPr>
          <w:color w:val="auto"/>
        </w:rPr>
        <w:t xml:space="preserve">When billing </w:t>
      </w:r>
      <w:r w:rsidR="00480AD1">
        <w:t>MHD</w:t>
      </w:r>
      <w:r w:rsidRPr="00B536CE">
        <w:rPr>
          <w:color w:val="auto"/>
        </w:rPr>
        <w:t xml:space="preserve">, indicate the usual and customary charge for the service as the billed amount in the charge column. Do </w:t>
      </w:r>
      <w:r w:rsidRPr="00B536CE">
        <w:rPr>
          <w:iCs/>
          <w:color w:val="auto"/>
        </w:rPr>
        <w:t>not</w:t>
      </w:r>
      <w:r w:rsidRPr="00B536CE">
        <w:rPr>
          <w:color w:val="auto"/>
        </w:rPr>
        <w:t xml:space="preserve"> deduct the participant’s copayment amount from the billed charge</w:t>
      </w:r>
      <w:r w:rsidR="00377688">
        <w:rPr>
          <w:color w:val="auto"/>
        </w:rPr>
        <w:t>,</w:t>
      </w:r>
      <w:r w:rsidRPr="00B536CE">
        <w:rPr>
          <w:color w:val="auto"/>
        </w:rPr>
        <w:t xml:space="preserve"> and do</w:t>
      </w:r>
      <w:r w:rsidRPr="00B536CE">
        <w:rPr>
          <w:i/>
          <w:iCs/>
          <w:color w:val="auto"/>
        </w:rPr>
        <w:t xml:space="preserve"> </w:t>
      </w:r>
      <w:r w:rsidRPr="00B536CE">
        <w:rPr>
          <w:iCs/>
          <w:color w:val="auto"/>
        </w:rPr>
        <w:t>not</w:t>
      </w:r>
      <w:r w:rsidRPr="00B536CE">
        <w:rPr>
          <w:color w:val="auto"/>
        </w:rPr>
        <w:t xml:space="preserve"> show it as an amount paid or as another source payment.</w:t>
      </w:r>
      <w:r w:rsidR="001146E3">
        <w:rPr>
          <w:color w:val="auto"/>
        </w:rPr>
        <w:t xml:space="preserve"> </w:t>
      </w:r>
      <w:r w:rsidRPr="00B536CE">
        <w:rPr>
          <w:color w:val="auto"/>
        </w:rPr>
        <w:t>The claims processing system calculates the maximum allowable fee and automatically deducts the copayment amount, thus determining the correct payable amount.</w:t>
      </w:r>
    </w:p>
    <w:p w14:paraId="33527F9C" w14:textId="0997FF1E" w:rsidR="00385A5F" w:rsidRPr="00B67EBD" w:rsidRDefault="00385A5F" w:rsidP="0069327E">
      <w:pPr>
        <w:pStyle w:val="Heading3"/>
      </w:pPr>
      <w:bookmarkStart w:id="360" w:name="HOS15.10"/>
      <w:bookmarkStart w:id="361" w:name="_Toc137134098"/>
      <w:bookmarkStart w:id="362" w:name="_Toc226453115"/>
      <w:bookmarkEnd w:id="360"/>
      <w:r w:rsidRPr="00B67EBD">
        <w:t>4.</w:t>
      </w:r>
      <w:r w:rsidR="00F20DC4" w:rsidRPr="00B67EBD">
        <w:t>8</w:t>
      </w:r>
      <w:r w:rsidR="00C000CD">
        <w:t xml:space="preserve"> </w:t>
      </w:r>
      <w:r w:rsidRPr="00B67EBD">
        <w:t>Billing for Temporary MO HealthNet During Pregnancy</w:t>
      </w:r>
      <w:bookmarkEnd w:id="361"/>
      <w:bookmarkEnd w:id="362"/>
    </w:p>
    <w:p w14:paraId="7EF641C9" w14:textId="127A6A67" w:rsidR="00385A5F" w:rsidRPr="00B536CE" w:rsidRDefault="00973663" w:rsidP="00A90AAA">
      <w:pPr>
        <w:rPr>
          <w:i/>
          <w:iCs/>
          <w:color w:val="auto"/>
        </w:rPr>
      </w:pPr>
      <w:r>
        <w:rPr>
          <w:color w:val="auto"/>
        </w:rPr>
        <w:t>Providers must verify the participant has a</w:t>
      </w:r>
      <w:r w:rsidR="00385A5F" w:rsidRPr="00B536CE">
        <w:rPr>
          <w:color w:val="auto"/>
        </w:rPr>
        <w:t xml:space="preserve"> </w:t>
      </w:r>
      <w:r w:rsidR="00385A5F">
        <w:rPr>
          <w:color w:val="auto"/>
        </w:rPr>
        <w:t>Temporary M</w:t>
      </w:r>
      <w:r w:rsidR="00C52110">
        <w:rPr>
          <w:color w:val="auto"/>
        </w:rPr>
        <w:t>O HealthNet d</w:t>
      </w:r>
      <w:r w:rsidR="00385A5F">
        <w:rPr>
          <w:color w:val="auto"/>
        </w:rPr>
        <w:t>uring Pregnancy (</w:t>
      </w:r>
      <w:r w:rsidR="00385A5F" w:rsidRPr="00B536CE">
        <w:rPr>
          <w:color w:val="auto"/>
        </w:rPr>
        <w:t>TEMP</w:t>
      </w:r>
      <w:r w:rsidR="00385A5F">
        <w:rPr>
          <w:color w:val="auto"/>
        </w:rPr>
        <w:t>)</w:t>
      </w:r>
      <w:r w:rsidR="00385A5F" w:rsidRPr="00B536CE">
        <w:rPr>
          <w:color w:val="auto"/>
        </w:rPr>
        <w:t xml:space="preserve"> card or a TEMP letter each time services are rendered to pregnant women receiving services through </w:t>
      </w:r>
      <w:r w:rsidR="00377688">
        <w:rPr>
          <w:color w:val="auto"/>
        </w:rPr>
        <w:t xml:space="preserve">the </w:t>
      </w:r>
      <w:r w:rsidR="00385A5F" w:rsidRPr="00B536CE">
        <w:rPr>
          <w:color w:val="auto"/>
        </w:rPr>
        <w:t xml:space="preserve">TEMP program. Refer to the </w:t>
      </w:r>
      <w:hyperlink r:id="rId272" w:history="1">
        <w:r w:rsidR="00F32527" w:rsidRPr="00AF6E1B">
          <w:rPr>
            <w:rStyle w:val="Hyperlink"/>
          </w:rPr>
          <w:t>General Sections Manual</w:t>
        </w:r>
      </w:hyperlink>
      <w:r w:rsidR="00F32527">
        <w:rPr>
          <w:color w:val="auto"/>
        </w:rPr>
        <w:t xml:space="preserve"> </w:t>
      </w:r>
      <w:r w:rsidR="00385A5F" w:rsidRPr="00B536CE">
        <w:rPr>
          <w:color w:val="auto"/>
        </w:rPr>
        <w:t xml:space="preserve">for information on TEMP participants. </w:t>
      </w:r>
    </w:p>
    <w:p w14:paraId="4846AC1D" w14:textId="7ADF68DC" w:rsidR="00385A5F" w:rsidRDefault="00385A5F" w:rsidP="00A90AAA">
      <w:r w:rsidRPr="00B536CE">
        <w:t xml:space="preserve">A pregnancy/prenatal diagnosis code is required on the claim form in one </w:t>
      </w:r>
      <w:r w:rsidR="001146E3">
        <w:t xml:space="preserve">(1) </w:t>
      </w:r>
      <w:r w:rsidRPr="00B536CE">
        <w:t>of the diagnosis fields.</w:t>
      </w:r>
    </w:p>
    <w:p w14:paraId="5A45A42F" w14:textId="2FEA5932" w:rsidR="00385A5F" w:rsidRPr="00B67EBD" w:rsidRDefault="00385A5F" w:rsidP="00FE1991">
      <w:pPr>
        <w:pStyle w:val="Heading4"/>
      </w:pPr>
      <w:bookmarkStart w:id="363" w:name="_Toc226453116"/>
      <w:r w:rsidRPr="00B67EBD">
        <w:t>Inpatient Hospital Services</w:t>
      </w:r>
      <w:bookmarkEnd w:id="363"/>
    </w:p>
    <w:p w14:paraId="3CB87C23" w14:textId="7B314783" w:rsidR="00385A5F" w:rsidRPr="00B536CE" w:rsidRDefault="00385A5F" w:rsidP="0035013A">
      <w:r w:rsidRPr="00B536CE">
        <w:t xml:space="preserve">Inpatient hospital services are </w:t>
      </w:r>
      <w:r w:rsidRPr="00B536CE">
        <w:rPr>
          <w:iCs/>
          <w:color w:val="auto"/>
        </w:rPr>
        <w:t>not</w:t>
      </w:r>
      <w:r w:rsidRPr="00B536CE">
        <w:t xml:space="preserve"> considered ambulatory prenatal services; therefore, inpatient hospital claims billed for participants with only TEMP eligibility are denied.</w:t>
      </w:r>
    </w:p>
    <w:p w14:paraId="067E3A95" w14:textId="27AC3B25" w:rsidR="0092071D" w:rsidRPr="00B536CE" w:rsidRDefault="00385A5F" w:rsidP="0035013A">
      <w:r w:rsidRPr="00B536CE">
        <w:t>An individual who has been TEMP eligible may be determined eligible for full MO HealthNet</w:t>
      </w:r>
      <w:r w:rsidR="00670BEE">
        <w:t xml:space="preserve"> </w:t>
      </w:r>
      <w:r w:rsidRPr="00B536CE">
        <w:t xml:space="preserve">benefits; however, the eligibility period may </w:t>
      </w:r>
      <w:r w:rsidRPr="00B536CE">
        <w:rPr>
          <w:iCs/>
          <w:color w:val="auto"/>
        </w:rPr>
        <w:t>not</w:t>
      </w:r>
      <w:r w:rsidRPr="00B536CE">
        <w:rPr>
          <w:i/>
        </w:rPr>
        <w:t xml:space="preserve"> </w:t>
      </w:r>
      <w:r w:rsidRPr="00B536CE">
        <w:t>always go back to the beginning date of TEMP eligibility.</w:t>
      </w:r>
      <w:r w:rsidR="001146E3">
        <w:t xml:space="preserve"> </w:t>
      </w:r>
      <w:r w:rsidRPr="00B536CE">
        <w:t>In this situation</w:t>
      </w:r>
      <w:r w:rsidR="00377688">
        <w:t>,</w:t>
      </w:r>
      <w:r w:rsidRPr="00B536CE">
        <w:t xml:space="preserve"> a participant may be TEMP eligible for a portion of an inpatient hospitalization stay and also eligible for regular </w:t>
      </w:r>
      <w:r w:rsidR="00795ED3" w:rsidRPr="000A2C2B">
        <w:t>MO HealthNet</w:t>
      </w:r>
      <w:r w:rsidR="00795ED3" w:rsidRPr="0058341D">
        <w:t xml:space="preserve"> </w:t>
      </w:r>
      <w:r w:rsidRPr="00B536CE">
        <w:t>for a portion of the hospital stay.</w:t>
      </w:r>
      <w:r w:rsidR="001146E3">
        <w:t xml:space="preserve"> </w:t>
      </w:r>
      <w:r w:rsidRPr="00B536CE">
        <w:t xml:space="preserve">The hospital </w:t>
      </w:r>
      <w:r w:rsidRPr="00B536CE">
        <w:rPr>
          <w:iCs/>
          <w:color w:val="auto"/>
        </w:rPr>
        <w:t>must</w:t>
      </w:r>
      <w:r w:rsidRPr="00B536CE">
        <w:t xml:space="preserve"> only bill the dates when the participant was eligible for regular </w:t>
      </w:r>
      <w:r w:rsidR="00795ED3" w:rsidRPr="000A2C2B">
        <w:t>MO HealthNet</w:t>
      </w:r>
      <w:r w:rsidR="00795ED3" w:rsidRPr="0058341D">
        <w:t xml:space="preserve"> </w:t>
      </w:r>
      <w:r w:rsidRPr="00B536CE">
        <w:t xml:space="preserve">as covered days. </w:t>
      </w:r>
      <w:r w:rsidR="00A865EF">
        <w:t>The claim denies if the hospital bills the entire stay as covered day</w:t>
      </w:r>
      <w:r w:rsidRPr="00B536CE">
        <w:t>s.</w:t>
      </w:r>
      <w:r w:rsidR="001146E3">
        <w:t xml:space="preserve"> </w:t>
      </w:r>
      <w:r w:rsidRPr="00B536CE">
        <w:t xml:space="preserve">Hospital providers of inpatient hospital services should show all </w:t>
      </w:r>
      <w:r w:rsidR="00377688" w:rsidRPr="00B536CE">
        <w:t>TEMP</w:t>
      </w:r>
      <w:r w:rsidR="00377688">
        <w:t>-</w:t>
      </w:r>
      <w:r w:rsidRPr="00B536CE">
        <w:t xml:space="preserve">only days as non-covered days. Field 6, Statement Covers Period, on the </w:t>
      </w:r>
      <w:hyperlink r:id="rId273" w:history="1">
        <w:r w:rsidR="00C3637E" w:rsidRPr="00B67EBD">
          <w:rPr>
            <w:rStyle w:val="Hyperlink"/>
          </w:rPr>
          <w:t>CMS-1450 (UB-04) claim form</w:t>
        </w:r>
      </w:hyperlink>
      <w:r w:rsidRPr="00B536CE">
        <w:t xml:space="preserve">, should show the first date of regular </w:t>
      </w:r>
      <w:r w:rsidR="00795ED3" w:rsidRPr="000A2C2B">
        <w:t>MO HealthNet</w:t>
      </w:r>
      <w:r w:rsidR="00795ED3" w:rsidRPr="0058341D">
        <w:t xml:space="preserve"> </w:t>
      </w:r>
      <w:r w:rsidRPr="00B536CE">
        <w:t>eligibility during the hospital stay.</w:t>
      </w:r>
      <w:r w:rsidR="001146E3">
        <w:t xml:space="preserve"> </w:t>
      </w:r>
      <w:r w:rsidRPr="00B536CE">
        <w:t xml:space="preserve">This is the first </w:t>
      </w:r>
      <w:r w:rsidR="001B71DD">
        <w:t>‘</w:t>
      </w:r>
      <w:r w:rsidRPr="00B536CE">
        <w:t>covered</w:t>
      </w:r>
      <w:r w:rsidR="001B71DD">
        <w:t>’</w:t>
      </w:r>
      <w:r w:rsidRPr="00B536CE">
        <w:t xml:space="preserve"> day of the hospital stay. If a provider is uncertain a</w:t>
      </w:r>
      <w:r w:rsidR="00377688">
        <w:t>bout the dates</w:t>
      </w:r>
      <w:r w:rsidRPr="00B536CE">
        <w:t xml:space="preserve"> of the participant’s regular </w:t>
      </w:r>
      <w:r w:rsidR="00795ED3" w:rsidRPr="000A2C2B">
        <w:t>MO HealthNet</w:t>
      </w:r>
      <w:r w:rsidR="00795ED3" w:rsidRPr="0058341D">
        <w:t xml:space="preserve"> </w:t>
      </w:r>
      <w:r w:rsidRPr="00B536CE">
        <w:t>coverage, they may call Provider Communications at (573) 751-2896</w:t>
      </w:r>
      <w:r w:rsidR="00973663">
        <w:t xml:space="preserve"> or toll-free (833) 222-7916</w:t>
      </w:r>
      <w:r w:rsidRPr="00B536CE">
        <w:t xml:space="preserve"> to verify this information. Field 12, Admission/Start of Care Date, on the </w:t>
      </w:r>
      <w:hyperlink r:id="rId274" w:history="1">
        <w:r w:rsidR="00C3637E" w:rsidRPr="00B67EBD">
          <w:rPr>
            <w:rStyle w:val="Hyperlink"/>
          </w:rPr>
          <w:t>CMS-1450 (UB-04) claim form</w:t>
        </w:r>
      </w:hyperlink>
      <w:r w:rsidRPr="00B536CE">
        <w:t xml:space="preserve"> </w:t>
      </w:r>
      <w:r w:rsidRPr="00B536CE">
        <w:rPr>
          <w:iCs/>
          <w:color w:val="auto"/>
        </w:rPr>
        <w:t>must</w:t>
      </w:r>
      <w:r w:rsidRPr="00B536CE">
        <w:t xml:space="preserve"> reflect the actual date the admission occurred.</w:t>
      </w:r>
      <w:r w:rsidR="001B71DD">
        <w:t xml:space="preserve"> Refer to</w:t>
      </w:r>
      <w:r w:rsidR="00001113">
        <w:t xml:space="preserve"> </w:t>
      </w:r>
      <w:hyperlink w:anchor="HOSUB-04-Inpatient" w:history="1">
        <w:r w:rsidR="00C56055" w:rsidRPr="00C56055">
          <w:rPr>
            <w:rStyle w:val="Hyperlink"/>
          </w:rPr>
          <w:t>S</w:t>
        </w:r>
        <w:r w:rsidR="00001113" w:rsidRPr="00C56055">
          <w:rPr>
            <w:rStyle w:val="Hyperlink"/>
          </w:rPr>
          <w:t xml:space="preserve">ection </w:t>
        </w:r>
        <w:r w:rsidR="00C56055" w:rsidRPr="00C56055">
          <w:rPr>
            <w:rStyle w:val="Hyperlink"/>
          </w:rPr>
          <w:t>4.18</w:t>
        </w:r>
      </w:hyperlink>
      <w:r w:rsidR="00C56055">
        <w:t xml:space="preserve"> </w:t>
      </w:r>
      <w:r w:rsidR="00001113">
        <w:t>of</w:t>
      </w:r>
      <w:r w:rsidR="001B71DD">
        <w:t xml:space="preserve"> this manual for instructions to complete the </w:t>
      </w:r>
      <w:hyperlink r:id="rId275" w:history="1">
        <w:r w:rsidR="001B71DD" w:rsidRPr="009A3053">
          <w:rPr>
            <w:rStyle w:val="Hyperlink"/>
          </w:rPr>
          <w:t>CMS-1450 (UB-04) claim form</w:t>
        </w:r>
      </w:hyperlink>
      <w:r w:rsidR="001B71DD" w:rsidRPr="009A3053">
        <w:rPr>
          <w:rStyle w:val="Hyperlink"/>
          <w:b w:val="0"/>
          <w:color w:val="auto"/>
          <w:u w:val="none"/>
        </w:rPr>
        <w:t>.</w:t>
      </w:r>
      <w:r w:rsidR="001B71DD">
        <w:rPr>
          <w:rStyle w:val="Hyperlink"/>
          <w:color w:val="F79646" w:themeColor="accent6"/>
        </w:rPr>
        <w:t xml:space="preserve"> </w:t>
      </w:r>
    </w:p>
    <w:p w14:paraId="025A07E7" w14:textId="7D63A0ED" w:rsidR="00385A5F" w:rsidRPr="00843077" w:rsidRDefault="00B536CE" w:rsidP="0069327E">
      <w:pPr>
        <w:pStyle w:val="Heading3"/>
        <w:rPr>
          <w:color w:val="002060"/>
        </w:rPr>
      </w:pPr>
      <w:bookmarkStart w:id="364" w:name="HOS15.11"/>
      <w:bookmarkStart w:id="365" w:name="_Toc137134099"/>
      <w:bookmarkStart w:id="366" w:name="_Toc226453117"/>
      <w:bookmarkEnd w:id="364"/>
      <w:r w:rsidRPr="00843077">
        <w:t>4.</w:t>
      </w:r>
      <w:r w:rsidR="00F20DC4">
        <w:t>9</w:t>
      </w:r>
      <w:r w:rsidR="00C000CD">
        <w:t xml:space="preserve"> </w:t>
      </w:r>
      <w:r w:rsidRPr="00843077">
        <w:t>Third Party Liability</w:t>
      </w:r>
      <w:bookmarkEnd w:id="365"/>
      <w:bookmarkEnd w:id="366"/>
      <w:r w:rsidRPr="00843077">
        <w:t xml:space="preserve"> </w:t>
      </w:r>
    </w:p>
    <w:p w14:paraId="52EDE0E3" w14:textId="0D1FEC05" w:rsidR="00385A5F" w:rsidRDefault="00385A5F" w:rsidP="0035013A">
      <w:r w:rsidRPr="00B536CE">
        <w:t xml:space="preserve">Providers </w:t>
      </w:r>
      <w:r w:rsidRPr="00B536CE">
        <w:rPr>
          <w:iCs/>
          <w:color w:val="auto"/>
        </w:rPr>
        <w:t>must</w:t>
      </w:r>
      <w:r w:rsidRPr="00B536CE">
        <w:rPr>
          <w:i/>
        </w:rPr>
        <w:t xml:space="preserve"> </w:t>
      </w:r>
      <w:r w:rsidRPr="00B536CE">
        <w:t xml:space="preserve">bill any health insurance a participant has before billing </w:t>
      </w:r>
      <w:r w:rsidR="00B071AB">
        <w:t>MHD</w:t>
      </w:r>
      <w:r w:rsidR="00EC0264">
        <w:t>.</w:t>
      </w:r>
      <w:r w:rsidR="001146E3">
        <w:t xml:space="preserve"> </w:t>
      </w:r>
      <w:r w:rsidRPr="00B536CE">
        <w:t xml:space="preserve">All </w:t>
      </w:r>
      <w:r w:rsidR="00377688" w:rsidRPr="00B536CE">
        <w:t>third</w:t>
      </w:r>
      <w:r w:rsidR="00377688">
        <w:t>-</w:t>
      </w:r>
      <w:r w:rsidRPr="00B536CE">
        <w:t xml:space="preserve">party resource benefits </w:t>
      </w:r>
      <w:r w:rsidR="00377688">
        <w:t>the provider receives</w:t>
      </w:r>
      <w:r w:rsidRPr="00B536CE">
        <w:t xml:space="preserve"> for </w:t>
      </w:r>
      <w:r w:rsidR="00377688">
        <w:t>MHD-</w:t>
      </w:r>
      <w:r w:rsidRPr="00B536CE">
        <w:t xml:space="preserve">covered services </w:t>
      </w:r>
      <w:r w:rsidRPr="00B536CE">
        <w:rPr>
          <w:iCs/>
          <w:color w:val="auto"/>
        </w:rPr>
        <w:t>must</w:t>
      </w:r>
      <w:r w:rsidRPr="00B536CE">
        <w:rPr>
          <w:i/>
        </w:rPr>
        <w:t xml:space="preserve"> </w:t>
      </w:r>
      <w:r w:rsidRPr="00B536CE">
        <w:t xml:space="preserve">be shown on the </w:t>
      </w:r>
      <w:hyperlink r:id="rId276" w:history="1">
        <w:r w:rsidR="00F51CC9" w:rsidRPr="00B67EBD">
          <w:rPr>
            <w:rStyle w:val="Hyperlink"/>
          </w:rPr>
          <w:t>CMS-1450 (UB-04) claim form</w:t>
        </w:r>
      </w:hyperlink>
      <w:r w:rsidR="00F51CC9" w:rsidRPr="009A3053">
        <w:rPr>
          <w:rStyle w:val="Hyperlink"/>
          <w:u w:val="none"/>
        </w:rPr>
        <w:t xml:space="preserve"> </w:t>
      </w:r>
      <w:r w:rsidRPr="00B536CE">
        <w:t>in Field 54, Prior Payments.</w:t>
      </w:r>
      <w:r w:rsidR="001146E3">
        <w:t xml:space="preserve"> </w:t>
      </w:r>
      <w:r w:rsidRPr="00B536CE">
        <w:t xml:space="preserve">Include the insurance resource name and address in Fields 50, Payer Name, and </w:t>
      </w:r>
      <w:r w:rsidR="00B071AB">
        <w:t xml:space="preserve">Field </w:t>
      </w:r>
      <w:r w:rsidRPr="00B536CE">
        <w:t xml:space="preserve">61, Group Name, on the </w:t>
      </w:r>
      <w:hyperlink r:id="rId277" w:history="1">
        <w:r w:rsidR="00C3637E" w:rsidRPr="00B67EBD">
          <w:rPr>
            <w:rStyle w:val="Hyperlink"/>
          </w:rPr>
          <w:t>CMS-1450 (UB-04) claim form</w:t>
        </w:r>
      </w:hyperlink>
      <w:r w:rsidRPr="00B536CE">
        <w:t xml:space="preserve">. </w:t>
      </w:r>
      <w:r w:rsidR="001B71DD">
        <w:t>Refer to</w:t>
      </w:r>
      <w:r w:rsidR="00001113">
        <w:t xml:space="preserve"> the</w:t>
      </w:r>
      <w:r w:rsidR="001B71DD">
        <w:t xml:space="preserve"> </w:t>
      </w:r>
      <w:hyperlink w:anchor="HOSUB-04-Inpatient" w:history="1">
        <w:r w:rsidR="00B67EBD" w:rsidRPr="00B67EBD">
          <w:rPr>
            <w:rStyle w:val="Hyperlink"/>
          </w:rPr>
          <w:t>S</w:t>
        </w:r>
        <w:r w:rsidR="00001113" w:rsidRPr="00B67EBD">
          <w:rPr>
            <w:rStyle w:val="Hyperlink"/>
          </w:rPr>
          <w:t xml:space="preserve">ection </w:t>
        </w:r>
        <w:r w:rsidR="00B67EBD" w:rsidRPr="00B67EBD">
          <w:rPr>
            <w:rStyle w:val="Hyperlink"/>
          </w:rPr>
          <w:t>4.18</w:t>
        </w:r>
      </w:hyperlink>
      <w:r w:rsidR="00B67EBD">
        <w:t xml:space="preserve"> </w:t>
      </w:r>
      <w:r w:rsidR="00001113">
        <w:t>of</w:t>
      </w:r>
      <w:r w:rsidR="001B71DD">
        <w:t xml:space="preserve"> this manual for instructions to complete the </w:t>
      </w:r>
      <w:hyperlink r:id="rId278" w:history="1">
        <w:r w:rsidR="001B71DD" w:rsidRPr="00B67EBD">
          <w:rPr>
            <w:rStyle w:val="Hyperlink"/>
          </w:rPr>
          <w:t>CMS-1450 (UB-04) claim form</w:t>
        </w:r>
      </w:hyperlink>
      <w:r w:rsidR="001B71DD" w:rsidRPr="009A3053">
        <w:rPr>
          <w:rStyle w:val="Hyperlink"/>
          <w:b w:val="0"/>
          <w:color w:val="auto"/>
          <w:u w:val="none"/>
        </w:rPr>
        <w:t>.</w:t>
      </w:r>
    </w:p>
    <w:p w14:paraId="0AD9589C" w14:textId="0D47315D" w:rsidR="00385A5F" w:rsidRPr="00B67EBD" w:rsidRDefault="00377688" w:rsidP="00FE1991">
      <w:pPr>
        <w:pStyle w:val="Heading4"/>
      </w:pPr>
      <w:bookmarkStart w:id="367" w:name="_Toc226453118"/>
      <w:r w:rsidRPr="00B67EBD">
        <w:t>Third-</w:t>
      </w:r>
      <w:r w:rsidR="00385A5F" w:rsidRPr="00B67EBD">
        <w:t>Party Liability Edit</w:t>
      </w:r>
      <w:bookmarkEnd w:id="367"/>
    </w:p>
    <w:p w14:paraId="4F29119E" w14:textId="45200D8B" w:rsidR="00385A5F" w:rsidRPr="00B536CE" w:rsidRDefault="00303B68" w:rsidP="00A90AAA">
      <w:r>
        <w:t>When</w:t>
      </w:r>
      <w:r w:rsidR="00385A5F" w:rsidRPr="00B536CE">
        <w:t xml:space="preserve"> processing </w:t>
      </w:r>
      <w:r w:rsidR="00B071AB">
        <w:t>MHD</w:t>
      </w:r>
      <w:r w:rsidR="00795ED3" w:rsidRPr="0058341D">
        <w:t xml:space="preserve"> </w:t>
      </w:r>
      <w:r w:rsidR="00385A5F" w:rsidRPr="00B536CE">
        <w:t xml:space="preserve">claims, the </w:t>
      </w:r>
      <w:r w:rsidR="00385A5F">
        <w:t>Third Party Liability (</w:t>
      </w:r>
      <w:r w:rsidR="00385A5F" w:rsidRPr="00B536CE">
        <w:t>TPL</w:t>
      </w:r>
      <w:r w:rsidR="00385A5F">
        <w:t>)</w:t>
      </w:r>
      <w:r w:rsidR="00385A5F" w:rsidRPr="00B536CE">
        <w:t xml:space="preserve"> edit compares a claim to the participant’s eligibility file for </w:t>
      </w:r>
      <w:r w:rsidR="00377688" w:rsidRPr="00B536CE">
        <w:t>third</w:t>
      </w:r>
      <w:r w:rsidR="00377688">
        <w:t>-</w:t>
      </w:r>
      <w:r w:rsidR="00385A5F" w:rsidRPr="00B536CE">
        <w:t>party resources.</w:t>
      </w:r>
      <w:r w:rsidR="00D66ECF">
        <w:t xml:space="preserve"> </w:t>
      </w:r>
      <w:r w:rsidR="00385A5F" w:rsidRPr="00B536CE">
        <w:t>If the eligibility file indicates there is applicable insurance coverage</w:t>
      </w:r>
      <w:r w:rsidR="00377688">
        <w:t>,</w:t>
      </w:r>
      <w:r w:rsidR="00385A5F" w:rsidRPr="00B536CE">
        <w:t xml:space="preserve"> but there is no TPL amount shown on the claim or no attachment showing denial of payment by the insurance company, the claim </w:t>
      </w:r>
      <w:r w:rsidR="00F51CC9">
        <w:t>will deny</w:t>
      </w:r>
      <w:r w:rsidR="00385A5F" w:rsidRPr="00B536CE">
        <w:t xml:space="preserve">. If an insurance carrier denies payment, the information from that denial letter </w:t>
      </w:r>
      <w:r w:rsidR="00385A5F" w:rsidRPr="00B536CE">
        <w:rPr>
          <w:iCs/>
          <w:color w:val="auto"/>
        </w:rPr>
        <w:t>must</w:t>
      </w:r>
      <w:r w:rsidR="00385A5F" w:rsidRPr="00B536CE">
        <w:rPr>
          <w:i/>
        </w:rPr>
        <w:t xml:space="preserve"> </w:t>
      </w:r>
      <w:r w:rsidR="00385A5F" w:rsidRPr="00B536CE">
        <w:t>be submitted with the claim.</w:t>
      </w:r>
      <w:r w:rsidR="00D66ECF">
        <w:t xml:space="preserve"> </w:t>
      </w:r>
      <w:r w:rsidR="00385A5F" w:rsidRPr="00B536CE">
        <w:t xml:space="preserve">If submitting a paper </w:t>
      </w:r>
      <w:hyperlink r:id="rId279" w:history="1">
        <w:r w:rsidR="00F51CC9" w:rsidRPr="00B67EBD">
          <w:rPr>
            <w:rStyle w:val="Hyperlink"/>
          </w:rPr>
          <w:t>CMS-1450 (UB-04) claim form</w:t>
        </w:r>
      </w:hyperlink>
      <w:r w:rsidR="00385A5F" w:rsidRPr="00B536CE">
        <w:t>, enter in Field 80, Remarks, that insurance denied the claim and that a copy of the denial letter is attached.</w:t>
      </w:r>
    </w:p>
    <w:p w14:paraId="7595B608" w14:textId="488213C8" w:rsidR="00385A5F" w:rsidRPr="00BE3A53" w:rsidRDefault="00385A5F" w:rsidP="00A90AAA">
      <w:r w:rsidRPr="00B536CE">
        <w:t xml:space="preserve">If the provider believes the insurance coverage shown on </w:t>
      </w:r>
      <w:r w:rsidR="00795ED3">
        <w:t xml:space="preserve">the </w:t>
      </w:r>
      <w:r w:rsidR="00795ED3" w:rsidRPr="000A2C2B">
        <w:t>MO HealthNet</w:t>
      </w:r>
      <w:r w:rsidR="00795ED3" w:rsidRPr="0058341D">
        <w:t xml:space="preserve"> </w:t>
      </w:r>
      <w:r w:rsidRPr="00B536CE">
        <w:t>participant file is incorrect, the</w:t>
      </w:r>
      <w:r w:rsidR="00BE3A53">
        <w:t xml:space="preserve"> MO HealthNet</w:t>
      </w:r>
      <w:r w:rsidRPr="00B536CE">
        <w:t xml:space="preserve"> </w:t>
      </w:r>
      <w:hyperlink r:id="rId280" w:history="1">
        <w:r w:rsidR="00EF1DCB" w:rsidRPr="00B67EBD">
          <w:rPr>
            <w:rStyle w:val="Hyperlink"/>
          </w:rPr>
          <w:t>Insurance Resource Report (TPL-4)</w:t>
        </w:r>
      </w:hyperlink>
      <w:r w:rsidR="00F770D9" w:rsidRPr="00B536CE">
        <w:t xml:space="preserve"> </w:t>
      </w:r>
      <w:r w:rsidR="00EF1DCB">
        <w:t xml:space="preserve">form </w:t>
      </w:r>
      <w:r w:rsidRPr="00B536CE">
        <w:t>should be completed.</w:t>
      </w:r>
      <w:r w:rsidR="00D66ECF">
        <w:t xml:space="preserve"> </w:t>
      </w:r>
      <w:r w:rsidRPr="00B536CE">
        <w:t xml:space="preserve">Refer to the </w:t>
      </w:r>
      <w:hyperlink r:id="rId281" w:history="1">
        <w:r w:rsidR="00F32527" w:rsidRPr="00AF6E1B">
          <w:rPr>
            <w:rStyle w:val="Hyperlink"/>
          </w:rPr>
          <w:t>General Sections Manual</w:t>
        </w:r>
      </w:hyperlink>
      <w:r w:rsidRPr="00B536CE">
        <w:t xml:space="preserve"> for </w:t>
      </w:r>
      <w:r w:rsidR="00F51CC9">
        <w:t>more information</w:t>
      </w:r>
      <w:r w:rsidRPr="00B536CE">
        <w:t xml:space="preserve">. The </w:t>
      </w:r>
      <w:hyperlink r:id="rId282" w:history="1">
        <w:r w:rsidR="00EF1DCB" w:rsidRPr="00B67EBD">
          <w:rPr>
            <w:rStyle w:val="Hyperlink"/>
          </w:rPr>
          <w:t>Insurance Resource Report (TPL-4)</w:t>
        </w:r>
      </w:hyperlink>
      <w:r w:rsidR="00F770D9">
        <w:t xml:space="preserve"> </w:t>
      </w:r>
      <w:r w:rsidR="00EF1DCB" w:rsidRPr="00EF1DCB">
        <w:t xml:space="preserve">form </w:t>
      </w:r>
      <w:r w:rsidRPr="00EF1DCB">
        <w:rPr>
          <w:iCs/>
          <w:color w:val="auto"/>
        </w:rPr>
        <w:t>must</w:t>
      </w:r>
      <w:r w:rsidRPr="00B536CE">
        <w:rPr>
          <w:iCs/>
          <w:color w:val="auto"/>
        </w:rPr>
        <w:t xml:space="preserve"> not</w:t>
      </w:r>
      <w:r w:rsidRPr="00B536CE">
        <w:t xml:space="preserve"> be submitted with claims. Send the </w:t>
      </w:r>
      <w:r w:rsidR="00B071AB" w:rsidRPr="00B071AB">
        <w:t xml:space="preserve">completed </w:t>
      </w:r>
      <w:r w:rsidRPr="00B071AB">
        <w:t xml:space="preserve">form to </w:t>
      </w:r>
      <w:hyperlink r:id="rId283" w:history="1">
        <w:r w:rsidR="00B071AB" w:rsidRPr="00AF6E1B">
          <w:rPr>
            <w:rStyle w:val="Hyperlink"/>
          </w:rPr>
          <w:t>TPL.Database@dss.mo.gov</w:t>
        </w:r>
      </w:hyperlink>
      <w:r w:rsidR="00B071AB" w:rsidRPr="00B071AB">
        <w:t xml:space="preserve"> or fax </w:t>
      </w:r>
      <w:r w:rsidR="00377688">
        <w:t xml:space="preserve">it </w:t>
      </w:r>
      <w:r w:rsidR="00B071AB" w:rsidRPr="00B071AB">
        <w:t>to (573) 526-1162</w:t>
      </w:r>
      <w:r w:rsidRPr="00B071AB">
        <w:t>.</w:t>
      </w:r>
    </w:p>
    <w:p w14:paraId="0B7556BB" w14:textId="0C72D4B6" w:rsidR="00385A5F" w:rsidRPr="00B67EBD" w:rsidRDefault="00385A5F" w:rsidP="0069327E">
      <w:pPr>
        <w:pStyle w:val="Heading3"/>
      </w:pPr>
      <w:bookmarkStart w:id="368" w:name="_Toc137134100"/>
      <w:bookmarkStart w:id="369" w:name="_Toc226453119"/>
      <w:r w:rsidRPr="00B67EBD">
        <w:t>4.1</w:t>
      </w:r>
      <w:r w:rsidR="00F20DC4" w:rsidRPr="00B67EBD">
        <w:t>0</w:t>
      </w:r>
      <w:r w:rsidR="00C000CD">
        <w:t xml:space="preserve"> </w:t>
      </w:r>
      <w:r w:rsidRPr="00B67EBD">
        <w:t>Billing for Inpatient Services That Follow Outpatient Services</w:t>
      </w:r>
      <w:bookmarkEnd w:id="368"/>
      <w:bookmarkEnd w:id="369"/>
    </w:p>
    <w:p w14:paraId="2F8D074C" w14:textId="7DCC46C5" w:rsidR="00385A5F" w:rsidRPr="00B67EBD" w:rsidRDefault="00385A5F" w:rsidP="00FE1991">
      <w:pPr>
        <w:pStyle w:val="Heading4"/>
      </w:pPr>
      <w:bookmarkStart w:id="370" w:name="_Toc226453120"/>
      <w:r w:rsidRPr="00B67EBD">
        <w:t>Outpatient Surgery</w:t>
      </w:r>
      <w:bookmarkEnd w:id="370"/>
    </w:p>
    <w:p w14:paraId="505DAD66" w14:textId="61790337" w:rsidR="00385A5F" w:rsidRDefault="00377688" w:rsidP="0035013A">
      <w:r>
        <w:t>The surgery and related services must be billed on the outpatient claim when admission is necessary following outpatient surgery</w:t>
      </w:r>
      <w:r w:rsidR="00385A5F" w:rsidRPr="00B536CE">
        <w:t>. The surgical procedure cannot be shown on the inpatient claim.</w:t>
      </w:r>
      <w:r w:rsidR="00384A76">
        <w:t xml:space="preserve"> </w:t>
      </w:r>
      <w:r w:rsidR="00385A5F" w:rsidRPr="00B536CE">
        <w:t>Information given to Conduent</w:t>
      </w:r>
      <w:r w:rsidR="00F51CC9">
        <w:t>, MHD’s review authority,</w:t>
      </w:r>
      <w:r w:rsidR="00385A5F" w:rsidRPr="00B536CE">
        <w:t xml:space="preserve"> for admission certification </w:t>
      </w:r>
      <w:r w:rsidR="00385A5F" w:rsidRPr="00B536CE">
        <w:rPr>
          <w:iCs/>
          <w:color w:val="auto"/>
        </w:rPr>
        <w:t>must</w:t>
      </w:r>
      <w:r w:rsidR="00385A5F" w:rsidRPr="00B536CE">
        <w:t xml:space="preserve"> be clear that </w:t>
      </w:r>
      <w:r w:rsidR="00384A76">
        <w:t xml:space="preserve">the </w:t>
      </w:r>
      <w:r w:rsidR="00385A5F" w:rsidRPr="00B536CE">
        <w:t xml:space="preserve">surgery was performed prior to admission. If a second surgery is performed following admission, that surgery code </w:t>
      </w:r>
      <w:r w:rsidR="00B071AB">
        <w:t>should be</w:t>
      </w:r>
      <w:r w:rsidR="00385A5F" w:rsidRPr="00B536CE">
        <w:t xml:space="preserve"> entered on the inpatient claim.</w:t>
      </w:r>
    </w:p>
    <w:p w14:paraId="34D20423" w14:textId="6A58B7BE" w:rsidR="00385A5F" w:rsidRPr="00B67EBD" w:rsidRDefault="00385A5F" w:rsidP="00FE1991">
      <w:pPr>
        <w:pStyle w:val="Heading4"/>
      </w:pPr>
      <w:bookmarkStart w:id="371" w:name="_Toc226453121"/>
      <w:r w:rsidRPr="00B67EBD">
        <w:t>Observation Room</w:t>
      </w:r>
      <w:bookmarkEnd w:id="371"/>
    </w:p>
    <w:p w14:paraId="77F583A2" w14:textId="70DB3C7C" w:rsidR="00385A5F" w:rsidRPr="00B536CE" w:rsidRDefault="00385A5F" w:rsidP="0035013A">
      <w:r w:rsidRPr="00B536CE">
        <w:t xml:space="preserve">When admission is necessary following observation, the date of admission on the inpatient claim </w:t>
      </w:r>
      <w:r w:rsidRPr="00B536CE">
        <w:rPr>
          <w:iCs/>
          <w:color w:val="auto"/>
        </w:rPr>
        <w:t>must</w:t>
      </w:r>
      <w:r w:rsidRPr="00B536CE">
        <w:t xml:space="preserve"> be the date the hospital formally admits the patient.</w:t>
      </w:r>
      <w:r w:rsidR="00384A76">
        <w:t xml:space="preserve"> </w:t>
      </w:r>
      <w:r w:rsidRPr="00B536CE">
        <w:t>Services provided in the observation room must be billed on an outpatient claim.</w:t>
      </w:r>
    </w:p>
    <w:p w14:paraId="20C7E4A6" w14:textId="1FB048E0" w:rsidR="00385A5F" w:rsidRPr="00B67EBD" w:rsidRDefault="00385A5F" w:rsidP="0069327E">
      <w:pPr>
        <w:pStyle w:val="Heading3"/>
      </w:pPr>
      <w:bookmarkStart w:id="372" w:name="_Toc137134101"/>
      <w:bookmarkStart w:id="373" w:name="_Toc226453122"/>
      <w:r w:rsidRPr="00B67EBD">
        <w:t>4.1</w:t>
      </w:r>
      <w:r w:rsidR="00F20DC4" w:rsidRPr="00B67EBD">
        <w:t>1</w:t>
      </w:r>
      <w:r w:rsidR="00C000CD">
        <w:t xml:space="preserve"> </w:t>
      </w:r>
      <w:r w:rsidRPr="00B67EBD">
        <w:t>Billing for Physician and Certified Registered Nurse Anesthetist</w:t>
      </w:r>
      <w:bookmarkEnd w:id="372"/>
      <w:bookmarkEnd w:id="373"/>
    </w:p>
    <w:p w14:paraId="2F989994" w14:textId="00CA59FC" w:rsidR="00751890" w:rsidRPr="00B536CE" w:rsidRDefault="00815482" w:rsidP="0035013A">
      <w:r>
        <w:t>Hospital providers may bill s</w:t>
      </w:r>
      <w:r w:rsidR="00385A5F" w:rsidRPr="00B536CE">
        <w:t xml:space="preserve">ervices of </w:t>
      </w:r>
      <w:r w:rsidR="00377688" w:rsidRPr="00B536CE">
        <w:t>hospital</w:t>
      </w:r>
      <w:r w:rsidR="00377688">
        <w:t>-</w:t>
      </w:r>
      <w:r w:rsidR="00385A5F" w:rsidRPr="00B536CE">
        <w:t xml:space="preserve">salaried or contractually compensated physicians and </w:t>
      </w:r>
      <w:r>
        <w:t>Certified Registered Nurse Anesthetists (</w:t>
      </w:r>
      <w:r w:rsidR="00385A5F" w:rsidRPr="00B536CE">
        <w:t>CRNAs</w:t>
      </w:r>
      <w:r>
        <w:t>)</w:t>
      </w:r>
      <w:r w:rsidR="00385A5F" w:rsidRPr="00B536CE">
        <w:t xml:space="preserve"> on the </w:t>
      </w:r>
      <w:hyperlink r:id="rId284" w:history="1">
        <w:r w:rsidRPr="00B67EBD">
          <w:rPr>
            <w:rStyle w:val="Hyperlink"/>
          </w:rPr>
          <w:t>CMS-1500 claim form</w:t>
        </w:r>
      </w:hyperlink>
      <w:r w:rsidR="00385A5F" w:rsidRPr="00B536CE">
        <w:t>. Refer to</w:t>
      </w:r>
      <w:r w:rsidR="00001113">
        <w:t xml:space="preserve"> </w:t>
      </w:r>
      <w:hyperlink w:anchor="_SECTION_13_-" w:history="1">
        <w:r w:rsidR="00B67EBD" w:rsidRPr="00B67EBD">
          <w:rPr>
            <w:rStyle w:val="Hyperlink"/>
          </w:rPr>
          <w:t>S</w:t>
        </w:r>
        <w:r w:rsidR="00001113" w:rsidRPr="00B67EBD">
          <w:rPr>
            <w:rStyle w:val="Hyperlink"/>
          </w:rPr>
          <w:t xml:space="preserve">ection </w:t>
        </w:r>
        <w:r w:rsidR="00B67EBD" w:rsidRPr="00B67EBD">
          <w:rPr>
            <w:rStyle w:val="Hyperlink"/>
          </w:rPr>
          <w:t>2</w:t>
        </w:r>
      </w:hyperlink>
      <w:r w:rsidR="00B67EBD">
        <w:t xml:space="preserve"> </w:t>
      </w:r>
      <w:r w:rsidR="00385A5F" w:rsidRPr="00B536CE">
        <w:t>of this manual for more information.</w:t>
      </w:r>
    </w:p>
    <w:p w14:paraId="5D9B7D9B" w14:textId="1C2E049F" w:rsidR="00385A5F" w:rsidRPr="00843077" w:rsidRDefault="00385A5F" w:rsidP="0069327E">
      <w:pPr>
        <w:pStyle w:val="Heading3"/>
        <w:rPr>
          <w:color w:val="215868" w:themeColor="accent5" w:themeShade="80"/>
        </w:rPr>
      </w:pPr>
      <w:bookmarkStart w:id="374" w:name="_Toc137134102"/>
      <w:bookmarkStart w:id="375" w:name="_Toc226453123"/>
      <w:r w:rsidRPr="00B67EBD">
        <w:t>4.1</w:t>
      </w:r>
      <w:r w:rsidR="00F20DC4" w:rsidRPr="00B67EBD">
        <w:t>2</w:t>
      </w:r>
      <w:r w:rsidR="00C000CD">
        <w:t xml:space="preserve"> </w:t>
      </w:r>
      <w:r w:rsidRPr="00B67EBD">
        <w:t>Admission Certification Information</w:t>
      </w:r>
      <w:bookmarkEnd w:id="374"/>
      <w:bookmarkEnd w:id="375"/>
    </w:p>
    <w:p w14:paraId="312E92E1" w14:textId="716B650D" w:rsidR="00385A5F" w:rsidRPr="00B536CE" w:rsidRDefault="00385A5F" w:rsidP="0035013A">
      <w:r w:rsidRPr="00B536CE">
        <w:t xml:space="preserve">A detailed explanation of the policy on admission certification is </w:t>
      </w:r>
      <w:r w:rsidR="00303B68">
        <w:t>provided</w:t>
      </w:r>
      <w:r w:rsidR="00303B68" w:rsidRPr="00B536CE">
        <w:t xml:space="preserve"> </w:t>
      </w:r>
      <w:r w:rsidRPr="00B536CE">
        <w:t xml:space="preserve">in </w:t>
      </w:r>
      <w:hyperlink w:anchor="HOS13.31" w:history="1">
        <w:r w:rsidR="00B67EBD" w:rsidRPr="00B67EBD">
          <w:rPr>
            <w:rStyle w:val="Hyperlink"/>
          </w:rPr>
          <w:t>S</w:t>
        </w:r>
        <w:r w:rsidRPr="00B67EBD">
          <w:rPr>
            <w:rStyle w:val="Hyperlink"/>
          </w:rPr>
          <w:t>ection</w:t>
        </w:r>
        <w:r w:rsidR="00B67EBD" w:rsidRPr="00B67EBD">
          <w:rPr>
            <w:rStyle w:val="Hyperlink"/>
          </w:rPr>
          <w:t xml:space="preserve"> 2.27</w:t>
        </w:r>
      </w:hyperlink>
      <w:r w:rsidRPr="00B536CE">
        <w:t xml:space="preserve"> of this manual.</w:t>
      </w:r>
      <w:r w:rsidR="003B6F20">
        <w:t xml:space="preserve"> </w:t>
      </w:r>
      <w:r w:rsidRPr="00B536CE">
        <w:t xml:space="preserve">The following information is provided to assist in </w:t>
      </w:r>
      <w:r w:rsidR="00377688">
        <w:t>completing</w:t>
      </w:r>
      <w:r w:rsidRPr="00B536CE">
        <w:t xml:space="preserve"> the </w:t>
      </w:r>
      <w:hyperlink r:id="rId285" w:history="1">
        <w:r w:rsidR="00C3637E" w:rsidRPr="00B67EBD">
          <w:rPr>
            <w:rStyle w:val="Hyperlink"/>
          </w:rPr>
          <w:t>CMS-1450 (UB-04) claim form</w:t>
        </w:r>
      </w:hyperlink>
      <w:r w:rsidRPr="00B536CE">
        <w:t xml:space="preserve">. The admission certification contains critical information a provider </w:t>
      </w:r>
      <w:r w:rsidRPr="00B536CE">
        <w:rPr>
          <w:iCs/>
          <w:color w:val="auto"/>
        </w:rPr>
        <w:t>must</w:t>
      </w:r>
      <w:r w:rsidRPr="00B536CE">
        <w:rPr>
          <w:i/>
        </w:rPr>
        <w:t xml:space="preserve"> </w:t>
      </w:r>
      <w:r w:rsidRPr="00B536CE">
        <w:t>enter on the claim to satisfy the claims processing edits for admission certification.</w:t>
      </w:r>
    </w:p>
    <w:p w14:paraId="62C586F8" w14:textId="73BCE8C8" w:rsidR="00385A5F" w:rsidRPr="00B536CE" w:rsidRDefault="00385A5F" w:rsidP="0035013A">
      <w:r w:rsidRPr="00B536CE">
        <w:t xml:space="preserve">Conduent will post the status of all certification requests on </w:t>
      </w:r>
      <w:hyperlink r:id="rId286" w:history="1">
        <w:r w:rsidR="004B12DD" w:rsidRPr="00AF6E1B">
          <w:rPr>
            <w:rStyle w:val="Hyperlink"/>
          </w:rPr>
          <w:t>CyberAccess</w:t>
        </w:r>
      </w:hyperlink>
      <w:r w:rsidRPr="00B536CE">
        <w:t>.</w:t>
      </w:r>
      <w:r w:rsidR="003B6F20">
        <w:t xml:space="preserve"> </w:t>
      </w:r>
      <w:r w:rsidRPr="00B536CE">
        <w:t xml:space="preserve">The certification information reflected in </w:t>
      </w:r>
      <w:hyperlink r:id="rId287" w:history="1">
        <w:r w:rsidR="004B12DD" w:rsidRPr="00AF6E1B">
          <w:rPr>
            <w:rStyle w:val="Hyperlink"/>
          </w:rPr>
          <w:t>CyberAccess</w:t>
        </w:r>
      </w:hyperlink>
      <w:r w:rsidRPr="00B536CE">
        <w:t xml:space="preserve"> confirms the information previously given by either telephone, fax</w:t>
      </w:r>
      <w:r w:rsidR="003B6F20">
        <w:t>,</w:t>
      </w:r>
      <w:r w:rsidRPr="00B536CE">
        <w:t xml:space="preserve"> or during the online submission of the certification request.</w:t>
      </w:r>
      <w:r w:rsidR="003B6F20">
        <w:t xml:space="preserve"> </w:t>
      </w:r>
      <w:r w:rsidRPr="00B536CE">
        <w:t xml:space="preserve">It is important that the information provided be verified for accuracy. It is suggested that the billing department staff be given access to the </w:t>
      </w:r>
      <w:hyperlink r:id="rId288" w:history="1">
        <w:r w:rsidR="004B12DD" w:rsidRPr="00AF6E1B">
          <w:rPr>
            <w:rStyle w:val="Hyperlink"/>
          </w:rPr>
          <w:t>CyberAccess</w:t>
        </w:r>
      </w:hyperlink>
      <w:r w:rsidRPr="00B536CE">
        <w:t xml:space="preserve"> </w:t>
      </w:r>
      <w:r w:rsidR="00377688">
        <w:t>to compare</w:t>
      </w:r>
      <w:r w:rsidRPr="00B536CE">
        <w:t xml:space="preserve"> the information on the claim submitted to </w:t>
      </w:r>
      <w:r w:rsidR="00590434">
        <w:t>MHD</w:t>
      </w:r>
      <w:r w:rsidR="004A5069">
        <w:t>.</w:t>
      </w:r>
      <w:r w:rsidR="000B1DE8">
        <w:t xml:space="preserve"> </w:t>
      </w:r>
      <w:r w:rsidRPr="00B536CE">
        <w:t xml:space="preserve">If any information reflected in </w:t>
      </w:r>
      <w:hyperlink r:id="rId289" w:history="1">
        <w:r w:rsidR="004B12DD" w:rsidRPr="00AF6E1B">
          <w:rPr>
            <w:rStyle w:val="Hyperlink"/>
          </w:rPr>
          <w:t>CyberAccess</w:t>
        </w:r>
      </w:hyperlink>
      <w:r w:rsidRPr="00B536CE">
        <w:t xml:space="preserve"> </w:t>
      </w:r>
      <w:r w:rsidR="00377688">
        <w:t>differs</w:t>
      </w:r>
      <w:r w:rsidRPr="00B536CE">
        <w:t xml:space="preserve"> from the hospital’s records, Conduent </w:t>
      </w:r>
      <w:r w:rsidRPr="00B536CE">
        <w:rPr>
          <w:iCs/>
          <w:color w:val="auto"/>
        </w:rPr>
        <w:t>must</w:t>
      </w:r>
      <w:r w:rsidRPr="00B536CE">
        <w:t xml:space="preserve"> be contacted to correct the certification.</w:t>
      </w:r>
      <w:r w:rsidR="000B1DE8">
        <w:t xml:space="preserve"> </w:t>
      </w:r>
      <w:r w:rsidRPr="00B536CE">
        <w:t xml:space="preserve">The data entered on the </w:t>
      </w:r>
      <w:hyperlink r:id="rId290" w:history="1">
        <w:r w:rsidR="00C3637E" w:rsidRPr="00B67EBD">
          <w:rPr>
            <w:rStyle w:val="Hyperlink"/>
          </w:rPr>
          <w:t>CMS-1450 (UB-04) claim form</w:t>
        </w:r>
      </w:hyperlink>
      <w:r w:rsidRPr="00B536CE">
        <w:t xml:space="preserve"> discussed below </w:t>
      </w:r>
      <w:r w:rsidRPr="00B536CE">
        <w:rPr>
          <w:iCs/>
          <w:color w:val="auto"/>
        </w:rPr>
        <w:t>must</w:t>
      </w:r>
      <w:r w:rsidRPr="00B536CE">
        <w:rPr>
          <w:i/>
        </w:rPr>
        <w:t xml:space="preserve"> </w:t>
      </w:r>
      <w:r w:rsidRPr="00B536CE">
        <w:t>match the Conduent file</w:t>
      </w:r>
      <w:r w:rsidR="00377688">
        <w:t>,</w:t>
      </w:r>
      <w:r w:rsidRPr="00B536CE">
        <w:t xml:space="preserve"> or payment is </w:t>
      </w:r>
      <w:r w:rsidRPr="00B536CE">
        <w:rPr>
          <w:iCs/>
          <w:color w:val="auto"/>
        </w:rPr>
        <w:t>not</w:t>
      </w:r>
      <w:r w:rsidRPr="00B536CE">
        <w:rPr>
          <w:i/>
        </w:rPr>
        <w:t xml:space="preserve"> </w:t>
      </w:r>
      <w:r w:rsidRPr="00B536CE">
        <w:t xml:space="preserve">made. </w:t>
      </w:r>
    </w:p>
    <w:p w14:paraId="4ED7D200" w14:textId="1B6B72D0" w:rsidR="00385A5F" w:rsidRDefault="00385A5F" w:rsidP="0035013A">
      <w:r w:rsidRPr="00B536CE">
        <w:t xml:space="preserve">NOTE: If Conduent denies a provider’s request for admission certification after the patient has formally been admitted, charges for those inpatient services </w:t>
      </w:r>
      <w:r w:rsidRPr="00B536CE">
        <w:rPr>
          <w:iCs/>
          <w:color w:val="auto"/>
        </w:rPr>
        <w:t>cannot</w:t>
      </w:r>
      <w:r w:rsidRPr="00B536CE">
        <w:t xml:space="preserve"> be billed on an outpatient claim.</w:t>
      </w:r>
      <w:r w:rsidR="000B1DE8">
        <w:t xml:space="preserve"> </w:t>
      </w:r>
      <w:r w:rsidRPr="00B536CE">
        <w:t xml:space="preserve">Claims are monitored </w:t>
      </w:r>
      <w:r w:rsidR="00377688" w:rsidRPr="00B536CE">
        <w:t>post</w:t>
      </w:r>
      <w:r w:rsidR="00377688">
        <w:t>-</w:t>
      </w:r>
      <w:r w:rsidRPr="00B536CE">
        <w:t>payment to ensure compliance with this policy.</w:t>
      </w:r>
    </w:p>
    <w:p w14:paraId="48A03825" w14:textId="2DC3AFDF" w:rsidR="00385A5F" w:rsidRPr="00B67EBD" w:rsidRDefault="00385A5F" w:rsidP="00FE1991">
      <w:pPr>
        <w:pStyle w:val="Heading4"/>
      </w:pPr>
      <w:bookmarkStart w:id="376" w:name="_Toc226453124"/>
      <w:r w:rsidRPr="00B67EBD">
        <w:t>Treatment Authorization Code</w:t>
      </w:r>
      <w:r w:rsidR="00590434" w:rsidRPr="00B67EBD">
        <w:t>s</w:t>
      </w:r>
      <w:bookmarkEnd w:id="376"/>
    </w:p>
    <w:p w14:paraId="3F21E3F7" w14:textId="2FA3B4AF" w:rsidR="00F51CC9" w:rsidRDefault="00F51CC9" w:rsidP="0035013A">
      <w:r>
        <w:t>Conduent gives providers a unique seven (7) digit certification number for approved admissions</w:t>
      </w:r>
      <w:r w:rsidRPr="00B536CE">
        <w:t>.</w:t>
      </w:r>
      <w:r>
        <w:t xml:space="preserve"> Providers should e</w:t>
      </w:r>
      <w:r w:rsidRPr="00B536CE">
        <w:t>nter this number in Field 63, Treatment Authorization Codes</w:t>
      </w:r>
      <w:r>
        <w:t xml:space="preserve"> of the </w:t>
      </w:r>
      <w:hyperlink r:id="rId291" w:history="1">
        <w:r w:rsidRPr="00B67EBD">
          <w:rPr>
            <w:rStyle w:val="Hyperlink"/>
          </w:rPr>
          <w:t>CMS-1450 (UB-04) claim form</w:t>
        </w:r>
      </w:hyperlink>
      <w:r w:rsidRPr="00B536CE">
        <w:t>.</w:t>
      </w:r>
      <w:r>
        <w:t xml:space="preserve"> </w:t>
      </w:r>
      <w:r w:rsidR="00590434">
        <w:t xml:space="preserve">Treatment Authorization </w:t>
      </w:r>
      <w:r w:rsidR="00377688">
        <w:t>are require</w:t>
      </w:r>
      <w:r w:rsidR="00385A5F" w:rsidRPr="00B536CE">
        <w:rPr>
          <w:iCs/>
          <w:color w:val="auto"/>
        </w:rPr>
        <w:t>d</w:t>
      </w:r>
      <w:r w:rsidR="00385A5F" w:rsidRPr="00B536CE">
        <w:t xml:space="preserve"> for all claims except those for Medicare Part A, Medicare Part C with</w:t>
      </w:r>
      <w:r w:rsidR="00385A5F">
        <w:t xml:space="preserve"> Qualified Medicare Beneficiary</w:t>
      </w:r>
      <w:r w:rsidR="00385A5F" w:rsidRPr="00B536CE">
        <w:t xml:space="preserve"> </w:t>
      </w:r>
      <w:r w:rsidR="00385A5F">
        <w:t>(</w:t>
      </w:r>
      <w:r w:rsidR="00385A5F" w:rsidRPr="00B536CE">
        <w:t>QMB</w:t>
      </w:r>
      <w:r w:rsidR="00385A5F">
        <w:t>)</w:t>
      </w:r>
      <w:r w:rsidR="00385A5F" w:rsidRPr="00B536CE">
        <w:t xml:space="preserve"> coverage, certain pregnancy-related conditions, newborns</w:t>
      </w:r>
      <w:r w:rsidR="000B1DE8">
        <w:t>,</w:t>
      </w:r>
      <w:r w:rsidR="00385A5F" w:rsidRPr="00B536CE">
        <w:t xml:space="preserve"> and deliveries.</w:t>
      </w:r>
      <w:r w:rsidR="000B1DE8">
        <w:t xml:space="preserve"> </w:t>
      </w:r>
      <w:r w:rsidR="00385A5F" w:rsidRPr="00B536CE">
        <w:t xml:space="preserve">Refer to </w:t>
      </w:r>
      <w:hyperlink w:anchor="_SECTION_13_-" w:history="1">
        <w:r w:rsidR="00B67EBD" w:rsidRPr="00B67EBD">
          <w:rPr>
            <w:rStyle w:val="Hyperlink"/>
          </w:rPr>
          <w:t>S</w:t>
        </w:r>
        <w:r w:rsidR="00385A5F" w:rsidRPr="00B67EBD">
          <w:rPr>
            <w:rStyle w:val="Hyperlink"/>
          </w:rPr>
          <w:t xml:space="preserve">ection </w:t>
        </w:r>
        <w:r w:rsidR="00B67EBD" w:rsidRPr="00B67EBD">
          <w:rPr>
            <w:rStyle w:val="Hyperlink"/>
          </w:rPr>
          <w:t>2</w:t>
        </w:r>
      </w:hyperlink>
      <w:r w:rsidR="00B67EBD">
        <w:t xml:space="preserve"> </w:t>
      </w:r>
      <w:r w:rsidR="00385A5F" w:rsidRPr="00B536CE">
        <w:t>of this manual for complete information regarding services exempt from certification.</w:t>
      </w:r>
      <w:r w:rsidR="000B1DE8">
        <w:t xml:space="preserve"> </w:t>
      </w:r>
    </w:p>
    <w:p w14:paraId="42F9840D" w14:textId="1FC4C214" w:rsidR="00385A5F" w:rsidRPr="00B67EBD" w:rsidRDefault="00385A5F" w:rsidP="00FE1991">
      <w:pPr>
        <w:pStyle w:val="Heading4"/>
        <w:rPr>
          <w:i/>
        </w:rPr>
      </w:pPr>
      <w:bookmarkStart w:id="377" w:name="_Toc226453125"/>
      <w:r w:rsidRPr="00B67EBD">
        <w:t>Admission Date</w:t>
      </w:r>
      <w:bookmarkEnd w:id="377"/>
    </w:p>
    <w:p w14:paraId="794BCDBF" w14:textId="50B6CDED" w:rsidR="00385A5F" w:rsidRPr="00B536CE" w:rsidRDefault="00590434" w:rsidP="0035013A">
      <w:r>
        <w:t xml:space="preserve">Admission Date (Field 12) </w:t>
      </w:r>
      <w:r w:rsidR="00385A5F" w:rsidRPr="00B536CE">
        <w:t xml:space="preserve">is a </w:t>
      </w:r>
      <w:r w:rsidR="00385A5F" w:rsidRPr="00B536CE">
        <w:rPr>
          <w:iCs/>
          <w:color w:val="auto"/>
        </w:rPr>
        <w:t>required field</w:t>
      </w:r>
      <w:r w:rsidR="00F51CC9">
        <w:rPr>
          <w:iCs/>
          <w:color w:val="auto"/>
        </w:rPr>
        <w:t xml:space="preserve"> on the </w:t>
      </w:r>
      <w:hyperlink r:id="rId292" w:history="1">
        <w:r w:rsidR="00F51CC9" w:rsidRPr="00B67EBD">
          <w:rPr>
            <w:rStyle w:val="Hyperlink"/>
          </w:rPr>
          <w:t>CMS-1450 (UB-04) claim form</w:t>
        </w:r>
      </w:hyperlink>
      <w:r w:rsidR="00385A5F" w:rsidRPr="00B536CE">
        <w:rPr>
          <w:iCs/>
          <w:color w:val="auto"/>
        </w:rPr>
        <w:t>.</w:t>
      </w:r>
      <w:r w:rsidR="000B1DE8">
        <w:rPr>
          <w:iCs/>
          <w:color w:val="auto"/>
        </w:rPr>
        <w:t xml:space="preserve"> </w:t>
      </w:r>
      <w:r w:rsidR="00385A5F" w:rsidRPr="00B536CE">
        <w:t xml:space="preserve">The admission date on the </w:t>
      </w:r>
      <w:hyperlink r:id="rId293" w:history="1">
        <w:r w:rsidR="00C3637E" w:rsidRPr="00B67EBD">
          <w:rPr>
            <w:rStyle w:val="Hyperlink"/>
          </w:rPr>
          <w:t>CMS-1450 (UB-04) claim form</w:t>
        </w:r>
      </w:hyperlink>
      <w:r w:rsidR="00385A5F" w:rsidRPr="00B536CE">
        <w:t xml:space="preserve"> </w:t>
      </w:r>
      <w:r w:rsidR="00385A5F" w:rsidRPr="00B536CE">
        <w:rPr>
          <w:iCs/>
          <w:color w:val="auto"/>
        </w:rPr>
        <w:t>must</w:t>
      </w:r>
      <w:r w:rsidR="00385A5F" w:rsidRPr="00B536CE">
        <w:rPr>
          <w:i/>
        </w:rPr>
        <w:t xml:space="preserve"> </w:t>
      </w:r>
      <w:r w:rsidR="00385A5F" w:rsidRPr="00B536CE">
        <w:t>match the admission date on the Conduent file</w:t>
      </w:r>
      <w:r w:rsidR="00377688">
        <w:t>,</w:t>
      </w:r>
      <w:r w:rsidR="00385A5F" w:rsidRPr="00B536CE">
        <w:t xml:space="preserve"> or the claim </w:t>
      </w:r>
      <w:r w:rsidR="00377688">
        <w:t>will be denied</w:t>
      </w:r>
      <w:r w:rsidR="00385A5F" w:rsidRPr="00B536CE">
        <w:t>.</w:t>
      </w:r>
      <w:r w:rsidR="000B1DE8">
        <w:t xml:space="preserve"> </w:t>
      </w:r>
      <w:r w:rsidR="00385A5F" w:rsidRPr="00B536CE">
        <w:t xml:space="preserve">If the Conduent reviewer approves an inpatient service but denies a preoperative or weekend day, the provider may still admit for </w:t>
      </w:r>
      <w:r w:rsidR="00377688">
        <w:t xml:space="preserve">a </w:t>
      </w:r>
      <w:r w:rsidR="00385A5F" w:rsidRPr="00B536CE">
        <w:t>preoperative or weekend</w:t>
      </w:r>
      <w:r w:rsidR="00F51CC9">
        <w:t>,</w:t>
      </w:r>
      <w:r w:rsidR="00385A5F" w:rsidRPr="00B536CE">
        <w:t xml:space="preserve"> but </w:t>
      </w:r>
      <w:r w:rsidR="00377688">
        <w:t>MHD does not pay that day(s)</w:t>
      </w:r>
      <w:r w:rsidR="00795ED3">
        <w:t>.</w:t>
      </w:r>
      <w:r w:rsidR="00385A5F" w:rsidRPr="00B536CE">
        <w:t xml:space="preserve"> In this situation</w:t>
      </w:r>
      <w:r w:rsidR="00377688">
        <w:t>,</w:t>
      </w:r>
      <w:r w:rsidR="00385A5F" w:rsidRPr="00B536CE">
        <w:t xml:space="preserve"> the provider can receive payment for covered days by entering the </w:t>
      </w:r>
      <w:r w:rsidR="00377688" w:rsidRPr="00B536CE">
        <w:t>first</w:t>
      </w:r>
      <w:r w:rsidR="00377688">
        <w:t>-</w:t>
      </w:r>
      <w:r w:rsidR="00385A5F" w:rsidRPr="00B536CE">
        <w:t xml:space="preserve">day Conduent approves for coverage as the </w:t>
      </w:r>
      <w:r w:rsidR="00F51CC9">
        <w:t>‘</w:t>
      </w:r>
      <w:r w:rsidR="00385A5F" w:rsidRPr="00B536CE">
        <w:t>from date</w:t>
      </w:r>
      <w:r w:rsidR="00F51CC9">
        <w:t>’</w:t>
      </w:r>
      <w:r w:rsidR="00385A5F" w:rsidRPr="00B536CE">
        <w:t xml:space="preserve"> in Field 6, Statement Covers Period.</w:t>
      </w:r>
    </w:p>
    <w:p w14:paraId="6C210F38" w14:textId="799E4C94" w:rsidR="00385A5F" w:rsidRDefault="00385A5F" w:rsidP="0035013A">
      <w:r w:rsidRPr="00B536CE">
        <w:rPr>
          <w:bCs/>
          <w:iCs/>
          <w:color w:val="auto"/>
        </w:rPr>
        <w:t>Example:</w:t>
      </w:r>
      <w:r w:rsidRPr="00B536CE">
        <w:t xml:space="preserve"> The provider plans to admit a patient on Tuesday for surgery on Friday.</w:t>
      </w:r>
      <w:r w:rsidR="000B1DE8">
        <w:t xml:space="preserve"> </w:t>
      </w:r>
      <w:r w:rsidRPr="00B536CE">
        <w:t xml:space="preserve">Conduent approves the surgery but says admission should be Thursday for Friday surgery. If the provider admits the patient on Tuesday, enter that date in Field 12, Admission/Start of Care Date, and enter Thursday’s date in Field 6, Statement Covers Period, as the </w:t>
      </w:r>
      <w:r w:rsidR="00F51CC9">
        <w:t>‘</w:t>
      </w:r>
      <w:r w:rsidRPr="00B536CE">
        <w:t>from</w:t>
      </w:r>
      <w:r w:rsidR="00F51CC9">
        <w:t>’</w:t>
      </w:r>
      <w:r w:rsidRPr="00B536CE">
        <w:t xml:space="preserve"> day. This will “match” the Conduent file</w:t>
      </w:r>
      <w:r w:rsidR="00377688">
        <w:t>,</w:t>
      </w:r>
      <w:r w:rsidRPr="00B536CE">
        <w:t xml:space="preserve"> and the claim can be reimbursed. In this situation</w:t>
      </w:r>
      <w:r w:rsidR="00377688">
        <w:t>, the inpatient preoperative days are not payable by MHD as Conduent denied them</w:t>
      </w:r>
      <w:r w:rsidRPr="00B536CE">
        <w:t>.</w:t>
      </w:r>
    </w:p>
    <w:p w14:paraId="4B51DAD8" w14:textId="4400F91F" w:rsidR="00385A5F" w:rsidRPr="00B67EBD" w:rsidRDefault="00385A5F" w:rsidP="00FE1991">
      <w:pPr>
        <w:pStyle w:val="Heading4"/>
      </w:pPr>
      <w:bookmarkStart w:id="378" w:name="_Toc226453126"/>
      <w:r w:rsidRPr="00B67EBD">
        <w:t>Principal Procedure</w:t>
      </w:r>
      <w:bookmarkEnd w:id="378"/>
    </w:p>
    <w:p w14:paraId="1E4561EB" w14:textId="1F6B8281" w:rsidR="00385A5F" w:rsidRPr="00B536CE" w:rsidRDefault="00590434" w:rsidP="0035013A">
      <w:r>
        <w:t>Principal Procedure (Field 74)</w:t>
      </w:r>
      <w:r w:rsidR="00F51CC9">
        <w:t xml:space="preserve"> of the </w:t>
      </w:r>
      <w:hyperlink r:id="rId294" w:history="1">
        <w:r w:rsidR="00F51CC9" w:rsidRPr="00B67EBD">
          <w:rPr>
            <w:rStyle w:val="Hyperlink"/>
          </w:rPr>
          <w:t>CMS-1450 (UB-04) claim form</w:t>
        </w:r>
      </w:hyperlink>
      <w:r>
        <w:t xml:space="preserve"> </w:t>
      </w:r>
      <w:r w:rsidR="00385A5F" w:rsidRPr="00B536CE">
        <w:t xml:space="preserve">is not a required field but may be important for payment if surgery </w:t>
      </w:r>
      <w:r w:rsidR="00377688">
        <w:t>applies</w:t>
      </w:r>
      <w:r w:rsidR="00385A5F" w:rsidRPr="00B536CE">
        <w:t xml:space="preserve"> to the hospitalization.</w:t>
      </w:r>
      <w:r w:rsidR="00B53CF2">
        <w:t xml:space="preserve"> </w:t>
      </w:r>
      <w:r w:rsidR="00385A5F" w:rsidRPr="00B536CE">
        <w:t xml:space="preserve">This only applies if the </w:t>
      </w:r>
      <w:r w:rsidR="00385A5F">
        <w:t>Current Procedural Terminology (</w:t>
      </w:r>
      <w:r w:rsidR="00385A5F" w:rsidRPr="00B536CE">
        <w:t>CPT</w:t>
      </w:r>
      <w:r w:rsidR="00385A5F">
        <w:t>)</w:t>
      </w:r>
      <w:r w:rsidR="00385A5F" w:rsidRPr="00B536CE">
        <w:t xml:space="preserve"> procedure code, equivalent to the </w:t>
      </w:r>
      <w:r w:rsidR="00385A5F">
        <w:t>International Classification of Diseases (</w:t>
      </w:r>
      <w:r w:rsidR="00385A5F" w:rsidRPr="00B536CE">
        <w:t>ICD</w:t>
      </w:r>
      <w:r w:rsidR="00385A5F">
        <w:t>)</w:t>
      </w:r>
      <w:r w:rsidR="00385A5F" w:rsidRPr="00B536CE">
        <w:t xml:space="preserve"> Surgical Procedure being used on the claim, is in the range</w:t>
      </w:r>
      <w:r w:rsidR="00F51CC9">
        <w:t xml:space="preserve"> of</w:t>
      </w:r>
      <w:r w:rsidR="00385A5F" w:rsidRPr="00B536CE">
        <w:t xml:space="preserve"> 10000</w:t>
      </w:r>
      <w:r w:rsidR="00F51CC9">
        <w:t xml:space="preserve"> to </w:t>
      </w:r>
      <w:r w:rsidR="00385A5F" w:rsidRPr="00B536CE">
        <w:t>69999. If the information given by the provider in the request for admission certification includes a date of surgery, this information is entered in the Conduent file.</w:t>
      </w:r>
      <w:r w:rsidR="00B53CF2">
        <w:t xml:space="preserve"> </w:t>
      </w:r>
      <w:r w:rsidR="00385A5F" w:rsidRPr="00B536CE">
        <w:t xml:space="preserve">Therefore, the claim is edited to have that identical date. </w:t>
      </w:r>
      <w:r>
        <w:t>MHD</w:t>
      </w:r>
      <w:r w:rsidR="00385A5F" w:rsidRPr="00B536CE">
        <w:t xml:space="preserve"> realize</w:t>
      </w:r>
      <w:r>
        <w:t>s</w:t>
      </w:r>
      <w:r w:rsidR="00385A5F" w:rsidRPr="00B536CE">
        <w:t xml:space="preserve"> changes in scheduling occur, especially with surgery or when the preadmission request is two </w:t>
      </w:r>
      <w:r w:rsidR="00B53CF2">
        <w:t xml:space="preserve">(2) </w:t>
      </w:r>
      <w:r w:rsidR="00385A5F" w:rsidRPr="00B536CE">
        <w:t>weeks ahead of the planned date.</w:t>
      </w:r>
      <w:r w:rsidR="00B53CF2">
        <w:t xml:space="preserve"> </w:t>
      </w:r>
      <w:r w:rsidR="00385A5F" w:rsidRPr="00B536CE">
        <w:t xml:space="preserve">If an admission is certified with surgery anticipated but </w:t>
      </w:r>
      <w:r w:rsidR="00385A5F" w:rsidRPr="00B536CE">
        <w:rPr>
          <w:iCs/>
          <w:color w:val="auto"/>
        </w:rPr>
        <w:t>not</w:t>
      </w:r>
      <w:r w:rsidR="00385A5F" w:rsidRPr="00B536CE">
        <w:rPr>
          <w:i/>
        </w:rPr>
        <w:t xml:space="preserve"> </w:t>
      </w:r>
      <w:r w:rsidR="00385A5F" w:rsidRPr="00B536CE">
        <w:t xml:space="preserve">performed or the date of surgery changes, then Conduent </w:t>
      </w:r>
      <w:r w:rsidR="00385A5F" w:rsidRPr="00B536CE">
        <w:rPr>
          <w:iCs/>
          <w:color w:val="auto"/>
        </w:rPr>
        <w:t>must</w:t>
      </w:r>
      <w:r w:rsidR="00385A5F" w:rsidRPr="00B536CE">
        <w:t xml:space="preserve"> be contacted with updated information.</w:t>
      </w:r>
      <w:r w:rsidR="00A06777">
        <w:t xml:space="preserve"> Refer to </w:t>
      </w:r>
      <w:hyperlink w:anchor="HOS13.31" w:history="1">
        <w:r w:rsidR="00A06777" w:rsidRPr="00A06777">
          <w:rPr>
            <w:rStyle w:val="Hyperlink"/>
          </w:rPr>
          <w:t>Section 2.27</w:t>
        </w:r>
      </w:hyperlink>
      <w:r w:rsidR="00A06777">
        <w:t xml:space="preserve"> for Conduent information.</w:t>
      </w:r>
    </w:p>
    <w:p w14:paraId="66CA38DA" w14:textId="633DEDDB" w:rsidR="00385A5F" w:rsidRDefault="00385A5F" w:rsidP="0035013A">
      <w:r w:rsidRPr="00B536CE">
        <w:t xml:space="preserve">If an admission is certified with no surgery indicated at the time of request, it is </w:t>
      </w:r>
      <w:r w:rsidRPr="00B536CE">
        <w:rPr>
          <w:iCs/>
          <w:color w:val="auto"/>
        </w:rPr>
        <w:t>not</w:t>
      </w:r>
      <w:r w:rsidRPr="00B536CE">
        <w:rPr>
          <w:i/>
        </w:rPr>
        <w:t xml:space="preserve"> </w:t>
      </w:r>
      <w:r w:rsidRPr="00B536CE">
        <w:t>required to contact Conduent if surgery is performed during the inpatient stay.</w:t>
      </w:r>
    </w:p>
    <w:p w14:paraId="76F40425" w14:textId="37247465" w:rsidR="00385A5F" w:rsidRPr="00B67EBD" w:rsidRDefault="00385A5F" w:rsidP="00FE1991">
      <w:pPr>
        <w:pStyle w:val="Heading4"/>
      </w:pPr>
      <w:bookmarkStart w:id="379" w:name="_Toc226453127"/>
      <w:bookmarkStart w:id="380" w:name="_Hlk200539833"/>
      <w:r w:rsidRPr="00B67EBD">
        <w:t>Leave of Absence Days</w:t>
      </w:r>
      <w:bookmarkEnd w:id="379"/>
    </w:p>
    <w:p w14:paraId="0A4FF070" w14:textId="579B6A20" w:rsidR="00385A5F" w:rsidRPr="00B536CE" w:rsidRDefault="00C514A0" w:rsidP="0035013A">
      <w:r>
        <w:t xml:space="preserve">MHD </w:t>
      </w:r>
      <w:r w:rsidR="00385A5F" w:rsidRPr="00B536CE">
        <w:t>does not reimburse for any day the patient is not in the facility.</w:t>
      </w:r>
    </w:p>
    <w:p w14:paraId="37C7A8DE" w14:textId="1EA8D9AC" w:rsidR="00385A5F" w:rsidRPr="00B536CE" w:rsidRDefault="00385A5F" w:rsidP="0035013A">
      <w:r w:rsidRPr="00B536CE">
        <w:t xml:space="preserve">The </w:t>
      </w:r>
      <w:r w:rsidR="00E02EA9">
        <w:t>‘</w:t>
      </w:r>
      <w:r w:rsidRPr="00B536CE">
        <w:t>from</w:t>
      </w:r>
      <w:r w:rsidR="00E02EA9">
        <w:t>’</w:t>
      </w:r>
      <w:r w:rsidRPr="00B536CE">
        <w:t xml:space="preserve"> and </w:t>
      </w:r>
      <w:r w:rsidR="00E02EA9">
        <w:t>‘</w:t>
      </w:r>
      <w:r w:rsidRPr="00B536CE">
        <w:t>through</w:t>
      </w:r>
      <w:r w:rsidR="00E02EA9">
        <w:t>’</w:t>
      </w:r>
      <w:r w:rsidRPr="00B536CE">
        <w:t xml:space="preserve"> dates in Field 6, Statement Covers Period, </w:t>
      </w:r>
      <w:r w:rsidR="00E02EA9">
        <w:t xml:space="preserve">of the </w:t>
      </w:r>
      <w:hyperlink r:id="rId295" w:history="1">
        <w:r w:rsidR="00E02EA9" w:rsidRPr="00B67EBD">
          <w:rPr>
            <w:rStyle w:val="Hyperlink"/>
          </w:rPr>
          <w:t>CMS-1450 (UB-04) claim form</w:t>
        </w:r>
      </w:hyperlink>
      <w:r w:rsidR="00E02EA9">
        <w:rPr>
          <w:rStyle w:val="Hyperlink"/>
        </w:rPr>
        <w:t xml:space="preserve"> </w:t>
      </w:r>
      <w:r w:rsidRPr="00B536CE">
        <w:rPr>
          <w:iCs/>
          <w:color w:val="auto"/>
        </w:rPr>
        <w:t>must</w:t>
      </w:r>
      <w:r w:rsidRPr="00B536CE">
        <w:rPr>
          <w:i/>
        </w:rPr>
        <w:t xml:space="preserve"> </w:t>
      </w:r>
      <w:r w:rsidRPr="00B536CE">
        <w:t xml:space="preserve">be for continuous stay days and </w:t>
      </w:r>
      <w:r w:rsidR="00377688">
        <w:rPr>
          <w:iCs/>
          <w:color w:val="auto"/>
        </w:rPr>
        <w:t>represent only days</w:t>
      </w:r>
      <w:r w:rsidRPr="00B536CE">
        <w:t xml:space="preserve"> the patient was in the hospital.</w:t>
      </w:r>
      <w:r w:rsidR="00B53CF2">
        <w:t xml:space="preserve"> </w:t>
      </w:r>
      <w:r w:rsidRPr="00B536CE">
        <w:t>The midnight bed count is a guideline for this.</w:t>
      </w:r>
    </w:p>
    <w:p w14:paraId="01A61EA0" w14:textId="4372013C" w:rsidR="00385A5F" w:rsidRPr="00B536CE" w:rsidRDefault="00385A5F" w:rsidP="0035013A">
      <w:r w:rsidRPr="00B536CE">
        <w:t>Example:</w:t>
      </w:r>
      <w:r w:rsidRPr="00B536CE">
        <w:rPr>
          <w:b/>
        </w:rPr>
        <w:t xml:space="preserve"> </w:t>
      </w:r>
      <w:r w:rsidRPr="00B536CE">
        <w:t xml:space="preserve">If a patient takes a temporary leave of absence and is gone overnight or on a weekend pass, the provider </w:t>
      </w:r>
      <w:r w:rsidRPr="00B536CE">
        <w:rPr>
          <w:iCs/>
          <w:color w:val="auto"/>
        </w:rPr>
        <w:t>must</w:t>
      </w:r>
      <w:r w:rsidRPr="00B536CE">
        <w:rPr>
          <w:i/>
        </w:rPr>
        <w:t xml:space="preserve"> </w:t>
      </w:r>
      <w:r w:rsidRPr="00B536CE">
        <w:t xml:space="preserve">submit two (2) interim claims. The first claim </w:t>
      </w:r>
      <w:r w:rsidRPr="00B536CE">
        <w:rPr>
          <w:iCs/>
          <w:color w:val="auto"/>
        </w:rPr>
        <w:t>must</w:t>
      </w:r>
      <w:r w:rsidRPr="00B536CE">
        <w:rPr>
          <w:i/>
        </w:rPr>
        <w:t xml:space="preserve"> </w:t>
      </w:r>
      <w:r w:rsidRPr="00B536CE">
        <w:t>indicate a patient status of “30, Still a Patient</w:t>
      </w:r>
      <w:r w:rsidR="002820AA">
        <w:t>”</w:t>
      </w:r>
      <w:r w:rsidRPr="00B536CE">
        <w:t xml:space="preserve"> in Field 17, Patient Discharge Status.</w:t>
      </w:r>
      <w:r w:rsidR="00B53CF2">
        <w:t xml:space="preserve"> </w:t>
      </w:r>
      <w:r w:rsidRPr="00B536CE">
        <w:t>The through date entered in Field 6, Statement Covers Period, should be the last date the patient was in the facility at midnight.</w:t>
      </w:r>
      <w:r w:rsidR="00B53CF2">
        <w:t xml:space="preserve"> </w:t>
      </w:r>
      <w:r w:rsidRPr="00B536CE">
        <w:t xml:space="preserve">The second claim </w:t>
      </w:r>
      <w:r w:rsidR="00B53CF2">
        <w:t xml:space="preserve">should </w:t>
      </w:r>
      <w:r w:rsidRPr="00B536CE">
        <w:t>show the same admission date and certification numbers as the first claim, but the “from” date in Field 6, Statement Covers Period, is the date the patient returned to the hospital.</w:t>
      </w:r>
    </w:p>
    <w:p w14:paraId="39149F80" w14:textId="7BDE3DC6" w:rsidR="00385A5F" w:rsidRPr="00B67EBD" w:rsidRDefault="00385A5F" w:rsidP="0069327E">
      <w:pPr>
        <w:pStyle w:val="Heading3"/>
      </w:pPr>
      <w:bookmarkStart w:id="381" w:name="_4.13_Diagnoses_on"/>
      <w:bookmarkStart w:id="382" w:name="_Toc137134103"/>
      <w:bookmarkStart w:id="383" w:name="_Toc226453128"/>
      <w:bookmarkEnd w:id="380"/>
      <w:bookmarkEnd w:id="381"/>
      <w:r w:rsidRPr="00B67EBD">
        <w:t>4.1</w:t>
      </w:r>
      <w:r w:rsidR="00F20DC4" w:rsidRPr="00B67EBD">
        <w:t>3</w:t>
      </w:r>
      <w:r w:rsidR="00C000CD">
        <w:t xml:space="preserve"> </w:t>
      </w:r>
      <w:r w:rsidRPr="00B67EBD">
        <w:t>Diagnoses on the Inpatient Claim</w:t>
      </w:r>
      <w:bookmarkEnd w:id="382"/>
      <w:bookmarkEnd w:id="383"/>
    </w:p>
    <w:p w14:paraId="6737CA37" w14:textId="2E5E69EE" w:rsidR="00385A5F" w:rsidRPr="00B536CE" w:rsidRDefault="00385A5F" w:rsidP="0035013A">
      <w:r w:rsidRPr="00B536CE">
        <w:t xml:space="preserve">Providers should code the first diagnosis, Field 67, Principal Diagnosis Code and Present </w:t>
      </w:r>
      <w:r w:rsidR="00673967">
        <w:t>o</w:t>
      </w:r>
      <w:r w:rsidRPr="00B536CE">
        <w:t>n Admission</w:t>
      </w:r>
      <w:r w:rsidR="00673967">
        <w:t xml:space="preserve"> (POA)</w:t>
      </w:r>
      <w:r w:rsidRPr="00B536CE">
        <w:t xml:space="preserve"> Indicator, of the </w:t>
      </w:r>
      <w:hyperlink r:id="rId296" w:history="1">
        <w:r w:rsidR="00C3637E" w:rsidRPr="00B67EBD">
          <w:rPr>
            <w:rStyle w:val="Hyperlink"/>
          </w:rPr>
          <w:t>CMS-1450 (UB-04) claim form</w:t>
        </w:r>
      </w:hyperlink>
      <w:r w:rsidRPr="00B536CE">
        <w:t xml:space="preserve"> </w:t>
      </w:r>
      <w:r w:rsidR="00377688">
        <w:t>based on</w:t>
      </w:r>
      <w:r w:rsidRPr="00B536CE">
        <w:t xml:space="preserve"> the primary diagnosis.</w:t>
      </w:r>
      <w:r w:rsidR="008D2793">
        <w:t xml:space="preserve"> </w:t>
      </w:r>
      <w:r w:rsidRPr="00B536CE">
        <w:t>This is the diagnosis that, after study, explains why the patient was admitted to the hospital. The primary diagnosis is the condition chiefly responsible for the admission</w:t>
      </w:r>
      <w:r w:rsidR="00377688">
        <w:t>,</w:t>
      </w:r>
      <w:r w:rsidRPr="00B536CE">
        <w:t xml:space="preserve"> even though another diagnosis may be more severe. </w:t>
      </w:r>
    </w:p>
    <w:p w14:paraId="62557C37" w14:textId="17508015" w:rsidR="00385A5F" w:rsidRDefault="00377688" w:rsidP="0035013A">
      <w:r>
        <w:t>A claim is denied if a diagnosis code considered invalid in the current ICD code book is used in the primary diagnosis field</w:t>
      </w:r>
      <w:r w:rsidR="00385A5F" w:rsidRPr="00B536CE">
        <w:t>.</w:t>
      </w:r>
      <w:r w:rsidR="008D2793">
        <w:t xml:space="preserve"> </w:t>
      </w:r>
      <w:r w:rsidR="00385A5F" w:rsidRPr="00B536CE">
        <w:t xml:space="preserve">However, if an invalid diagnosis code is shown in the secondary diagnosis field, the code is changed to zeros </w:t>
      </w:r>
      <w:r>
        <w:t>whe</w:t>
      </w:r>
      <w:r w:rsidRPr="00B536CE">
        <w:t xml:space="preserve">n </w:t>
      </w:r>
      <w:r w:rsidR="00385A5F" w:rsidRPr="00B536CE">
        <w:t>processing the claim.</w:t>
      </w:r>
      <w:r w:rsidR="00C514A0">
        <w:t xml:space="preserve"> </w:t>
      </w:r>
      <w:r w:rsidR="00385A5F" w:rsidRPr="00B536CE">
        <w:t>This can re</w:t>
      </w:r>
      <w:r>
        <w:t>duce</w:t>
      </w:r>
      <w:r w:rsidR="00385A5F" w:rsidRPr="00B536CE">
        <w:t xml:space="preserve"> the number of </w:t>
      </w:r>
      <w:r w:rsidR="00BB7BBF">
        <w:t>Pre</w:t>
      </w:r>
      <w:r w:rsidR="0032461B">
        <w:t>a</w:t>
      </w:r>
      <w:r w:rsidR="00BB7BBF">
        <w:t>dmission Screening (</w:t>
      </w:r>
      <w:r w:rsidR="00385A5F" w:rsidRPr="00B536CE">
        <w:t>PAS</w:t>
      </w:r>
      <w:r w:rsidR="00BB7BBF">
        <w:t>)</w:t>
      </w:r>
      <w:r w:rsidR="00385A5F" w:rsidRPr="00B536CE">
        <w:t xml:space="preserve"> days a secondary diagnosis allows for inpatient days exempt from Conduent certification.</w:t>
      </w:r>
    </w:p>
    <w:p w14:paraId="048B3AD4" w14:textId="79C429A7" w:rsidR="00385A5F" w:rsidRPr="00B67EBD" w:rsidRDefault="00385A5F" w:rsidP="00FE1991">
      <w:pPr>
        <w:pStyle w:val="Heading4"/>
        <w:rPr>
          <w:i/>
        </w:rPr>
      </w:pPr>
      <w:bookmarkStart w:id="384" w:name="_Toc226453129"/>
      <w:r w:rsidRPr="00B67EBD">
        <w:t>Present on Admission</w:t>
      </w:r>
      <w:bookmarkEnd w:id="384"/>
    </w:p>
    <w:p w14:paraId="6C5C7941" w14:textId="4F59BFD5" w:rsidR="00385A5F" w:rsidRPr="00B536CE" w:rsidRDefault="00385A5F" w:rsidP="0035013A">
      <w:r w:rsidRPr="00B536CE">
        <w:t xml:space="preserve">In accordance with Section 5001(c) of the Deficit Reduction Act of 2005 and state regulation </w:t>
      </w:r>
      <w:hyperlink r:id="rId297" w:history="1">
        <w:r w:rsidR="00445656" w:rsidRPr="00B67EBD">
          <w:rPr>
            <w:rStyle w:val="Hyperlink"/>
          </w:rPr>
          <w:t>13 CSR 70-3.230</w:t>
        </w:r>
      </w:hyperlink>
      <w:r w:rsidRPr="008D2793">
        <w:t>,</w:t>
      </w:r>
      <w:r w:rsidRPr="00B536CE">
        <w:t xml:space="preserve"> </w:t>
      </w:r>
      <w:r w:rsidR="00C514A0">
        <w:t>MHD</w:t>
      </w:r>
      <w:r w:rsidR="00795ED3" w:rsidRPr="0058341D">
        <w:t xml:space="preserve"> </w:t>
      </w:r>
      <w:r w:rsidRPr="00B536CE">
        <w:t xml:space="preserve">requires the </w:t>
      </w:r>
      <w:r w:rsidR="00673967">
        <w:t>POA</w:t>
      </w:r>
      <w:r w:rsidRPr="00B536CE">
        <w:t xml:space="preserve"> indicator for all diagnosis codes submitted on inpatient hospital claims.</w:t>
      </w:r>
      <w:r w:rsidR="008D2793">
        <w:t xml:space="preserve"> </w:t>
      </w:r>
      <w:r w:rsidRPr="00B536CE">
        <w:t>Some diagnosis codes are exempt from the POA requirement and can be found in the ICD Official Guidelines for Coding and Reporting.</w:t>
      </w:r>
      <w:r w:rsidR="008D2793">
        <w:t xml:space="preserve"> </w:t>
      </w:r>
      <w:r w:rsidRPr="00B536CE">
        <w:t xml:space="preserve">Claims containing an invalid or missing POA indicator will be denied unless the diagnosis is exempt from the POA requirement. When appropriate, the POA indicator must be present for all diagnosis codes reflected in the Principal and Other diagnosis code fields, including </w:t>
      </w:r>
      <w:r w:rsidR="00E02EA9">
        <w:t>‘</w:t>
      </w:r>
      <w:r w:rsidRPr="00B536CE">
        <w:t>External Causes</w:t>
      </w:r>
      <w:r w:rsidR="00E02EA9">
        <w:t>’</w:t>
      </w:r>
      <w:r w:rsidRPr="00B536CE">
        <w:t xml:space="preserve"> reported on claim forms </w:t>
      </w:r>
      <w:hyperlink r:id="rId298" w:history="1">
        <w:r w:rsidR="00C3637E" w:rsidRPr="00B67EBD">
          <w:rPr>
            <w:rStyle w:val="Hyperlink"/>
          </w:rPr>
          <w:t>CMS-1450 (UB-04) claim form</w:t>
        </w:r>
      </w:hyperlink>
      <w:r w:rsidRPr="00B536CE">
        <w:t xml:space="preserve"> and 837 Institutional.  </w:t>
      </w:r>
    </w:p>
    <w:p w14:paraId="32A4B331" w14:textId="0018905A" w:rsidR="00385A5F" w:rsidRPr="00B536CE" w:rsidRDefault="00385A5F" w:rsidP="0035013A">
      <w:r w:rsidRPr="00B536CE">
        <w:t>Present on admission is defined as a condition present at the time the order for inpatient admission occurs.</w:t>
      </w:r>
      <w:r w:rsidR="008D2793">
        <w:t xml:space="preserve"> </w:t>
      </w:r>
      <w:r w:rsidRPr="00B536CE">
        <w:t>Conditions that develop during an outpatient encounter prior to admission to inpatient, including emergency department, observation</w:t>
      </w:r>
      <w:r w:rsidR="008D2793">
        <w:t>,</w:t>
      </w:r>
      <w:r w:rsidRPr="00B536CE">
        <w:t xml:space="preserve"> or outpatient surgery, are considered present on admission.</w:t>
      </w:r>
      <w:r w:rsidR="008D2793">
        <w:t xml:space="preserve"> </w:t>
      </w:r>
      <w:r w:rsidRPr="00B536CE">
        <w:t xml:space="preserve">Use the UB-04 Data Specifications Manual and the </w:t>
      </w:r>
      <w:bookmarkStart w:id="385" w:name="OLE_LINK1"/>
      <w:bookmarkStart w:id="386" w:name="OLE_LINK2"/>
      <w:r w:rsidRPr="00B536CE">
        <w:t xml:space="preserve">ICD Official Guidelines for Coding and Reporting </w:t>
      </w:r>
      <w:bookmarkEnd w:id="385"/>
      <w:bookmarkEnd w:id="386"/>
      <w:r w:rsidRPr="00B536CE">
        <w:t>for proper assignment of the POA indicator.</w:t>
      </w:r>
      <w:r w:rsidR="008D2793">
        <w:t xml:space="preserve"> </w:t>
      </w:r>
      <w:r w:rsidRPr="00B536CE">
        <w:t xml:space="preserve">The POA guidelines are not intended to provide guidance on when a condition should be coded but rather </w:t>
      </w:r>
      <w:r w:rsidR="00377688">
        <w:t xml:space="preserve">on </w:t>
      </w:r>
      <w:r w:rsidRPr="00B536CE">
        <w:t>how to apply the POA indicator to the final set of diagnosis codes that have been assigned.</w:t>
      </w:r>
    </w:p>
    <w:p w14:paraId="737B2CF3" w14:textId="479A02C5" w:rsidR="00385A5F" w:rsidRPr="00B67EBD" w:rsidRDefault="00385A5F" w:rsidP="00CA079B">
      <w:pPr>
        <w:pStyle w:val="Heading5"/>
      </w:pPr>
      <w:bookmarkStart w:id="387" w:name="_Toc355357773"/>
      <w:r w:rsidRPr="00B67EBD">
        <w:t>P</w:t>
      </w:r>
      <w:r w:rsidR="008C3632" w:rsidRPr="00B67EBD">
        <w:t xml:space="preserve">resent </w:t>
      </w:r>
      <w:r w:rsidRPr="00B67EBD">
        <w:t>O</w:t>
      </w:r>
      <w:r w:rsidR="008C3632" w:rsidRPr="00B67EBD">
        <w:t xml:space="preserve">n </w:t>
      </w:r>
      <w:r w:rsidRPr="00B67EBD">
        <w:t>A</w:t>
      </w:r>
      <w:r w:rsidR="008C3632" w:rsidRPr="00B67EBD">
        <w:t>dmission</w:t>
      </w:r>
      <w:r w:rsidRPr="00B67EBD">
        <w:t xml:space="preserve"> Values</w:t>
      </w:r>
      <w:bookmarkEnd w:id="387"/>
    </w:p>
    <w:p w14:paraId="5778516C" w14:textId="6E0E713B" w:rsidR="00385A5F" w:rsidRDefault="00385A5F" w:rsidP="0035013A">
      <w:r w:rsidRPr="00B536CE">
        <w:t>As taken from the General Reporting Requirements in the ICD Official Guidelines for Coding and Reporting, the following values are to be used when assigning the POA indicator:</w:t>
      </w:r>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0"/>
        <w:gridCol w:w="2700"/>
        <w:gridCol w:w="5940"/>
      </w:tblGrid>
      <w:tr w:rsidR="008C3632" w:rsidRPr="00484921" w14:paraId="071C46F2" w14:textId="77777777" w:rsidTr="0034760D">
        <w:trPr>
          <w:cantSplit/>
          <w:trHeight w:val="576"/>
          <w:tblHeader/>
        </w:trPr>
        <w:tc>
          <w:tcPr>
            <w:tcW w:w="1080" w:type="dxa"/>
            <w:shd w:val="clear" w:color="auto" w:fill="04427D"/>
            <w:noWrap/>
            <w:vAlign w:val="center"/>
            <w:hideMark/>
          </w:tcPr>
          <w:p w14:paraId="733CC86B" w14:textId="77777777" w:rsidR="008C3632" w:rsidRPr="00484921" w:rsidRDefault="008C3632" w:rsidP="00BD253C">
            <w:pPr>
              <w:pStyle w:val="BodyTextTableHeader"/>
            </w:pPr>
            <w:r>
              <w:t>Value</w:t>
            </w:r>
          </w:p>
        </w:tc>
        <w:tc>
          <w:tcPr>
            <w:tcW w:w="2700" w:type="dxa"/>
            <w:shd w:val="clear" w:color="auto" w:fill="04427D"/>
            <w:vAlign w:val="center"/>
          </w:tcPr>
          <w:p w14:paraId="7DE1AADA" w14:textId="77777777" w:rsidR="008C3632" w:rsidRPr="00484921" w:rsidRDefault="008C3632" w:rsidP="00BD253C">
            <w:pPr>
              <w:pStyle w:val="BodyTextTableHeader"/>
            </w:pPr>
            <w:r>
              <w:t>Definition</w:t>
            </w:r>
          </w:p>
        </w:tc>
        <w:tc>
          <w:tcPr>
            <w:tcW w:w="5940" w:type="dxa"/>
            <w:shd w:val="clear" w:color="auto" w:fill="04427D"/>
            <w:noWrap/>
            <w:vAlign w:val="center"/>
            <w:hideMark/>
          </w:tcPr>
          <w:p w14:paraId="5564624F" w14:textId="77777777" w:rsidR="008C3632" w:rsidRPr="00484921" w:rsidRDefault="008C3632" w:rsidP="00BD253C">
            <w:pPr>
              <w:pStyle w:val="BodyTextTableHeader"/>
            </w:pPr>
            <w:r>
              <w:t>Description</w:t>
            </w:r>
          </w:p>
        </w:tc>
      </w:tr>
      <w:tr w:rsidR="008C3632" w:rsidRPr="00484921" w14:paraId="18824DA7" w14:textId="77777777" w:rsidTr="0035013A">
        <w:trPr>
          <w:cantSplit/>
          <w:trHeight w:val="576"/>
        </w:trPr>
        <w:tc>
          <w:tcPr>
            <w:tcW w:w="1080" w:type="dxa"/>
            <w:shd w:val="clear" w:color="F8CBAD" w:fill="F8CBAD"/>
            <w:vAlign w:val="center"/>
            <w:hideMark/>
          </w:tcPr>
          <w:p w14:paraId="62DA6803" w14:textId="77777777" w:rsidR="008C3632" w:rsidRPr="00484921" w:rsidRDefault="008C3632" w:rsidP="0035013A">
            <w:pPr>
              <w:pStyle w:val="TextNormalTableBody"/>
            </w:pPr>
            <w:r>
              <w:t>Y</w:t>
            </w:r>
          </w:p>
        </w:tc>
        <w:tc>
          <w:tcPr>
            <w:tcW w:w="2700" w:type="dxa"/>
            <w:shd w:val="clear" w:color="F8CBAD" w:fill="F8CBAD"/>
            <w:vAlign w:val="center"/>
          </w:tcPr>
          <w:p w14:paraId="6FD51A79" w14:textId="77777777" w:rsidR="008C3632" w:rsidRPr="0034760D" w:rsidRDefault="008C3632" w:rsidP="0034760D">
            <w:pPr>
              <w:pStyle w:val="TextNormalTableBody2"/>
            </w:pPr>
            <w:r w:rsidRPr="0034760D">
              <w:t>Yes</w:t>
            </w:r>
          </w:p>
        </w:tc>
        <w:tc>
          <w:tcPr>
            <w:tcW w:w="5940" w:type="dxa"/>
            <w:shd w:val="clear" w:color="F8CBAD" w:fill="F8CBAD"/>
            <w:vAlign w:val="center"/>
            <w:hideMark/>
          </w:tcPr>
          <w:p w14:paraId="5D657690" w14:textId="77777777" w:rsidR="008C3632" w:rsidRPr="0034760D" w:rsidRDefault="008C3632" w:rsidP="0034760D">
            <w:pPr>
              <w:pStyle w:val="TextNormalTableBody2"/>
            </w:pPr>
            <w:r w:rsidRPr="0034760D">
              <w:t>Present at the time of inpatient admission</w:t>
            </w:r>
          </w:p>
        </w:tc>
      </w:tr>
      <w:tr w:rsidR="008C3632" w:rsidRPr="00484921" w14:paraId="5448FEEB" w14:textId="77777777" w:rsidTr="0035013A">
        <w:trPr>
          <w:cantSplit/>
          <w:trHeight w:val="576"/>
        </w:trPr>
        <w:tc>
          <w:tcPr>
            <w:tcW w:w="1080" w:type="dxa"/>
            <w:shd w:val="clear" w:color="FCE4D6" w:fill="FCE4D6"/>
            <w:vAlign w:val="center"/>
            <w:hideMark/>
          </w:tcPr>
          <w:p w14:paraId="59E9C341" w14:textId="77777777" w:rsidR="008C3632" w:rsidRPr="00484921" w:rsidRDefault="008C3632" w:rsidP="0035013A">
            <w:pPr>
              <w:pStyle w:val="TextNormalTableBody"/>
            </w:pPr>
            <w:r>
              <w:t>N</w:t>
            </w:r>
          </w:p>
        </w:tc>
        <w:tc>
          <w:tcPr>
            <w:tcW w:w="2700" w:type="dxa"/>
            <w:shd w:val="clear" w:color="FCE4D6" w:fill="FCE4D6"/>
            <w:vAlign w:val="center"/>
          </w:tcPr>
          <w:p w14:paraId="77F4684E" w14:textId="77777777" w:rsidR="008C3632" w:rsidRPr="0034760D" w:rsidRDefault="008C3632" w:rsidP="0034760D">
            <w:pPr>
              <w:pStyle w:val="TextNormalTableBody2"/>
            </w:pPr>
            <w:r w:rsidRPr="0034760D">
              <w:t>No</w:t>
            </w:r>
          </w:p>
        </w:tc>
        <w:tc>
          <w:tcPr>
            <w:tcW w:w="5940" w:type="dxa"/>
            <w:shd w:val="clear" w:color="FCE4D6" w:fill="FCE4D6"/>
            <w:vAlign w:val="center"/>
            <w:hideMark/>
          </w:tcPr>
          <w:p w14:paraId="7652746A" w14:textId="77777777" w:rsidR="008C3632" w:rsidRPr="0034760D" w:rsidRDefault="008C3632" w:rsidP="0034760D">
            <w:pPr>
              <w:pStyle w:val="TextNormalTableBody2"/>
            </w:pPr>
            <w:r w:rsidRPr="0034760D">
              <w:t>Not present at the time of inpatient admission</w:t>
            </w:r>
          </w:p>
        </w:tc>
      </w:tr>
      <w:tr w:rsidR="008C3632" w:rsidRPr="00484921" w14:paraId="655AD51C" w14:textId="77777777" w:rsidTr="0035013A">
        <w:trPr>
          <w:cantSplit/>
          <w:trHeight w:val="576"/>
        </w:trPr>
        <w:tc>
          <w:tcPr>
            <w:tcW w:w="1080" w:type="dxa"/>
            <w:shd w:val="clear" w:color="F8CBAD" w:fill="F8CBAD"/>
            <w:vAlign w:val="center"/>
          </w:tcPr>
          <w:p w14:paraId="0F685351" w14:textId="77777777" w:rsidR="008C3632" w:rsidRPr="00484921" w:rsidRDefault="008C3632" w:rsidP="0035013A">
            <w:pPr>
              <w:pStyle w:val="TextNormalTableBody"/>
            </w:pPr>
            <w:r>
              <w:t>U</w:t>
            </w:r>
          </w:p>
        </w:tc>
        <w:tc>
          <w:tcPr>
            <w:tcW w:w="2700" w:type="dxa"/>
            <w:shd w:val="clear" w:color="F8CBAD" w:fill="F8CBAD"/>
            <w:vAlign w:val="center"/>
          </w:tcPr>
          <w:p w14:paraId="30510B04" w14:textId="77777777" w:rsidR="008C3632" w:rsidRPr="0034760D" w:rsidRDefault="008C3632" w:rsidP="0034760D">
            <w:pPr>
              <w:pStyle w:val="TextNormalTableBody2"/>
            </w:pPr>
            <w:r w:rsidRPr="0034760D">
              <w:t>Unknown</w:t>
            </w:r>
          </w:p>
        </w:tc>
        <w:tc>
          <w:tcPr>
            <w:tcW w:w="5940" w:type="dxa"/>
            <w:shd w:val="clear" w:color="F8CBAD" w:fill="F8CBAD"/>
            <w:vAlign w:val="center"/>
          </w:tcPr>
          <w:p w14:paraId="302061F6" w14:textId="282E0A3E" w:rsidR="008C3632" w:rsidRPr="0034760D" w:rsidRDefault="008C3632" w:rsidP="0034760D">
            <w:pPr>
              <w:pStyle w:val="TextNormalTableBody2"/>
            </w:pPr>
            <w:r w:rsidRPr="0034760D">
              <w:t>Documentation is insufficient to determine if condition is present on admission</w:t>
            </w:r>
          </w:p>
        </w:tc>
      </w:tr>
      <w:tr w:rsidR="008C3632" w:rsidRPr="00484921" w14:paraId="5239DED5" w14:textId="77777777" w:rsidTr="0035013A">
        <w:trPr>
          <w:cantSplit/>
          <w:trHeight w:val="576"/>
        </w:trPr>
        <w:tc>
          <w:tcPr>
            <w:tcW w:w="1080" w:type="dxa"/>
            <w:shd w:val="clear" w:color="FCE4D6" w:fill="FCE4D6"/>
            <w:vAlign w:val="center"/>
          </w:tcPr>
          <w:p w14:paraId="68AE7C98" w14:textId="77777777" w:rsidR="008C3632" w:rsidRPr="00484921" w:rsidRDefault="008C3632" w:rsidP="0035013A">
            <w:pPr>
              <w:pStyle w:val="TextNormalTableBody"/>
            </w:pPr>
            <w:r>
              <w:t>W</w:t>
            </w:r>
          </w:p>
        </w:tc>
        <w:tc>
          <w:tcPr>
            <w:tcW w:w="2700" w:type="dxa"/>
            <w:shd w:val="clear" w:color="FCE4D6" w:fill="FCE4D6"/>
            <w:vAlign w:val="center"/>
          </w:tcPr>
          <w:p w14:paraId="08EEC2DE" w14:textId="77777777" w:rsidR="008C3632" w:rsidRPr="0034760D" w:rsidRDefault="008C3632" w:rsidP="0034760D">
            <w:pPr>
              <w:pStyle w:val="TextNormalTableBody2"/>
            </w:pPr>
            <w:r w:rsidRPr="0034760D">
              <w:t>Clinically Undetermined</w:t>
            </w:r>
          </w:p>
        </w:tc>
        <w:tc>
          <w:tcPr>
            <w:tcW w:w="5940" w:type="dxa"/>
            <w:shd w:val="clear" w:color="FCE4D6" w:fill="FCE4D6"/>
            <w:vAlign w:val="center"/>
          </w:tcPr>
          <w:p w14:paraId="4AB6647D" w14:textId="2A73EBEF" w:rsidR="008C3632" w:rsidRPr="0034760D" w:rsidRDefault="00EE2AA9" w:rsidP="0034760D">
            <w:pPr>
              <w:pStyle w:val="TextNormalTableBody2"/>
            </w:pPr>
            <w:r w:rsidRPr="0034760D">
              <w:t xml:space="preserve">The provider </w:t>
            </w:r>
            <w:r w:rsidR="008C3632" w:rsidRPr="0034760D">
              <w:t xml:space="preserve">is unable to clinically determine whether </w:t>
            </w:r>
            <w:r w:rsidRPr="0034760D">
              <w:t xml:space="preserve">the </w:t>
            </w:r>
            <w:r w:rsidR="008C3632" w:rsidRPr="0034760D">
              <w:t>condition was present on admission</w:t>
            </w:r>
          </w:p>
        </w:tc>
      </w:tr>
      <w:tr w:rsidR="008C3632" w:rsidRPr="00484921" w14:paraId="3D1F8BA8" w14:textId="77777777" w:rsidTr="0035013A">
        <w:trPr>
          <w:cantSplit/>
          <w:trHeight w:val="576"/>
        </w:trPr>
        <w:tc>
          <w:tcPr>
            <w:tcW w:w="1080" w:type="dxa"/>
            <w:shd w:val="clear" w:color="F8CBAD" w:fill="F8CBAD"/>
            <w:vAlign w:val="center"/>
          </w:tcPr>
          <w:p w14:paraId="11267FE7" w14:textId="77777777" w:rsidR="008C3632" w:rsidRPr="00484921" w:rsidRDefault="008C3632" w:rsidP="0035013A">
            <w:pPr>
              <w:pStyle w:val="TextNormalTableBody"/>
            </w:pPr>
            <w:r>
              <w:t>Blank</w:t>
            </w:r>
          </w:p>
        </w:tc>
        <w:tc>
          <w:tcPr>
            <w:tcW w:w="2700" w:type="dxa"/>
            <w:shd w:val="clear" w:color="F8CBAD" w:fill="F8CBAD"/>
            <w:vAlign w:val="center"/>
          </w:tcPr>
          <w:p w14:paraId="0D057153" w14:textId="77777777" w:rsidR="008C3632" w:rsidRPr="0034760D" w:rsidRDefault="008C3632" w:rsidP="0034760D">
            <w:pPr>
              <w:pStyle w:val="TextNormalTableBody2"/>
            </w:pPr>
            <w:r w:rsidRPr="0034760D">
              <w:t>Unreported/Not Used</w:t>
            </w:r>
          </w:p>
        </w:tc>
        <w:tc>
          <w:tcPr>
            <w:tcW w:w="5940" w:type="dxa"/>
            <w:shd w:val="clear" w:color="F8CBAD" w:fill="F8CBAD"/>
            <w:vAlign w:val="center"/>
          </w:tcPr>
          <w:p w14:paraId="24D93DAB" w14:textId="2EE0470D" w:rsidR="008C3632" w:rsidRPr="0034760D" w:rsidRDefault="008C3632" w:rsidP="0034760D">
            <w:pPr>
              <w:pStyle w:val="TextNormalTableBody2"/>
            </w:pPr>
            <w:r w:rsidRPr="0034760D">
              <w:t xml:space="preserve">Exempt from POA reporting (See the ICD Official Guidelines for Coding and Reporting for </w:t>
            </w:r>
            <w:r w:rsidR="00EE2AA9" w:rsidRPr="0034760D">
              <w:t xml:space="preserve">a </w:t>
            </w:r>
            <w:r w:rsidRPr="0034760D">
              <w:t>list of exempt diagnosis codes)</w:t>
            </w:r>
          </w:p>
        </w:tc>
      </w:tr>
    </w:tbl>
    <w:p w14:paraId="42C594AB" w14:textId="6BB477B9" w:rsidR="00385A5F" w:rsidRPr="00B67EBD" w:rsidRDefault="00385A5F" w:rsidP="00CA079B">
      <w:pPr>
        <w:pStyle w:val="Heading5"/>
      </w:pPr>
      <w:bookmarkStart w:id="388" w:name="_Toc355357774"/>
      <w:r w:rsidRPr="00B67EBD">
        <w:t>Medical Documentation</w:t>
      </w:r>
      <w:bookmarkEnd w:id="388"/>
    </w:p>
    <w:p w14:paraId="30E53B6A" w14:textId="1DCC2BA8" w:rsidR="00385A5F" w:rsidRPr="00B536CE" w:rsidRDefault="00385A5F" w:rsidP="00987C59">
      <w:r w:rsidRPr="00B536CE">
        <w:t>As stated in the Introduction to the ICD Official Guidelines for Coding and Reporting, a joint effort between the health</w:t>
      </w:r>
      <w:r w:rsidR="00413A04">
        <w:t xml:space="preserve"> </w:t>
      </w:r>
      <w:r w:rsidRPr="00B536CE">
        <w:t>care provider and the coder is essential to achieve complete and accurate documentation, code assignment, and reporting of diagnoses.</w:t>
      </w:r>
      <w:r w:rsidR="008D2793">
        <w:t xml:space="preserve"> </w:t>
      </w:r>
      <w:r w:rsidRPr="00B536CE">
        <w:t>The importance of consistent, complete documentation in the medical record cannot be overemphasized.</w:t>
      </w:r>
      <w:r w:rsidR="008D2793">
        <w:t xml:space="preserve"> </w:t>
      </w:r>
      <w:r w:rsidRPr="00B536CE">
        <w:t>Medical record documentation from any provider involved in the care and treatment of the patient may be used to support the determination of whether a condition was present on admission or not.</w:t>
      </w:r>
      <w:r w:rsidR="008D2793">
        <w:t xml:space="preserve"> </w:t>
      </w:r>
      <w:r w:rsidR="00EE2AA9">
        <w:t>In t</w:t>
      </w:r>
      <w:r w:rsidR="00EE2AA9" w:rsidRPr="00B536CE">
        <w:t xml:space="preserve">he </w:t>
      </w:r>
      <w:r w:rsidRPr="00B536CE">
        <w:t xml:space="preserve">context of the official coding guidelines, the term provider means a physician or </w:t>
      </w:r>
      <w:r w:rsidR="00EE2AA9">
        <w:t>qualified health</w:t>
      </w:r>
      <w:r w:rsidR="00413A04">
        <w:t xml:space="preserve"> </w:t>
      </w:r>
      <w:r w:rsidR="00EE2AA9">
        <w:t>care practitioner</w:t>
      </w:r>
      <w:r w:rsidRPr="00B536CE">
        <w:t xml:space="preserve"> legally accountable for establishing the patient’s diagnosis. </w:t>
      </w:r>
    </w:p>
    <w:p w14:paraId="65251C6F" w14:textId="2442CE48" w:rsidR="00385A5F" w:rsidRPr="00B67EBD" w:rsidRDefault="00385A5F" w:rsidP="0069327E">
      <w:pPr>
        <w:pStyle w:val="Heading3"/>
      </w:pPr>
      <w:bookmarkStart w:id="389" w:name="_Toc137134104"/>
      <w:bookmarkStart w:id="390" w:name="_Toc226453130"/>
      <w:r w:rsidRPr="00B67EBD">
        <w:t>4.1</w:t>
      </w:r>
      <w:r w:rsidR="00F20DC4" w:rsidRPr="00B67EBD">
        <w:t>4</w:t>
      </w:r>
      <w:r w:rsidR="00D46593">
        <w:t xml:space="preserve"> </w:t>
      </w:r>
      <w:r w:rsidRPr="00B67EBD">
        <w:t>Accommodation Revenue Code</w:t>
      </w:r>
      <w:bookmarkEnd w:id="389"/>
      <w:bookmarkEnd w:id="390"/>
    </w:p>
    <w:p w14:paraId="5BC0C0BD" w14:textId="55A2CCD8" w:rsidR="00385A5F" w:rsidRPr="00B536CE" w:rsidRDefault="00385A5F" w:rsidP="00987C59">
      <w:r w:rsidRPr="00B536CE">
        <w:t>An accommodation revenue code is required on an inpatient claim.</w:t>
      </w:r>
      <w:r w:rsidR="008D2793">
        <w:t xml:space="preserve"> </w:t>
      </w:r>
      <w:r w:rsidRPr="00B536CE">
        <w:t>Accommodation codes are those numbered from 0110 to 0219. Ancillary codes are those from 0250 to 0949.</w:t>
      </w:r>
    </w:p>
    <w:p w14:paraId="0CAEFA84" w14:textId="683E2866" w:rsidR="00385A5F" w:rsidRPr="00B536CE" w:rsidRDefault="00385A5F" w:rsidP="00987C59">
      <w:r w:rsidRPr="00B536CE">
        <w:t>An ancillary code, for example</w:t>
      </w:r>
      <w:r w:rsidR="00EE2AA9">
        <w:t>,</w:t>
      </w:r>
      <w:r w:rsidRPr="00B536CE">
        <w:t xml:space="preserve"> 0720, Delivery/Labor Room, can </w:t>
      </w:r>
      <w:r w:rsidRPr="00B536CE">
        <w:rPr>
          <w:iCs/>
          <w:color w:val="auto"/>
        </w:rPr>
        <w:t>never</w:t>
      </w:r>
      <w:r w:rsidRPr="00B536CE">
        <w:t xml:space="preserve"> be considered an accommodation code</w:t>
      </w:r>
      <w:r w:rsidR="00EE2AA9">
        <w:t>,</w:t>
      </w:r>
      <w:r w:rsidRPr="00B536CE">
        <w:t xml:space="preserve"> even if the provider shows a rate and number of units (days).</w:t>
      </w:r>
      <w:r w:rsidR="0026420A">
        <w:t xml:space="preserve"> </w:t>
      </w:r>
      <w:r w:rsidRPr="00B536CE">
        <w:t xml:space="preserve">A claim </w:t>
      </w:r>
      <w:r w:rsidR="00EE2AA9">
        <w:t>is denied</w:t>
      </w:r>
      <w:r w:rsidR="00EE2AA9" w:rsidRPr="00B536CE">
        <w:t xml:space="preserve"> </w:t>
      </w:r>
      <w:r w:rsidRPr="00B536CE">
        <w:t>if no valid, covered accommodation code is shown.</w:t>
      </w:r>
    </w:p>
    <w:p w14:paraId="2FCD43FD" w14:textId="1B2FC21A" w:rsidR="00385A5F" w:rsidRPr="00B536CE" w:rsidRDefault="00385A5F" w:rsidP="00987C59">
      <w:pPr>
        <w:rPr>
          <w:i/>
          <w:iCs/>
        </w:rPr>
      </w:pPr>
      <w:r w:rsidRPr="00B536CE">
        <w:t>The number of covered and non-covered days is shown in Field 39-41, Value Codes and Amounts</w:t>
      </w:r>
      <w:r w:rsidR="00E02EA9">
        <w:t xml:space="preserve"> of the </w:t>
      </w:r>
      <w:hyperlink r:id="rId299" w:history="1">
        <w:r w:rsidR="00E02EA9" w:rsidRPr="00B67EBD">
          <w:rPr>
            <w:rStyle w:val="Hyperlink"/>
          </w:rPr>
          <w:t>CMS-1450 (UB-04) claim form</w:t>
        </w:r>
      </w:hyperlink>
      <w:r w:rsidRPr="00B536CE">
        <w:t>.</w:t>
      </w:r>
      <w:r w:rsidR="002B518C">
        <w:t xml:space="preserve"> </w:t>
      </w:r>
      <w:r w:rsidRPr="00B536CE">
        <w:t xml:space="preserve">Code 80 </w:t>
      </w:r>
      <w:r w:rsidR="00EE2AA9">
        <w:t>reflects</w:t>
      </w:r>
      <w:r w:rsidRPr="00B536CE">
        <w:t xml:space="preserve"> the number of covered days</w:t>
      </w:r>
      <w:r w:rsidR="00EE2AA9">
        <w:t>,</w:t>
      </w:r>
      <w:r w:rsidRPr="00B536CE">
        <w:t xml:space="preserve"> and code 81 reflect</w:t>
      </w:r>
      <w:r w:rsidR="00EE2AA9">
        <w:t>s</w:t>
      </w:r>
      <w:r w:rsidRPr="00B536CE">
        <w:t xml:space="preserve"> any applicable non-covered days.</w:t>
      </w:r>
      <w:r w:rsidR="002B518C">
        <w:t xml:space="preserve"> </w:t>
      </w:r>
      <w:r w:rsidRPr="00B536CE">
        <w:t xml:space="preserve">The total number of covered and non-covered days </w:t>
      </w:r>
      <w:r w:rsidRPr="00B536CE">
        <w:rPr>
          <w:iCs/>
          <w:color w:val="auto"/>
        </w:rPr>
        <w:t>must</w:t>
      </w:r>
      <w:r w:rsidRPr="00B536CE">
        <w:t xml:space="preserve"> equal the number of units shown in Field 46, Service Units.</w:t>
      </w:r>
      <w:r w:rsidR="002B518C">
        <w:t xml:space="preserve"> </w:t>
      </w:r>
      <w:r w:rsidRPr="00B536CE">
        <w:t xml:space="preserve">The number of covered days must equal the number of days in Field 6, Statement Covers Period.  </w:t>
      </w:r>
    </w:p>
    <w:p w14:paraId="70B616ED" w14:textId="0C7B1454" w:rsidR="00385A5F" w:rsidRPr="00B536CE" w:rsidRDefault="00385A5F" w:rsidP="00987C59">
      <w:r w:rsidRPr="00B536CE">
        <w:t>It is important that the revenue code used corresponds with the diagnosis code on the claim. For example, a diagnosis code of F43.0, Acute stress reaction, should be billed with a revenue code of 0114, Psychiatric.</w:t>
      </w:r>
      <w:r w:rsidR="002B518C">
        <w:t xml:space="preserve"> </w:t>
      </w:r>
      <w:r w:rsidRPr="00B536CE">
        <w:t xml:space="preserve">More than one </w:t>
      </w:r>
      <w:r w:rsidR="008D2793">
        <w:t xml:space="preserve">(1) </w:t>
      </w:r>
      <w:r w:rsidRPr="00B536CE">
        <w:t>revenue code may be used to reflect multiple accommodations.</w:t>
      </w:r>
    </w:p>
    <w:p w14:paraId="149A7005" w14:textId="2412A7B4" w:rsidR="00385A5F" w:rsidRPr="0076627E" w:rsidRDefault="00385A5F" w:rsidP="00987C59">
      <w:r w:rsidRPr="00B536CE">
        <w:t xml:space="preserve">Refer to </w:t>
      </w:r>
      <w:hyperlink w:anchor="_SECTION_19-PROCEDURE_CODES" w:history="1">
        <w:r w:rsidR="00B67EBD" w:rsidRPr="00B67EBD">
          <w:rPr>
            <w:rStyle w:val="Hyperlink"/>
          </w:rPr>
          <w:t>S</w:t>
        </w:r>
        <w:r w:rsidRPr="00B67EBD">
          <w:rPr>
            <w:rStyle w:val="Hyperlink"/>
          </w:rPr>
          <w:t xml:space="preserve">ection </w:t>
        </w:r>
        <w:r w:rsidR="00B67EBD" w:rsidRPr="00B67EBD">
          <w:rPr>
            <w:rStyle w:val="Hyperlink"/>
          </w:rPr>
          <w:t>5</w:t>
        </w:r>
      </w:hyperlink>
      <w:r w:rsidR="00B67EBD">
        <w:t xml:space="preserve"> </w:t>
      </w:r>
      <w:r w:rsidRPr="00B536CE">
        <w:t>of this manual for a complete list of covered revenue codes for inpatient claims.</w:t>
      </w:r>
      <w:r w:rsidR="002B518C">
        <w:t xml:space="preserve"> </w:t>
      </w:r>
      <w:r w:rsidRPr="00B536CE">
        <w:t xml:space="preserve">Transplant facilities </w:t>
      </w:r>
      <w:r w:rsidRPr="0076627E">
        <w:rPr>
          <w:iCs/>
          <w:color w:val="auto"/>
        </w:rPr>
        <w:t>must</w:t>
      </w:r>
      <w:r w:rsidRPr="0076627E">
        <w:rPr>
          <w:i/>
        </w:rPr>
        <w:t xml:space="preserve"> </w:t>
      </w:r>
      <w:r w:rsidRPr="0076627E">
        <w:t xml:space="preserve">refer to the </w:t>
      </w:r>
      <w:hyperlink r:id="rId300" w:history="1">
        <w:r w:rsidR="006C7524" w:rsidRPr="00AF6E1B">
          <w:rPr>
            <w:rStyle w:val="Hyperlink"/>
          </w:rPr>
          <w:t>Transplant Provider Manual</w:t>
        </w:r>
      </w:hyperlink>
      <w:r w:rsidRPr="0076627E">
        <w:t xml:space="preserve"> for billing transplant revenue codes.</w:t>
      </w:r>
    </w:p>
    <w:p w14:paraId="03C83547" w14:textId="6CC7F3E2" w:rsidR="00385A5F" w:rsidRPr="00B67EBD" w:rsidRDefault="00385A5F" w:rsidP="0069327E">
      <w:pPr>
        <w:pStyle w:val="Heading3"/>
      </w:pPr>
      <w:bookmarkStart w:id="391" w:name="_Toc137134105"/>
      <w:bookmarkStart w:id="392" w:name="_Toc226453131"/>
      <w:r w:rsidRPr="00B67EBD">
        <w:t>4.1</w:t>
      </w:r>
      <w:r w:rsidR="00F20DC4" w:rsidRPr="00B67EBD">
        <w:t>5</w:t>
      </w:r>
      <w:r w:rsidR="00D46593">
        <w:t xml:space="preserve"> </w:t>
      </w:r>
      <w:r w:rsidRPr="00B67EBD">
        <w:t>Interim Billing</w:t>
      </w:r>
      <w:bookmarkEnd w:id="391"/>
      <w:bookmarkEnd w:id="392"/>
    </w:p>
    <w:p w14:paraId="32B0A6E2" w14:textId="4CC4048C" w:rsidR="00385A5F" w:rsidRPr="0076627E" w:rsidRDefault="00385A5F" w:rsidP="00987C59">
      <w:r w:rsidRPr="0076627E">
        <w:t xml:space="preserve">It is usually </w:t>
      </w:r>
      <w:r w:rsidR="004D57A3">
        <w:t>in</w:t>
      </w:r>
      <w:r w:rsidRPr="0076627E">
        <w:t>appropriate to submit more than one (1) claim for one (1) continuous hospitalization.</w:t>
      </w:r>
      <w:r w:rsidR="002B518C">
        <w:t xml:space="preserve"> </w:t>
      </w:r>
      <w:r w:rsidRPr="0076627E">
        <w:t xml:space="preserve">A patient should be discharged from the hospital before a claim is submitted to the fiscal agent. A Patient Discharge Status code 30, which means “Still a patient,” in Field 17 of the claim form, should </w:t>
      </w:r>
      <w:r w:rsidR="00210FE1">
        <w:t>o</w:t>
      </w:r>
      <w:r w:rsidRPr="0076627E">
        <w:t xml:space="preserve">nly be used in a </w:t>
      </w:r>
      <w:r w:rsidR="00413A04">
        <w:t>minimal</w:t>
      </w:r>
      <w:r w:rsidRPr="0076627E">
        <w:t xml:space="preserve"> number of circumstances, such as the following:</w:t>
      </w:r>
    </w:p>
    <w:p w14:paraId="7704B4BA" w14:textId="3211D0E5" w:rsidR="00385A5F" w:rsidRPr="0076627E" w:rsidRDefault="00385A5F" w:rsidP="00F83E60">
      <w:pPr>
        <w:pStyle w:val="BulletList1"/>
      </w:pPr>
      <w:r w:rsidRPr="0076627E">
        <w:t xml:space="preserve">The patient becomes ineligible for </w:t>
      </w:r>
      <w:r w:rsidR="00795ED3" w:rsidRPr="000A2C2B">
        <w:t>MO HealthNet</w:t>
      </w:r>
      <w:r w:rsidR="00795ED3" w:rsidRPr="0058341D">
        <w:t xml:space="preserve"> </w:t>
      </w:r>
      <w:r w:rsidRPr="0076627E">
        <w:t>benefits during the stay</w:t>
      </w:r>
    </w:p>
    <w:p w14:paraId="0A96347E" w14:textId="5F70BA14" w:rsidR="00385A5F" w:rsidRPr="0076627E" w:rsidRDefault="00385A5F" w:rsidP="00F83E60">
      <w:pPr>
        <w:pStyle w:val="BulletList1"/>
      </w:pPr>
      <w:r w:rsidRPr="0076627E">
        <w:t xml:space="preserve">The hospital’s utilization review committee does </w:t>
      </w:r>
      <w:r w:rsidRPr="0076627E">
        <w:rPr>
          <w:iCs/>
          <w:color w:val="auto"/>
        </w:rPr>
        <w:t>not</w:t>
      </w:r>
      <w:r w:rsidRPr="0076627E">
        <w:rPr>
          <w:i/>
        </w:rPr>
        <w:t xml:space="preserve"> </w:t>
      </w:r>
      <w:r w:rsidRPr="0076627E">
        <w:t>certify as medically necessary all days of the stay</w:t>
      </w:r>
    </w:p>
    <w:p w14:paraId="3F686F0F" w14:textId="0C1B5384" w:rsidR="00385A5F" w:rsidRPr="0076627E" w:rsidRDefault="00385A5F" w:rsidP="00F83E60">
      <w:pPr>
        <w:pStyle w:val="BulletList1"/>
      </w:pPr>
      <w:r w:rsidRPr="0076627E">
        <w:t>The allowable number of days is unusually long</w:t>
      </w:r>
      <w:r w:rsidR="00EE2AA9">
        <w:t>,</w:t>
      </w:r>
      <w:r w:rsidRPr="0076627E">
        <w:t xml:space="preserve"> and to ease the cash flow, the provider interim bills</w:t>
      </w:r>
    </w:p>
    <w:p w14:paraId="24796F83" w14:textId="1013D043" w:rsidR="00385A5F" w:rsidRPr="0076627E" w:rsidRDefault="00385A5F" w:rsidP="00F83E60">
      <w:pPr>
        <w:pStyle w:val="BulletList1"/>
      </w:pPr>
      <w:r w:rsidRPr="0076627E">
        <w:t>The claim is for days prior to the date of an authorized transplant</w:t>
      </w:r>
    </w:p>
    <w:p w14:paraId="61B7BEFE" w14:textId="745874F0" w:rsidR="00385A5F" w:rsidRPr="0076627E" w:rsidRDefault="00385A5F" w:rsidP="00F83E60">
      <w:pPr>
        <w:pStyle w:val="BulletList1"/>
      </w:pPr>
      <w:r w:rsidRPr="0076627E">
        <w:t>The participant has spend</w:t>
      </w:r>
      <w:r w:rsidR="00413A04">
        <w:t>-</w:t>
      </w:r>
      <w:r w:rsidRPr="0076627E">
        <w:t>down eligibility</w:t>
      </w:r>
      <w:r w:rsidR="00EE2AA9">
        <w:t>,</w:t>
      </w:r>
      <w:r w:rsidRPr="0076627E">
        <w:t xml:space="preserve"> which requires the hospital to bill each calendar month of the inpatient stay individually</w:t>
      </w:r>
      <w:r w:rsidR="00EE2AA9">
        <w:t>, or</w:t>
      </w:r>
      <w:r w:rsidRPr="0076627E">
        <w:t xml:space="preserve"> else the claim will deny</w:t>
      </w:r>
    </w:p>
    <w:p w14:paraId="6126FE46" w14:textId="4F9D58AC" w:rsidR="00385A5F" w:rsidRDefault="00385A5F" w:rsidP="00987C59">
      <w:r w:rsidRPr="0076627E">
        <w:t>If a provider does bill a second (or third) claim for the same hospitalization period, the certification information in Field 63, Treatment Authorization Codes, should be the same as the first claim.</w:t>
      </w:r>
      <w:r w:rsidR="002B518C">
        <w:t xml:space="preserve"> </w:t>
      </w:r>
      <w:r w:rsidRPr="0076627E">
        <w:t xml:space="preserve">The claims processing system suspends interim billed claims to determine the correct number of allowed days under PAS for </w:t>
      </w:r>
      <w:r w:rsidR="00EE2AA9" w:rsidRPr="0076627E">
        <w:t>certification</w:t>
      </w:r>
      <w:r w:rsidR="00EE2AA9">
        <w:t>-</w:t>
      </w:r>
      <w:r w:rsidRPr="0076627E">
        <w:t>exempt inpatient stays and Medicare/</w:t>
      </w:r>
      <w:r w:rsidR="00795ED3" w:rsidRPr="000A2C2B">
        <w:t>MO HealthNet</w:t>
      </w:r>
      <w:r w:rsidR="00795ED3" w:rsidRPr="0058341D">
        <w:t xml:space="preserve"> </w:t>
      </w:r>
      <w:r w:rsidRPr="0076627E">
        <w:t xml:space="preserve">Part A crossover claims. Interim billed claims representing one </w:t>
      </w:r>
      <w:r w:rsidR="002B518C">
        <w:t xml:space="preserve">(1) </w:t>
      </w:r>
      <w:r w:rsidRPr="0076627E">
        <w:t>continuous stay that exceed</w:t>
      </w:r>
      <w:r w:rsidR="00EE2AA9">
        <w:t>s</w:t>
      </w:r>
      <w:r w:rsidRPr="0076627E">
        <w:t xml:space="preserve"> the PAS allowed number of days or Conduent approved days are cut back to the allowed days.</w:t>
      </w:r>
      <w:r w:rsidR="002B518C">
        <w:t xml:space="preserve"> </w:t>
      </w:r>
      <w:r w:rsidRPr="0076627E">
        <w:t>Refer</w:t>
      </w:r>
      <w:r w:rsidR="002B518C">
        <w:t xml:space="preserve"> </w:t>
      </w:r>
      <w:r w:rsidRPr="0076627E">
        <w:t xml:space="preserve">to </w:t>
      </w:r>
      <w:hyperlink w:anchor="_SECTION_13_-" w:history="1">
        <w:r w:rsidR="00B67EBD" w:rsidRPr="00B67EBD">
          <w:rPr>
            <w:rStyle w:val="Hyperlink"/>
          </w:rPr>
          <w:t>S</w:t>
        </w:r>
        <w:r w:rsidRPr="00B67EBD">
          <w:rPr>
            <w:rStyle w:val="Hyperlink"/>
          </w:rPr>
          <w:t xml:space="preserve">ection </w:t>
        </w:r>
        <w:r w:rsidR="00B67EBD" w:rsidRPr="00B67EBD">
          <w:rPr>
            <w:rStyle w:val="Hyperlink"/>
          </w:rPr>
          <w:t>2</w:t>
        </w:r>
      </w:hyperlink>
      <w:r w:rsidR="00B67EBD">
        <w:t xml:space="preserve"> </w:t>
      </w:r>
      <w:r w:rsidRPr="0076627E">
        <w:t>of this manual for more information.</w:t>
      </w:r>
    </w:p>
    <w:p w14:paraId="078DE6D9" w14:textId="2DE72372" w:rsidR="000336C3" w:rsidRDefault="000336C3" w:rsidP="00987C59">
      <w:r>
        <w:t xml:space="preserve">Providers reimbursed under the APR-DRG </w:t>
      </w:r>
      <w:r w:rsidR="00FA56D0">
        <w:t>r</w:t>
      </w:r>
      <w:r>
        <w:t xml:space="preserve">eimbursement </w:t>
      </w:r>
      <w:r w:rsidR="00FA56D0">
        <w:t>m</w:t>
      </w:r>
      <w:r>
        <w:t>ethodology may submit one</w:t>
      </w:r>
      <w:r w:rsidR="00E02EA9">
        <w:t xml:space="preserve"> (1)</w:t>
      </w:r>
      <w:r>
        <w:t xml:space="preserve"> interim claim. Providers must void the prior interim claim before submitting another interim claim. When the participant is discharged, the provider must void the interim claim and submit the final claim, which covers the full length of stay.</w:t>
      </w:r>
    </w:p>
    <w:p w14:paraId="2FF5A1C4" w14:textId="408FA017" w:rsidR="00385A5F" w:rsidRPr="00B67EBD" w:rsidRDefault="00385A5F" w:rsidP="0069327E">
      <w:pPr>
        <w:pStyle w:val="Heading3"/>
      </w:pPr>
      <w:bookmarkStart w:id="393" w:name="_Toc137134106"/>
      <w:bookmarkStart w:id="394" w:name="_Toc226453132"/>
      <w:r w:rsidRPr="00B67EBD">
        <w:t>4.1</w:t>
      </w:r>
      <w:r w:rsidR="00F20DC4" w:rsidRPr="00B67EBD">
        <w:t>6</w:t>
      </w:r>
      <w:r w:rsidR="00D46593">
        <w:t xml:space="preserve"> </w:t>
      </w:r>
      <w:r w:rsidRPr="00B67EBD">
        <w:t xml:space="preserve">Prorating </w:t>
      </w:r>
      <w:r w:rsidR="00EE2AA9" w:rsidRPr="00B67EBD">
        <w:t>Third-</w:t>
      </w:r>
      <w:r w:rsidRPr="00B67EBD">
        <w:t>Party Liability on an Inpatient Claim</w:t>
      </w:r>
      <w:bookmarkEnd w:id="393"/>
      <w:bookmarkEnd w:id="394"/>
    </w:p>
    <w:p w14:paraId="7D4BA9FA" w14:textId="1577BED0" w:rsidR="00385A5F" w:rsidRPr="0076627E" w:rsidRDefault="00385A5F" w:rsidP="00C000CD">
      <w:r w:rsidRPr="0076627E">
        <w:t xml:space="preserve">Insurance benefits to which a participant is entitled </w:t>
      </w:r>
      <w:r w:rsidRPr="0076627E">
        <w:rPr>
          <w:iCs/>
          <w:color w:val="auto"/>
        </w:rPr>
        <w:t>must</w:t>
      </w:r>
      <w:r w:rsidRPr="0076627E">
        <w:rPr>
          <w:i/>
        </w:rPr>
        <w:t xml:space="preserve"> </w:t>
      </w:r>
      <w:r w:rsidRPr="0076627E">
        <w:t xml:space="preserve">be utilized as the first source of payment for hospital and medical expenses. </w:t>
      </w:r>
      <w:r w:rsidR="00F32527">
        <w:t xml:space="preserve">Refer to the </w:t>
      </w:r>
      <w:hyperlink r:id="rId301" w:history="1">
        <w:r w:rsidR="00F32527" w:rsidRPr="00AF6E1B">
          <w:rPr>
            <w:rStyle w:val="Hyperlink"/>
          </w:rPr>
          <w:t>General Sections Manual</w:t>
        </w:r>
      </w:hyperlink>
      <w:r w:rsidR="005D1575">
        <w:t xml:space="preserve"> for TPL</w:t>
      </w:r>
      <w:r w:rsidR="005D1575" w:rsidRPr="0076627E">
        <w:t xml:space="preserve"> information</w:t>
      </w:r>
      <w:r w:rsidR="005D1575">
        <w:t>.</w:t>
      </w:r>
      <w:r w:rsidR="00A0278C">
        <w:t xml:space="preserve"> </w:t>
      </w:r>
      <w:r w:rsidRPr="0076627E">
        <w:t xml:space="preserve">When it has been established that the number of inpatient hospital days reimbursed by a </w:t>
      </w:r>
      <w:r w:rsidR="00EE2AA9" w:rsidRPr="0076627E">
        <w:t>third</w:t>
      </w:r>
      <w:r w:rsidR="00EE2AA9">
        <w:t>-</w:t>
      </w:r>
      <w:r w:rsidRPr="0076627E">
        <w:t>party insurer exceeds the number of MO HealthNet</w:t>
      </w:r>
      <w:r>
        <w:t xml:space="preserve"> </w:t>
      </w:r>
      <w:r w:rsidRPr="0076627E">
        <w:t>allowed days, the TPL amount needs to be prorated.</w:t>
      </w:r>
      <w:r w:rsidR="00A0278C">
        <w:t xml:space="preserve"> </w:t>
      </w:r>
      <w:r w:rsidRPr="0076627E">
        <w:t xml:space="preserve">It is the provider’s responsibility to determine when this </w:t>
      </w:r>
      <w:r w:rsidR="00EE2AA9">
        <w:t>billing method</w:t>
      </w:r>
      <w:r w:rsidRPr="0076627E">
        <w:t xml:space="preserve"> is necessary.</w:t>
      </w:r>
    </w:p>
    <w:p w14:paraId="5AC4CA7D" w14:textId="1F2FB701" w:rsidR="00385A5F" w:rsidRPr="0076627E" w:rsidRDefault="00385A5F" w:rsidP="00C000CD">
      <w:r w:rsidRPr="0076627E">
        <w:t xml:space="preserve">Field 54, Prior Payments, </w:t>
      </w:r>
      <w:r w:rsidR="00E02EA9">
        <w:t xml:space="preserve">of the </w:t>
      </w:r>
      <w:hyperlink r:id="rId302" w:history="1">
        <w:r w:rsidR="00E02EA9" w:rsidRPr="00B67EBD">
          <w:rPr>
            <w:rStyle w:val="Hyperlink"/>
          </w:rPr>
          <w:t>CMS-1450 (UB-04) claim form</w:t>
        </w:r>
      </w:hyperlink>
      <w:r w:rsidR="00E02EA9">
        <w:rPr>
          <w:rStyle w:val="Hyperlink"/>
        </w:rPr>
        <w:t xml:space="preserve"> </w:t>
      </w:r>
      <w:r w:rsidRPr="0076627E">
        <w:t>should be completed as follows:</w:t>
      </w:r>
    </w:p>
    <w:p w14:paraId="4A990230" w14:textId="7E0E62D8" w:rsidR="00385A5F" w:rsidRPr="0076627E" w:rsidRDefault="00385A5F" w:rsidP="00C000CD">
      <w:r w:rsidRPr="0076627E">
        <w:t>If the private insurance company payment includes days that are in excess of PAS or Conduent</w:t>
      </w:r>
      <w:r w:rsidR="00E02EA9">
        <w:t xml:space="preserve"> </w:t>
      </w:r>
      <w:r w:rsidRPr="0076627E">
        <w:t xml:space="preserve">approved days (non-reimbursable days or other non-covered services), prorate the reimbursement to coincide with the number of days </w:t>
      </w:r>
      <w:r w:rsidR="00011FC4">
        <w:t>MHD</w:t>
      </w:r>
      <w:r w:rsidR="00795ED3" w:rsidRPr="0058341D">
        <w:t xml:space="preserve"> </w:t>
      </w:r>
      <w:r w:rsidRPr="0076627E">
        <w:t>pays per PAS or Conduent limitations.</w:t>
      </w:r>
    </w:p>
    <w:p w14:paraId="6AF5D10A" w14:textId="6907381C" w:rsidR="00385A5F" w:rsidRPr="0076627E" w:rsidRDefault="00385A5F" w:rsidP="00C000CD">
      <w:r w:rsidRPr="0076627E">
        <w:rPr>
          <w:bCs/>
          <w:iCs/>
          <w:color w:val="auto"/>
        </w:rPr>
        <w:t>Example</w:t>
      </w:r>
      <w:r w:rsidRPr="0076627E">
        <w:t>: The total number of days of confinement on a claim is 15 days</w:t>
      </w:r>
      <w:r w:rsidR="00EE2AA9">
        <w:t>,</w:t>
      </w:r>
      <w:r w:rsidRPr="0076627E">
        <w:t xml:space="preserve"> and PAS/Conduent limitation allows 10 days</w:t>
      </w:r>
      <w:r w:rsidR="00011FC4">
        <w:t>,</w:t>
      </w:r>
      <w:r w:rsidRPr="0076627E">
        <w:t xml:space="preserve"> five (5) days non-reimbursable by </w:t>
      </w:r>
      <w:r w:rsidR="00011FC4">
        <w:t>MHD</w:t>
      </w:r>
      <w:r w:rsidRPr="0076627E">
        <w:t>.</w:t>
      </w:r>
      <w:r w:rsidR="00182944">
        <w:t xml:space="preserve"> </w:t>
      </w:r>
      <w:r w:rsidRPr="0076627E">
        <w:t>The private insurance payment amount is $10,000.00 for 15 days of confinement.</w:t>
      </w:r>
      <w:r w:rsidR="00182944">
        <w:t xml:space="preserve"> </w:t>
      </w:r>
      <w:r w:rsidRPr="0076627E">
        <w:t>The prorated insurance amount is $666.67 ($10,000.00 / 15) per day x 10 days (PAS/Conduent) = $6,666.70.</w:t>
      </w:r>
      <w:r w:rsidR="00182944">
        <w:t xml:space="preserve"> </w:t>
      </w:r>
      <w:r w:rsidRPr="0076627E">
        <w:t xml:space="preserve">$6,666.70 </w:t>
      </w:r>
      <w:r w:rsidRPr="0076627E">
        <w:rPr>
          <w:iCs/>
          <w:color w:val="auto"/>
        </w:rPr>
        <w:t>must</w:t>
      </w:r>
      <w:r w:rsidRPr="0076627E">
        <w:rPr>
          <w:i/>
        </w:rPr>
        <w:t xml:space="preserve"> </w:t>
      </w:r>
      <w:r w:rsidRPr="0076627E">
        <w:t>be entered in Field 54, Prior Payments.</w:t>
      </w:r>
    </w:p>
    <w:p w14:paraId="73615228" w14:textId="5500777E" w:rsidR="00385A5F" w:rsidRPr="0076627E" w:rsidRDefault="00385A5F" w:rsidP="00C000CD">
      <w:r w:rsidRPr="0076627E">
        <w:t xml:space="preserve">The provider may wish to show in Field 80, Remarks, the </w:t>
      </w:r>
      <w:r w:rsidR="00EE2AA9">
        <w:t>prorated TPL calculation</w:t>
      </w:r>
      <w:r w:rsidRPr="0076627E">
        <w:t xml:space="preserve"> to substantiate the dollar amount entered in Field 54, Prior Payments.</w:t>
      </w:r>
    </w:p>
    <w:p w14:paraId="7799CD87" w14:textId="729A4973" w:rsidR="00385A5F" w:rsidRPr="00B67EBD" w:rsidRDefault="00385A5F" w:rsidP="0069327E">
      <w:pPr>
        <w:pStyle w:val="Heading3"/>
      </w:pPr>
      <w:bookmarkStart w:id="395" w:name="_Toc137134107"/>
      <w:bookmarkStart w:id="396" w:name="_Toc226453133"/>
      <w:r w:rsidRPr="00B67EBD">
        <w:t>4.1</w:t>
      </w:r>
      <w:r w:rsidR="00F20DC4" w:rsidRPr="00B67EBD">
        <w:t>7</w:t>
      </w:r>
      <w:r w:rsidR="00D46593">
        <w:t xml:space="preserve"> </w:t>
      </w:r>
      <w:r w:rsidRPr="00B67EBD">
        <w:t>Surgical Procedure</w:t>
      </w:r>
      <w:bookmarkEnd w:id="395"/>
      <w:bookmarkEnd w:id="396"/>
    </w:p>
    <w:p w14:paraId="626E9DC4" w14:textId="1DB81DBE" w:rsidR="00385A5F" w:rsidRPr="0076627E" w:rsidRDefault="00385A5F" w:rsidP="00C000CD">
      <w:r w:rsidRPr="0076627E">
        <w:t>Th</w:t>
      </w:r>
      <w:r w:rsidR="0082035A">
        <w:t>e below</w:t>
      </w:r>
      <w:r w:rsidRPr="0076627E">
        <w:t xml:space="preserve"> is to clarify situations in which Fields 74,</w:t>
      </w:r>
      <w:r w:rsidRPr="0076627E">
        <w:rPr>
          <w:i/>
          <w:iCs/>
        </w:rPr>
        <w:t xml:space="preserve"> </w:t>
      </w:r>
      <w:r w:rsidRPr="0076627E">
        <w:t xml:space="preserve">Principal Procedure </w:t>
      </w:r>
      <w:r w:rsidR="0082035A">
        <w:t xml:space="preserve">Code </w:t>
      </w:r>
      <w:r w:rsidRPr="0076627E">
        <w:t xml:space="preserve">and Date, and 74 A-E, Other Procedure Codes and Dates, are to be completed on the </w:t>
      </w:r>
      <w:hyperlink r:id="rId303" w:history="1">
        <w:r w:rsidR="00E02EA9" w:rsidRPr="00B67EBD">
          <w:rPr>
            <w:rStyle w:val="Hyperlink"/>
          </w:rPr>
          <w:t>CMS-1450 (UB-04) claim form</w:t>
        </w:r>
      </w:hyperlink>
      <w:r w:rsidRPr="0076627E">
        <w:t xml:space="preserve">. </w:t>
      </w:r>
    </w:p>
    <w:p w14:paraId="48A74D6E" w14:textId="14576D47" w:rsidR="00385A5F" w:rsidRPr="0076627E" w:rsidRDefault="00385A5F" w:rsidP="00C000CD">
      <w:r w:rsidRPr="0076627E">
        <w:t>If it is necessary to use the operating room to perform a procedure, then the principal procedure Field 74, Principal Procedure Code and Date, on the claim should be completed.</w:t>
      </w:r>
      <w:r w:rsidR="00E84870">
        <w:t xml:space="preserve"> </w:t>
      </w:r>
      <w:r w:rsidRPr="0076627E">
        <w:t>If more than one (1) procedure was performed, identify and date any others in Field 74 A-E, Other Procedure Codes and Dates, using ICD Surgical Procedure Codes.</w:t>
      </w:r>
    </w:p>
    <w:p w14:paraId="53ED65E4" w14:textId="331DE616" w:rsidR="00385A5F" w:rsidRDefault="00385A5F" w:rsidP="00C000CD">
      <w:r w:rsidRPr="0076627E">
        <w:t xml:space="preserve">If a procedure is performed in the patient’s room, </w:t>
      </w:r>
      <w:r w:rsidR="00EE2AA9">
        <w:t>a treatment room, or</w:t>
      </w:r>
      <w:r w:rsidRPr="0076627E">
        <w:t xml:space="preserve"> another area of the hospital that is </w:t>
      </w:r>
      <w:r w:rsidRPr="0076627E">
        <w:rPr>
          <w:iCs/>
          <w:color w:val="auto"/>
        </w:rPr>
        <w:t>not</w:t>
      </w:r>
      <w:r w:rsidRPr="0076627E">
        <w:rPr>
          <w:i/>
        </w:rPr>
        <w:t xml:space="preserve"> </w:t>
      </w:r>
      <w:r w:rsidRPr="0076627E">
        <w:t xml:space="preserve">an operating room, do </w:t>
      </w:r>
      <w:r w:rsidRPr="0076627E">
        <w:rPr>
          <w:iCs/>
          <w:color w:val="auto"/>
        </w:rPr>
        <w:t>not</w:t>
      </w:r>
      <w:r w:rsidRPr="0076627E">
        <w:rPr>
          <w:i/>
        </w:rPr>
        <w:t xml:space="preserve"> </w:t>
      </w:r>
      <w:r w:rsidRPr="0076627E">
        <w:t>complete the surgical procedure code fields of the claim form.</w:t>
      </w:r>
      <w:r w:rsidR="00F90261">
        <w:t xml:space="preserve"> </w:t>
      </w:r>
      <w:r w:rsidRPr="0076627E">
        <w:t xml:space="preserve">If a procedure is entered in this field, </w:t>
      </w:r>
      <w:r w:rsidR="00EE2AA9">
        <w:t>a revenue code must b</w:t>
      </w:r>
      <w:r w:rsidRPr="0076627E">
        <w:t xml:space="preserve">e shown for </w:t>
      </w:r>
      <w:r w:rsidR="00EE2AA9">
        <w:t xml:space="preserve">the </w:t>
      </w:r>
      <w:r w:rsidRPr="0076627E">
        <w:t>operating or labor/delivery room. A claims processing edit monitors for compliance.</w:t>
      </w:r>
    </w:p>
    <w:p w14:paraId="7AD386C3" w14:textId="4999AA25" w:rsidR="00385A5F" w:rsidRPr="00B67EBD" w:rsidRDefault="00385A5F" w:rsidP="00393B79">
      <w:pPr>
        <w:pStyle w:val="OGStyleHeading2NotItalicLeft05"/>
      </w:pPr>
      <w:bookmarkStart w:id="397" w:name="HOSUB-04-Inpatient"/>
      <w:bookmarkStart w:id="398" w:name="_4.18_CMS-1450_(UB-04)"/>
      <w:bookmarkStart w:id="399" w:name="_Toc137134108"/>
      <w:bookmarkEnd w:id="397"/>
      <w:bookmarkEnd w:id="398"/>
      <w:r w:rsidRPr="00B67EBD">
        <w:t>4.1</w:t>
      </w:r>
      <w:r w:rsidR="00F20DC4" w:rsidRPr="00B67EBD">
        <w:t>8</w:t>
      </w:r>
      <w:r w:rsidR="00D46593">
        <w:t xml:space="preserve"> </w:t>
      </w:r>
      <w:r w:rsidRPr="00B67EBD">
        <w:t>CMS-1450</w:t>
      </w:r>
      <w:r w:rsidR="00C3637E" w:rsidRPr="00B67EBD">
        <w:t xml:space="preserve"> (UB-04)</w:t>
      </w:r>
      <w:r w:rsidRPr="00B67EBD">
        <w:t xml:space="preserve"> Inpatient Hospital Claim Filing Instructions</w:t>
      </w:r>
      <w:bookmarkEnd w:id="399"/>
    </w:p>
    <w:p w14:paraId="1FE5E6F8" w14:textId="192FC6A5" w:rsidR="00385A5F" w:rsidRDefault="00385A5F" w:rsidP="00987C59">
      <w:r w:rsidRPr="0076627E">
        <w:t>NOTE: An asterisk (*) beside field numbers indicates required fields.</w:t>
      </w:r>
      <w:r w:rsidR="00E84870">
        <w:t xml:space="preserve"> </w:t>
      </w:r>
      <w:r w:rsidRPr="0076627E">
        <w:t xml:space="preserve">These fields </w:t>
      </w:r>
      <w:r w:rsidRPr="0076627E">
        <w:rPr>
          <w:iCs/>
          <w:color w:val="auto"/>
        </w:rPr>
        <w:t>must</w:t>
      </w:r>
      <w:r w:rsidRPr="0076627E">
        <w:rPr>
          <w:i/>
        </w:rPr>
        <w:t xml:space="preserve"> </w:t>
      </w:r>
      <w:r w:rsidRPr="0076627E">
        <w:t>be completed</w:t>
      </w:r>
      <w:r w:rsidR="00EE2AA9">
        <w:t>,</w:t>
      </w:r>
      <w:r w:rsidRPr="0076627E">
        <w:t xml:space="preserve"> or the claim is denied.</w:t>
      </w:r>
      <w:r w:rsidR="00E84870">
        <w:t xml:space="preserve"> </w:t>
      </w:r>
      <w:r w:rsidRPr="0076627E">
        <w:t>All other fields should be completed as applicable.</w:t>
      </w:r>
      <w:r w:rsidR="00E84870">
        <w:t xml:space="preserve"> </w:t>
      </w:r>
      <w:r w:rsidRPr="0076627E">
        <w:t xml:space="preserve">Two (2) asterisks (**) beside the field number indicate </w:t>
      </w:r>
      <w:r w:rsidR="00EE2AA9">
        <w:t xml:space="preserve">that </w:t>
      </w:r>
      <w:r w:rsidRPr="0076627E">
        <w:t>a field is required in specific situations.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A0" w:firstRow="1" w:lastRow="0" w:firstColumn="1" w:lastColumn="0" w:noHBand="0" w:noVBand="0"/>
      </w:tblPr>
      <w:tblGrid>
        <w:gridCol w:w="1279"/>
        <w:gridCol w:w="2046"/>
        <w:gridCol w:w="6845"/>
      </w:tblGrid>
      <w:tr w:rsidR="00977104" w:rsidRPr="00F353DC" w14:paraId="272FE275" w14:textId="77777777" w:rsidTr="00BD253C">
        <w:trPr>
          <w:cantSplit/>
          <w:trHeight w:val="576"/>
          <w:tblHeader/>
        </w:trPr>
        <w:tc>
          <w:tcPr>
            <w:tcW w:w="1279" w:type="dxa"/>
            <w:shd w:val="clear" w:color="auto" w:fill="04427D"/>
            <w:vAlign w:val="center"/>
          </w:tcPr>
          <w:p w14:paraId="20C9F413" w14:textId="77777777" w:rsidR="00977104" w:rsidRPr="00F353DC" w:rsidRDefault="00977104" w:rsidP="00BD253C">
            <w:pPr>
              <w:pStyle w:val="BodyTextTableHeader"/>
            </w:pPr>
            <w:r>
              <w:t>Field Number</w:t>
            </w:r>
          </w:p>
        </w:tc>
        <w:tc>
          <w:tcPr>
            <w:tcW w:w="2046" w:type="dxa"/>
            <w:shd w:val="clear" w:color="auto" w:fill="04427D"/>
            <w:noWrap/>
            <w:vAlign w:val="center"/>
            <w:hideMark/>
          </w:tcPr>
          <w:p w14:paraId="7EA54B80" w14:textId="77777777" w:rsidR="00977104" w:rsidRPr="00F353DC" w:rsidRDefault="00977104" w:rsidP="00BD253C">
            <w:pPr>
              <w:pStyle w:val="BodyTextTableHeader"/>
            </w:pPr>
            <w:r w:rsidRPr="00F353DC">
              <w:t>Field Name</w:t>
            </w:r>
          </w:p>
        </w:tc>
        <w:tc>
          <w:tcPr>
            <w:tcW w:w="6845" w:type="dxa"/>
            <w:shd w:val="clear" w:color="auto" w:fill="04427D"/>
            <w:noWrap/>
            <w:vAlign w:val="center"/>
            <w:hideMark/>
          </w:tcPr>
          <w:p w14:paraId="264E5C19" w14:textId="77777777" w:rsidR="00977104" w:rsidRPr="00F353DC" w:rsidRDefault="00977104" w:rsidP="00BD253C">
            <w:pPr>
              <w:pStyle w:val="BodyTextTableHeader"/>
            </w:pPr>
            <w:r w:rsidRPr="00F353DC">
              <w:t>Instructions for Completion</w:t>
            </w:r>
          </w:p>
        </w:tc>
      </w:tr>
      <w:tr w:rsidR="00977104" w:rsidRPr="00F353DC" w14:paraId="3B032981" w14:textId="77777777" w:rsidTr="00BD253C">
        <w:trPr>
          <w:cantSplit/>
          <w:trHeight w:val="576"/>
        </w:trPr>
        <w:tc>
          <w:tcPr>
            <w:tcW w:w="1279" w:type="dxa"/>
            <w:shd w:val="clear" w:color="F8CBAD" w:fill="F8CBAD"/>
            <w:vAlign w:val="center"/>
          </w:tcPr>
          <w:p w14:paraId="730F5EE5" w14:textId="2C36A4F0" w:rsidR="00977104" w:rsidRPr="00F353DC" w:rsidRDefault="00727CCC" w:rsidP="00416D11">
            <w:pPr>
              <w:pStyle w:val="TextNormalTableBody"/>
            </w:pPr>
            <w:r>
              <w:t xml:space="preserve">  </w:t>
            </w:r>
            <w:r w:rsidR="00977104">
              <w:t>1*</w:t>
            </w:r>
          </w:p>
        </w:tc>
        <w:tc>
          <w:tcPr>
            <w:tcW w:w="2046" w:type="dxa"/>
            <w:shd w:val="clear" w:color="F8CBAD" w:fill="F8CBAD"/>
            <w:vAlign w:val="center"/>
            <w:hideMark/>
          </w:tcPr>
          <w:p w14:paraId="2FB86078" w14:textId="77777777" w:rsidR="00977104" w:rsidRPr="00F353DC" w:rsidRDefault="00977104" w:rsidP="00416D11">
            <w:pPr>
              <w:pStyle w:val="TextNormalTableBody2"/>
            </w:pPr>
            <w:r w:rsidRPr="00F353DC">
              <w:t xml:space="preserve">Provider Name, Address, </w:t>
            </w:r>
            <w:r w:rsidRPr="00F353DC">
              <w:br/>
              <w:t>Telephone Number</w:t>
            </w:r>
          </w:p>
        </w:tc>
        <w:tc>
          <w:tcPr>
            <w:tcW w:w="6845" w:type="dxa"/>
            <w:shd w:val="clear" w:color="F8CBAD" w:fill="F8CBAD"/>
            <w:vAlign w:val="center"/>
            <w:hideMark/>
          </w:tcPr>
          <w:p w14:paraId="4F599703" w14:textId="74A5C2DC" w:rsidR="00977104" w:rsidRPr="00F353DC" w:rsidRDefault="00977104" w:rsidP="00416D11">
            <w:pPr>
              <w:pStyle w:val="TextNormalTableBody2"/>
            </w:pPr>
            <w:r w:rsidRPr="00F353DC">
              <w:t>Enter the provider</w:t>
            </w:r>
            <w:r w:rsidR="00EE2AA9">
              <w:t>'s</w:t>
            </w:r>
            <w:r w:rsidRPr="00F353DC">
              <w:t xml:space="preserve"> name and address </w:t>
            </w:r>
          </w:p>
        </w:tc>
      </w:tr>
      <w:tr w:rsidR="00977104" w:rsidRPr="00F353DC" w14:paraId="62EA54D3" w14:textId="77777777" w:rsidTr="00BD253C">
        <w:trPr>
          <w:cantSplit/>
          <w:trHeight w:val="576"/>
        </w:trPr>
        <w:tc>
          <w:tcPr>
            <w:tcW w:w="1279" w:type="dxa"/>
            <w:shd w:val="clear" w:color="FCE4D6" w:fill="FCE4D6"/>
            <w:vAlign w:val="center"/>
          </w:tcPr>
          <w:p w14:paraId="035C046C" w14:textId="77777777" w:rsidR="00977104" w:rsidRDefault="00977104" w:rsidP="00416D11">
            <w:pPr>
              <w:pStyle w:val="TextNormalTableBody"/>
            </w:pPr>
            <w:r>
              <w:t>2</w:t>
            </w:r>
          </w:p>
        </w:tc>
        <w:tc>
          <w:tcPr>
            <w:tcW w:w="2046" w:type="dxa"/>
            <w:shd w:val="clear" w:color="FCE4D6" w:fill="FCE4D6"/>
            <w:vAlign w:val="center"/>
            <w:hideMark/>
          </w:tcPr>
          <w:p w14:paraId="7C224C71" w14:textId="77777777" w:rsidR="00977104" w:rsidRPr="00F353DC" w:rsidRDefault="00977104" w:rsidP="00416D11">
            <w:pPr>
              <w:pStyle w:val="TextNormalTableBody2"/>
            </w:pPr>
            <w:r w:rsidRPr="00F353DC">
              <w:t>Unlabeled Field</w:t>
            </w:r>
          </w:p>
        </w:tc>
        <w:tc>
          <w:tcPr>
            <w:tcW w:w="6845" w:type="dxa"/>
            <w:shd w:val="clear" w:color="FCE4D6" w:fill="FCE4D6"/>
            <w:vAlign w:val="center"/>
            <w:hideMark/>
          </w:tcPr>
          <w:p w14:paraId="4ADB8782" w14:textId="77777777" w:rsidR="00977104" w:rsidRPr="00F353DC" w:rsidRDefault="00977104" w:rsidP="00416D11">
            <w:pPr>
              <w:pStyle w:val="TextNormalTableBody2"/>
            </w:pPr>
            <w:r w:rsidRPr="00F353DC">
              <w:t>Leave blank</w:t>
            </w:r>
          </w:p>
        </w:tc>
      </w:tr>
      <w:tr w:rsidR="00977104" w:rsidRPr="00F353DC" w14:paraId="6EB56260" w14:textId="77777777" w:rsidTr="00BD253C">
        <w:trPr>
          <w:cantSplit/>
          <w:trHeight w:val="576"/>
        </w:trPr>
        <w:tc>
          <w:tcPr>
            <w:tcW w:w="1279" w:type="dxa"/>
            <w:shd w:val="clear" w:color="F8CBAD" w:fill="F8CBAD"/>
            <w:vAlign w:val="center"/>
          </w:tcPr>
          <w:p w14:paraId="52C5113F" w14:textId="77777777" w:rsidR="00977104" w:rsidRPr="00F353DC" w:rsidRDefault="00977104" w:rsidP="00416D11">
            <w:pPr>
              <w:pStyle w:val="TextNormalTableBody"/>
            </w:pPr>
            <w:r>
              <w:t>3a</w:t>
            </w:r>
          </w:p>
        </w:tc>
        <w:tc>
          <w:tcPr>
            <w:tcW w:w="2046" w:type="dxa"/>
            <w:shd w:val="clear" w:color="F8CBAD" w:fill="F8CBAD"/>
            <w:vAlign w:val="center"/>
            <w:hideMark/>
          </w:tcPr>
          <w:p w14:paraId="6D337B9F" w14:textId="77777777" w:rsidR="00977104" w:rsidRPr="00F353DC" w:rsidRDefault="00977104" w:rsidP="00416D11">
            <w:pPr>
              <w:pStyle w:val="TextNormalTableBody2"/>
            </w:pPr>
            <w:r w:rsidRPr="00F353DC">
              <w:t>Patient Control Number</w:t>
            </w:r>
          </w:p>
        </w:tc>
        <w:tc>
          <w:tcPr>
            <w:tcW w:w="6845" w:type="dxa"/>
            <w:shd w:val="clear" w:color="F8CBAD" w:fill="F8CBAD"/>
            <w:vAlign w:val="center"/>
            <w:hideMark/>
          </w:tcPr>
          <w:p w14:paraId="6B1A6584" w14:textId="367D09E6" w:rsidR="00977104" w:rsidRPr="00F353DC" w:rsidRDefault="007F3618" w:rsidP="00416D11">
            <w:pPr>
              <w:pStyle w:val="TextNormalTableBody2"/>
            </w:pPr>
            <w:r>
              <w:t>A maximum of 20 alpha/numeric characters may be entered here for the provider's information</w:t>
            </w:r>
          </w:p>
        </w:tc>
      </w:tr>
      <w:tr w:rsidR="00977104" w:rsidRPr="00F353DC" w14:paraId="11CE4A6D" w14:textId="77777777" w:rsidTr="00BD253C">
        <w:trPr>
          <w:cantSplit/>
          <w:trHeight w:val="576"/>
        </w:trPr>
        <w:tc>
          <w:tcPr>
            <w:tcW w:w="1279" w:type="dxa"/>
            <w:shd w:val="clear" w:color="FCE4D6" w:fill="FCE4D6"/>
            <w:vAlign w:val="center"/>
          </w:tcPr>
          <w:p w14:paraId="3F8BEC98" w14:textId="77777777" w:rsidR="00977104" w:rsidRPr="00F353DC" w:rsidRDefault="00977104" w:rsidP="00416D11">
            <w:pPr>
              <w:pStyle w:val="TextNormalTableBody"/>
            </w:pPr>
            <w:r>
              <w:t>3b</w:t>
            </w:r>
          </w:p>
        </w:tc>
        <w:tc>
          <w:tcPr>
            <w:tcW w:w="2046" w:type="dxa"/>
            <w:shd w:val="clear" w:color="FCE4D6" w:fill="FCE4D6"/>
            <w:vAlign w:val="center"/>
            <w:hideMark/>
          </w:tcPr>
          <w:p w14:paraId="76005676" w14:textId="77777777" w:rsidR="00977104" w:rsidRPr="00F353DC" w:rsidRDefault="00977104" w:rsidP="00416D11">
            <w:pPr>
              <w:pStyle w:val="TextNormalTableBody2"/>
            </w:pPr>
            <w:r w:rsidRPr="00F353DC">
              <w:t>Med Rec #</w:t>
            </w:r>
          </w:p>
        </w:tc>
        <w:tc>
          <w:tcPr>
            <w:tcW w:w="6845" w:type="dxa"/>
            <w:shd w:val="clear" w:color="FCE4D6" w:fill="FCE4D6"/>
            <w:vAlign w:val="center"/>
            <w:hideMark/>
          </w:tcPr>
          <w:p w14:paraId="0601E581" w14:textId="77777777" w:rsidR="00977104" w:rsidRPr="00F353DC" w:rsidRDefault="00977104" w:rsidP="00416D11">
            <w:pPr>
              <w:pStyle w:val="TextNormalTableBody2"/>
            </w:pPr>
            <w:r w:rsidRPr="00F353DC">
              <w:t>Not required</w:t>
            </w:r>
          </w:p>
        </w:tc>
      </w:tr>
      <w:tr w:rsidR="00CB3E0A" w:rsidRPr="00F353DC" w14:paraId="435CD030" w14:textId="77777777" w:rsidTr="00BD253C">
        <w:trPr>
          <w:cantSplit/>
          <w:trHeight w:val="576"/>
        </w:trPr>
        <w:tc>
          <w:tcPr>
            <w:tcW w:w="1279" w:type="dxa"/>
            <w:shd w:val="clear" w:color="auto" w:fill="F8CBAD"/>
            <w:vAlign w:val="center"/>
          </w:tcPr>
          <w:p w14:paraId="543D4121" w14:textId="6B2EF9DF" w:rsidR="00CB3E0A" w:rsidRDefault="00CB3E0A" w:rsidP="00416D11">
            <w:pPr>
              <w:pStyle w:val="TextNormalTableBody"/>
            </w:pPr>
            <w:r>
              <w:t>4*</w:t>
            </w:r>
          </w:p>
        </w:tc>
        <w:tc>
          <w:tcPr>
            <w:tcW w:w="2046" w:type="dxa"/>
            <w:shd w:val="clear" w:color="auto" w:fill="F8CBAD"/>
            <w:vAlign w:val="center"/>
          </w:tcPr>
          <w:p w14:paraId="4CF86C59" w14:textId="0579C241" w:rsidR="00CB3E0A" w:rsidRPr="00F353DC" w:rsidRDefault="00CB3E0A" w:rsidP="00416D11">
            <w:pPr>
              <w:pStyle w:val="TextNormalTableBody2"/>
            </w:pPr>
            <w:r w:rsidRPr="00F353DC">
              <w:t>Type of Bill</w:t>
            </w:r>
          </w:p>
        </w:tc>
        <w:tc>
          <w:tcPr>
            <w:tcW w:w="6845" w:type="dxa"/>
            <w:shd w:val="clear" w:color="auto" w:fill="F8CBAD"/>
            <w:vAlign w:val="center"/>
          </w:tcPr>
          <w:p w14:paraId="31DFDF30" w14:textId="77777777" w:rsidR="00CB3E0A" w:rsidRDefault="00CB3E0A" w:rsidP="00416D11">
            <w:pPr>
              <w:pStyle w:val="TextNormalTableBody2"/>
            </w:pPr>
            <w:r w:rsidRPr="00F353DC">
              <w:t xml:space="preserve">The required three (3) digits in this code identify the following: </w:t>
            </w:r>
            <w:r>
              <w:br/>
              <w:t>1st digit: Ty</w:t>
            </w:r>
            <w:r w:rsidRPr="00F353DC">
              <w:t xml:space="preserve">pe of facility </w:t>
            </w:r>
            <w:r w:rsidRPr="00F353DC">
              <w:br/>
              <w:t xml:space="preserve">2nd digit: </w:t>
            </w:r>
            <w:r>
              <w:t>B</w:t>
            </w:r>
            <w:r w:rsidRPr="00F353DC">
              <w:t>ill classification</w:t>
            </w:r>
            <w:r w:rsidRPr="00F353DC">
              <w:br/>
              <w:t xml:space="preserve">3rd digit: </w:t>
            </w:r>
            <w:r>
              <w:t>Frequency</w:t>
            </w:r>
          </w:p>
          <w:p w14:paraId="3109879E" w14:textId="77777777" w:rsidR="00CB3E0A" w:rsidRDefault="00CB3E0A" w:rsidP="00416D11">
            <w:pPr>
              <w:pStyle w:val="TextNormalTableBody2"/>
            </w:pPr>
            <w:r w:rsidRPr="00F353DC">
              <w:t xml:space="preserve">The allowed values for each of the digits found in the type of bill are listed below: </w:t>
            </w:r>
            <w:r w:rsidRPr="00F353DC">
              <w:br/>
            </w:r>
            <w:r>
              <w:t>Type of Facility: 1st digit: (1) Hospital</w:t>
            </w:r>
          </w:p>
          <w:p w14:paraId="0827DFFE" w14:textId="28EABFF8" w:rsidR="00CB3E0A" w:rsidRDefault="00CB3E0A" w:rsidP="00416D11">
            <w:pPr>
              <w:pStyle w:val="TextNormalTableBody2"/>
            </w:pPr>
            <w:r w:rsidRPr="00F353DC">
              <w:t>B</w:t>
            </w:r>
            <w:r>
              <w:t>ill Classification: 2nd digit:</w:t>
            </w:r>
            <w:r>
              <w:br/>
            </w:r>
            <w:r w:rsidRPr="00F353DC">
              <w:t>(1) Inpatie</w:t>
            </w:r>
            <w:r>
              <w:t>nt (Including Medicare Part A)</w:t>
            </w:r>
            <w:r>
              <w:br/>
            </w:r>
            <w:r w:rsidRPr="00F353DC">
              <w:t>(2) I</w:t>
            </w:r>
            <w:r>
              <w:t>npatient (Medicare Part B only)</w:t>
            </w:r>
          </w:p>
          <w:p w14:paraId="7161789B" w14:textId="7DDD3A4C" w:rsidR="00CB3E0A" w:rsidRPr="00F353DC" w:rsidRDefault="00CB3E0A" w:rsidP="00416D11">
            <w:pPr>
              <w:pStyle w:val="TextNormalTableBody2"/>
            </w:pPr>
            <w:r w:rsidRPr="00F353DC">
              <w:t>Frequency: 3rd digit</w:t>
            </w:r>
            <w:r>
              <w:t>:</w:t>
            </w:r>
            <w:r w:rsidRPr="00F353DC">
              <w:br/>
              <w:t>(1) Admit thru Discharge Claim</w:t>
            </w:r>
            <w:r w:rsidRPr="00F353DC">
              <w:br/>
              <w:t>(2) Interim Bill—First Claim</w:t>
            </w:r>
            <w:r w:rsidRPr="00F353DC">
              <w:br/>
              <w:t>(3) Interim Bill—Continuing Claim</w:t>
            </w:r>
            <w:r w:rsidRPr="00F353DC">
              <w:br/>
              <w:t>(4) Interim Bill—Last Claim</w:t>
            </w:r>
          </w:p>
        </w:tc>
      </w:tr>
      <w:tr w:rsidR="00977104" w:rsidRPr="00F353DC" w14:paraId="147FC7EF" w14:textId="77777777" w:rsidTr="00BD253C">
        <w:trPr>
          <w:cantSplit/>
          <w:trHeight w:val="576"/>
        </w:trPr>
        <w:tc>
          <w:tcPr>
            <w:tcW w:w="1279" w:type="dxa"/>
            <w:shd w:val="clear" w:color="FCE4D6" w:fill="FCE4D6"/>
            <w:vAlign w:val="center"/>
          </w:tcPr>
          <w:p w14:paraId="13F7DD66" w14:textId="77777777" w:rsidR="00977104" w:rsidRPr="00F353DC" w:rsidRDefault="00977104" w:rsidP="00416D11">
            <w:pPr>
              <w:pStyle w:val="TextNormalTableBody"/>
            </w:pPr>
            <w:r>
              <w:t>5</w:t>
            </w:r>
          </w:p>
        </w:tc>
        <w:tc>
          <w:tcPr>
            <w:tcW w:w="2046" w:type="dxa"/>
            <w:shd w:val="clear" w:color="FCE4D6" w:fill="FCE4D6"/>
            <w:vAlign w:val="center"/>
            <w:hideMark/>
          </w:tcPr>
          <w:p w14:paraId="26F55A96" w14:textId="77777777" w:rsidR="00977104" w:rsidRPr="00F353DC" w:rsidRDefault="00977104" w:rsidP="00416D11">
            <w:pPr>
              <w:pStyle w:val="TextNormalTableBody2"/>
            </w:pPr>
            <w:r w:rsidRPr="00F353DC">
              <w:t>Federal Tax Number</w:t>
            </w:r>
          </w:p>
        </w:tc>
        <w:tc>
          <w:tcPr>
            <w:tcW w:w="6845" w:type="dxa"/>
            <w:shd w:val="clear" w:color="FCE4D6" w:fill="FCE4D6"/>
            <w:vAlign w:val="center"/>
            <w:hideMark/>
          </w:tcPr>
          <w:p w14:paraId="2DA0FFBD" w14:textId="687F08A0" w:rsidR="00977104" w:rsidRPr="00F353DC" w:rsidRDefault="00977104" w:rsidP="00416D11">
            <w:pPr>
              <w:pStyle w:val="TextNormalTableBody2"/>
            </w:pPr>
            <w:r w:rsidRPr="00F353DC">
              <w:t>Enter the provider's federal tax number</w:t>
            </w:r>
          </w:p>
        </w:tc>
      </w:tr>
      <w:tr w:rsidR="00977104" w:rsidRPr="00F353DC" w14:paraId="5BB43DEE" w14:textId="77777777" w:rsidTr="00BD253C">
        <w:trPr>
          <w:cantSplit/>
          <w:trHeight w:val="576"/>
        </w:trPr>
        <w:tc>
          <w:tcPr>
            <w:tcW w:w="1279" w:type="dxa"/>
            <w:shd w:val="clear" w:color="auto" w:fill="F8CBAD"/>
            <w:vAlign w:val="center"/>
          </w:tcPr>
          <w:p w14:paraId="0525E03D" w14:textId="77777777" w:rsidR="00977104" w:rsidRPr="00F353DC" w:rsidRDefault="00977104" w:rsidP="00416D11">
            <w:pPr>
              <w:pStyle w:val="TextNormalTableBody"/>
            </w:pPr>
            <w:r>
              <w:t>6</w:t>
            </w:r>
          </w:p>
        </w:tc>
        <w:tc>
          <w:tcPr>
            <w:tcW w:w="2046" w:type="dxa"/>
            <w:shd w:val="clear" w:color="auto" w:fill="F8CBAD"/>
            <w:vAlign w:val="center"/>
            <w:hideMark/>
          </w:tcPr>
          <w:p w14:paraId="1918316B" w14:textId="77777777" w:rsidR="00977104" w:rsidRPr="00F353DC" w:rsidRDefault="00977104" w:rsidP="00416D11">
            <w:pPr>
              <w:pStyle w:val="TextNormalTableBody2"/>
            </w:pPr>
            <w:r w:rsidRPr="00F353DC">
              <w:t>Statement Covers Period</w:t>
            </w:r>
            <w:r w:rsidRPr="00F353DC">
              <w:br/>
              <w:t>(from and through dates)</w:t>
            </w:r>
          </w:p>
        </w:tc>
        <w:tc>
          <w:tcPr>
            <w:tcW w:w="6845" w:type="dxa"/>
            <w:shd w:val="clear" w:color="auto" w:fill="F8CBAD"/>
            <w:vAlign w:val="center"/>
            <w:hideMark/>
          </w:tcPr>
          <w:p w14:paraId="502CA49F" w14:textId="6FA98EA9" w:rsidR="00977104" w:rsidRPr="00F353DC" w:rsidRDefault="00977104" w:rsidP="00416D11">
            <w:pPr>
              <w:pStyle w:val="TextNormalTableBody2"/>
            </w:pPr>
            <w:r w:rsidRPr="00F353DC">
              <w:t>Indicate the beginning and ending dates being billed on this claim form.</w:t>
            </w:r>
            <w:r w:rsidRPr="00F353DC">
              <w:br/>
            </w:r>
            <w:r w:rsidRPr="00F353DC">
              <w:br/>
              <w:t>Enter in MMDDYY or MMDDYYYY numeric format.</w:t>
            </w:r>
            <w:r w:rsidRPr="00F353DC">
              <w:br/>
            </w:r>
            <w:r w:rsidRPr="00F353DC">
              <w:br/>
              <w:t>It should include the discharge date as the through date when billing for the entire stay. Unless noted below, it should reflect all days of the hospitalization, including any non-covered days.</w:t>
            </w:r>
            <w:r w:rsidRPr="00F353DC">
              <w:br/>
            </w:r>
            <w:r w:rsidRPr="00F353DC">
              <w:br/>
              <w:t xml:space="preserve">It should not include </w:t>
            </w:r>
            <w:r w:rsidR="00EE2AA9">
              <w:t xml:space="preserve">the </w:t>
            </w:r>
            <w:r w:rsidRPr="00F353DC">
              <w:t xml:space="preserve">date(s) of patient ineligibility. It should not include inpatient days not certified by Conduent, such as preoperative days or days beyond the cease payment date.  </w:t>
            </w:r>
          </w:p>
        </w:tc>
      </w:tr>
      <w:tr w:rsidR="00977104" w:rsidRPr="00F353DC" w14:paraId="30599A58" w14:textId="77777777" w:rsidTr="00BD253C">
        <w:trPr>
          <w:cantSplit/>
          <w:trHeight w:val="576"/>
        </w:trPr>
        <w:tc>
          <w:tcPr>
            <w:tcW w:w="1279" w:type="dxa"/>
            <w:shd w:val="clear" w:color="FCE4D6" w:fill="FCE4D6"/>
            <w:vAlign w:val="center"/>
          </w:tcPr>
          <w:p w14:paraId="2CB8A8F5" w14:textId="77777777" w:rsidR="00977104" w:rsidRPr="00F353DC" w:rsidRDefault="00977104" w:rsidP="00416D11">
            <w:pPr>
              <w:pStyle w:val="TextNormalTableBody"/>
            </w:pPr>
            <w:r>
              <w:t>7</w:t>
            </w:r>
          </w:p>
        </w:tc>
        <w:tc>
          <w:tcPr>
            <w:tcW w:w="2046" w:type="dxa"/>
            <w:shd w:val="clear" w:color="FCE4D6" w:fill="FCE4D6"/>
            <w:vAlign w:val="center"/>
            <w:hideMark/>
          </w:tcPr>
          <w:p w14:paraId="43367C25" w14:textId="77777777" w:rsidR="00977104" w:rsidRPr="00F353DC" w:rsidRDefault="00977104" w:rsidP="00416D11">
            <w:pPr>
              <w:pStyle w:val="TextNormalTableBody2"/>
            </w:pPr>
            <w:r w:rsidRPr="00F353DC">
              <w:t>Unlabeled Field</w:t>
            </w:r>
          </w:p>
        </w:tc>
        <w:tc>
          <w:tcPr>
            <w:tcW w:w="6845" w:type="dxa"/>
            <w:shd w:val="clear" w:color="FCE4D6" w:fill="FCE4D6"/>
            <w:vAlign w:val="center"/>
            <w:hideMark/>
          </w:tcPr>
          <w:p w14:paraId="1C4579AD" w14:textId="77777777" w:rsidR="00977104" w:rsidRPr="00F353DC" w:rsidRDefault="00977104" w:rsidP="00416D11">
            <w:pPr>
              <w:pStyle w:val="TextNormalTableBody2"/>
            </w:pPr>
            <w:r w:rsidRPr="00F353DC">
              <w:t>Leave blank</w:t>
            </w:r>
          </w:p>
        </w:tc>
      </w:tr>
      <w:tr w:rsidR="00977104" w:rsidRPr="00F353DC" w14:paraId="7C83FA2E" w14:textId="77777777" w:rsidTr="00BD253C">
        <w:trPr>
          <w:cantSplit/>
          <w:trHeight w:val="576"/>
        </w:trPr>
        <w:tc>
          <w:tcPr>
            <w:tcW w:w="1279" w:type="dxa"/>
            <w:shd w:val="clear" w:color="F8CBAD" w:fill="F8CBAD"/>
            <w:vAlign w:val="center"/>
          </w:tcPr>
          <w:p w14:paraId="7882FA28" w14:textId="77777777" w:rsidR="00977104" w:rsidRPr="00F353DC" w:rsidRDefault="00977104" w:rsidP="00416D11">
            <w:pPr>
              <w:pStyle w:val="TextNormalTableBody"/>
            </w:pPr>
            <w:r>
              <w:t>8a</w:t>
            </w:r>
          </w:p>
        </w:tc>
        <w:tc>
          <w:tcPr>
            <w:tcW w:w="2046" w:type="dxa"/>
            <w:shd w:val="clear" w:color="F8CBAD" w:fill="F8CBAD"/>
            <w:vAlign w:val="center"/>
            <w:hideMark/>
          </w:tcPr>
          <w:p w14:paraId="53C3C8B7" w14:textId="77777777" w:rsidR="00977104" w:rsidRPr="00F353DC" w:rsidRDefault="00977104" w:rsidP="00416D11">
            <w:pPr>
              <w:pStyle w:val="TextNormalTableBody2"/>
            </w:pPr>
            <w:r w:rsidRPr="00F353DC">
              <w:t>Patient's Name - ID</w:t>
            </w:r>
          </w:p>
        </w:tc>
        <w:tc>
          <w:tcPr>
            <w:tcW w:w="6845" w:type="dxa"/>
            <w:shd w:val="clear" w:color="F8CBAD" w:fill="F8CBAD"/>
            <w:vAlign w:val="center"/>
            <w:hideMark/>
          </w:tcPr>
          <w:p w14:paraId="18F7FBCF" w14:textId="3EB32B5F" w:rsidR="00977104" w:rsidRPr="00F353DC" w:rsidRDefault="00977104" w:rsidP="00416D11">
            <w:pPr>
              <w:pStyle w:val="TextNormalTableBody2"/>
            </w:pPr>
            <w:r w:rsidRPr="00F353DC">
              <w:t>Enter the patient's eight (8) digit MO Hea</w:t>
            </w:r>
            <w:r>
              <w:t>l</w:t>
            </w:r>
            <w:r w:rsidRPr="00F353DC">
              <w:t xml:space="preserve">thNet </w:t>
            </w:r>
            <w:r w:rsidR="00E02EA9">
              <w:t>I</w:t>
            </w:r>
            <w:r w:rsidRPr="00F353DC">
              <w:t xml:space="preserve">dentification </w:t>
            </w:r>
            <w:r w:rsidR="001C3D9E">
              <w:t xml:space="preserve">(ID) </w:t>
            </w:r>
            <w:r w:rsidR="00E02EA9">
              <w:t>N</w:t>
            </w:r>
            <w:r w:rsidRPr="00F353DC">
              <w:t>um</w:t>
            </w:r>
            <w:r w:rsidR="001C3D9E">
              <w:t>ber</w:t>
            </w:r>
            <w:r w:rsidRPr="00F353DC">
              <w:t xml:space="preserve"> or MO Hea</w:t>
            </w:r>
            <w:r>
              <w:t>l</w:t>
            </w:r>
            <w:r w:rsidRPr="00F353DC">
              <w:t xml:space="preserve">thNet Managed Care Plan </w:t>
            </w:r>
            <w:r w:rsidR="001C3D9E">
              <w:t>ID</w:t>
            </w:r>
            <w:r w:rsidRPr="00F353DC">
              <w:t xml:space="preserve"> number</w:t>
            </w:r>
            <w:r w:rsidR="00EE2AA9">
              <w:t>.</w:t>
            </w:r>
            <w:r w:rsidRPr="00F353DC">
              <w:br/>
              <w:t xml:space="preserve">NOTE: The MO HealthNet </w:t>
            </w:r>
            <w:r w:rsidR="001C3D9E">
              <w:t>Department Client Number (</w:t>
            </w:r>
            <w:r w:rsidRPr="00F353DC">
              <w:t>DCN</w:t>
            </w:r>
            <w:r w:rsidR="001C3D9E">
              <w:t>)</w:t>
            </w:r>
            <w:r w:rsidRPr="00F353DC">
              <w:t>/MO Hea</w:t>
            </w:r>
            <w:r>
              <w:t>l</w:t>
            </w:r>
            <w:r w:rsidRPr="00F353DC">
              <w:t xml:space="preserve">thNet </w:t>
            </w:r>
            <w:r w:rsidR="001C3D9E">
              <w:t>ID</w:t>
            </w:r>
            <w:r w:rsidRPr="00F353DC">
              <w:t xml:space="preserve"> number or MO Hea</w:t>
            </w:r>
            <w:r>
              <w:t>l</w:t>
            </w:r>
            <w:r w:rsidRPr="00F353DC">
              <w:t xml:space="preserve">thNet Managed Care Plan </w:t>
            </w:r>
            <w:r w:rsidR="001C3D9E">
              <w:t>ID</w:t>
            </w:r>
            <w:r w:rsidR="001C3D9E" w:rsidRPr="00F353DC">
              <w:t xml:space="preserve"> </w:t>
            </w:r>
            <w:r w:rsidRPr="00F353DC">
              <w:t>number is required in Field 60, Insured’s Unique Identifier</w:t>
            </w:r>
            <w:r w:rsidR="001C3D9E">
              <w:t>.</w:t>
            </w:r>
          </w:p>
        </w:tc>
      </w:tr>
      <w:tr w:rsidR="00977104" w:rsidRPr="00F353DC" w14:paraId="31D423D7" w14:textId="77777777" w:rsidTr="00BD253C">
        <w:trPr>
          <w:cantSplit/>
          <w:trHeight w:val="576"/>
        </w:trPr>
        <w:tc>
          <w:tcPr>
            <w:tcW w:w="1279" w:type="dxa"/>
            <w:shd w:val="clear" w:color="FCE4D6" w:fill="FCE4D6"/>
            <w:vAlign w:val="center"/>
          </w:tcPr>
          <w:p w14:paraId="6E21A993" w14:textId="77777777" w:rsidR="00977104" w:rsidRPr="00F353DC" w:rsidRDefault="00977104" w:rsidP="00416D11">
            <w:pPr>
              <w:pStyle w:val="TextNormalTableBody"/>
            </w:pPr>
            <w:r>
              <w:t>8b*</w:t>
            </w:r>
          </w:p>
        </w:tc>
        <w:tc>
          <w:tcPr>
            <w:tcW w:w="2046" w:type="dxa"/>
            <w:shd w:val="clear" w:color="FCE4D6" w:fill="FCE4D6"/>
            <w:vAlign w:val="center"/>
            <w:hideMark/>
          </w:tcPr>
          <w:p w14:paraId="1C7357C7" w14:textId="77777777" w:rsidR="00977104" w:rsidRPr="00F353DC" w:rsidRDefault="00977104" w:rsidP="00416D11">
            <w:pPr>
              <w:pStyle w:val="TextNormalTableBody2"/>
            </w:pPr>
            <w:r w:rsidRPr="00F353DC">
              <w:t>Patient Name</w:t>
            </w:r>
          </w:p>
        </w:tc>
        <w:tc>
          <w:tcPr>
            <w:tcW w:w="6845" w:type="dxa"/>
            <w:shd w:val="clear" w:color="FCE4D6" w:fill="FCE4D6"/>
            <w:vAlign w:val="center"/>
            <w:hideMark/>
          </w:tcPr>
          <w:p w14:paraId="0FFB2C03" w14:textId="0723E44F" w:rsidR="00977104" w:rsidRPr="00F353DC" w:rsidRDefault="00977104" w:rsidP="00416D11">
            <w:pPr>
              <w:pStyle w:val="TextNormalTableBody2"/>
            </w:pPr>
            <w:r w:rsidRPr="00F353DC">
              <w:t>Enter the patient's name in the following format: last name, first name, middle initial</w:t>
            </w:r>
          </w:p>
        </w:tc>
      </w:tr>
      <w:tr w:rsidR="00977104" w:rsidRPr="00F353DC" w14:paraId="4BBB2B59" w14:textId="77777777" w:rsidTr="00BD253C">
        <w:trPr>
          <w:cantSplit/>
          <w:trHeight w:val="576"/>
        </w:trPr>
        <w:tc>
          <w:tcPr>
            <w:tcW w:w="1279" w:type="dxa"/>
            <w:shd w:val="clear" w:color="F8CBAD" w:fill="F8CBAD"/>
            <w:vAlign w:val="center"/>
          </w:tcPr>
          <w:p w14:paraId="326FC426" w14:textId="77777777" w:rsidR="00977104" w:rsidRPr="00F353DC" w:rsidRDefault="00977104" w:rsidP="00416D11">
            <w:pPr>
              <w:pStyle w:val="TextNormalTableBody"/>
            </w:pPr>
            <w:r>
              <w:t>9</w:t>
            </w:r>
          </w:p>
        </w:tc>
        <w:tc>
          <w:tcPr>
            <w:tcW w:w="2046" w:type="dxa"/>
            <w:shd w:val="clear" w:color="F8CBAD" w:fill="F8CBAD"/>
            <w:vAlign w:val="center"/>
            <w:hideMark/>
          </w:tcPr>
          <w:p w14:paraId="04C4C5DE" w14:textId="77777777" w:rsidR="00977104" w:rsidRPr="00F353DC" w:rsidRDefault="00977104" w:rsidP="00416D11">
            <w:pPr>
              <w:pStyle w:val="TextNormalTableBody2"/>
            </w:pPr>
            <w:r w:rsidRPr="00F353DC">
              <w:t>Patient Address</w:t>
            </w:r>
          </w:p>
        </w:tc>
        <w:tc>
          <w:tcPr>
            <w:tcW w:w="6845" w:type="dxa"/>
            <w:shd w:val="clear" w:color="F8CBAD" w:fill="F8CBAD"/>
            <w:vAlign w:val="center"/>
            <w:hideMark/>
          </w:tcPr>
          <w:p w14:paraId="0BE783E2" w14:textId="1F5E85D3" w:rsidR="00977104" w:rsidRPr="00F353DC" w:rsidRDefault="00977104" w:rsidP="00416D11">
            <w:pPr>
              <w:pStyle w:val="TextNormalTableBody2"/>
            </w:pPr>
            <w:r w:rsidRPr="00F353DC">
              <w:t xml:space="preserve">Enter the patient's </w:t>
            </w:r>
            <w:r w:rsidR="00EE2AA9">
              <w:t>complete</w:t>
            </w:r>
            <w:r w:rsidR="00EE2AA9" w:rsidRPr="00F353DC">
              <w:t xml:space="preserve"> </w:t>
            </w:r>
            <w:r w:rsidRPr="00F353DC">
              <w:t xml:space="preserve">mailing address, including street number and name, post office box number or </w:t>
            </w:r>
            <w:r>
              <w:t>Rural Free Delivery (</w:t>
            </w:r>
            <w:r w:rsidRPr="00F353DC">
              <w:t>RFD</w:t>
            </w:r>
            <w:r>
              <w:t>)</w:t>
            </w:r>
            <w:r w:rsidRPr="00F353DC">
              <w:t>, city, state</w:t>
            </w:r>
            <w:r w:rsidR="00EE2AA9">
              <w:t>,</w:t>
            </w:r>
            <w:r w:rsidRPr="00F353DC">
              <w:t xml:space="preserve"> and zip code</w:t>
            </w:r>
          </w:p>
        </w:tc>
      </w:tr>
      <w:tr w:rsidR="00977104" w:rsidRPr="00F353DC" w14:paraId="73331C2D" w14:textId="77777777" w:rsidTr="00BD253C">
        <w:trPr>
          <w:cantSplit/>
          <w:trHeight w:val="576"/>
        </w:trPr>
        <w:tc>
          <w:tcPr>
            <w:tcW w:w="1279" w:type="dxa"/>
            <w:shd w:val="clear" w:color="FCE4D6" w:fill="FCE4D6"/>
            <w:vAlign w:val="center"/>
          </w:tcPr>
          <w:p w14:paraId="667AE2A6" w14:textId="77777777" w:rsidR="00977104" w:rsidRPr="00F353DC" w:rsidRDefault="00977104" w:rsidP="00416D11">
            <w:pPr>
              <w:pStyle w:val="TextNormalTableBody"/>
            </w:pPr>
            <w:r>
              <w:t>10</w:t>
            </w:r>
          </w:p>
        </w:tc>
        <w:tc>
          <w:tcPr>
            <w:tcW w:w="2046" w:type="dxa"/>
            <w:shd w:val="clear" w:color="FCE4D6" w:fill="FCE4D6"/>
            <w:vAlign w:val="center"/>
            <w:hideMark/>
          </w:tcPr>
          <w:p w14:paraId="1355FB09" w14:textId="77777777" w:rsidR="00977104" w:rsidRPr="00F353DC" w:rsidRDefault="00977104" w:rsidP="00416D11">
            <w:pPr>
              <w:pStyle w:val="TextNormalTableBody2"/>
            </w:pPr>
            <w:r w:rsidRPr="00F353DC">
              <w:t>Patient Birth Date</w:t>
            </w:r>
          </w:p>
        </w:tc>
        <w:tc>
          <w:tcPr>
            <w:tcW w:w="6845" w:type="dxa"/>
            <w:shd w:val="clear" w:color="FCE4D6" w:fill="FCE4D6"/>
            <w:vAlign w:val="center"/>
            <w:hideMark/>
          </w:tcPr>
          <w:p w14:paraId="648C3DFE" w14:textId="29E52939" w:rsidR="00977104" w:rsidRPr="00F353DC" w:rsidRDefault="00977104" w:rsidP="00416D11">
            <w:pPr>
              <w:pStyle w:val="TextNormalTableBody2"/>
            </w:pPr>
            <w:r w:rsidRPr="00F353DC">
              <w:t>Enter the patient's date of birth in MMDDYY format</w:t>
            </w:r>
          </w:p>
        </w:tc>
      </w:tr>
      <w:tr w:rsidR="00977104" w:rsidRPr="00F353DC" w14:paraId="7423CA0F" w14:textId="77777777" w:rsidTr="00BD253C">
        <w:trPr>
          <w:cantSplit/>
          <w:trHeight w:val="576"/>
        </w:trPr>
        <w:tc>
          <w:tcPr>
            <w:tcW w:w="1279" w:type="dxa"/>
            <w:shd w:val="clear" w:color="F8CBAD" w:fill="F8CBAD"/>
            <w:vAlign w:val="center"/>
          </w:tcPr>
          <w:p w14:paraId="0ACCE190" w14:textId="77777777" w:rsidR="00977104" w:rsidRPr="00F353DC" w:rsidRDefault="00977104" w:rsidP="00416D11">
            <w:pPr>
              <w:pStyle w:val="TextNormalTableBody"/>
            </w:pPr>
            <w:r>
              <w:t>11</w:t>
            </w:r>
          </w:p>
        </w:tc>
        <w:tc>
          <w:tcPr>
            <w:tcW w:w="2046" w:type="dxa"/>
            <w:shd w:val="clear" w:color="F8CBAD" w:fill="F8CBAD"/>
            <w:vAlign w:val="center"/>
            <w:hideMark/>
          </w:tcPr>
          <w:p w14:paraId="70F6047C" w14:textId="77777777" w:rsidR="00977104" w:rsidRPr="00F353DC" w:rsidRDefault="00977104" w:rsidP="00416D11">
            <w:pPr>
              <w:pStyle w:val="TextNormalTableBody2"/>
            </w:pPr>
            <w:r w:rsidRPr="00F353DC">
              <w:t>Patient Sex</w:t>
            </w:r>
          </w:p>
        </w:tc>
        <w:tc>
          <w:tcPr>
            <w:tcW w:w="6845" w:type="dxa"/>
            <w:shd w:val="clear" w:color="F8CBAD" w:fill="F8CBAD"/>
            <w:vAlign w:val="center"/>
            <w:hideMark/>
          </w:tcPr>
          <w:p w14:paraId="29170B93" w14:textId="34C392EF" w:rsidR="00977104" w:rsidRPr="00F353DC" w:rsidRDefault="00977104" w:rsidP="00416D11">
            <w:pPr>
              <w:pStyle w:val="TextNormalTableBody2"/>
            </w:pPr>
            <w:r w:rsidRPr="00F353DC">
              <w:t xml:space="preserve">Enter the patient's sex, </w:t>
            </w:r>
            <w:r w:rsidR="001C3D9E">
              <w:t>‘</w:t>
            </w:r>
            <w:r w:rsidRPr="00F353DC">
              <w:t>M</w:t>
            </w:r>
            <w:r w:rsidR="001C3D9E">
              <w:t>’</w:t>
            </w:r>
            <w:r w:rsidRPr="00F353DC">
              <w:t xml:space="preserve"> (male) or </w:t>
            </w:r>
            <w:r w:rsidR="001C3D9E">
              <w:t>‘</w:t>
            </w:r>
            <w:r w:rsidRPr="00F353DC">
              <w:t>F</w:t>
            </w:r>
            <w:r w:rsidR="001C3D9E">
              <w:t>’</w:t>
            </w:r>
            <w:r w:rsidRPr="00F353DC">
              <w:t xml:space="preserve"> (female)</w:t>
            </w:r>
          </w:p>
        </w:tc>
      </w:tr>
      <w:tr w:rsidR="00977104" w:rsidRPr="00F353DC" w14:paraId="0A2B21E1" w14:textId="77777777" w:rsidTr="00BD253C">
        <w:trPr>
          <w:cantSplit/>
          <w:trHeight w:val="576"/>
        </w:trPr>
        <w:tc>
          <w:tcPr>
            <w:tcW w:w="1279" w:type="dxa"/>
            <w:shd w:val="clear" w:color="FCE4D6" w:fill="FCE4D6"/>
            <w:vAlign w:val="center"/>
          </w:tcPr>
          <w:p w14:paraId="1C0BA27A" w14:textId="77777777" w:rsidR="00977104" w:rsidRPr="00F353DC" w:rsidRDefault="00977104" w:rsidP="00416D11">
            <w:pPr>
              <w:pStyle w:val="TextNormalTableBody"/>
            </w:pPr>
            <w:r>
              <w:t>12*</w:t>
            </w:r>
          </w:p>
        </w:tc>
        <w:tc>
          <w:tcPr>
            <w:tcW w:w="2046" w:type="dxa"/>
            <w:shd w:val="clear" w:color="FCE4D6" w:fill="FCE4D6"/>
            <w:vAlign w:val="center"/>
            <w:hideMark/>
          </w:tcPr>
          <w:p w14:paraId="0564F412" w14:textId="77777777" w:rsidR="00977104" w:rsidRPr="00F353DC" w:rsidRDefault="00977104" w:rsidP="00416D11">
            <w:pPr>
              <w:pStyle w:val="TextNormalTableBody2"/>
            </w:pPr>
            <w:r w:rsidRPr="00F353DC">
              <w:t>Admission/Start of Care Date</w:t>
            </w:r>
          </w:p>
        </w:tc>
        <w:tc>
          <w:tcPr>
            <w:tcW w:w="6845" w:type="dxa"/>
            <w:shd w:val="clear" w:color="FCE4D6" w:fill="FCE4D6"/>
            <w:vAlign w:val="center"/>
            <w:hideMark/>
          </w:tcPr>
          <w:p w14:paraId="0CF41089" w14:textId="73FF4843" w:rsidR="00977104" w:rsidRPr="00F353DC" w:rsidRDefault="00977104" w:rsidP="00416D11">
            <w:pPr>
              <w:pStyle w:val="TextNormalTableBody2"/>
            </w:pPr>
            <w:r w:rsidRPr="00F353DC">
              <w:t xml:space="preserve">Enter </w:t>
            </w:r>
            <w:r w:rsidR="00EE2AA9">
              <w:t>the date the patient was admitted for inpatient care in MMDDYY format</w:t>
            </w:r>
            <w:r w:rsidRPr="00F353DC">
              <w:t>. This should be the actual date of admission regardless of the patient's eligibility status on that date or Conduent certification/denial of the admission date.</w:t>
            </w:r>
          </w:p>
        </w:tc>
      </w:tr>
      <w:tr w:rsidR="00F90261" w:rsidRPr="00F353DC" w14:paraId="001CE793" w14:textId="77777777" w:rsidTr="00BD253C">
        <w:trPr>
          <w:cantSplit/>
          <w:trHeight w:val="576"/>
        </w:trPr>
        <w:tc>
          <w:tcPr>
            <w:tcW w:w="1279" w:type="dxa"/>
            <w:shd w:val="clear" w:color="F8CBAD" w:fill="F8CBAD"/>
            <w:vAlign w:val="center"/>
          </w:tcPr>
          <w:p w14:paraId="33BF5A81" w14:textId="2BEB2171" w:rsidR="00F90261" w:rsidRPr="00F353DC" w:rsidRDefault="00F90261" w:rsidP="00416D11">
            <w:pPr>
              <w:pStyle w:val="TextNormalTableBody"/>
            </w:pPr>
            <w:r>
              <w:t>13</w:t>
            </w:r>
          </w:p>
        </w:tc>
        <w:tc>
          <w:tcPr>
            <w:tcW w:w="2046" w:type="dxa"/>
            <w:shd w:val="clear" w:color="F8CBAD" w:fill="F8CBAD"/>
            <w:vAlign w:val="center"/>
            <w:hideMark/>
          </w:tcPr>
          <w:p w14:paraId="4EFFCF51" w14:textId="5710F1F2" w:rsidR="00F90261" w:rsidRPr="00F353DC" w:rsidRDefault="00F90261" w:rsidP="00416D11">
            <w:pPr>
              <w:pStyle w:val="TextNormalTableBody2"/>
            </w:pPr>
            <w:r w:rsidRPr="00F353DC">
              <w:t>Admission Hour</w:t>
            </w:r>
          </w:p>
        </w:tc>
        <w:tc>
          <w:tcPr>
            <w:tcW w:w="6845" w:type="dxa"/>
            <w:shd w:val="clear" w:color="F8CBAD" w:fill="F8CBAD"/>
            <w:vAlign w:val="center"/>
            <w:hideMark/>
          </w:tcPr>
          <w:p w14:paraId="46C14911" w14:textId="74CB714C" w:rsidR="00F90261" w:rsidRPr="00F353DC" w:rsidRDefault="00F90261" w:rsidP="00416D11">
            <w:pPr>
              <w:pStyle w:val="TextNormalTableBody2"/>
            </w:pPr>
            <w:r w:rsidRPr="00F353DC">
              <w:t>Not required</w:t>
            </w:r>
          </w:p>
        </w:tc>
      </w:tr>
      <w:tr w:rsidR="00753B86" w:rsidRPr="00F353DC" w14:paraId="5FBAA52A" w14:textId="77777777" w:rsidTr="00BD253C">
        <w:trPr>
          <w:cantSplit/>
          <w:trHeight w:val="576"/>
        </w:trPr>
        <w:tc>
          <w:tcPr>
            <w:tcW w:w="1279" w:type="dxa"/>
            <w:shd w:val="clear" w:color="auto" w:fill="FCE4D6"/>
            <w:vAlign w:val="center"/>
          </w:tcPr>
          <w:p w14:paraId="35817136" w14:textId="5D631AC3" w:rsidR="00753B86" w:rsidRDefault="00753B86" w:rsidP="00416D11">
            <w:pPr>
              <w:pStyle w:val="TextNormalTableBody"/>
            </w:pPr>
            <w:r>
              <w:t>14*</w:t>
            </w:r>
          </w:p>
        </w:tc>
        <w:tc>
          <w:tcPr>
            <w:tcW w:w="2046" w:type="dxa"/>
            <w:shd w:val="clear" w:color="auto" w:fill="FCE4D6"/>
            <w:vAlign w:val="center"/>
          </w:tcPr>
          <w:p w14:paraId="41E0EFC5" w14:textId="360B9A72" w:rsidR="00753B86" w:rsidRPr="00F353DC" w:rsidRDefault="00753B86" w:rsidP="00416D11">
            <w:pPr>
              <w:pStyle w:val="TextNormalTableBody2"/>
            </w:pPr>
            <w:r w:rsidRPr="00F353DC">
              <w:t>Priority (Type) of Admission or Visit</w:t>
            </w:r>
          </w:p>
        </w:tc>
        <w:tc>
          <w:tcPr>
            <w:tcW w:w="6845" w:type="dxa"/>
            <w:shd w:val="clear" w:color="auto" w:fill="FCE4D6"/>
            <w:vAlign w:val="center"/>
          </w:tcPr>
          <w:p w14:paraId="62F92CA8" w14:textId="77777777" w:rsidR="00753B86" w:rsidRDefault="00753B86" w:rsidP="00416D11">
            <w:pPr>
              <w:pStyle w:val="TextNormalTableBody2"/>
            </w:pPr>
            <w:r w:rsidRPr="00F353DC">
              <w:t>Enter the appropriate type of adm</w:t>
            </w:r>
            <w:r>
              <w:t>ission; the allowed values are:</w:t>
            </w:r>
          </w:p>
          <w:p w14:paraId="04D5CC8C" w14:textId="77777777" w:rsidR="00753B86" w:rsidRDefault="00753B86" w:rsidP="00416D11">
            <w:pPr>
              <w:pStyle w:val="TextNormalTableBody2"/>
            </w:pPr>
            <w:r>
              <w:t xml:space="preserve">1: </w:t>
            </w:r>
            <w:r w:rsidRPr="00F353DC">
              <w:t>Emergency</w:t>
            </w:r>
          </w:p>
          <w:p w14:paraId="109D9878" w14:textId="77777777" w:rsidR="00753B86" w:rsidRDefault="00753B86" w:rsidP="00416D11">
            <w:pPr>
              <w:pStyle w:val="TextNormalTableBody2"/>
            </w:pPr>
            <w:r>
              <w:t xml:space="preserve">2: </w:t>
            </w:r>
            <w:r w:rsidRPr="00F353DC">
              <w:t>Urgent</w:t>
            </w:r>
          </w:p>
          <w:p w14:paraId="4A1F55D3" w14:textId="77777777" w:rsidR="00753B86" w:rsidRDefault="00753B86" w:rsidP="00416D11">
            <w:pPr>
              <w:pStyle w:val="TextNormalTableBody2"/>
            </w:pPr>
            <w:r>
              <w:t xml:space="preserve">3: </w:t>
            </w:r>
            <w:r w:rsidRPr="00F353DC">
              <w:t>Elective</w:t>
            </w:r>
          </w:p>
          <w:p w14:paraId="7FB9C7FA" w14:textId="77777777" w:rsidR="00753B86" w:rsidRDefault="00753B86" w:rsidP="00416D11">
            <w:pPr>
              <w:pStyle w:val="TextNormalTableBody2"/>
            </w:pPr>
            <w:r>
              <w:t xml:space="preserve">4: </w:t>
            </w:r>
            <w:r w:rsidRPr="00F353DC">
              <w:t>Newborn</w:t>
            </w:r>
          </w:p>
          <w:p w14:paraId="46A1DD02" w14:textId="77777777" w:rsidR="00753B86" w:rsidRDefault="00753B86" w:rsidP="00416D11">
            <w:pPr>
              <w:pStyle w:val="TextNormalTableBody2"/>
            </w:pPr>
            <w:r>
              <w:t xml:space="preserve">5: </w:t>
            </w:r>
            <w:r w:rsidRPr="00F353DC">
              <w:t>Trauma</w:t>
            </w:r>
          </w:p>
          <w:p w14:paraId="6D5B3985" w14:textId="2309F0D3" w:rsidR="00753B86" w:rsidRPr="00F353DC" w:rsidRDefault="00753B86" w:rsidP="00416D11">
            <w:pPr>
              <w:pStyle w:val="TextNormalTableBody2"/>
            </w:pPr>
            <w:r>
              <w:t xml:space="preserve">9: </w:t>
            </w:r>
            <w:r w:rsidRPr="00F353DC">
              <w:t>Information not available</w:t>
            </w:r>
          </w:p>
        </w:tc>
      </w:tr>
      <w:tr w:rsidR="00753B86" w:rsidRPr="00F353DC" w14:paraId="6FBCC15B" w14:textId="77777777" w:rsidTr="00BD253C">
        <w:trPr>
          <w:cantSplit/>
          <w:trHeight w:val="576"/>
        </w:trPr>
        <w:tc>
          <w:tcPr>
            <w:tcW w:w="1279" w:type="dxa"/>
            <w:shd w:val="clear" w:color="auto" w:fill="F8CBAD"/>
            <w:vAlign w:val="center"/>
          </w:tcPr>
          <w:p w14:paraId="7445B66D" w14:textId="17618250" w:rsidR="00753B86" w:rsidRDefault="00753B86" w:rsidP="00416D11">
            <w:pPr>
              <w:pStyle w:val="TextNormalTableBody"/>
            </w:pPr>
            <w:r>
              <w:t>15**</w:t>
            </w:r>
          </w:p>
        </w:tc>
        <w:tc>
          <w:tcPr>
            <w:tcW w:w="2046" w:type="dxa"/>
            <w:shd w:val="clear" w:color="auto" w:fill="F8CBAD"/>
            <w:vAlign w:val="center"/>
          </w:tcPr>
          <w:p w14:paraId="31745CA6" w14:textId="37490207" w:rsidR="00753B86" w:rsidRPr="00F353DC" w:rsidRDefault="00753B86" w:rsidP="00416D11">
            <w:pPr>
              <w:pStyle w:val="TextNormalTableBody2"/>
            </w:pPr>
            <w:r w:rsidRPr="00F353DC">
              <w:t>Point of Origin of Admission or Visit</w:t>
            </w:r>
          </w:p>
        </w:tc>
        <w:tc>
          <w:tcPr>
            <w:tcW w:w="6845" w:type="dxa"/>
            <w:shd w:val="clear" w:color="auto" w:fill="F8CBAD"/>
            <w:vAlign w:val="center"/>
          </w:tcPr>
          <w:p w14:paraId="4D876197" w14:textId="77777777" w:rsidR="00753B86" w:rsidRDefault="00753B86" w:rsidP="00416D11">
            <w:pPr>
              <w:pStyle w:val="TextNormalTableBody2"/>
            </w:pPr>
            <w:r w:rsidRPr="00F353DC">
              <w:t>If this is a transfer admission, complete this</w:t>
            </w:r>
            <w:r>
              <w:t xml:space="preserve"> field. The allowed values are:</w:t>
            </w:r>
          </w:p>
          <w:p w14:paraId="4331BACA" w14:textId="77777777" w:rsidR="00753B86" w:rsidRDefault="00753B86" w:rsidP="00416D11">
            <w:pPr>
              <w:pStyle w:val="TextNormalTableBody2"/>
            </w:pPr>
            <w:r>
              <w:t xml:space="preserve">1: </w:t>
            </w:r>
            <w:r w:rsidRPr="00F353DC">
              <w:t>Non-Health Care Facility Point of Origin</w:t>
            </w:r>
          </w:p>
          <w:p w14:paraId="5321AB7E" w14:textId="77777777" w:rsidR="00753B86" w:rsidRDefault="00753B86" w:rsidP="00416D11">
            <w:pPr>
              <w:pStyle w:val="TextNormalTableBody2"/>
            </w:pPr>
            <w:r>
              <w:t xml:space="preserve">2: </w:t>
            </w:r>
            <w:r w:rsidRPr="00F353DC">
              <w:t>Clinic or Physician’s Office</w:t>
            </w:r>
          </w:p>
          <w:p w14:paraId="5D912AEE" w14:textId="77777777" w:rsidR="00753B86" w:rsidRDefault="00753B86" w:rsidP="00416D11">
            <w:pPr>
              <w:pStyle w:val="TextNormalTableBody2"/>
            </w:pPr>
            <w:r>
              <w:t xml:space="preserve">4: </w:t>
            </w:r>
            <w:r w:rsidRPr="00F353DC">
              <w:t>Transfer from a hospital</w:t>
            </w:r>
          </w:p>
          <w:p w14:paraId="4D565FDB" w14:textId="77777777" w:rsidR="00753B86" w:rsidRDefault="00753B86" w:rsidP="00416D11">
            <w:pPr>
              <w:pStyle w:val="TextNormalTableBody2"/>
            </w:pPr>
            <w:r>
              <w:t xml:space="preserve">5: </w:t>
            </w:r>
            <w:r w:rsidRPr="00F353DC">
              <w:t>Transfer from a skilled nursing facility</w:t>
            </w:r>
          </w:p>
          <w:p w14:paraId="213FEC84" w14:textId="77777777" w:rsidR="00753B86" w:rsidRDefault="00753B86" w:rsidP="00416D11">
            <w:pPr>
              <w:pStyle w:val="TextNormalTableBody2"/>
            </w:pPr>
            <w:r>
              <w:t xml:space="preserve">6: </w:t>
            </w:r>
            <w:r w:rsidRPr="00F353DC">
              <w:t>Transfer from another health care facility</w:t>
            </w:r>
          </w:p>
          <w:p w14:paraId="311ABBC3" w14:textId="77777777" w:rsidR="00753B86" w:rsidRDefault="00753B86" w:rsidP="00416D11">
            <w:pPr>
              <w:pStyle w:val="TextNormalTableBody2"/>
            </w:pPr>
            <w:r>
              <w:t xml:space="preserve">8: </w:t>
            </w:r>
            <w:r w:rsidRPr="00F353DC">
              <w:t>Court/Law Enforcement</w:t>
            </w:r>
          </w:p>
          <w:p w14:paraId="4328509F" w14:textId="77777777" w:rsidR="00753B86" w:rsidRDefault="00753B86" w:rsidP="00416D11">
            <w:pPr>
              <w:pStyle w:val="TextNormalTableBody2"/>
            </w:pPr>
            <w:r>
              <w:t xml:space="preserve">9: </w:t>
            </w:r>
            <w:r w:rsidRPr="00F353DC">
              <w:t>Information Not Available</w:t>
            </w:r>
          </w:p>
          <w:p w14:paraId="51631EBE" w14:textId="77777777" w:rsidR="00753B86" w:rsidRDefault="00753B86" w:rsidP="00416D11">
            <w:pPr>
              <w:pStyle w:val="TextNormalTableBody2"/>
            </w:pPr>
            <w:r>
              <w:t xml:space="preserve">B: </w:t>
            </w:r>
            <w:r w:rsidRPr="00F353DC">
              <w:t>Transfer from Another Home Health Agency</w:t>
            </w:r>
          </w:p>
          <w:p w14:paraId="2BBDDC63" w14:textId="77777777" w:rsidR="00753B86" w:rsidRDefault="00753B86" w:rsidP="00416D11">
            <w:pPr>
              <w:pStyle w:val="TextNormalTableBody2"/>
            </w:pPr>
            <w:r>
              <w:t xml:space="preserve">D: </w:t>
            </w:r>
            <w:r w:rsidRPr="00F353DC">
              <w:t>Transfer from One Distinct Unit of the Hospital to another Distinct Unit of the Same Hospital</w:t>
            </w:r>
            <w:r>
              <w:t>,</w:t>
            </w:r>
            <w:r w:rsidRPr="00F353DC">
              <w:t xml:space="preserve"> Resulting in a Separate Claim to the Payer</w:t>
            </w:r>
          </w:p>
          <w:p w14:paraId="50D307DB" w14:textId="77777777" w:rsidR="00753B86" w:rsidRDefault="00753B86" w:rsidP="00416D11">
            <w:pPr>
              <w:pStyle w:val="TextNormalTableBody2"/>
            </w:pPr>
            <w:r>
              <w:t xml:space="preserve">E: </w:t>
            </w:r>
            <w:r w:rsidRPr="00F353DC">
              <w:t>Transfer from Ambulatory Surgery Center</w:t>
            </w:r>
          </w:p>
          <w:p w14:paraId="57DA0F00" w14:textId="77777777" w:rsidR="00753B86" w:rsidRDefault="00753B86" w:rsidP="00416D11">
            <w:pPr>
              <w:pStyle w:val="TextNormalTableBody2"/>
            </w:pPr>
            <w:r>
              <w:t xml:space="preserve">F: </w:t>
            </w:r>
            <w:r w:rsidRPr="00F353DC">
              <w:t xml:space="preserve">Transfer from a Hospice Facility </w:t>
            </w:r>
            <w:r w:rsidRPr="00F353DC">
              <w:br/>
              <w:t>Newborn Codes</w:t>
            </w:r>
          </w:p>
          <w:p w14:paraId="79D94A6F" w14:textId="77777777" w:rsidR="00753B86" w:rsidRDefault="00753B86" w:rsidP="00416D11">
            <w:pPr>
              <w:pStyle w:val="TextNormalTableBody2"/>
            </w:pPr>
            <w:r>
              <w:t xml:space="preserve">5: </w:t>
            </w:r>
            <w:r w:rsidRPr="00F353DC">
              <w:t>Born Inside This Hospital</w:t>
            </w:r>
          </w:p>
          <w:p w14:paraId="58131941" w14:textId="57B08684" w:rsidR="00753B86" w:rsidRPr="00F353DC" w:rsidRDefault="00753B86" w:rsidP="00416D11">
            <w:pPr>
              <w:pStyle w:val="TextNormalTableBody2"/>
            </w:pPr>
            <w:r>
              <w:t xml:space="preserve">6: </w:t>
            </w:r>
            <w:r w:rsidRPr="00F353DC">
              <w:t>Born Outside This Hospital</w:t>
            </w:r>
          </w:p>
        </w:tc>
      </w:tr>
      <w:tr w:rsidR="00753B86" w:rsidRPr="00F353DC" w14:paraId="1E3EDC0D" w14:textId="77777777" w:rsidTr="00BD253C">
        <w:trPr>
          <w:cantSplit/>
          <w:trHeight w:val="576"/>
        </w:trPr>
        <w:tc>
          <w:tcPr>
            <w:tcW w:w="1279" w:type="dxa"/>
            <w:shd w:val="clear" w:color="FCE4D6" w:fill="FCE4D6"/>
            <w:vAlign w:val="center"/>
          </w:tcPr>
          <w:p w14:paraId="4416A8F9" w14:textId="77777777" w:rsidR="00753B86" w:rsidRPr="00F353DC" w:rsidRDefault="00753B86" w:rsidP="00416D11">
            <w:pPr>
              <w:pStyle w:val="TextNormalTableBody"/>
            </w:pPr>
            <w:r>
              <w:t>16</w:t>
            </w:r>
          </w:p>
        </w:tc>
        <w:tc>
          <w:tcPr>
            <w:tcW w:w="2046" w:type="dxa"/>
            <w:shd w:val="clear" w:color="FCE4D6" w:fill="FCE4D6"/>
            <w:vAlign w:val="center"/>
            <w:hideMark/>
          </w:tcPr>
          <w:p w14:paraId="345D397D" w14:textId="77777777" w:rsidR="00753B86" w:rsidRPr="00F353DC" w:rsidRDefault="00753B86" w:rsidP="00416D11">
            <w:pPr>
              <w:pStyle w:val="TextNormalTableBody2"/>
            </w:pPr>
            <w:r w:rsidRPr="00F353DC">
              <w:t>Discharge Hour</w:t>
            </w:r>
          </w:p>
        </w:tc>
        <w:tc>
          <w:tcPr>
            <w:tcW w:w="6845" w:type="dxa"/>
            <w:shd w:val="clear" w:color="FCE4D6" w:fill="FCE4D6"/>
            <w:vAlign w:val="center"/>
            <w:hideMark/>
          </w:tcPr>
          <w:p w14:paraId="777352DD" w14:textId="77777777" w:rsidR="00753B86" w:rsidRPr="00F353DC" w:rsidRDefault="00753B86" w:rsidP="00416D11">
            <w:pPr>
              <w:pStyle w:val="TextNormalTableBody2"/>
            </w:pPr>
            <w:r w:rsidRPr="00F353DC">
              <w:t>Not required</w:t>
            </w:r>
          </w:p>
        </w:tc>
      </w:tr>
      <w:tr w:rsidR="007B0927" w:rsidRPr="00F353DC" w14:paraId="248EA18A" w14:textId="77777777" w:rsidTr="00BD253C">
        <w:trPr>
          <w:cantSplit/>
          <w:trHeight w:val="576"/>
        </w:trPr>
        <w:tc>
          <w:tcPr>
            <w:tcW w:w="1279" w:type="dxa"/>
            <w:shd w:val="clear" w:color="auto" w:fill="F8CBAD"/>
            <w:vAlign w:val="center"/>
          </w:tcPr>
          <w:p w14:paraId="11A447C1" w14:textId="37AAC683" w:rsidR="007B0927" w:rsidRDefault="007B0927" w:rsidP="00416D11">
            <w:pPr>
              <w:pStyle w:val="TextNormalTableBody"/>
            </w:pPr>
            <w:r>
              <w:t>17*</w:t>
            </w:r>
          </w:p>
        </w:tc>
        <w:tc>
          <w:tcPr>
            <w:tcW w:w="2046" w:type="dxa"/>
            <w:shd w:val="clear" w:color="auto" w:fill="F8CBAD"/>
            <w:vAlign w:val="center"/>
          </w:tcPr>
          <w:p w14:paraId="66617E98" w14:textId="33A2492A" w:rsidR="007B0927" w:rsidRPr="00F353DC" w:rsidRDefault="007B0927" w:rsidP="00416D11">
            <w:pPr>
              <w:pStyle w:val="TextNormalTableBody2"/>
            </w:pPr>
            <w:r w:rsidRPr="00F353DC">
              <w:t>Patient Discharge Status</w:t>
            </w:r>
          </w:p>
        </w:tc>
        <w:tc>
          <w:tcPr>
            <w:tcW w:w="6845" w:type="dxa"/>
            <w:shd w:val="clear" w:color="auto" w:fill="F8CBAD"/>
            <w:vAlign w:val="center"/>
          </w:tcPr>
          <w:p w14:paraId="3C739D83" w14:textId="77777777" w:rsidR="007B0927" w:rsidRDefault="007B0927" w:rsidP="00416D11">
            <w:pPr>
              <w:pStyle w:val="TextNormalTableBody2"/>
            </w:pPr>
            <w:r w:rsidRPr="00F353DC">
              <w:t>Enter the two (2) digit patient status code that best describes the patient's disc</w:t>
            </w:r>
            <w:r>
              <w:t>harge status.</w:t>
            </w:r>
            <w:r>
              <w:br/>
              <w:t>Common values are:</w:t>
            </w:r>
          </w:p>
          <w:p w14:paraId="73A30EF9" w14:textId="77777777" w:rsidR="007B0927" w:rsidRDefault="007B0927" w:rsidP="00416D11">
            <w:pPr>
              <w:pStyle w:val="TextNormalTableBody2"/>
            </w:pPr>
            <w:r>
              <w:t xml:space="preserve">01: </w:t>
            </w:r>
            <w:r w:rsidRPr="00F353DC">
              <w:t>Discharged to home or self-care (routine discharge)</w:t>
            </w:r>
          </w:p>
          <w:p w14:paraId="21D8AFE9" w14:textId="77777777" w:rsidR="007B0927" w:rsidRDefault="007B0927" w:rsidP="00416D11">
            <w:pPr>
              <w:pStyle w:val="TextNormalTableBody2"/>
            </w:pPr>
            <w:r>
              <w:t xml:space="preserve">02: </w:t>
            </w:r>
            <w:r w:rsidRPr="00F353DC">
              <w:t>Discharged/transferred to a short-term general hospital for inpatient care</w:t>
            </w:r>
          </w:p>
          <w:p w14:paraId="1A71D314" w14:textId="77777777" w:rsidR="00103FCE" w:rsidRDefault="00103FCE" w:rsidP="00416D11">
            <w:pPr>
              <w:pStyle w:val="TextNormalTableBody2"/>
            </w:pPr>
            <w:r>
              <w:t xml:space="preserve">03: </w:t>
            </w:r>
            <w:r w:rsidRPr="00F353DC">
              <w:t xml:space="preserve">Discharged/transferred to </w:t>
            </w:r>
            <w:r>
              <w:t xml:space="preserve">a </w:t>
            </w:r>
            <w:r w:rsidRPr="00F353DC">
              <w:t>skilled nursing facility with Medicare certification in anticipation of skilled care</w:t>
            </w:r>
          </w:p>
          <w:p w14:paraId="5D79537E" w14:textId="77777777" w:rsidR="00265EB5" w:rsidRDefault="00265EB5" w:rsidP="00416D11">
            <w:pPr>
              <w:pStyle w:val="TextNormalTableBody2"/>
            </w:pPr>
            <w:r>
              <w:t xml:space="preserve">04: </w:t>
            </w:r>
            <w:r w:rsidRPr="00F353DC">
              <w:t>Discharged/transferred to a facility that provides custodial or supportive care</w:t>
            </w:r>
          </w:p>
          <w:p w14:paraId="61DD36A9" w14:textId="77777777" w:rsidR="00265EB5" w:rsidRDefault="00265EB5" w:rsidP="00416D11">
            <w:pPr>
              <w:pStyle w:val="TextNormalTableBody2"/>
            </w:pPr>
            <w:r>
              <w:t xml:space="preserve">05: </w:t>
            </w:r>
            <w:r w:rsidRPr="00F353DC">
              <w:t>Discharged/transferred to a designated cancer center or children’s hospital</w:t>
            </w:r>
          </w:p>
          <w:p w14:paraId="3EA82704" w14:textId="77777777" w:rsidR="00265EB5" w:rsidRDefault="00265EB5" w:rsidP="00416D11">
            <w:pPr>
              <w:pStyle w:val="TextNormalTableBody2"/>
            </w:pPr>
            <w:r>
              <w:t xml:space="preserve">06: </w:t>
            </w:r>
            <w:r w:rsidRPr="00F353DC">
              <w:t xml:space="preserve">Discharged/transferred to home under </w:t>
            </w:r>
            <w:r>
              <w:t xml:space="preserve">the </w:t>
            </w:r>
            <w:r w:rsidRPr="00F353DC">
              <w:t xml:space="preserve">care of </w:t>
            </w:r>
            <w:r>
              <w:t xml:space="preserve">an </w:t>
            </w:r>
            <w:r w:rsidRPr="00F353DC">
              <w:t>organized home health service organization in anticipation of covered skilled care</w:t>
            </w:r>
          </w:p>
          <w:p w14:paraId="789EB036" w14:textId="77777777" w:rsidR="00265EB5" w:rsidRDefault="00265EB5" w:rsidP="00416D11">
            <w:pPr>
              <w:pStyle w:val="TextNormalTableBody2"/>
            </w:pPr>
            <w:r>
              <w:t xml:space="preserve">07: </w:t>
            </w:r>
            <w:r w:rsidRPr="00F353DC">
              <w:t>Left against medical advice or discontinued care</w:t>
            </w:r>
          </w:p>
          <w:p w14:paraId="41E2E4E8" w14:textId="77777777" w:rsidR="00265EB5" w:rsidRDefault="00265EB5" w:rsidP="00416D11">
            <w:pPr>
              <w:pStyle w:val="TextNormalTableBody2"/>
            </w:pPr>
            <w:r>
              <w:t xml:space="preserve">20: </w:t>
            </w:r>
            <w:r w:rsidRPr="00F353DC">
              <w:t>Expired</w:t>
            </w:r>
          </w:p>
          <w:p w14:paraId="3C4557FA" w14:textId="77777777" w:rsidR="00265EB5" w:rsidRDefault="00265EB5" w:rsidP="00416D11">
            <w:pPr>
              <w:pStyle w:val="TextNormalTableBody2"/>
            </w:pPr>
            <w:r>
              <w:t xml:space="preserve">21: </w:t>
            </w:r>
            <w:r w:rsidRPr="00F353DC">
              <w:t>Discharge/transferred to Court/Law Enforcement</w:t>
            </w:r>
          </w:p>
          <w:p w14:paraId="002D2348" w14:textId="77777777" w:rsidR="00265EB5" w:rsidRDefault="00265EB5" w:rsidP="00416D11">
            <w:pPr>
              <w:pStyle w:val="TextNormalTableBody2"/>
            </w:pPr>
            <w:r>
              <w:t xml:space="preserve">30: </w:t>
            </w:r>
            <w:r w:rsidRPr="00F353DC">
              <w:t>Still a patient</w:t>
            </w:r>
          </w:p>
          <w:p w14:paraId="0126779F" w14:textId="77777777" w:rsidR="00265EB5" w:rsidRDefault="00265EB5" w:rsidP="00416D11">
            <w:pPr>
              <w:pStyle w:val="TextNormalTableBody2"/>
            </w:pPr>
            <w:r>
              <w:t xml:space="preserve">43: </w:t>
            </w:r>
            <w:r w:rsidRPr="00F353DC">
              <w:t>Discharged/transferred to a federal health care facility</w:t>
            </w:r>
          </w:p>
          <w:p w14:paraId="2E62D888" w14:textId="77777777" w:rsidR="00265EB5" w:rsidRDefault="00265EB5" w:rsidP="00416D11">
            <w:pPr>
              <w:pStyle w:val="TextNormalTableBody2"/>
            </w:pPr>
            <w:r>
              <w:t xml:space="preserve">61: </w:t>
            </w:r>
            <w:r w:rsidRPr="00F353DC">
              <w:t>Discharged/transferred to a hospital-based Medicare</w:t>
            </w:r>
            <w:r>
              <w:t>-</w:t>
            </w:r>
            <w:r w:rsidRPr="00F353DC">
              <w:t>approved swing bed</w:t>
            </w:r>
          </w:p>
          <w:p w14:paraId="056A781D" w14:textId="77777777" w:rsidR="00265EB5" w:rsidRDefault="00265EB5" w:rsidP="00416D11">
            <w:pPr>
              <w:pStyle w:val="TextNormalTableBody2"/>
            </w:pPr>
            <w:r>
              <w:t xml:space="preserve">62: </w:t>
            </w:r>
            <w:r w:rsidRPr="00F353DC">
              <w:t>Discharged/transferred to an inpatient rehabilitation facility (IRF)</w:t>
            </w:r>
            <w:r>
              <w:t>,</w:t>
            </w:r>
            <w:r w:rsidRPr="00F353DC">
              <w:t xml:space="preserve"> including rehabilitation distinct part units of a hospital</w:t>
            </w:r>
          </w:p>
          <w:p w14:paraId="67494AB5" w14:textId="77777777" w:rsidR="00265EB5" w:rsidRDefault="00265EB5" w:rsidP="00416D11">
            <w:pPr>
              <w:pStyle w:val="TextNormalTableBody2"/>
            </w:pPr>
            <w:r>
              <w:t xml:space="preserve">63: </w:t>
            </w:r>
            <w:r w:rsidRPr="00F353DC">
              <w:t>Discharged/transferred to a Medicare</w:t>
            </w:r>
            <w:r>
              <w:t>-</w:t>
            </w:r>
            <w:r w:rsidRPr="00F353DC">
              <w:t>certified long-term care hospital (LTCH)</w:t>
            </w:r>
          </w:p>
          <w:p w14:paraId="4A588DA3" w14:textId="77777777" w:rsidR="00265EB5" w:rsidRDefault="00265EB5" w:rsidP="00416D11">
            <w:pPr>
              <w:pStyle w:val="TextNormalTableBody2"/>
            </w:pPr>
            <w:r>
              <w:t xml:space="preserve">64: </w:t>
            </w:r>
            <w:r w:rsidRPr="00F353DC">
              <w:t>Discharged/transferred to a nursing facility certified under Medicaid but not certified under Medicare</w:t>
            </w:r>
          </w:p>
          <w:p w14:paraId="01CD1681" w14:textId="77777777" w:rsidR="00265EB5" w:rsidRDefault="00265EB5" w:rsidP="00416D11">
            <w:pPr>
              <w:pStyle w:val="TextNormalTableBody2"/>
            </w:pPr>
            <w:r>
              <w:t xml:space="preserve">65: </w:t>
            </w:r>
            <w:r w:rsidRPr="00F353DC">
              <w:t>Discharged/transferred to a psychiatric hospital or psychiatric distinct part unit of a hospital</w:t>
            </w:r>
          </w:p>
          <w:p w14:paraId="46E02C3E" w14:textId="77777777" w:rsidR="00265EB5" w:rsidRDefault="00265EB5" w:rsidP="00416D11">
            <w:pPr>
              <w:pStyle w:val="TextNormalTableBody2"/>
            </w:pPr>
            <w:r>
              <w:t xml:space="preserve">66: </w:t>
            </w:r>
            <w:r w:rsidRPr="00F353DC">
              <w:t>Discharged/transferred to a critical</w:t>
            </w:r>
            <w:r>
              <w:t>-</w:t>
            </w:r>
            <w:r w:rsidRPr="00F353DC">
              <w:t>access hospital</w:t>
            </w:r>
          </w:p>
          <w:p w14:paraId="45428900" w14:textId="113B7AA2" w:rsidR="00265EB5" w:rsidRPr="00F353DC" w:rsidRDefault="00265EB5" w:rsidP="00416D11">
            <w:pPr>
              <w:pStyle w:val="TextNormalTableBody2"/>
            </w:pPr>
            <w:r>
              <w:t xml:space="preserve">70: Discharged/transferred to </w:t>
            </w:r>
            <w:r w:rsidRPr="00F353DC">
              <w:t>another type of health care institution not defined elsewhere in this code list.</w:t>
            </w:r>
          </w:p>
        </w:tc>
      </w:tr>
      <w:tr w:rsidR="00961D2F" w:rsidRPr="00F353DC" w14:paraId="7DF2C9BA" w14:textId="77777777" w:rsidTr="00BD253C">
        <w:trPr>
          <w:cantSplit/>
          <w:trHeight w:val="576"/>
        </w:trPr>
        <w:tc>
          <w:tcPr>
            <w:tcW w:w="1279" w:type="dxa"/>
            <w:shd w:val="clear" w:color="auto" w:fill="FCE4D6"/>
            <w:vAlign w:val="center"/>
          </w:tcPr>
          <w:p w14:paraId="7DEDDAA5" w14:textId="20E92B49" w:rsidR="00961D2F" w:rsidRDefault="00961D2F" w:rsidP="00416D11">
            <w:pPr>
              <w:pStyle w:val="TextNormalTableBody"/>
            </w:pPr>
            <w:r>
              <w:t>18-24*</w:t>
            </w:r>
          </w:p>
        </w:tc>
        <w:tc>
          <w:tcPr>
            <w:tcW w:w="2046" w:type="dxa"/>
            <w:shd w:val="clear" w:color="auto" w:fill="FCE4D6"/>
            <w:vAlign w:val="center"/>
          </w:tcPr>
          <w:p w14:paraId="10C17B7E" w14:textId="77777777" w:rsidR="00961D2F" w:rsidRDefault="00961D2F" w:rsidP="00416D11">
            <w:pPr>
              <w:pStyle w:val="TextNormalTableBody2"/>
            </w:pPr>
            <w:r>
              <w:t>Condition Codes</w:t>
            </w:r>
          </w:p>
          <w:p w14:paraId="28E9E4A7" w14:textId="77777777" w:rsidR="00961D2F" w:rsidRPr="00F353DC" w:rsidRDefault="00961D2F" w:rsidP="00416D11">
            <w:pPr>
              <w:pStyle w:val="TextNormalTableBody2"/>
            </w:pPr>
          </w:p>
        </w:tc>
        <w:tc>
          <w:tcPr>
            <w:tcW w:w="6845" w:type="dxa"/>
            <w:shd w:val="clear" w:color="auto" w:fill="FCE4D6"/>
            <w:vAlign w:val="center"/>
          </w:tcPr>
          <w:p w14:paraId="11834D8D" w14:textId="77777777" w:rsidR="00961D2F" w:rsidRDefault="00961D2F" w:rsidP="00416D11">
            <w:pPr>
              <w:pStyle w:val="TextNormalTableBody2"/>
            </w:pPr>
            <w:r w:rsidRPr="00F353DC">
              <w:t xml:space="preserve">Enter the appropriate two (2) character condition code(s). </w:t>
            </w:r>
            <w:r>
              <w:t>The Official UB-04 Data Specifications Manual contains a complete list of values</w:t>
            </w:r>
            <w:r w:rsidRPr="00F353DC">
              <w:t xml:space="preserve">.  The values applicable to </w:t>
            </w:r>
            <w:r>
              <w:t>MHD are:</w:t>
            </w:r>
          </w:p>
          <w:p w14:paraId="790A1F03" w14:textId="77777777" w:rsidR="00784B2E" w:rsidRDefault="00784B2E" w:rsidP="00416D11">
            <w:pPr>
              <w:pStyle w:val="TextNormalTableBody2"/>
            </w:pPr>
            <w:r>
              <w:t xml:space="preserve">C1: </w:t>
            </w:r>
            <w:r w:rsidRPr="00F353DC">
              <w:t>Approved as billed</w:t>
            </w:r>
            <w:r>
              <w:br/>
            </w:r>
            <w:r w:rsidRPr="00F353DC">
              <w:t>Indicates the facility’s Utilization Review authority has certified all days billed</w:t>
            </w:r>
          </w:p>
          <w:p w14:paraId="333555B6" w14:textId="77777777" w:rsidR="00784B2E" w:rsidRDefault="00784B2E" w:rsidP="00416D11">
            <w:pPr>
              <w:pStyle w:val="TextNormalTableBody2"/>
            </w:pPr>
            <w:r>
              <w:t xml:space="preserve">C3: </w:t>
            </w:r>
            <w:r w:rsidRPr="00F353DC">
              <w:t>Partial Approval</w:t>
            </w:r>
            <w:r>
              <w:br/>
            </w:r>
            <w:r w:rsidRPr="00F353DC">
              <w:t xml:space="preserve">The stay being billed on this claim has been approved by the UR as appropriate; however, some portion of the days billed have been denied. If C3 is entered, Field </w:t>
            </w:r>
            <w:r>
              <w:t>35 must be completed.</w:t>
            </w:r>
          </w:p>
          <w:p w14:paraId="7D2E7546" w14:textId="77777777" w:rsidR="007C02DA" w:rsidRDefault="007C02DA" w:rsidP="00416D11">
            <w:pPr>
              <w:pStyle w:val="TextNormalTableBody2"/>
            </w:pPr>
            <w:r w:rsidRPr="00F353DC">
              <w:t>NOTE: Code C1 or C3 is required</w:t>
            </w:r>
          </w:p>
          <w:p w14:paraId="4FF635EC" w14:textId="77777777" w:rsidR="007C02DA" w:rsidRDefault="007C02DA" w:rsidP="00416D11">
            <w:pPr>
              <w:pStyle w:val="TextNormalTableBody2"/>
            </w:pPr>
            <w:r>
              <w:t xml:space="preserve">A1: </w:t>
            </w:r>
            <w:r w:rsidRPr="00F353DC">
              <w:t>EPSDT/</w:t>
            </w:r>
            <w:r>
              <w:t xml:space="preserve"> </w:t>
            </w:r>
            <w:r w:rsidRPr="00F353DC">
              <w:t>CHAP</w:t>
            </w:r>
            <w:r>
              <w:br/>
            </w:r>
            <w:r w:rsidRPr="00F353DC">
              <w:t xml:space="preserve">If this hospital stay </w:t>
            </w:r>
            <w:r>
              <w:t>results from</w:t>
            </w:r>
            <w:r w:rsidRPr="00F353DC">
              <w:t xml:space="preserve"> an </w:t>
            </w:r>
            <w:r>
              <w:t>Early Periodic, Screening, and Diagnostic Treatment (</w:t>
            </w:r>
            <w:r w:rsidRPr="00F353DC">
              <w:t>EPSDT</w:t>
            </w:r>
            <w:r>
              <w:t>)</w:t>
            </w:r>
            <w:r w:rsidRPr="00F353DC">
              <w:t xml:space="preserve"> referral or is an EPSDT</w:t>
            </w:r>
            <w:r>
              <w:t>-related stay, this condition code must be entered on</w:t>
            </w:r>
            <w:r w:rsidRPr="00F353DC">
              <w:t xml:space="preserve"> the claim</w:t>
            </w:r>
          </w:p>
          <w:p w14:paraId="2FF5A61F" w14:textId="500B9F76" w:rsidR="007C02DA" w:rsidRPr="00F353DC" w:rsidRDefault="007C02DA" w:rsidP="00416D11">
            <w:pPr>
              <w:pStyle w:val="TextNormalTableBody2"/>
            </w:pPr>
            <w:r>
              <w:t>A4</w:t>
            </w:r>
            <w:r w:rsidR="00CF406F">
              <w:t xml:space="preserve">: </w:t>
            </w:r>
            <w:r w:rsidR="00CF406F" w:rsidRPr="00F353DC">
              <w:t>Family Planning</w:t>
            </w:r>
            <w:r w:rsidR="00CF406F">
              <w:br/>
              <w:t>This condition code must be entered if family planning services occurred during the inpatient stay</w:t>
            </w:r>
          </w:p>
        </w:tc>
      </w:tr>
      <w:tr w:rsidR="00753B86" w:rsidRPr="00F353DC" w14:paraId="2B294168" w14:textId="77777777" w:rsidTr="00BD253C">
        <w:trPr>
          <w:cantSplit/>
          <w:trHeight w:val="576"/>
        </w:trPr>
        <w:tc>
          <w:tcPr>
            <w:tcW w:w="1279" w:type="dxa"/>
            <w:shd w:val="clear" w:color="F8CBAD" w:fill="F8CBAD"/>
            <w:vAlign w:val="center"/>
          </w:tcPr>
          <w:p w14:paraId="7CB88E4E" w14:textId="77777777" w:rsidR="00753B86" w:rsidRPr="00F353DC" w:rsidRDefault="00753B86" w:rsidP="00416D11">
            <w:pPr>
              <w:pStyle w:val="TextNormalTableBody"/>
            </w:pPr>
            <w:r>
              <w:t>25-28</w:t>
            </w:r>
          </w:p>
        </w:tc>
        <w:tc>
          <w:tcPr>
            <w:tcW w:w="2046" w:type="dxa"/>
            <w:shd w:val="clear" w:color="F8CBAD" w:fill="F8CBAD"/>
            <w:vAlign w:val="center"/>
            <w:hideMark/>
          </w:tcPr>
          <w:p w14:paraId="4F3840D8" w14:textId="4B2206EE" w:rsidR="00753B86" w:rsidRPr="00F353DC" w:rsidRDefault="00753B86" w:rsidP="00416D11">
            <w:pPr>
              <w:pStyle w:val="TextNormalTableBody2"/>
            </w:pPr>
            <w:r w:rsidRPr="00F353DC">
              <w:t>Condition Codes</w:t>
            </w:r>
          </w:p>
        </w:tc>
        <w:tc>
          <w:tcPr>
            <w:tcW w:w="6845" w:type="dxa"/>
            <w:shd w:val="clear" w:color="F8CBAD" w:fill="F8CBAD"/>
            <w:vAlign w:val="center"/>
            <w:hideMark/>
          </w:tcPr>
          <w:p w14:paraId="3C1C77B5" w14:textId="77777777" w:rsidR="00753B86" w:rsidRPr="00F353DC" w:rsidRDefault="00753B86" w:rsidP="00416D11">
            <w:pPr>
              <w:pStyle w:val="TextNormalTableBody2"/>
            </w:pPr>
            <w:r w:rsidRPr="00F353DC">
              <w:t>Not required</w:t>
            </w:r>
          </w:p>
        </w:tc>
      </w:tr>
      <w:tr w:rsidR="00753B86" w:rsidRPr="00F353DC" w14:paraId="7D9142E3" w14:textId="77777777" w:rsidTr="00BD253C">
        <w:trPr>
          <w:cantSplit/>
          <w:trHeight w:val="576"/>
        </w:trPr>
        <w:tc>
          <w:tcPr>
            <w:tcW w:w="1279" w:type="dxa"/>
            <w:shd w:val="clear" w:color="auto" w:fill="FCE4D6"/>
            <w:vAlign w:val="center"/>
          </w:tcPr>
          <w:p w14:paraId="68BF06C6" w14:textId="77777777" w:rsidR="00753B86" w:rsidRPr="00F353DC" w:rsidRDefault="00753B86" w:rsidP="00416D11">
            <w:pPr>
              <w:pStyle w:val="TextNormalTableBody"/>
            </w:pPr>
            <w:r>
              <w:t>29</w:t>
            </w:r>
          </w:p>
        </w:tc>
        <w:tc>
          <w:tcPr>
            <w:tcW w:w="2046" w:type="dxa"/>
            <w:shd w:val="clear" w:color="auto" w:fill="FCE4D6"/>
            <w:vAlign w:val="center"/>
            <w:hideMark/>
          </w:tcPr>
          <w:p w14:paraId="0373CB86" w14:textId="77777777" w:rsidR="00753B86" w:rsidRPr="00F353DC" w:rsidRDefault="00753B86" w:rsidP="00416D11">
            <w:pPr>
              <w:pStyle w:val="TextNormalTableBody2"/>
            </w:pPr>
            <w:r w:rsidRPr="00F353DC">
              <w:t>Accident State</w:t>
            </w:r>
          </w:p>
        </w:tc>
        <w:tc>
          <w:tcPr>
            <w:tcW w:w="6845" w:type="dxa"/>
            <w:shd w:val="clear" w:color="auto" w:fill="FCE4D6"/>
            <w:vAlign w:val="center"/>
            <w:hideMark/>
          </w:tcPr>
          <w:p w14:paraId="0C53953F" w14:textId="77777777" w:rsidR="00753B86" w:rsidRPr="00F353DC" w:rsidRDefault="00753B86" w:rsidP="00416D11">
            <w:pPr>
              <w:pStyle w:val="TextNormalTableBody2"/>
            </w:pPr>
            <w:r w:rsidRPr="00F353DC">
              <w:t>Not required</w:t>
            </w:r>
          </w:p>
        </w:tc>
      </w:tr>
      <w:tr w:rsidR="00753B86" w:rsidRPr="00F353DC" w14:paraId="3C810157" w14:textId="77777777" w:rsidTr="00BD253C">
        <w:trPr>
          <w:cantSplit/>
          <w:trHeight w:val="576"/>
        </w:trPr>
        <w:tc>
          <w:tcPr>
            <w:tcW w:w="1279" w:type="dxa"/>
            <w:shd w:val="clear" w:color="F8CBAD" w:fill="F8CBAD"/>
            <w:vAlign w:val="center"/>
          </w:tcPr>
          <w:p w14:paraId="48BFF6B9" w14:textId="77777777" w:rsidR="00753B86" w:rsidRPr="00F353DC" w:rsidRDefault="00753B86" w:rsidP="00416D11">
            <w:pPr>
              <w:pStyle w:val="TextNormalTableBody"/>
            </w:pPr>
            <w:r>
              <w:t>30</w:t>
            </w:r>
          </w:p>
        </w:tc>
        <w:tc>
          <w:tcPr>
            <w:tcW w:w="2046" w:type="dxa"/>
            <w:shd w:val="clear" w:color="F8CBAD" w:fill="F8CBAD"/>
            <w:vAlign w:val="center"/>
            <w:hideMark/>
          </w:tcPr>
          <w:p w14:paraId="07690595" w14:textId="77777777" w:rsidR="00753B86" w:rsidRPr="00F353DC" w:rsidRDefault="00753B86" w:rsidP="00416D11">
            <w:pPr>
              <w:pStyle w:val="TextNormalTableBody2"/>
            </w:pPr>
            <w:r w:rsidRPr="00F353DC">
              <w:t>Unlabeled Field</w:t>
            </w:r>
          </w:p>
        </w:tc>
        <w:tc>
          <w:tcPr>
            <w:tcW w:w="6845" w:type="dxa"/>
            <w:shd w:val="clear" w:color="F8CBAD" w:fill="F8CBAD"/>
            <w:vAlign w:val="center"/>
            <w:hideMark/>
          </w:tcPr>
          <w:p w14:paraId="6307C798" w14:textId="77777777" w:rsidR="00753B86" w:rsidRPr="00F353DC" w:rsidRDefault="00753B86" w:rsidP="00416D11">
            <w:pPr>
              <w:pStyle w:val="TextNormalTableBody2"/>
            </w:pPr>
            <w:r w:rsidRPr="00F353DC">
              <w:t>Leave blank</w:t>
            </w:r>
          </w:p>
        </w:tc>
      </w:tr>
      <w:tr w:rsidR="002A563A" w:rsidRPr="00F353DC" w14:paraId="3EEFDF8B" w14:textId="77777777" w:rsidTr="00BD253C">
        <w:trPr>
          <w:cantSplit/>
          <w:trHeight w:val="576"/>
        </w:trPr>
        <w:tc>
          <w:tcPr>
            <w:tcW w:w="1279" w:type="dxa"/>
            <w:shd w:val="clear" w:color="auto" w:fill="FCE4D6"/>
            <w:vAlign w:val="center"/>
          </w:tcPr>
          <w:p w14:paraId="6CBA0864" w14:textId="593A00E1" w:rsidR="002A563A" w:rsidRDefault="002A563A" w:rsidP="00416D11">
            <w:pPr>
              <w:pStyle w:val="TextNormalTableBody"/>
            </w:pPr>
            <w:r>
              <w:t>31-34**</w:t>
            </w:r>
          </w:p>
        </w:tc>
        <w:tc>
          <w:tcPr>
            <w:tcW w:w="2046" w:type="dxa"/>
            <w:shd w:val="clear" w:color="auto" w:fill="FCE4D6"/>
            <w:vAlign w:val="center"/>
          </w:tcPr>
          <w:p w14:paraId="37E0C91C" w14:textId="22E27129" w:rsidR="002A563A" w:rsidRPr="00F353DC" w:rsidRDefault="002A563A" w:rsidP="00416D11">
            <w:pPr>
              <w:pStyle w:val="TextNormalTableBody2"/>
            </w:pPr>
            <w:r w:rsidRPr="00F353DC">
              <w:t>Occurrence Code and Date</w:t>
            </w:r>
          </w:p>
        </w:tc>
        <w:tc>
          <w:tcPr>
            <w:tcW w:w="6845" w:type="dxa"/>
            <w:shd w:val="clear" w:color="auto" w:fill="FCE4D6"/>
            <w:vAlign w:val="center"/>
          </w:tcPr>
          <w:p w14:paraId="0807FBC4" w14:textId="77777777" w:rsidR="002A563A" w:rsidRDefault="002A563A" w:rsidP="00416D11">
            <w:pPr>
              <w:pStyle w:val="TextNormalTableBody2"/>
            </w:pPr>
            <w:r w:rsidRPr="00F353DC">
              <w:t xml:space="preserve">If one (1) or more of the following occurrence codes apply, enter the appropriate code(s) on the claim.  </w:t>
            </w:r>
            <w:r>
              <w:t>The Official UB-04 Data Specifications Manual contains a complete list of values</w:t>
            </w:r>
            <w:r w:rsidRPr="00F353DC">
              <w:t xml:space="preserve">.  The values </w:t>
            </w:r>
            <w:r>
              <w:t>applicable to MHD are:</w:t>
            </w:r>
          </w:p>
          <w:p w14:paraId="32DD9B7B" w14:textId="77777777" w:rsidR="002A563A" w:rsidRDefault="002A563A" w:rsidP="00416D11">
            <w:pPr>
              <w:pStyle w:val="TextNormalTableBody2"/>
            </w:pPr>
            <w:r>
              <w:t xml:space="preserve">01: </w:t>
            </w:r>
            <w:r w:rsidRPr="00F353DC">
              <w:t>Accident/Medical Coverage</w:t>
            </w:r>
          </w:p>
          <w:p w14:paraId="3DDFC901" w14:textId="77777777" w:rsidR="0054740E" w:rsidRDefault="0054740E" w:rsidP="00416D11">
            <w:pPr>
              <w:pStyle w:val="TextNormalTableBody2"/>
            </w:pPr>
            <w:r>
              <w:t xml:space="preserve">02: </w:t>
            </w:r>
            <w:r w:rsidRPr="00F353DC">
              <w:t>No</w:t>
            </w:r>
            <w:r>
              <w:t>-</w:t>
            </w:r>
            <w:r w:rsidRPr="00F353DC">
              <w:t>Fault Insurance Involved – Including Auto Accident/other</w:t>
            </w:r>
          </w:p>
          <w:p w14:paraId="4C318BD8" w14:textId="77777777" w:rsidR="0054740E" w:rsidRDefault="0054740E" w:rsidP="00416D11">
            <w:pPr>
              <w:pStyle w:val="TextNormalTableBody2"/>
            </w:pPr>
            <w:r>
              <w:t xml:space="preserve">03: </w:t>
            </w:r>
            <w:r w:rsidRPr="00F353DC">
              <w:t>Accident/Tort Liability</w:t>
            </w:r>
          </w:p>
          <w:p w14:paraId="320823B6" w14:textId="77777777" w:rsidR="0023522F" w:rsidRDefault="0023522F" w:rsidP="00416D11">
            <w:pPr>
              <w:pStyle w:val="TextNormalTableBody2"/>
            </w:pPr>
            <w:r>
              <w:t xml:space="preserve">04: </w:t>
            </w:r>
            <w:r w:rsidRPr="00F353DC">
              <w:t>Accident/Employment Related</w:t>
            </w:r>
          </w:p>
          <w:p w14:paraId="4E90C178" w14:textId="77777777" w:rsidR="0023522F" w:rsidRDefault="0023522F" w:rsidP="00416D11">
            <w:pPr>
              <w:pStyle w:val="TextNormalTableBody2"/>
            </w:pPr>
            <w:r>
              <w:t xml:space="preserve">05: </w:t>
            </w:r>
            <w:r w:rsidRPr="00F353DC">
              <w:t>Accident/No Medical or Liability Coverage</w:t>
            </w:r>
          </w:p>
          <w:p w14:paraId="75C80902" w14:textId="77777777" w:rsidR="0023522F" w:rsidRDefault="0023522F" w:rsidP="00416D11">
            <w:pPr>
              <w:pStyle w:val="TextNormalTableBody2"/>
            </w:pPr>
            <w:r>
              <w:t xml:space="preserve">06: </w:t>
            </w:r>
            <w:r w:rsidRPr="00F353DC">
              <w:t>Crime Victim</w:t>
            </w:r>
          </w:p>
          <w:p w14:paraId="458FF67C" w14:textId="3AC6F2F2" w:rsidR="0023522F" w:rsidRPr="00F353DC" w:rsidRDefault="0023522F" w:rsidP="00416D11">
            <w:pPr>
              <w:pStyle w:val="TextNormalTableBody2"/>
            </w:pPr>
            <w:r>
              <w:t xml:space="preserve">42: </w:t>
            </w:r>
            <w:r w:rsidRPr="00F353DC">
              <w:t>Date of Discharge -- T</w:t>
            </w:r>
            <w:r>
              <w:t>his is t</w:t>
            </w:r>
            <w:r w:rsidRPr="00F353DC">
              <w:t xml:space="preserve">o be entered when </w:t>
            </w:r>
            <w:r>
              <w:t>the ‘</w:t>
            </w:r>
            <w:r w:rsidRPr="00F353DC">
              <w:t>through</w:t>
            </w:r>
            <w:r>
              <w:t>’</w:t>
            </w:r>
            <w:r w:rsidRPr="00F353DC">
              <w:t xml:space="preserve"> date in Field 6, Statement Covers Period</w:t>
            </w:r>
            <w:r>
              <w:t>,</w:t>
            </w:r>
            <w:r w:rsidRPr="00F353DC">
              <w:t xml:space="preserve"> is not equal to the discharge date</w:t>
            </w:r>
            <w:r>
              <w:t>. T</w:t>
            </w:r>
            <w:r w:rsidRPr="00F353DC">
              <w:t>he frequency code in Field 4, Type of Bill, indicates that this is the final bill.</w:t>
            </w:r>
          </w:p>
        </w:tc>
      </w:tr>
      <w:tr w:rsidR="002A563A" w:rsidRPr="00F353DC" w14:paraId="1FB30E56" w14:textId="77777777" w:rsidTr="00BD253C">
        <w:trPr>
          <w:cantSplit/>
          <w:trHeight w:val="576"/>
        </w:trPr>
        <w:tc>
          <w:tcPr>
            <w:tcW w:w="1279" w:type="dxa"/>
            <w:shd w:val="clear" w:color="F8CBAD" w:fill="F8CBAD"/>
            <w:vAlign w:val="center"/>
          </w:tcPr>
          <w:p w14:paraId="2DC167E4" w14:textId="77777777" w:rsidR="002A563A" w:rsidRPr="00F353DC" w:rsidRDefault="002A563A" w:rsidP="00416D11">
            <w:pPr>
              <w:pStyle w:val="TextNormalTableBody"/>
            </w:pPr>
            <w:r>
              <w:t>35**</w:t>
            </w:r>
          </w:p>
        </w:tc>
        <w:tc>
          <w:tcPr>
            <w:tcW w:w="2046" w:type="dxa"/>
            <w:shd w:val="clear" w:color="F8CBAD" w:fill="F8CBAD"/>
            <w:vAlign w:val="center"/>
            <w:hideMark/>
          </w:tcPr>
          <w:p w14:paraId="6FBB50CB" w14:textId="77777777" w:rsidR="002A563A" w:rsidRPr="00F353DC" w:rsidRDefault="002A563A" w:rsidP="00416D11">
            <w:pPr>
              <w:pStyle w:val="TextNormalTableBody2"/>
            </w:pPr>
            <w:r w:rsidRPr="00F353DC">
              <w:t>Occurrence Span Codes and Dates (from and through)</w:t>
            </w:r>
          </w:p>
        </w:tc>
        <w:tc>
          <w:tcPr>
            <w:tcW w:w="6845" w:type="dxa"/>
            <w:shd w:val="clear" w:color="F8CBAD" w:fill="F8CBAD"/>
            <w:vAlign w:val="center"/>
            <w:hideMark/>
          </w:tcPr>
          <w:p w14:paraId="00177A14" w14:textId="153F5FB6" w:rsidR="002A563A" w:rsidRPr="00F353DC" w:rsidRDefault="002A563A" w:rsidP="00416D11">
            <w:pPr>
              <w:pStyle w:val="TextNormalTableBody2"/>
            </w:pPr>
            <w:r w:rsidRPr="00F353DC">
              <w:t xml:space="preserve">Required if C3 is entered in Fields 18-24, Condition Codes. Enter code </w:t>
            </w:r>
            <w:r>
              <w:t>‘</w:t>
            </w:r>
            <w:r w:rsidRPr="00F353DC">
              <w:t>M0</w:t>
            </w:r>
            <w:r>
              <w:t>’</w:t>
            </w:r>
            <w:r w:rsidRPr="00F353DC">
              <w:t xml:space="preserve"> and the first and last days that were approved by Utilization Review</w:t>
            </w:r>
          </w:p>
        </w:tc>
      </w:tr>
      <w:tr w:rsidR="002A563A" w:rsidRPr="00F353DC" w14:paraId="059E9727" w14:textId="77777777" w:rsidTr="00BD253C">
        <w:trPr>
          <w:cantSplit/>
          <w:trHeight w:val="576"/>
        </w:trPr>
        <w:tc>
          <w:tcPr>
            <w:tcW w:w="1279" w:type="dxa"/>
            <w:shd w:val="clear" w:color="FCE4D6" w:fill="FCE4D6"/>
            <w:vAlign w:val="center"/>
          </w:tcPr>
          <w:p w14:paraId="3339AE25" w14:textId="77777777" w:rsidR="002A563A" w:rsidRPr="00F353DC" w:rsidRDefault="002A563A" w:rsidP="00416D11">
            <w:pPr>
              <w:pStyle w:val="TextNormalTableBody"/>
            </w:pPr>
            <w:r>
              <w:t>36</w:t>
            </w:r>
          </w:p>
        </w:tc>
        <w:tc>
          <w:tcPr>
            <w:tcW w:w="2046" w:type="dxa"/>
            <w:shd w:val="clear" w:color="FCE4D6" w:fill="FCE4D6"/>
            <w:vAlign w:val="center"/>
            <w:hideMark/>
          </w:tcPr>
          <w:p w14:paraId="46DA8BB2" w14:textId="77777777" w:rsidR="002A563A" w:rsidRPr="00F353DC" w:rsidRDefault="002A563A" w:rsidP="00416D11">
            <w:pPr>
              <w:pStyle w:val="TextNormalTableBody2"/>
            </w:pPr>
            <w:r w:rsidRPr="00F353DC">
              <w:t>Occurrence Span Codes and Dates</w:t>
            </w:r>
          </w:p>
        </w:tc>
        <w:tc>
          <w:tcPr>
            <w:tcW w:w="6845" w:type="dxa"/>
            <w:shd w:val="clear" w:color="FCE4D6" w:fill="FCE4D6"/>
            <w:vAlign w:val="center"/>
            <w:hideMark/>
          </w:tcPr>
          <w:p w14:paraId="492E05BA" w14:textId="77777777" w:rsidR="002A563A" w:rsidRPr="00F353DC" w:rsidRDefault="002A563A" w:rsidP="00416D11">
            <w:pPr>
              <w:pStyle w:val="TextNormalTableBody2"/>
            </w:pPr>
            <w:r w:rsidRPr="00F353DC">
              <w:t>Not required</w:t>
            </w:r>
          </w:p>
        </w:tc>
      </w:tr>
      <w:tr w:rsidR="002A563A" w:rsidRPr="00F353DC" w14:paraId="40E29226" w14:textId="77777777" w:rsidTr="00BD253C">
        <w:trPr>
          <w:cantSplit/>
          <w:trHeight w:val="576"/>
        </w:trPr>
        <w:tc>
          <w:tcPr>
            <w:tcW w:w="1279" w:type="dxa"/>
            <w:shd w:val="clear" w:color="F8CBAD" w:fill="F8CBAD"/>
            <w:vAlign w:val="center"/>
          </w:tcPr>
          <w:p w14:paraId="301959D5" w14:textId="77777777" w:rsidR="002A563A" w:rsidRPr="00F353DC" w:rsidRDefault="002A563A" w:rsidP="00416D11">
            <w:pPr>
              <w:pStyle w:val="TextNormalTableBody"/>
            </w:pPr>
            <w:r>
              <w:t>37</w:t>
            </w:r>
          </w:p>
        </w:tc>
        <w:tc>
          <w:tcPr>
            <w:tcW w:w="2046" w:type="dxa"/>
            <w:shd w:val="clear" w:color="F8CBAD" w:fill="F8CBAD"/>
            <w:vAlign w:val="center"/>
            <w:hideMark/>
          </w:tcPr>
          <w:p w14:paraId="57980FBA" w14:textId="77777777" w:rsidR="002A563A" w:rsidRPr="00F353DC" w:rsidRDefault="002A563A" w:rsidP="00416D11">
            <w:pPr>
              <w:pStyle w:val="TextNormalTableBody2"/>
            </w:pPr>
            <w:r w:rsidRPr="00F353DC">
              <w:t>Unlabeled Field</w:t>
            </w:r>
          </w:p>
        </w:tc>
        <w:tc>
          <w:tcPr>
            <w:tcW w:w="6845" w:type="dxa"/>
            <w:shd w:val="clear" w:color="F8CBAD" w:fill="F8CBAD"/>
            <w:vAlign w:val="center"/>
            <w:hideMark/>
          </w:tcPr>
          <w:p w14:paraId="7FA03A1E" w14:textId="77777777" w:rsidR="002A563A" w:rsidRPr="00F353DC" w:rsidRDefault="002A563A" w:rsidP="00416D11">
            <w:pPr>
              <w:pStyle w:val="TextNormalTableBody2"/>
            </w:pPr>
            <w:r w:rsidRPr="00F353DC">
              <w:t>Leave blank</w:t>
            </w:r>
          </w:p>
        </w:tc>
      </w:tr>
      <w:tr w:rsidR="002A563A" w:rsidRPr="00F353DC" w14:paraId="4206524B" w14:textId="77777777" w:rsidTr="00BD253C">
        <w:trPr>
          <w:cantSplit/>
          <w:trHeight w:val="576"/>
        </w:trPr>
        <w:tc>
          <w:tcPr>
            <w:tcW w:w="1279" w:type="dxa"/>
            <w:shd w:val="clear" w:color="FCE4D6" w:fill="FCE4D6"/>
            <w:vAlign w:val="center"/>
          </w:tcPr>
          <w:p w14:paraId="4F0DA262" w14:textId="77777777" w:rsidR="002A563A" w:rsidRPr="00F353DC" w:rsidRDefault="002A563A" w:rsidP="00416D11">
            <w:pPr>
              <w:pStyle w:val="TextNormalTableBody"/>
            </w:pPr>
            <w:r>
              <w:t>38</w:t>
            </w:r>
          </w:p>
        </w:tc>
        <w:tc>
          <w:tcPr>
            <w:tcW w:w="2046" w:type="dxa"/>
            <w:shd w:val="clear" w:color="FCE4D6" w:fill="FCE4D6"/>
            <w:vAlign w:val="center"/>
            <w:hideMark/>
          </w:tcPr>
          <w:p w14:paraId="591B56A0" w14:textId="77777777" w:rsidR="002A563A" w:rsidRPr="00F353DC" w:rsidRDefault="002A563A" w:rsidP="00416D11">
            <w:pPr>
              <w:pStyle w:val="TextNormalTableBody2"/>
            </w:pPr>
            <w:r w:rsidRPr="00F353DC">
              <w:t>Responsible Party Name and Address</w:t>
            </w:r>
          </w:p>
        </w:tc>
        <w:tc>
          <w:tcPr>
            <w:tcW w:w="6845" w:type="dxa"/>
            <w:shd w:val="clear" w:color="FCE4D6" w:fill="FCE4D6"/>
            <w:vAlign w:val="center"/>
            <w:hideMark/>
          </w:tcPr>
          <w:p w14:paraId="08D72DD7" w14:textId="77777777" w:rsidR="002A563A" w:rsidRPr="00F353DC" w:rsidRDefault="002A563A" w:rsidP="00416D11">
            <w:pPr>
              <w:pStyle w:val="TextNormalTableBody2"/>
            </w:pPr>
            <w:r w:rsidRPr="00F353DC">
              <w:t>Not required</w:t>
            </w:r>
          </w:p>
        </w:tc>
      </w:tr>
      <w:tr w:rsidR="00ED6DBD" w:rsidRPr="00F353DC" w14:paraId="65CC9F60" w14:textId="77777777" w:rsidTr="00BD253C">
        <w:trPr>
          <w:cantSplit/>
          <w:trHeight w:val="576"/>
        </w:trPr>
        <w:tc>
          <w:tcPr>
            <w:tcW w:w="1279" w:type="dxa"/>
            <w:shd w:val="clear" w:color="auto" w:fill="F8CBAD"/>
            <w:vAlign w:val="center"/>
          </w:tcPr>
          <w:p w14:paraId="168F364D" w14:textId="0540E08A" w:rsidR="00ED6DBD" w:rsidRDefault="00ED6DBD" w:rsidP="00416D11">
            <w:pPr>
              <w:pStyle w:val="TextNormalTableBody"/>
            </w:pPr>
            <w:r>
              <w:t>39-41*</w:t>
            </w:r>
          </w:p>
        </w:tc>
        <w:tc>
          <w:tcPr>
            <w:tcW w:w="2046" w:type="dxa"/>
            <w:shd w:val="clear" w:color="auto" w:fill="F8CBAD"/>
            <w:vAlign w:val="center"/>
          </w:tcPr>
          <w:p w14:paraId="0F22E904" w14:textId="4DC94928" w:rsidR="00ED6DBD" w:rsidRPr="00F353DC" w:rsidRDefault="00ED6DBD" w:rsidP="00416D11">
            <w:pPr>
              <w:pStyle w:val="TextNormalTableBody2"/>
            </w:pPr>
            <w:r w:rsidRPr="00F353DC">
              <w:t>Value Codes and Amounts</w:t>
            </w:r>
          </w:p>
        </w:tc>
        <w:tc>
          <w:tcPr>
            <w:tcW w:w="6845" w:type="dxa"/>
            <w:shd w:val="clear" w:color="auto" w:fill="F8CBAD"/>
            <w:vAlign w:val="center"/>
          </w:tcPr>
          <w:p w14:paraId="28C14714" w14:textId="77777777" w:rsidR="00ED6DBD" w:rsidRDefault="00ED6DBD" w:rsidP="00416D11">
            <w:pPr>
              <w:pStyle w:val="TextNormalTableBody2"/>
            </w:pPr>
            <w:r w:rsidRPr="00F353DC">
              <w:t xml:space="preserve">Enter the appropriate code(s) and unit amount(s) to identify the information necessary for </w:t>
            </w:r>
            <w:r>
              <w:t>processing the claim</w:t>
            </w:r>
          </w:p>
          <w:p w14:paraId="6853E52F" w14:textId="77777777" w:rsidR="00ED6DBD" w:rsidRDefault="00ED6DBD" w:rsidP="00416D11">
            <w:pPr>
              <w:pStyle w:val="TextNormalTableBody2"/>
            </w:pPr>
            <w:r>
              <w:t xml:space="preserve">80: </w:t>
            </w:r>
            <w:r w:rsidRPr="00F353DC">
              <w:t>Covered Days</w:t>
            </w:r>
            <w:r>
              <w:br/>
            </w:r>
            <w:r w:rsidRPr="00F353DC">
              <w:t>Enter the number of covered days shown in Field 6, Statement Covers Period, minus the date of discharge. The discharge date is not a covered day and should not be included in the calculation of this field.</w:t>
            </w:r>
            <w:r w:rsidRPr="00F353DC">
              <w:br/>
              <w:t>The through date of service in Field 6, Statement Covers Period</w:t>
            </w:r>
            <w:r>
              <w:t>,</w:t>
            </w:r>
            <w:r w:rsidRPr="00F353DC">
              <w:t xml:space="preserve"> is included in the covered days if the patient status code in Field 17, Patient Discharge Status, </w:t>
            </w:r>
            <w:r>
              <w:t>equals</w:t>
            </w:r>
            <w:r w:rsidRPr="00F353DC">
              <w:t xml:space="preserve"> </w:t>
            </w:r>
            <w:r>
              <w:t>‘</w:t>
            </w:r>
            <w:r w:rsidRPr="00F353DC">
              <w:t>30—still a patient.</w:t>
            </w:r>
            <w:r>
              <w:t>’</w:t>
            </w:r>
            <w:r w:rsidRPr="00F353DC">
              <w:br/>
              <w:t xml:space="preserve">NOTE: The units entered in this field must </w:t>
            </w:r>
            <w:r>
              <w:t>equal</w:t>
            </w:r>
            <w:r w:rsidRPr="00F353DC">
              <w:t xml:space="preserve"> the number of days in </w:t>
            </w:r>
            <w:r>
              <w:t xml:space="preserve">the </w:t>
            </w:r>
            <w:r w:rsidRPr="00F353DC">
              <w:t xml:space="preserve">Statement Covers Period less </w:t>
            </w:r>
            <w:r>
              <w:t xml:space="preserve">the </w:t>
            </w:r>
            <w:r w:rsidRPr="00F353DC">
              <w:t xml:space="preserve">day of discharge. If </w:t>
            </w:r>
            <w:r>
              <w:t xml:space="preserve">the </w:t>
            </w:r>
            <w:r w:rsidRPr="00F353DC">
              <w:t xml:space="preserve">patient status is </w:t>
            </w:r>
            <w:r>
              <w:t>‘</w:t>
            </w:r>
            <w:r w:rsidRPr="00F353DC">
              <w:t>still a patient,</w:t>
            </w:r>
            <w:r>
              <w:t>’</w:t>
            </w:r>
            <w:r w:rsidRPr="00F353DC">
              <w:t xml:space="preserve"> units entered include </w:t>
            </w:r>
            <w:r>
              <w:t xml:space="preserve">the </w:t>
            </w:r>
            <w:r w:rsidRPr="00F353DC">
              <w:t>through day.</w:t>
            </w:r>
          </w:p>
          <w:p w14:paraId="4CBBE82E" w14:textId="77777777" w:rsidR="00ED6DBD" w:rsidRDefault="00ED6DBD" w:rsidP="00416D11">
            <w:pPr>
              <w:pStyle w:val="TextNormalTableBody2"/>
            </w:pPr>
            <w:r>
              <w:t xml:space="preserve">81: </w:t>
            </w:r>
            <w:r w:rsidRPr="00F353DC">
              <w:t>Non-covered Days</w:t>
            </w:r>
            <w:r>
              <w:br/>
            </w:r>
            <w:r w:rsidRPr="00F353DC">
              <w:t xml:space="preserve">If applicable, enter the number of non-covered days. </w:t>
            </w:r>
            <w:r w:rsidRPr="00F353DC">
              <w:br/>
              <w:t xml:space="preserve">NOTE: The total units entered in this field for covered and non-covered days must </w:t>
            </w:r>
            <w:r>
              <w:t>equal</w:t>
            </w:r>
            <w:r w:rsidRPr="00F353DC">
              <w:t xml:space="preserve"> the total accommodation units listed in Field 46, Service Units.</w:t>
            </w:r>
          </w:p>
          <w:p w14:paraId="4951E50A" w14:textId="3E128134" w:rsidR="00ED6DBD" w:rsidRPr="00F353DC" w:rsidRDefault="00ED6DBD" w:rsidP="00416D11">
            <w:pPr>
              <w:pStyle w:val="TextNormalTableBody2"/>
            </w:pPr>
            <w:r>
              <w:t>The Official UB-04 Data Specifications Manual contains a complete list of values</w:t>
            </w:r>
            <w:r w:rsidRPr="00F353DC">
              <w:t>.</w:t>
            </w:r>
          </w:p>
        </w:tc>
      </w:tr>
      <w:tr w:rsidR="002A563A" w:rsidRPr="00F353DC" w14:paraId="7D4890A8" w14:textId="77777777" w:rsidTr="00BD253C">
        <w:trPr>
          <w:cantSplit/>
          <w:trHeight w:val="576"/>
        </w:trPr>
        <w:tc>
          <w:tcPr>
            <w:tcW w:w="1279" w:type="dxa"/>
            <w:shd w:val="clear" w:color="FCE4D6" w:fill="FCE4D6"/>
            <w:vAlign w:val="center"/>
          </w:tcPr>
          <w:p w14:paraId="3967CC3C" w14:textId="77777777" w:rsidR="002A563A" w:rsidRPr="00F353DC" w:rsidRDefault="002A563A" w:rsidP="00416D11">
            <w:pPr>
              <w:pStyle w:val="TextNormalTableBody"/>
            </w:pPr>
            <w:r>
              <w:t>42*</w:t>
            </w:r>
          </w:p>
        </w:tc>
        <w:tc>
          <w:tcPr>
            <w:tcW w:w="2046" w:type="dxa"/>
            <w:shd w:val="clear" w:color="FCE4D6" w:fill="FCE4D6"/>
            <w:vAlign w:val="center"/>
            <w:hideMark/>
          </w:tcPr>
          <w:p w14:paraId="5E12E1F4" w14:textId="77777777" w:rsidR="002A563A" w:rsidRPr="00F353DC" w:rsidRDefault="002A563A" w:rsidP="00416D11">
            <w:pPr>
              <w:pStyle w:val="TextNormalTableBody2"/>
            </w:pPr>
            <w:r w:rsidRPr="00F353DC">
              <w:t>Revenue Code</w:t>
            </w:r>
          </w:p>
        </w:tc>
        <w:tc>
          <w:tcPr>
            <w:tcW w:w="6845" w:type="dxa"/>
            <w:shd w:val="clear" w:color="FCE4D6" w:fill="FCE4D6"/>
            <w:vAlign w:val="center"/>
            <w:hideMark/>
          </w:tcPr>
          <w:p w14:paraId="15732469" w14:textId="326AC6F3" w:rsidR="002A563A" w:rsidRPr="00F353DC" w:rsidRDefault="002A563A" w:rsidP="00416D11">
            <w:pPr>
              <w:pStyle w:val="TextNormalTableBody2"/>
            </w:pPr>
            <w:r w:rsidRPr="00F353DC">
              <w:t>List appropriate accommodation codes first in chronological order.</w:t>
            </w:r>
            <w:r w:rsidRPr="00F353DC">
              <w:br/>
              <w:t>Ancillary codes should be shown in numerical order.</w:t>
            </w:r>
            <w:r w:rsidRPr="00F353DC">
              <w:br/>
              <w:t>Show duplicate revenue codes for accommodations when the rate differs or when transfers are made back and forth, e.g., general to Intensive Care Unit (ICU) to general.</w:t>
            </w:r>
            <w:r w:rsidRPr="00F353DC">
              <w:br/>
              <w:t>A private room must be medically necessary</w:t>
            </w:r>
            <w:r>
              <w:t>,</w:t>
            </w:r>
            <w:r w:rsidRPr="00F353DC">
              <w:t xml:space="preserve"> and the medical need must be documented in the patient's medical records unless the hospital has only private rooms. The private room rate times the number of days is entered as the charge.</w:t>
            </w:r>
            <w:r w:rsidRPr="00F353DC">
              <w:br/>
              <w:t>If the patient requested a private room, which is non-covered, multiply the private room rate by the number of days for the total charge in Field 47, Total Charges. Enter the difference between the private room total charge and the semiprivate room total charge in Field 48, Non-covered Charges, non-covered charges.</w:t>
            </w:r>
            <w:r w:rsidRPr="00F353DC">
              <w:br/>
              <w:t xml:space="preserve">Revenue codes for </w:t>
            </w:r>
            <w:r>
              <w:t xml:space="preserve">the </w:t>
            </w:r>
            <w:r w:rsidRPr="00F353DC">
              <w:t>non-covered day(s) must have the corresponding room rate and ancillary charges reported in Field 48, Non-covered Charges.</w:t>
            </w:r>
            <w:r w:rsidRPr="00F353DC">
              <w:br/>
              <w:t>After all revenue codes are shown, skip a line and list revenue code 0001, which represents total charges.</w:t>
            </w:r>
          </w:p>
        </w:tc>
      </w:tr>
      <w:tr w:rsidR="002A563A" w:rsidRPr="00F353DC" w14:paraId="422F1EDD" w14:textId="77777777" w:rsidTr="00BD253C">
        <w:trPr>
          <w:cantSplit/>
          <w:trHeight w:val="576"/>
        </w:trPr>
        <w:tc>
          <w:tcPr>
            <w:tcW w:w="1279" w:type="dxa"/>
            <w:shd w:val="clear" w:color="F8CBAD" w:fill="F8CBAD"/>
            <w:vAlign w:val="center"/>
          </w:tcPr>
          <w:p w14:paraId="63E265EE" w14:textId="77777777" w:rsidR="002A563A" w:rsidRPr="00F353DC" w:rsidRDefault="002A563A" w:rsidP="00416D11">
            <w:pPr>
              <w:pStyle w:val="TextNormalTableBody"/>
            </w:pPr>
            <w:r>
              <w:t>43</w:t>
            </w:r>
          </w:p>
        </w:tc>
        <w:tc>
          <w:tcPr>
            <w:tcW w:w="2046" w:type="dxa"/>
            <w:shd w:val="clear" w:color="F8CBAD" w:fill="F8CBAD"/>
            <w:vAlign w:val="center"/>
            <w:hideMark/>
          </w:tcPr>
          <w:p w14:paraId="7F6D40AF" w14:textId="77777777" w:rsidR="002A563A" w:rsidRPr="00F353DC" w:rsidRDefault="002A563A" w:rsidP="00416D11">
            <w:pPr>
              <w:pStyle w:val="TextNormalTableBody2"/>
            </w:pPr>
            <w:r w:rsidRPr="00F353DC">
              <w:t>Revenue Description</w:t>
            </w:r>
          </w:p>
        </w:tc>
        <w:tc>
          <w:tcPr>
            <w:tcW w:w="6845" w:type="dxa"/>
            <w:shd w:val="clear" w:color="F8CBAD" w:fill="F8CBAD"/>
            <w:vAlign w:val="center"/>
            <w:hideMark/>
          </w:tcPr>
          <w:p w14:paraId="1D5788FD" w14:textId="77777777" w:rsidR="002A563A" w:rsidRPr="00F353DC" w:rsidRDefault="002A563A" w:rsidP="00416D11">
            <w:pPr>
              <w:pStyle w:val="TextNormalTableBody2"/>
            </w:pPr>
            <w:r w:rsidRPr="00F353DC">
              <w:t>Not required</w:t>
            </w:r>
          </w:p>
        </w:tc>
      </w:tr>
      <w:tr w:rsidR="002A563A" w:rsidRPr="00F353DC" w14:paraId="076092FC" w14:textId="77777777" w:rsidTr="00BD253C">
        <w:trPr>
          <w:cantSplit/>
          <w:trHeight w:val="576"/>
        </w:trPr>
        <w:tc>
          <w:tcPr>
            <w:tcW w:w="1279" w:type="dxa"/>
            <w:shd w:val="clear" w:color="FCE4D6" w:fill="FCE4D6"/>
            <w:vAlign w:val="center"/>
          </w:tcPr>
          <w:p w14:paraId="24BFCCAB" w14:textId="77777777" w:rsidR="002A563A" w:rsidRPr="00F353DC" w:rsidRDefault="002A563A" w:rsidP="00416D11">
            <w:pPr>
              <w:pStyle w:val="TextNormalTableBody"/>
            </w:pPr>
            <w:r>
              <w:t>44*</w:t>
            </w:r>
          </w:p>
        </w:tc>
        <w:tc>
          <w:tcPr>
            <w:tcW w:w="2046" w:type="dxa"/>
            <w:shd w:val="clear" w:color="FCE4D6" w:fill="FCE4D6"/>
            <w:vAlign w:val="center"/>
            <w:hideMark/>
          </w:tcPr>
          <w:p w14:paraId="6D1B816D" w14:textId="77777777" w:rsidR="002A563A" w:rsidRPr="00F353DC" w:rsidRDefault="002A563A" w:rsidP="00416D11">
            <w:pPr>
              <w:pStyle w:val="TextNormalTableBody2"/>
            </w:pPr>
            <w:r w:rsidRPr="00F353DC">
              <w:t>Healthcare Common Procedure Coding (HCPCS)/Rates/Health Insurance Premium Payments (HIPPS) Code</w:t>
            </w:r>
          </w:p>
        </w:tc>
        <w:tc>
          <w:tcPr>
            <w:tcW w:w="6845" w:type="dxa"/>
            <w:shd w:val="clear" w:color="FCE4D6" w:fill="FCE4D6"/>
            <w:vAlign w:val="center"/>
            <w:hideMark/>
          </w:tcPr>
          <w:p w14:paraId="53413379" w14:textId="7AE412C2" w:rsidR="002A563A" w:rsidRPr="00F353DC" w:rsidRDefault="002A563A" w:rsidP="00416D11">
            <w:pPr>
              <w:pStyle w:val="TextNormalTableBody2"/>
            </w:pPr>
            <w:r w:rsidRPr="00F353DC">
              <w:t xml:space="preserve">Enter the daily room and board rate to coincide with </w:t>
            </w:r>
            <w:r>
              <w:t xml:space="preserve">the </w:t>
            </w:r>
            <w:r w:rsidRPr="00F353DC">
              <w:t>accommodation revenue code. When multiple rates exist for the same accommodation revenue code, use a separate line to report each rate.</w:t>
            </w:r>
          </w:p>
        </w:tc>
      </w:tr>
      <w:tr w:rsidR="002A563A" w:rsidRPr="00F353DC" w14:paraId="71F4E2F2" w14:textId="77777777" w:rsidTr="00BD253C">
        <w:trPr>
          <w:cantSplit/>
          <w:trHeight w:val="576"/>
        </w:trPr>
        <w:tc>
          <w:tcPr>
            <w:tcW w:w="1279" w:type="dxa"/>
            <w:shd w:val="clear" w:color="F8CBAD" w:fill="F8CBAD"/>
            <w:vAlign w:val="center"/>
          </w:tcPr>
          <w:p w14:paraId="1EF381D9" w14:textId="77777777" w:rsidR="002A563A" w:rsidRPr="00F353DC" w:rsidRDefault="002A563A" w:rsidP="00416D11">
            <w:pPr>
              <w:pStyle w:val="TextNormalTableBody"/>
            </w:pPr>
            <w:r>
              <w:t>45</w:t>
            </w:r>
          </w:p>
        </w:tc>
        <w:tc>
          <w:tcPr>
            <w:tcW w:w="2046" w:type="dxa"/>
            <w:shd w:val="clear" w:color="F8CBAD" w:fill="F8CBAD"/>
            <w:vAlign w:val="center"/>
            <w:hideMark/>
          </w:tcPr>
          <w:p w14:paraId="7EC9336D" w14:textId="77777777" w:rsidR="002A563A" w:rsidRPr="00F353DC" w:rsidRDefault="002A563A" w:rsidP="00416D11">
            <w:pPr>
              <w:pStyle w:val="TextNormalTableBody2"/>
            </w:pPr>
            <w:r w:rsidRPr="00F353DC">
              <w:t>Service Date</w:t>
            </w:r>
          </w:p>
        </w:tc>
        <w:tc>
          <w:tcPr>
            <w:tcW w:w="6845" w:type="dxa"/>
            <w:shd w:val="clear" w:color="F8CBAD" w:fill="F8CBAD"/>
            <w:vAlign w:val="center"/>
            <w:hideMark/>
          </w:tcPr>
          <w:p w14:paraId="07C6D563" w14:textId="77777777" w:rsidR="002A563A" w:rsidRPr="00F353DC" w:rsidRDefault="002A563A" w:rsidP="00416D11">
            <w:pPr>
              <w:pStyle w:val="TextNormalTableBody2"/>
            </w:pPr>
            <w:r w:rsidRPr="00F353DC">
              <w:t>Not required</w:t>
            </w:r>
          </w:p>
        </w:tc>
      </w:tr>
      <w:tr w:rsidR="002A563A" w:rsidRPr="00F353DC" w14:paraId="17F3DED6" w14:textId="77777777" w:rsidTr="00BD253C">
        <w:trPr>
          <w:cantSplit/>
          <w:trHeight w:val="576"/>
        </w:trPr>
        <w:tc>
          <w:tcPr>
            <w:tcW w:w="1279" w:type="dxa"/>
            <w:shd w:val="clear" w:color="FCE4D6" w:fill="FCE4D6"/>
            <w:vAlign w:val="center"/>
          </w:tcPr>
          <w:p w14:paraId="5AB34FA7" w14:textId="77777777" w:rsidR="002A563A" w:rsidRPr="00F353DC" w:rsidRDefault="002A563A" w:rsidP="00416D11">
            <w:pPr>
              <w:pStyle w:val="TextNormalTableBody"/>
            </w:pPr>
            <w:r>
              <w:t>46*</w:t>
            </w:r>
          </w:p>
        </w:tc>
        <w:tc>
          <w:tcPr>
            <w:tcW w:w="2046" w:type="dxa"/>
            <w:shd w:val="clear" w:color="FCE4D6" w:fill="FCE4D6"/>
            <w:vAlign w:val="center"/>
            <w:hideMark/>
          </w:tcPr>
          <w:p w14:paraId="2C03AFAE" w14:textId="77777777" w:rsidR="002A563A" w:rsidRPr="00F353DC" w:rsidRDefault="002A563A" w:rsidP="00416D11">
            <w:pPr>
              <w:pStyle w:val="TextNormalTableBody2"/>
            </w:pPr>
            <w:r w:rsidRPr="00F353DC">
              <w:t>Service Units</w:t>
            </w:r>
          </w:p>
        </w:tc>
        <w:tc>
          <w:tcPr>
            <w:tcW w:w="6845" w:type="dxa"/>
            <w:shd w:val="clear" w:color="FCE4D6" w:fill="FCE4D6"/>
            <w:vAlign w:val="center"/>
            <w:hideMark/>
          </w:tcPr>
          <w:p w14:paraId="24778346" w14:textId="77777777" w:rsidR="002A563A" w:rsidRPr="00F353DC" w:rsidRDefault="002A563A" w:rsidP="00416D11">
            <w:pPr>
              <w:pStyle w:val="TextNormalTableBody2"/>
            </w:pPr>
            <w:r w:rsidRPr="00F353DC">
              <w:t>Enter the number of units for the accommodation line(s) only. This field should show the total number of days hospitalized, including covered and non-covered days.</w:t>
            </w:r>
            <w:r w:rsidRPr="00F353DC">
              <w:br/>
              <w:t>NOTE: The number of units in Fields 39-41, Value Codes and Amounts, must equal the number of units in this field.</w:t>
            </w:r>
          </w:p>
        </w:tc>
      </w:tr>
      <w:tr w:rsidR="002A563A" w:rsidRPr="00F353DC" w14:paraId="610A6105" w14:textId="77777777" w:rsidTr="00BD253C">
        <w:trPr>
          <w:cantSplit/>
          <w:trHeight w:val="576"/>
        </w:trPr>
        <w:tc>
          <w:tcPr>
            <w:tcW w:w="1279" w:type="dxa"/>
            <w:shd w:val="clear" w:color="F8CBAD" w:fill="F8CBAD"/>
            <w:vAlign w:val="center"/>
          </w:tcPr>
          <w:p w14:paraId="01B87962" w14:textId="77777777" w:rsidR="002A563A" w:rsidRPr="00F353DC" w:rsidRDefault="002A563A" w:rsidP="00416D11">
            <w:pPr>
              <w:pStyle w:val="TextNormalTableBody"/>
            </w:pPr>
            <w:r>
              <w:t>47*</w:t>
            </w:r>
          </w:p>
        </w:tc>
        <w:tc>
          <w:tcPr>
            <w:tcW w:w="2046" w:type="dxa"/>
            <w:shd w:val="clear" w:color="F8CBAD" w:fill="F8CBAD"/>
            <w:vAlign w:val="center"/>
            <w:hideMark/>
          </w:tcPr>
          <w:p w14:paraId="1D155C93" w14:textId="77777777" w:rsidR="002A563A" w:rsidRPr="00F353DC" w:rsidRDefault="002A563A" w:rsidP="00416D11">
            <w:pPr>
              <w:pStyle w:val="TextNormalTableBody2"/>
            </w:pPr>
            <w:r w:rsidRPr="00F353DC">
              <w:t>Total Charges</w:t>
            </w:r>
          </w:p>
        </w:tc>
        <w:tc>
          <w:tcPr>
            <w:tcW w:w="6845" w:type="dxa"/>
            <w:shd w:val="clear" w:color="F8CBAD" w:fill="F8CBAD"/>
            <w:vAlign w:val="center"/>
            <w:hideMark/>
          </w:tcPr>
          <w:p w14:paraId="578D412E" w14:textId="3A34E313" w:rsidR="002A563A" w:rsidRPr="00F353DC" w:rsidRDefault="002A563A" w:rsidP="00416D11">
            <w:pPr>
              <w:pStyle w:val="TextNormalTableBody2"/>
            </w:pPr>
            <w:r w:rsidRPr="00F353DC">
              <w:t>Enter the total charge for each revenue code listed. When all charge(s) are listed, skip one</w:t>
            </w:r>
            <w:r>
              <w:t xml:space="preserve"> (1)</w:t>
            </w:r>
            <w:r w:rsidRPr="00F353DC">
              <w:t xml:space="preserve"> line and state the total of these charges to correspond with revenue code 0001.</w:t>
            </w:r>
            <w:r w:rsidRPr="00F353DC">
              <w:br/>
              <w:t>NOTE: The room rate multiplied by the number of units must equal the charge entered for room accommodation(s).</w:t>
            </w:r>
          </w:p>
        </w:tc>
      </w:tr>
      <w:tr w:rsidR="002A563A" w:rsidRPr="00F353DC" w14:paraId="589C31BF" w14:textId="77777777" w:rsidTr="00BD253C">
        <w:trPr>
          <w:cantSplit/>
          <w:trHeight w:val="576"/>
        </w:trPr>
        <w:tc>
          <w:tcPr>
            <w:tcW w:w="1279" w:type="dxa"/>
            <w:shd w:val="clear" w:color="FCE4D6" w:fill="FCE4D6"/>
            <w:vAlign w:val="center"/>
          </w:tcPr>
          <w:p w14:paraId="6638D874" w14:textId="77777777" w:rsidR="002A563A" w:rsidRPr="00F353DC" w:rsidRDefault="002A563A" w:rsidP="00416D11">
            <w:pPr>
              <w:pStyle w:val="TextNormalTableBody"/>
            </w:pPr>
            <w:r>
              <w:t>48**</w:t>
            </w:r>
          </w:p>
        </w:tc>
        <w:tc>
          <w:tcPr>
            <w:tcW w:w="2046" w:type="dxa"/>
            <w:shd w:val="clear" w:color="FCE4D6" w:fill="FCE4D6"/>
            <w:vAlign w:val="center"/>
            <w:hideMark/>
          </w:tcPr>
          <w:p w14:paraId="2DD4B99A" w14:textId="77777777" w:rsidR="002A563A" w:rsidRPr="00F353DC" w:rsidRDefault="002A563A" w:rsidP="00416D11">
            <w:pPr>
              <w:pStyle w:val="TextNormalTableBody2"/>
            </w:pPr>
            <w:r w:rsidRPr="00F353DC">
              <w:t>Non-covered Charges</w:t>
            </w:r>
          </w:p>
        </w:tc>
        <w:tc>
          <w:tcPr>
            <w:tcW w:w="6845" w:type="dxa"/>
            <w:shd w:val="clear" w:color="FCE4D6" w:fill="FCE4D6"/>
            <w:vAlign w:val="center"/>
            <w:hideMark/>
          </w:tcPr>
          <w:p w14:paraId="54E10C28" w14:textId="38FA7078" w:rsidR="002A563A" w:rsidRPr="00F353DC" w:rsidRDefault="002A563A" w:rsidP="00416D11">
            <w:pPr>
              <w:pStyle w:val="TextNormalTableBody2"/>
            </w:pPr>
            <w:r w:rsidRPr="00F353DC">
              <w:t>Enter any non-covered charges. This includes all charges incurred during those non-covered days entered in Fields 39-41, Value Codes</w:t>
            </w:r>
            <w:r>
              <w:t>,</w:t>
            </w:r>
            <w:r w:rsidRPr="00F353DC">
              <w:t xml:space="preserve"> and Amounts. If Medicare Part B was billed, those Part B charges should be shown as non-covered.</w:t>
            </w:r>
            <w:r w:rsidRPr="00F353DC">
              <w:br/>
              <w:t>The difference in charges for private versus non-private room accommodations when the private room was not medically necessary should be shown as non-covered in this field.</w:t>
            </w:r>
          </w:p>
        </w:tc>
      </w:tr>
      <w:tr w:rsidR="002A563A" w:rsidRPr="00F353DC" w14:paraId="0C559716" w14:textId="77777777" w:rsidTr="00BD253C">
        <w:trPr>
          <w:cantSplit/>
          <w:trHeight w:val="576"/>
        </w:trPr>
        <w:tc>
          <w:tcPr>
            <w:tcW w:w="1279" w:type="dxa"/>
            <w:shd w:val="clear" w:color="F8CBAD" w:fill="F8CBAD"/>
            <w:vAlign w:val="center"/>
          </w:tcPr>
          <w:p w14:paraId="7B2D56B5" w14:textId="77777777" w:rsidR="002A563A" w:rsidRPr="00F353DC" w:rsidRDefault="002A563A" w:rsidP="00416D11">
            <w:pPr>
              <w:pStyle w:val="TextNormalTableBody"/>
            </w:pPr>
            <w:r>
              <w:t>49</w:t>
            </w:r>
          </w:p>
        </w:tc>
        <w:tc>
          <w:tcPr>
            <w:tcW w:w="2046" w:type="dxa"/>
            <w:shd w:val="clear" w:color="F8CBAD" w:fill="F8CBAD"/>
            <w:vAlign w:val="center"/>
            <w:hideMark/>
          </w:tcPr>
          <w:p w14:paraId="1564544B" w14:textId="77777777" w:rsidR="002A563A" w:rsidRPr="00F353DC" w:rsidRDefault="002A563A" w:rsidP="00416D11">
            <w:pPr>
              <w:pStyle w:val="TextNormalTableBody2"/>
            </w:pPr>
            <w:r w:rsidRPr="00F353DC">
              <w:t>Unlabeled Field</w:t>
            </w:r>
          </w:p>
        </w:tc>
        <w:tc>
          <w:tcPr>
            <w:tcW w:w="6845" w:type="dxa"/>
            <w:shd w:val="clear" w:color="F8CBAD" w:fill="F8CBAD"/>
            <w:vAlign w:val="center"/>
            <w:hideMark/>
          </w:tcPr>
          <w:p w14:paraId="45028282" w14:textId="77777777" w:rsidR="002A563A" w:rsidRPr="00F353DC" w:rsidRDefault="002A563A" w:rsidP="00416D11">
            <w:pPr>
              <w:pStyle w:val="TextNormalTableBody2"/>
            </w:pPr>
            <w:r w:rsidRPr="00F353DC">
              <w:t>Leave blank</w:t>
            </w:r>
          </w:p>
        </w:tc>
      </w:tr>
      <w:tr w:rsidR="002A563A" w:rsidRPr="00F353DC" w14:paraId="6697F70F" w14:textId="77777777" w:rsidTr="00BD253C">
        <w:trPr>
          <w:cantSplit/>
          <w:trHeight w:val="576"/>
        </w:trPr>
        <w:tc>
          <w:tcPr>
            <w:tcW w:w="1279" w:type="dxa"/>
            <w:shd w:val="clear" w:color="FCE4D6" w:fill="FCE4D6"/>
            <w:vAlign w:val="center"/>
          </w:tcPr>
          <w:p w14:paraId="4A91E302" w14:textId="77777777" w:rsidR="002A563A" w:rsidRPr="00F353DC" w:rsidRDefault="002A563A" w:rsidP="00416D11">
            <w:pPr>
              <w:pStyle w:val="TextNormalTableBody"/>
            </w:pPr>
            <w:r>
              <w:t>50*</w:t>
            </w:r>
          </w:p>
        </w:tc>
        <w:tc>
          <w:tcPr>
            <w:tcW w:w="2046" w:type="dxa"/>
            <w:shd w:val="clear" w:color="FCE4D6" w:fill="FCE4D6"/>
            <w:vAlign w:val="center"/>
            <w:hideMark/>
          </w:tcPr>
          <w:p w14:paraId="59BEB085" w14:textId="77777777" w:rsidR="002A563A" w:rsidRPr="00F353DC" w:rsidRDefault="002A563A" w:rsidP="00416D11">
            <w:pPr>
              <w:pStyle w:val="TextNormalTableBody2"/>
            </w:pPr>
            <w:r w:rsidRPr="00F353DC">
              <w:t>Payer Name</w:t>
            </w:r>
          </w:p>
        </w:tc>
        <w:tc>
          <w:tcPr>
            <w:tcW w:w="6845" w:type="dxa"/>
            <w:shd w:val="clear" w:color="FCE4D6" w:fill="FCE4D6"/>
            <w:vAlign w:val="center"/>
            <w:hideMark/>
          </w:tcPr>
          <w:p w14:paraId="0386D4A2" w14:textId="107FE000" w:rsidR="002A563A" w:rsidRPr="00F353DC" w:rsidRDefault="002A563A" w:rsidP="00416D11">
            <w:pPr>
              <w:pStyle w:val="TextNormalTableBody2"/>
            </w:pPr>
            <w:r w:rsidRPr="00F353DC">
              <w:t>The primary payer is always listed first. If the patient has insurance, the insurance plan is the primary payer</w:t>
            </w:r>
            <w:r>
              <w:t>,</w:t>
            </w:r>
            <w:r w:rsidRPr="00F353DC">
              <w:t xml:space="preserve"> and </w:t>
            </w:r>
            <w:r>
              <w:t>MHD</w:t>
            </w:r>
            <w:r w:rsidRPr="00F353DC">
              <w:t xml:space="preserve"> is listed last.</w:t>
            </w:r>
          </w:p>
        </w:tc>
      </w:tr>
      <w:tr w:rsidR="002A563A" w:rsidRPr="00F353DC" w14:paraId="5B4D227B" w14:textId="77777777" w:rsidTr="00BD253C">
        <w:trPr>
          <w:cantSplit/>
          <w:trHeight w:val="576"/>
        </w:trPr>
        <w:tc>
          <w:tcPr>
            <w:tcW w:w="1279" w:type="dxa"/>
            <w:shd w:val="clear" w:color="F8CBAD" w:fill="F8CBAD"/>
            <w:vAlign w:val="center"/>
          </w:tcPr>
          <w:p w14:paraId="6EEDDABB" w14:textId="77777777" w:rsidR="002A563A" w:rsidRPr="00F353DC" w:rsidRDefault="002A563A" w:rsidP="00416D11">
            <w:pPr>
              <w:pStyle w:val="TextNormalTableBody"/>
            </w:pPr>
            <w:r>
              <w:t>51</w:t>
            </w:r>
          </w:p>
        </w:tc>
        <w:tc>
          <w:tcPr>
            <w:tcW w:w="2046" w:type="dxa"/>
            <w:shd w:val="clear" w:color="F8CBAD" w:fill="F8CBAD"/>
            <w:vAlign w:val="center"/>
            <w:hideMark/>
          </w:tcPr>
          <w:p w14:paraId="35ED216F" w14:textId="77777777" w:rsidR="002A563A" w:rsidRPr="00F353DC" w:rsidRDefault="002A563A" w:rsidP="00416D11">
            <w:pPr>
              <w:pStyle w:val="TextNormalTableBody2"/>
            </w:pPr>
            <w:r w:rsidRPr="00F353DC">
              <w:t>Health Plan ID</w:t>
            </w:r>
          </w:p>
        </w:tc>
        <w:tc>
          <w:tcPr>
            <w:tcW w:w="6845" w:type="dxa"/>
            <w:shd w:val="clear" w:color="F8CBAD" w:fill="F8CBAD"/>
            <w:vAlign w:val="center"/>
            <w:hideMark/>
          </w:tcPr>
          <w:p w14:paraId="65286F92" w14:textId="77777777" w:rsidR="002A563A" w:rsidRPr="00F353DC" w:rsidRDefault="002A563A" w:rsidP="00416D11">
            <w:pPr>
              <w:pStyle w:val="TextNormalTableBody2"/>
            </w:pPr>
            <w:r w:rsidRPr="00F353DC">
              <w:t>Not required</w:t>
            </w:r>
          </w:p>
        </w:tc>
      </w:tr>
      <w:tr w:rsidR="002A563A" w:rsidRPr="00F353DC" w14:paraId="0E3984DE" w14:textId="77777777" w:rsidTr="00BD253C">
        <w:trPr>
          <w:cantSplit/>
          <w:trHeight w:val="576"/>
        </w:trPr>
        <w:tc>
          <w:tcPr>
            <w:tcW w:w="1279" w:type="dxa"/>
            <w:shd w:val="clear" w:color="FCE4D6" w:fill="FCE4D6"/>
            <w:vAlign w:val="center"/>
          </w:tcPr>
          <w:p w14:paraId="3930BED9" w14:textId="77777777" w:rsidR="002A563A" w:rsidRPr="00F353DC" w:rsidRDefault="002A563A" w:rsidP="00416D11">
            <w:pPr>
              <w:pStyle w:val="TextNormalTableBody"/>
            </w:pPr>
            <w:r>
              <w:t>52</w:t>
            </w:r>
          </w:p>
        </w:tc>
        <w:tc>
          <w:tcPr>
            <w:tcW w:w="2046" w:type="dxa"/>
            <w:shd w:val="clear" w:color="FCE4D6" w:fill="FCE4D6"/>
            <w:vAlign w:val="center"/>
            <w:hideMark/>
          </w:tcPr>
          <w:p w14:paraId="1E164F78" w14:textId="77777777" w:rsidR="002A563A" w:rsidRPr="00F353DC" w:rsidRDefault="002A563A" w:rsidP="00416D11">
            <w:pPr>
              <w:pStyle w:val="TextNormalTableBody2"/>
            </w:pPr>
            <w:r w:rsidRPr="00F353DC">
              <w:t>Release of Information</w:t>
            </w:r>
            <w:r w:rsidRPr="00F353DC">
              <w:br/>
              <w:t>Certification Indicator</w:t>
            </w:r>
          </w:p>
        </w:tc>
        <w:tc>
          <w:tcPr>
            <w:tcW w:w="6845" w:type="dxa"/>
            <w:shd w:val="clear" w:color="FCE4D6" w:fill="FCE4D6"/>
            <w:vAlign w:val="center"/>
            <w:hideMark/>
          </w:tcPr>
          <w:p w14:paraId="58F370C1" w14:textId="77777777" w:rsidR="002A563A" w:rsidRPr="00F353DC" w:rsidRDefault="002A563A" w:rsidP="00416D11">
            <w:pPr>
              <w:pStyle w:val="TextNormalTableBody2"/>
            </w:pPr>
            <w:r w:rsidRPr="00F353DC">
              <w:t>Not required</w:t>
            </w:r>
          </w:p>
        </w:tc>
      </w:tr>
      <w:tr w:rsidR="002A563A" w:rsidRPr="00F353DC" w14:paraId="1B3A3169" w14:textId="77777777" w:rsidTr="00BD253C">
        <w:trPr>
          <w:cantSplit/>
          <w:trHeight w:val="576"/>
        </w:trPr>
        <w:tc>
          <w:tcPr>
            <w:tcW w:w="1279" w:type="dxa"/>
            <w:shd w:val="clear" w:color="F8CBAD" w:fill="F8CBAD"/>
            <w:vAlign w:val="center"/>
          </w:tcPr>
          <w:p w14:paraId="4FAAE993" w14:textId="77777777" w:rsidR="002A563A" w:rsidRPr="00F353DC" w:rsidRDefault="002A563A" w:rsidP="00416D11">
            <w:pPr>
              <w:pStyle w:val="TextNormalTableBody"/>
            </w:pPr>
            <w:r>
              <w:t>53</w:t>
            </w:r>
          </w:p>
        </w:tc>
        <w:tc>
          <w:tcPr>
            <w:tcW w:w="2046" w:type="dxa"/>
            <w:shd w:val="clear" w:color="F8CBAD" w:fill="F8CBAD"/>
            <w:vAlign w:val="center"/>
            <w:hideMark/>
          </w:tcPr>
          <w:p w14:paraId="6ACF9DB1" w14:textId="77777777" w:rsidR="002A563A" w:rsidRPr="00F353DC" w:rsidRDefault="002A563A" w:rsidP="00416D11">
            <w:pPr>
              <w:pStyle w:val="TextNormalTableBody2"/>
            </w:pPr>
            <w:r w:rsidRPr="00F353DC">
              <w:t>Assignment of Benefits</w:t>
            </w:r>
            <w:r w:rsidRPr="00F353DC">
              <w:br/>
              <w:t>Certification of Indicator</w:t>
            </w:r>
          </w:p>
        </w:tc>
        <w:tc>
          <w:tcPr>
            <w:tcW w:w="6845" w:type="dxa"/>
            <w:shd w:val="clear" w:color="F8CBAD" w:fill="F8CBAD"/>
            <w:vAlign w:val="center"/>
            <w:hideMark/>
          </w:tcPr>
          <w:p w14:paraId="39E181B8" w14:textId="77777777" w:rsidR="002A563A" w:rsidRPr="00F353DC" w:rsidRDefault="002A563A" w:rsidP="00416D11">
            <w:pPr>
              <w:pStyle w:val="TextNormalTableBody2"/>
            </w:pPr>
            <w:r w:rsidRPr="00F353DC">
              <w:t>Not required</w:t>
            </w:r>
          </w:p>
        </w:tc>
      </w:tr>
      <w:tr w:rsidR="002A563A" w:rsidRPr="00F353DC" w14:paraId="605F4C03" w14:textId="77777777" w:rsidTr="00BD253C">
        <w:trPr>
          <w:cantSplit/>
          <w:trHeight w:val="576"/>
        </w:trPr>
        <w:tc>
          <w:tcPr>
            <w:tcW w:w="1279" w:type="dxa"/>
            <w:shd w:val="clear" w:color="FCE4D6" w:fill="FCE4D6"/>
            <w:vAlign w:val="center"/>
          </w:tcPr>
          <w:p w14:paraId="22863A26" w14:textId="77777777" w:rsidR="002A563A" w:rsidRPr="00F353DC" w:rsidRDefault="002A563A" w:rsidP="00416D11">
            <w:pPr>
              <w:pStyle w:val="TextNormalTableBody"/>
            </w:pPr>
            <w:r>
              <w:t>54**</w:t>
            </w:r>
          </w:p>
        </w:tc>
        <w:tc>
          <w:tcPr>
            <w:tcW w:w="2046" w:type="dxa"/>
            <w:shd w:val="clear" w:color="FCE4D6" w:fill="FCE4D6"/>
            <w:vAlign w:val="center"/>
            <w:hideMark/>
          </w:tcPr>
          <w:p w14:paraId="127195B4" w14:textId="77777777" w:rsidR="002A563A" w:rsidRPr="00F353DC" w:rsidRDefault="002A563A" w:rsidP="00416D11">
            <w:pPr>
              <w:pStyle w:val="TextNormalTableBody2"/>
            </w:pPr>
            <w:r w:rsidRPr="00F353DC">
              <w:t>Prior Payments</w:t>
            </w:r>
          </w:p>
        </w:tc>
        <w:tc>
          <w:tcPr>
            <w:tcW w:w="6845" w:type="dxa"/>
            <w:shd w:val="clear" w:color="FCE4D6" w:fill="FCE4D6"/>
            <w:vAlign w:val="center"/>
            <w:hideMark/>
          </w:tcPr>
          <w:p w14:paraId="2A88E253" w14:textId="747845DD" w:rsidR="002A563A" w:rsidRPr="00F353DC" w:rsidRDefault="002A563A" w:rsidP="00416D11">
            <w:pPr>
              <w:pStyle w:val="TextNormalTableBody2"/>
            </w:pPr>
            <w:r w:rsidRPr="00F353DC">
              <w:t>Enter the amount the hospital received toward payment of this bill from all other health insurance companies. Payments must</w:t>
            </w:r>
            <w:r w:rsidRPr="00F353DC">
              <w:rPr>
                <w:i/>
                <w:iCs/>
              </w:rPr>
              <w:t xml:space="preserve"> </w:t>
            </w:r>
            <w:r w:rsidRPr="00F353DC">
              <w:t>correspond with the appropriate payer entered in Field 50, Payer Name</w:t>
            </w:r>
            <w:r>
              <w:t>.</w:t>
            </w:r>
            <w:r w:rsidRPr="00F353DC">
              <w:br/>
              <w:t xml:space="preserve">Do not enter a previous </w:t>
            </w:r>
            <w:r>
              <w:t>MHD</w:t>
            </w:r>
            <w:r w:rsidRPr="00F353DC">
              <w:t xml:space="preserve"> payment, Medicare payment</w:t>
            </w:r>
            <w:r>
              <w:t>,</w:t>
            </w:r>
            <w:r w:rsidRPr="00F353DC">
              <w:t xml:space="preserve"> or copayment amount received from the patient in this field</w:t>
            </w:r>
            <w:r>
              <w:t>.</w:t>
            </w:r>
          </w:p>
        </w:tc>
      </w:tr>
      <w:tr w:rsidR="002A563A" w:rsidRPr="00F353DC" w14:paraId="3522ECFD" w14:textId="77777777" w:rsidTr="00BD253C">
        <w:trPr>
          <w:cantSplit/>
          <w:trHeight w:val="576"/>
        </w:trPr>
        <w:tc>
          <w:tcPr>
            <w:tcW w:w="1279" w:type="dxa"/>
            <w:shd w:val="clear" w:color="F8CBAD" w:fill="F8CBAD"/>
            <w:vAlign w:val="center"/>
          </w:tcPr>
          <w:p w14:paraId="42F40254" w14:textId="77777777" w:rsidR="002A563A" w:rsidRPr="00F353DC" w:rsidRDefault="002A563A" w:rsidP="00416D11">
            <w:pPr>
              <w:pStyle w:val="TextNormalTableBody"/>
            </w:pPr>
            <w:r>
              <w:t>55</w:t>
            </w:r>
          </w:p>
        </w:tc>
        <w:tc>
          <w:tcPr>
            <w:tcW w:w="2046" w:type="dxa"/>
            <w:shd w:val="clear" w:color="F8CBAD" w:fill="F8CBAD"/>
            <w:vAlign w:val="center"/>
            <w:hideMark/>
          </w:tcPr>
          <w:p w14:paraId="260A384B" w14:textId="77777777" w:rsidR="002A563A" w:rsidRPr="00F353DC" w:rsidRDefault="002A563A" w:rsidP="00416D11">
            <w:pPr>
              <w:pStyle w:val="TextNormalTableBody2"/>
            </w:pPr>
            <w:r w:rsidRPr="00F353DC">
              <w:t>Estimated Amount Due</w:t>
            </w:r>
          </w:p>
        </w:tc>
        <w:tc>
          <w:tcPr>
            <w:tcW w:w="6845" w:type="dxa"/>
            <w:shd w:val="clear" w:color="F8CBAD" w:fill="F8CBAD"/>
            <w:vAlign w:val="center"/>
            <w:hideMark/>
          </w:tcPr>
          <w:p w14:paraId="711E5EAC" w14:textId="77777777" w:rsidR="002A563A" w:rsidRPr="00F353DC" w:rsidRDefault="002A563A" w:rsidP="00416D11">
            <w:pPr>
              <w:pStyle w:val="TextNormalTableBody2"/>
            </w:pPr>
            <w:r w:rsidRPr="00F353DC">
              <w:t>Not required</w:t>
            </w:r>
          </w:p>
        </w:tc>
      </w:tr>
      <w:tr w:rsidR="002A563A" w:rsidRPr="00F353DC" w14:paraId="1AE20811" w14:textId="77777777" w:rsidTr="00BD253C">
        <w:trPr>
          <w:cantSplit/>
          <w:trHeight w:val="576"/>
        </w:trPr>
        <w:tc>
          <w:tcPr>
            <w:tcW w:w="1279" w:type="dxa"/>
            <w:shd w:val="clear" w:color="FCE4D6" w:fill="FCE4D6"/>
            <w:vAlign w:val="center"/>
          </w:tcPr>
          <w:p w14:paraId="17EA6D2B" w14:textId="77777777" w:rsidR="002A563A" w:rsidRPr="00F353DC" w:rsidRDefault="002A563A" w:rsidP="00416D11">
            <w:pPr>
              <w:pStyle w:val="TextNormalTableBody"/>
            </w:pPr>
            <w:r>
              <w:t>56*</w:t>
            </w:r>
          </w:p>
        </w:tc>
        <w:tc>
          <w:tcPr>
            <w:tcW w:w="2046" w:type="dxa"/>
            <w:shd w:val="clear" w:color="FCE4D6" w:fill="FCE4D6"/>
            <w:vAlign w:val="center"/>
            <w:hideMark/>
          </w:tcPr>
          <w:p w14:paraId="176ADA7F" w14:textId="77777777" w:rsidR="002A563A" w:rsidRPr="00F353DC" w:rsidRDefault="002A563A" w:rsidP="00416D11">
            <w:pPr>
              <w:pStyle w:val="TextNormalTableBody2"/>
            </w:pPr>
            <w:r w:rsidRPr="00F353DC">
              <w:t>National Provider Identifier (NPI)</w:t>
            </w:r>
          </w:p>
        </w:tc>
        <w:tc>
          <w:tcPr>
            <w:tcW w:w="6845" w:type="dxa"/>
            <w:shd w:val="clear" w:color="FCE4D6" w:fill="FCE4D6"/>
            <w:vAlign w:val="center"/>
            <w:hideMark/>
          </w:tcPr>
          <w:p w14:paraId="794D05BC" w14:textId="6CC9354E" w:rsidR="002A563A" w:rsidRPr="00F353DC" w:rsidRDefault="002A563A" w:rsidP="00416D11">
            <w:pPr>
              <w:pStyle w:val="TextNormalTableBody2"/>
            </w:pPr>
            <w:r w:rsidRPr="00F353DC">
              <w:t>Enter the hospital's 10</w:t>
            </w:r>
            <w:r>
              <w:t>-</w:t>
            </w:r>
            <w:r w:rsidRPr="00F353DC">
              <w:t>digit NPI number.</w:t>
            </w:r>
            <w:r w:rsidRPr="00F353DC">
              <w:br/>
              <w:t xml:space="preserve">If applicable:  Enter the corresponding ten 10-digit </w:t>
            </w:r>
            <w:r>
              <w:t>p</w:t>
            </w:r>
            <w:r w:rsidRPr="00F353DC">
              <w:t xml:space="preserve">rovider </w:t>
            </w:r>
            <w:r>
              <w:t>t</w:t>
            </w:r>
            <w:r w:rsidRPr="00F353DC">
              <w:t>axonomy code in Field 81CCa, Code-Code Field</w:t>
            </w:r>
            <w:r>
              <w:t>.</w:t>
            </w:r>
          </w:p>
        </w:tc>
      </w:tr>
      <w:tr w:rsidR="002A563A" w:rsidRPr="00F353DC" w14:paraId="166F22F8" w14:textId="77777777" w:rsidTr="00BD253C">
        <w:trPr>
          <w:cantSplit/>
          <w:trHeight w:val="576"/>
        </w:trPr>
        <w:tc>
          <w:tcPr>
            <w:tcW w:w="1279" w:type="dxa"/>
            <w:shd w:val="clear" w:color="F8CBAD" w:fill="F8CBAD"/>
            <w:vAlign w:val="center"/>
          </w:tcPr>
          <w:p w14:paraId="6C5C36EF" w14:textId="77777777" w:rsidR="002A563A" w:rsidRPr="00F353DC" w:rsidRDefault="002A563A" w:rsidP="00416D11">
            <w:pPr>
              <w:pStyle w:val="TextNormalTableBody"/>
            </w:pPr>
            <w:r>
              <w:t>57</w:t>
            </w:r>
          </w:p>
        </w:tc>
        <w:tc>
          <w:tcPr>
            <w:tcW w:w="2046" w:type="dxa"/>
            <w:shd w:val="clear" w:color="F8CBAD" w:fill="F8CBAD"/>
            <w:vAlign w:val="center"/>
            <w:hideMark/>
          </w:tcPr>
          <w:p w14:paraId="28B468F6" w14:textId="77777777" w:rsidR="002A563A" w:rsidRPr="00F353DC" w:rsidRDefault="002A563A" w:rsidP="00416D11">
            <w:pPr>
              <w:pStyle w:val="TextNormalTableBody2"/>
            </w:pPr>
            <w:r w:rsidRPr="00F353DC">
              <w:t>Other Provider ID</w:t>
            </w:r>
          </w:p>
        </w:tc>
        <w:tc>
          <w:tcPr>
            <w:tcW w:w="6845" w:type="dxa"/>
            <w:shd w:val="clear" w:color="F8CBAD" w:fill="F8CBAD"/>
            <w:vAlign w:val="center"/>
            <w:hideMark/>
          </w:tcPr>
          <w:p w14:paraId="2C2B5BD7" w14:textId="77777777" w:rsidR="002A563A" w:rsidRPr="00F353DC" w:rsidRDefault="002A563A" w:rsidP="00416D11">
            <w:pPr>
              <w:pStyle w:val="TextNormalTableBody2"/>
            </w:pPr>
            <w:r w:rsidRPr="00F353DC">
              <w:t>Not required</w:t>
            </w:r>
          </w:p>
        </w:tc>
      </w:tr>
      <w:tr w:rsidR="002A563A" w:rsidRPr="00F353DC" w14:paraId="2186494F" w14:textId="77777777" w:rsidTr="00BD253C">
        <w:trPr>
          <w:cantSplit/>
          <w:trHeight w:val="576"/>
        </w:trPr>
        <w:tc>
          <w:tcPr>
            <w:tcW w:w="1279" w:type="dxa"/>
            <w:shd w:val="clear" w:color="FCE4D6" w:fill="FCE4D6"/>
            <w:vAlign w:val="center"/>
          </w:tcPr>
          <w:p w14:paraId="409D5218" w14:textId="77777777" w:rsidR="002A563A" w:rsidRPr="00F353DC" w:rsidRDefault="002A563A" w:rsidP="00416D11">
            <w:pPr>
              <w:pStyle w:val="TextNormalTableBody"/>
            </w:pPr>
            <w:r>
              <w:t>58**</w:t>
            </w:r>
          </w:p>
        </w:tc>
        <w:tc>
          <w:tcPr>
            <w:tcW w:w="2046" w:type="dxa"/>
            <w:shd w:val="clear" w:color="FCE4D6" w:fill="FCE4D6"/>
            <w:vAlign w:val="center"/>
            <w:hideMark/>
          </w:tcPr>
          <w:p w14:paraId="6E633FED" w14:textId="77777777" w:rsidR="002A563A" w:rsidRPr="00F353DC" w:rsidRDefault="002A563A" w:rsidP="00416D11">
            <w:pPr>
              <w:pStyle w:val="TextNormalTableBody2"/>
            </w:pPr>
            <w:r w:rsidRPr="00F353DC">
              <w:t>Insured's Name</w:t>
            </w:r>
          </w:p>
        </w:tc>
        <w:tc>
          <w:tcPr>
            <w:tcW w:w="6845" w:type="dxa"/>
            <w:shd w:val="clear" w:color="FCE4D6" w:fill="FCE4D6"/>
            <w:vAlign w:val="center"/>
            <w:hideMark/>
          </w:tcPr>
          <w:p w14:paraId="709865CC" w14:textId="5FA124A2" w:rsidR="002A563A" w:rsidRPr="00F353DC" w:rsidRDefault="002A563A" w:rsidP="00416D11">
            <w:pPr>
              <w:pStyle w:val="TextNormalTableBody2"/>
            </w:pPr>
            <w:r w:rsidRPr="00F353DC">
              <w:t>Complete if the insured’s name is different from the patient's name</w:t>
            </w:r>
          </w:p>
        </w:tc>
      </w:tr>
      <w:tr w:rsidR="002A563A" w:rsidRPr="00F353DC" w14:paraId="2B9610BC" w14:textId="77777777" w:rsidTr="00BD253C">
        <w:trPr>
          <w:cantSplit/>
          <w:trHeight w:val="576"/>
        </w:trPr>
        <w:tc>
          <w:tcPr>
            <w:tcW w:w="1279" w:type="dxa"/>
            <w:shd w:val="clear" w:color="F8CBAD" w:fill="F8CBAD"/>
            <w:vAlign w:val="center"/>
          </w:tcPr>
          <w:p w14:paraId="37B71B77" w14:textId="77777777" w:rsidR="002A563A" w:rsidRPr="00F353DC" w:rsidRDefault="002A563A" w:rsidP="00416D11">
            <w:pPr>
              <w:pStyle w:val="TextNormalTableBody"/>
            </w:pPr>
            <w:r>
              <w:t>59</w:t>
            </w:r>
          </w:p>
        </w:tc>
        <w:tc>
          <w:tcPr>
            <w:tcW w:w="2046" w:type="dxa"/>
            <w:shd w:val="clear" w:color="F8CBAD" w:fill="F8CBAD"/>
            <w:vAlign w:val="center"/>
            <w:hideMark/>
          </w:tcPr>
          <w:p w14:paraId="06A56DD0" w14:textId="77777777" w:rsidR="002A563A" w:rsidRPr="00F353DC" w:rsidRDefault="002A563A" w:rsidP="00416D11">
            <w:pPr>
              <w:pStyle w:val="TextNormalTableBody2"/>
            </w:pPr>
            <w:r w:rsidRPr="00F353DC">
              <w:t>Patient’s Relationship to</w:t>
            </w:r>
            <w:r w:rsidRPr="00F353DC">
              <w:br/>
              <w:t>Insured</w:t>
            </w:r>
          </w:p>
        </w:tc>
        <w:tc>
          <w:tcPr>
            <w:tcW w:w="6845" w:type="dxa"/>
            <w:shd w:val="clear" w:color="F8CBAD" w:fill="F8CBAD"/>
            <w:vAlign w:val="center"/>
            <w:hideMark/>
          </w:tcPr>
          <w:p w14:paraId="13728647" w14:textId="77777777" w:rsidR="002A563A" w:rsidRPr="00F353DC" w:rsidRDefault="002A563A" w:rsidP="00416D11">
            <w:pPr>
              <w:pStyle w:val="TextNormalTableBody2"/>
            </w:pPr>
            <w:r w:rsidRPr="00F353DC">
              <w:t>Not required</w:t>
            </w:r>
          </w:p>
        </w:tc>
      </w:tr>
      <w:tr w:rsidR="002A563A" w:rsidRPr="00F353DC" w14:paraId="4B2E167D" w14:textId="77777777" w:rsidTr="00BD253C">
        <w:trPr>
          <w:cantSplit/>
          <w:trHeight w:val="576"/>
        </w:trPr>
        <w:tc>
          <w:tcPr>
            <w:tcW w:w="1279" w:type="dxa"/>
            <w:shd w:val="clear" w:color="FCE4D6" w:fill="FCE4D6"/>
            <w:vAlign w:val="center"/>
          </w:tcPr>
          <w:p w14:paraId="370CC5F4" w14:textId="77777777" w:rsidR="002A563A" w:rsidRPr="00F353DC" w:rsidRDefault="002A563A" w:rsidP="00416D11">
            <w:pPr>
              <w:pStyle w:val="TextNormalTableBody"/>
            </w:pPr>
            <w:r>
              <w:t>60*</w:t>
            </w:r>
          </w:p>
        </w:tc>
        <w:tc>
          <w:tcPr>
            <w:tcW w:w="2046" w:type="dxa"/>
            <w:shd w:val="clear" w:color="FCE4D6" w:fill="FCE4D6"/>
            <w:vAlign w:val="center"/>
            <w:hideMark/>
          </w:tcPr>
          <w:p w14:paraId="0012EA53" w14:textId="77777777" w:rsidR="002A563A" w:rsidRPr="00F353DC" w:rsidRDefault="002A563A" w:rsidP="00416D11">
            <w:pPr>
              <w:pStyle w:val="TextNormalTableBody2"/>
            </w:pPr>
            <w:r w:rsidRPr="00F353DC">
              <w:t>Insured's Unique ID</w:t>
            </w:r>
          </w:p>
        </w:tc>
        <w:tc>
          <w:tcPr>
            <w:tcW w:w="6845" w:type="dxa"/>
            <w:shd w:val="clear" w:color="FCE4D6" w:fill="FCE4D6"/>
            <w:vAlign w:val="center"/>
            <w:hideMark/>
          </w:tcPr>
          <w:p w14:paraId="70B42CF8" w14:textId="2CF60461" w:rsidR="002A563A" w:rsidRPr="00F353DC" w:rsidRDefault="002A563A" w:rsidP="00416D11">
            <w:pPr>
              <w:pStyle w:val="TextNormalTableBody2"/>
            </w:pPr>
            <w:r w:rsidRPr="00F353DC">
              <w:t xml:space="preserve">Enter the patient's eight (8) digit MO HealthNet </w:t>
            </w:r>
            <w:r>
              <w:t>ID</w:t>
            </w:r>
            <w:r w:rsidRPr="00F353DC">
              <w:t xml:space="preserve"> number or MO HealthNet Managed Care </w:t>
            </w:r>
            <w:r>
              <w:t>health p</w:t>
            </w:r>
            <w:r w:rsidRPr="00F353DC">
              <w:t xml:space="preserve">lan </w:t>
            </w:r>
            <w:r>
              <w:t>ID</w:t>
            </w:r>
            <w:r w:rsidRPr="00F353DC">
              <w:t xml:space="preserve"> number. If insurance was indicated in Field 50, Payer Name, enter the insurance number to correspond to the order shown in Field 50, Payer Name. </w:t>
            </w:r>
          </w:p>
        </w:tc>
      </w:tr>
      <w:tr w:rsidR="002A563A" w:rsidRPr="00F353DC" w14:paraId="0A324933" w14:textId="77777777" w:rsidTr="00BD253C">
        <w:trPr>
          <w:cantSplit/>
          <w:trHeight w:val="576"/>
        </w:trPr>
        <w:tc>
          <w:tcPr>
            <w:tcW w:w="1279" w:type="dxa"/>
            <w:shd w:val="clear" w:color="F8CBAD" w:fill="F8CBAD"/>
            <w:vAlign w:val="center"/>
          </w:tcPr>
          <w:p w14:paraId="42218C5B" w14:textId="77777777" w:rsidR="002A563A" w:rsidRPr="00F353DC" w:rsidRDefault="002A563A" w:rsidP="00416D11">
            <w:pPr>
              <w:pStyle w:val="TextNormalTableBody"/>
            </w:pPr>
            <w:r>
              <w:t>61**</w:t>
            </w:r>
          </w:p>
        </w:tc>
        <w:tc>
          <w:tcPr>
            <w:tcW w:w="2046" w:type="dxa"/>
            <w:shd w:val="clear" w:color="F8CBAD" w:fill="F8CBAD"/>
            <w:vAlign w:val="center"/>
            <w:hideMark/>
          </w:tcPr>
          <w:p w14:paraId="1C125BD3" w14:textId="77777777" w:rsidR="002A563A" w:rsidRPr="00F353DC" w:rsidRDefault="002A563A" w:rsidP="00416D11">
            <w:pPr>
              <w:pStyle w:val="TextNormalTableBody2"/>
            </w:pPr>
            <w:r w:rsidRPr="00F353DC">
              <w:t>Insurance Group Name</w:t>
            </w:r>
          </w:p>
        </w:tc>
        <w:tc>
          <w:tcPr>
            <w:tcW w:w="6845" w:type="dxa"/>
            <w:shd w:val="clear" w:color="F8CBAD" w:fill="F8CBAD"/>
            <w:vAlign w:val="center"/>
            <w:hideMark/>
          </w:tcPr>
          <w:p w14:paraId="07595C30" w14:textId="183CE069" w:rsidR="002A563A" w:rsidRPr="00F353DC" w:rsidRDefault="002A563A" w:rsidP="00416D11">
            <w:pPr>
              <w:pStyle w:val="TextNormalTableBody2"/>
            </w:pPr>
            <w:r w:rsidRPr="00F353DC">
              <w:t>If insurance is shown in Field 50, Payer Name, state the name of the group or plan through which the insurance is provided to the insured</w:t>
            </w:r>
          </w:p>
        </w:tc>
      </w:tr>
      <w:tr w:rsidR="002A563A" w:rsidRPr="00F353DC" w14:paraId="097FDCBC" w14:textId="77777777" w:rsidTr="00BD253C">
        <w:trPr>
          <w:cantSplit/>
          <w:trHeight w:val="576"/>
        </w:trPr>
        <w:tc>
          <w:tcPr>
            <w:tcW w:w="1279" w:type="dxa"/>
            <w:shd w:val="clear" w:color="FCE4D6" w:fill="FCE4D6"/>
            <w:vAlign w:val="center"/>
          </w:tcPr>
          <w:p w14:paraId="462EE000" w14:textId="77777777" w:rsidR="002A563A" w:rsidRPr="00F353DC" w:rsidRDefault="002A563A" w:rsidP="00416D11">
            <w:pPr>
              <w:pStyle w:val="TextNormalTableBody"/>
            </w:pPr>
            <w:r>
              <w:t>62**</w:t>
            </w:r>
          </w:p>
        </w:tc>
        <w:tc>
          <w:tcPr>
            <w:tcW w:w="2046" w:type="dxa"/>
            <w:shd w:val="clear" w:color="FCE4D6" w:fill="FCE4D6"/>
            <w:vAlign w:val="center"/>
            <w:hideMark/>
          </w:tcPr>
          <w:p w14:paraId="0F543BDE" w14:textId="77777777" w:rsidR="002A563A" w:rsidRPr="00F353DC" w:rsidRDefault="002A563A" w:rsidP="00416D11">
            <w:pPr>
              <w:pStyle w:val="TextNormalTableBody2"/>
            </w:pPr>
            <w:r w:rsidRPr="00F353DC">
              <w:t>Insurance Group Number</w:t>
            </w:r>
          </w:p>
        </w:tc>
        <w:tc>
          <w:tcPr>
            <w:tcW w:w="6845" w:type="dxa"/>
            <w:shd w:val="clear" w:color="FCE4D6" w:fill="FCE4D6"/>
            <w:vAlign w:val="center"/>
            <w:hideMark/>
          </w:tcPr>
          <w:p w14:paraId="2D895B49" w14:textId="4F60CF66" w:rsidR="002A563A" w:rsidRPr="00F353DC" w:rsidRDefault="002A563A" w:rsidP="00416D11">
            <w:pPr>
              <w:pStyle w:val="TextNormalTableBody2"/>
            </w:pPr>
            <w:r w:rsidRPr="00F353DC">
              <w:t>If insurance is shown in Field 50, Payer Name, state the number assigned by the insurance company to identify the group under which the individual is covere</w:t>
            </w:r>
            <w:r>
              <w:t>d</w:t>
            </w:r>
          </w:p>
        </w:tc>
      </w:tr>
      <w:tr w:rsidR="002A563A" w:rsidRPr="00F353DC" w14:paraId="75EEA269" w14:textId="77777777" w:rsidTr="00BD253C">
        <w:trPr>
          <w:cantSplit/>
          <w:trHeight w:val="576"/>
        </w:trPr>
        <w:tc>
          <w:tcPr>
            <w:tcW w:w="1279" w:type="dxa"/>
            <w:shd w:val="clear" w:color="F8CBAD" w:fill="F8CBAD"/>
            <w:vAlign w:val="center"/>
          </w:tcPr>
          <w:p w14:paraId="0943CA47" w14:textId="77777777" w:rsidR="002A563A" w:rsidRPr="00F353DC" w:rsidRDefault="002A563A" w:rsidP="00416D11">
            <w:pPr>
              <w:pStyle w:val="TextNormalTableBody"/>
            </w:pPr>
            <w:r>
              <w:t>63**</w:t>
            </w:r>
          </w:p>
        </w:tc>
        <w:tc>
          <w:tcPr>
            <w:tcW w:w="2046" w:type="dxa"/>
            <w:shd w:val="clear" w:color="F8CBAD" w:fill="F8CBAD"/>
            <w:vAlign w:val="center"/>
            <w:hideMark/>
          </w:tcPr>
          <w:p w14:paraId="08B3BF31" w14:textId="77777777" w:rsidR="002A563A" w:rsidRPr="00F353DC" w:rsidRDefault="002A563A" w:rsidP="00416D11">
            <w:pPr>
              <w:pStyle w:val="TextNormalTableBody2"/>
            </w:pPr>
            <w:r w:rsidRPr="00F353DC">
              <w:t>Treatment Authorization Codes</w:t>
            </w:r>
          </w:p>
        </w:tc>
        <w:tc>
          <w:tcPr>
            <w:tcW w:w="6845" w:type="dxa"/>
            <w:shd w:val="clear" w:color="F8CBAD" w:fill="F8CBAD"/>
            <w:vAlign w:val="center"/>
            <w:hideMark/>
          </w:tcPr>
          <w:p w14:paraId="72BA7385" w14:textId="2382E606" w:rsidR="002A563A" w:rsidRPr="00F353DC" w:rsidRDefault="002A563A" w:rsidP="00416D11">
            <w:pPr>
              <w:pStyle w:val="TextNormalTableBody2"/>
            </w:pPr>
            <w:r w:rsidRPr="00F353DC">
              <w:t>For claims requiring certification, enter the unique seven (7) digit certification number supplied by Conduent</w:t>
            </w:r>
          </w:p>
        </w:tc>
      </w:tr>
      <w:tr w:rsidR="002A563A" w:rsidRPr="00F353DC" w14:paraId="326EE614" w14:textId="77777777" w:rsidTr="00BD253C">
        <w:trPr>
          <w:cantSplit/>
          <w:trHeight w:val="576"/>
        </w:trPr>
        <w:tc>
          <w:tcPr>
            <w:tcW w:w="1279" w:type="dxa"/>
            <w:shd w:val="clear" w:color="FCE4D6" w:fill="FCE4D6"/>
            <w:vAlign w:val="center"/>
          </w:tcPr>
          <w:p w14:paraId="5ED981F7" w14:textId="77777777" w:rsidR="002A563A" w:rsidRPr="00F353DC" w:rsidRDefault="002A563A" w:rsidP="00416D11">
            <w:pPr>
              <w:pStyle w:val="TextNormalTableBody"/>
            </w:pPr>
            <w:r>
              <w:t>64**</w:t>
            </w:r>
          </w:p>
        </w:tc>
        <w:tc>
          <w:tcPr>
            <w:tcW w:w="2046" w:type="dxa"/>
            <w:shd w:val="clear" w:color="FCE4D6" w:fill="FCE4D6"/>
            <w:vAlign w:val="center"/>
            <w:hideMark/>
          </w:tcPr>
          <w:p w14:paraId="595BC941" w14:textId="77777777" w:rsidR="002A563A" w:rsidRPr="00F353DC" w:rsidRDefault="002A563A" w:rsidP="00416D11">
            <w:pPr>
              <w:pStyle w:val="TextNormalTableBody2"/>
            </w:pPr>
            <w:r w:rsidRPr="00F353DC">
              <w:t>Document Control Number</w:t>
            </w:r>
          </w:p>
        </w:tc>
        <w:tc>
          <w:tcPr>
            <w:tcW w:w="6845" w:type="dxa"/>
            <w:shd w:val="clear" w:color="FCE4D6" w:fill="FCE4D6"/>
            <w:vAlign w:val="center"/>
            <w:hideMark/>
          </w:tcPr>
          <w:p w14:paraId="3144AB5D" w14:textId="174029B1" w:rsidR="002A563A" w:rsidRPr="00F353DC" w:rsidRDefault="002A563A" w:rsidP="00416D11">
            <w:pPr>
              <w:pStyle w:val="TextNormalTableBody2"/>
            </w:pPr>
            <w:r w:rsidRPr="00F353DC">
              <w:t xml:space="preserve">If the current claim exceeds the timely filing limit of one (1) year from the </w:t>
            </w:r>
            <w:r>
              <w:t>‘</w:t>
            </w:r>
            <w:r w:rsidRPr="00F353DC">
              <w:t>through</w:t>
            </w:r>
            <w:r>
              <w:t>’</w:t>
            </w:r>
            <w:r w:rsidRPr="00F353DC">
              <w:t xml:space="preserve"> date but was originally submitted timely and denied, the provider may enter the 13</w:t>
            </w:r>
            <w:r>
              <w:t>-</w:t>
            </w:r>
            <w:r w:rsidRPr="00F353DC">
              <w:t>digit Internal Control Number (ICN) from the remittance advice that documents that the claim was previously filed and denied within the one (1) year limit</w:t>
            </w:r>
          </w:p>
        </w:tc>
      </w:tr>
      <w:tr w:rsidR="002A563A" w:rsidRPr="00F353DC" w14:paraId="6F1BFEC6" w14:textId="77777777" w:rsidTr="00BD253C">
        <w:trPr>
          <w:cantSplit/>
          <w:trHeight w:val="576"/>
        </w:trPr>
        <w:tc>
          <w:tcPr>
            <w:tcW w:w="1279" w:type="dxa"/>
            <w:shd w:val="clear" w:color="F8CBAD" w:fill="F8CBAD"/>
            <w:vAlign w:val="center"/>
          </w:tcPr>
          <w:p w14:paraId="637D5831" w14:textId="77777777" w:rsidR="002A563A" w:rsidRPr="00F353DC" w:rsidRDefault="002A563A" w:rsidP="00416D11">
            <w:pPr>
              <w:pStyle w:val="TextNormalTableBody"/>
            </w:pPr>
            <w:r>
              <w:t>65</w:t>
            </w:r>
          </w:p>
        </w:tc>
        <w:tc>
          <w:tcPr>
            <w:tcW w:w="2046" w:type="dxa"/>
            <w:shd w:val="clear" w:color="F8CBAD" w:fill="F8CBAD"/>
            <w:vAlign w:val="center"/>
            <w:hideMark/>
          </w:tcPr>
          <w:p w14:paraId="5AAD4237" w14:textId="77777777" w:rsidR="002A563A" w:rsidRPr="00F353DC" w:rsidRDefault="002A563A" w:rsidP="00416D11">
            <w:pPr>
              <w:pStyle w:val="TextNormalTableBody2"/>
            </w:pPr>
            <w:r w:rsidRPr="00F353DC">
              <w:t>Employer Name</w:t>
            </w:r>
          </w:p>
        </w:tc>
        <w:tc>
          <w:tcPr>
            <w:tcW w:w="6845" w:type="dxa"/>
            <w:shd w:val="clear" w:color="F8CBAD" w:fill="F8CBAD"/>
            <w:vAlign w:val="center"/>
            <w:hideMark/>
          </w:tcPr>
          <w:p w14:paraId="43D21FD5" w14:textId="7C5C8507" w:rsidR="002A563A" w:rsidRPr="00F353DC" w:rsidRDefault="002A563A" w:rsidP="00416D11">
            <w:pPr>
              <w:pStyle w:val="TextNormalTableBody2"/>
            </w:pPr>
            <w:r w:rsidRPr="00F353DC">
              <w:t xml:space="preserve">If the patient is employed, </w:t>
            </w:r>
            <w:r>
              <w:t xml:space="preserve">enter </w:t>
            </w:r>
            <w:r w:rsidRPr="00F353DC">
              <w:t xml:space="preserve">the employer's name </w:t>
            </w:r>
          </w:p>
        </w:tc>
      </w:tr>
      <w:tr w:rsidR="002A563A" w:rsidRPr="00F353DC" w14:paraId="3D5B8BEC" w14:textId="77777777" w:rsidTr="00BD253C">
        <w:trPr>
          <w:cantSplit/>
          <w:trHeight w:val="576"/>
        </w:trPr>
        <w:tc>
          <w:tcPr>
            <w:tcW w:w="1279" w:type="dxa"/>
            <w:shd w:val="clear" w:color="FCE4D6" w:fill="FCE4D6"/>
            <w:vAlign w:val="center"/>
          </w:tcPr>
          <w:p w14:paraId="2009EE50" w14:textId="77777777" w:rsidR="002A563A" w:rsidRPr="00F353DC" w:rsidRDefault="002A563A" w:rsidP="00416D11">
            <w:pPr>
              <w:pStyle w:val="TextNormalTableBody"/>
            </w:pPr>
            <w:r>
              <w:t>66</w:t>
            </w:r>
          </w:p>
        </w:tc>
        <w:tc>
          <w:tcPr>
            <w:tcW w:w="2046" w:type="dxa"/>
            <w:shd w:val="clear" w:color="FCE4D6" w:fill="FCE4D6"/>
            <w:vAlign w:val="center"/>
            <w:hideMark/>
          </w:tcPr>
          <w:p w14:paraId="38083A9F" w14:textId="77777777" w:rsidR="002A563A" w:rsidRPr="00F353DC" w:rsidRDefault="002A563A" w:rsidP="00416D11">
            <w:pPr>
              <w:pStyle w:val="TextNormalTableBody2"/>
            </w:pPr>
            <w:r w:rsidRPr="00F353DC">
              <w:t>Diagnosis &amp; Procedure Code Qualifier</w:t>
            </w:r>
          </w:p>
        </w:tc>
        <w:tc>
          <w:tcPr>
            <w:tcW w:w="6845" w:type="dxa"/>
            <w:shd w:val="clear" w:color="FCE4D6" w:fill="FCE4D6"/>
            <w:vAlign w:val="center"/>
            <w:hideMark/>
          </w:tcPr>
          <w:p w14:paraId="2EBDAB26" w14:textId="2F62DD16" w:rsidR="002A563A" w:rsidRPr="00F353DC" w:rsidRDefault="002A563A" w:rsidP="00416D11">
            <w:pPr>
              <w:pStyle w:val="TextNormalTableBody2"/>
            </w:pPr>
            <w:r>
              <w:t>Enter the appropriate three (3) digit qualifier</w:t>
            </w:r>
          </w:p>
        </w:tc>
      </w:tr>
      <w:tr w:rsidR="002A563A" w:rsidRPr="00F353DC" w14:paraId="1B5CF4FD" w14:textId="77777777" w:rsidTr="00BD253C">
        <w:trPr>
          <w:cantSplit/>
          <w:trHeight w:val="576"/>
        </w:trPr>
        <w:tc>
          <w:tcPr>
            <w:tcW w:w="1279" w:type="dxa"/>
            <w:shd w:val="clear" w:color="F8CBAD" w:fill="F8CBAD"/>
            <w:vAlign w:val="center"/>
          </w:tcPr>
          <w:p w14:paraId="7C13C2A2" w14:textId="77777777" w:rsidR="002A563A" w:rsidRPr="00F353DC" w:rsidRDefault="002A563A" w:rsidP="00416D11">
            <w:pPr>
              <w:pStyle w:val="TextNormalTableBody"/>
            </w:pPr>
            <w:r>
              <w:t>67*</w:t>
            </w:r>
          </w:p>
        </w:tc>
        <w:tc>
          <w:tcPr>
            <w:tcW w:w="2046" w:type="dxa"/>
            <w:shd w:val="clear" w:color="F8CBAD" w:fill="F8CBAD"/>
            <w:vAlign w:val="center"/>
            <w:hideMark/>
          </w:tcPr>
          <w:p w14:paraId="1D1EC241" w14:textId="61445C9E" w:rsidR="002A563A" w:rsidRPr="00F353DC" w:rsidRDefault="002A563A" w:rsidP="00416D11">
            <w:pPr>
              <w:pStyle w:val="TextNormalTableBody2"/>
            </w:pPr>
            <w:r>
              <w:t>Primary</w:t>
            </w:r>
            <w:r w:rsidRPr="00F353DC">
              <w:t xml:space="preserve"> Diagnosis Code</w:t>
            </w:r>
          </w:p>
        </w:tc>
        <w:tc>
          <w:tcPr>
            <w:tcW w:w="6845" w:type="dxa"/>
            <w:shd w:val="clear" w:color="F8CBAD" w:fill="F8CBAD"/>
            <w:vAlign w:val="center"/>
            <w:hideMark/>
          </w:tcPr>
          <w:p w14:paraId="400F05C4" w14:textId="1F0D19F6" w:rsidR="002A563A" w:rsidRPr="00F353DC" w:rsidRDefault="002A563A" w:rsidP="00416D11">
            <w:pPr>
              <w:pStyle w:val="TextNormalTableBody2"/>
            </w:pPr>
            <w:r w:rsidRPr="00F353DC">
              <w:t xml:space="preserve">Enter the complete International Classification of Diseases (ICD) diagnosis code for the condition established after </w:t>
            </w:r>
            <w:r>
              <w:t xml:space="preserve">the </w:t>
            </w:r>
            <w:r w:rsidRPr="00F353DC">
              <w:t>study to be chiefly responsible for the admission.</w:t>
            </w:r>
            <w:r w:rsidRPr="00F353DC">
              <w:br/>
              <w:t>Remember to code to the highest level of specificity shown in the current version of the ICD diagnosis code book.</w:t>
            </w:r>
            <w:r w:rsidRPr="00F353DC">
              <w:br/>
            </w:r>
            <w:r>
              <w:t>The P</w:t>
            </w:r>
            <w:r w:rsidRPr="00F353DC">
              <w:t xml:space="preserve">resent On Admission (POA) Indicator is reported in </w:t>
            </w:r>
            <w:r>
              <w:t>this field's eighth digit (shaded area)</w:t>
            </w:r>
            <w:r w:rsidRPr="00F353DC">
              <w:t>.  Values are</w:t>
            </w:r>
            <w:r>
              <w:t xml:space="preserve"> listed in  </w:t>
            </w:r>
            <w:hyperlink w:anchor="_4.13_Diagnoses_on" w:history="1">
              <w:r>
                <w:rPr>
                  <w:rStyle w:val="Hyperlink"/>
                </w:rPr>
                <w:t>section 4.13</w:t>
              </w:r>
            </w:hyperlink>
            <w:r w:rsidRPr="003E1480">
              <w:rPr>
                <w:b/>
              </w:rPr>
              <w:t xml:space="preserve"> </w:t>
            </w:r>
            <w:r>
              <w:t xml:space="preserve">of this manual. </w:t>
            </w:r>
            <w:r w:rsidRPr="00F353DC">
              <w:t xml:space="preserve">See the ICD Official Guidelines for Coding and Reporting for </w:t>
            </w:r>
            <w:r>
              <w:t xml:space="preserve">a </w:t>
            </w:r>
            <w:r w:rsidRPr="00F353DC">
              <w:t xml:space="preserve">list of exempt diagnosis </w:t>
            </w:r>
            <w:r w:rsidR="00ED6DBD">
              <w:t>c</w:t>
            </w:r>
            <w:r w:rsidRPr="00F353DC">
              <w:t>odes</w:t>
            </w:r>
            <w:r>
              <w:t>.</w:t>
            </w:r>
          </w:p>
        </w:tc>
      </w:tr>
      <w:tr w:rsidR="002A563A" w:rsidRPr="00F353DC" w14:paraId="6EA787FD" w14:textId="77777777" w:rsidTr="00BD253C">
        <w:trPr>
          <w:cantSplit/>
          <w:trHeight w:val="576"/>
        </w:trPr>
        <w:tc>
          <w:tcPr>
            <w:tcW w:w="1279" w:type="dxa"/>
            <w:shd w:val="clear" w:color="FCE4D6" w:fill="FCE4D6"/>
            <w:vAlign w:val="center"/>
          </w:tcPr>
          <w:p w14:paraId="582F5E02" w14:textId="1593C44D" w:rsidR="002A563A" w:rsidRPr="00F353DC" w:rsidRDefault="002A563A" w:rsidP="00416D11">
            <w:pPr>
              <w:pStyle w:val="TextNormalTableBody"/>
            </w:pPr>
            <w:r>
              <w:t>67a-q**</w:t>
            </w:r>
          </w:p>
        </w:tc>
        <w:tc>
          <w:tcPr>
            <w:tcW w:w="2046" w:type="dxa"/>
            <w:shd w:val="clear" w:color="FCE4D6" w:fill="FCE4D6"/>
            <w:vAlign w:val="center"/>
            <w:hideMark/>
          </w:tcPr>
          <w:p w14:paraId="2C36533C" w14:textId="77777777" w:rsidR="002A563A" w:rsidRPr="00F353DC" w:rsidRDefault="002A563A" w:rsidP="00416D11">
            <w:pPr>
              <w:pStyle w:val="TextNormalTableBody2"/>
            </w:pPr>
            <w:r w:rsidRPr="00F353DC">
              <w:t>Other Diagnosis Codes</w:t>
            </w:r>
          </w:p>
        </w:tc>
        <w:tc>
          <w:tcPr>
            <w:tcW w:w="6845" w:type="dxa"/>
            <w:shd w:val="clear" w:color="FCE4D6" w:fill="FCE4D6"/>
            <w:vAlign w:val="center"/>
            <w:hideMark/>
          </w:tcPr>
          <w:p w14:paraId="3B23FCD7" w14:textId="353C9DF1" w:rsidR="002A563A" w:rsidRPr="00F353DC" w:rsidRDefault="002A563A" w:rsidP="00416D11">
            <w:pPr>
              <w:pStyle w:val="TextNormalTableBody2"/>
            </w:pPr>
            <w:r w:rsidRPr="00F353DC">
              <w:t xml:space="preserve">Enter any additional diagnosis codes that </w:t>
            </w:r>
            <w:r>
              <w:t>affect</w:t>
            </w:r>
            <w:r w:rsidRPr="00F353DC">
              <w:t xml:space="preserve"> the treatment received or the length of stay.</w:t>
            </w:r>
            <w:r w:rsidRPr="00F353DC">
              <w:br/>
              <w:t xml:space="preserve">POA Indicator is reported in </w:t>
            </w:r>
            <w:r>
              <w:t>this field's eighth digit (shaded area)</w:t>
            </w:r>
            <w:r w:rsidRPr="00F353DC">
              <w:t>.  Values are listed above.</w:t>
            </w:r>
          </w:p>
        </w:tc>
      </w:tr>
      <w:tr w:rsidR="002A563A" w:rsidRPr="00F353DC" w14:paraId="429D0703" w14:textId="77777777" w:rsidTr="00BD253C">
        <w:trPr>
          <w:cantSplit/>
          <w:trHeight w:val="576"/>
        </w:trPr>
        <w:tc>
          <w:tcPr>
            <w:tcW w:w="1279" w:type="dxa"/>
            <w:shd w:val="clear" w:color="auto" w:fill="F8CBAD"/>
            <w:vAlign w:val="center"/>
          </w:tcPr>
          <w:p w14:paraId="5944A2A8" w14:textId="77777777" w:rsidR="002A563A" w:rsidRPr="00F353DC" w:rsidRDefault="002A563A" w:rsidP="00416D11">
            <w:pPr>
              <w:pStyle w:val="TextNormalTableBody"/>
            </w:pPr>
            <w:r>
              <w:t>68</w:t>
            </w:r>
          </w:p>
        </w:tc>
        <w:tc>
          <w:tcPr>
            <w:tcW w:w="2046" w:type="dxa"/>
            <w:shd w:val="clear" w:color="auto" w:fill="F8CBAD"/>
            <w:vAlign w:val="center"/>
            <w:hideMark/>
          </w:tcPr>
          <w:p w14:paraId="3920FEFE" w14:textId="77777777" w:rsidR="002A563A" w:rsidRPr="00F353DC" w:rsidRDefault="002A563A" w:rsidP="00416D11">
            <w:pPr>
              <w:pStyle w:val="TextNormalTableBody2"/>
            </w:pPr>
            <w:r w:rsidRPr="00F353DC">
              <w:t>Unlabeled Field</w:t>
            </w:r>
          </w:p>
        </w:tc>
        <w:tc>
          <w:tcPr>
            <w:tcW w:w="6845" w:type="dxa"/>
            <w:shd w:val="clear" w:color="auto" w:fill="F8CBAD"/>
            <w:vAlign w:val="center"/>
            <w:hideMark/>
          </w:tcPr>
          <w:p w14:paraId="41E328B2" w14:textId="77777777" w:rsidR="002A563A" w:rsidRPr="00F353DC" w:rsidRDefault="002A563A" w:rsidP="00416D11">
            <w:pPr>
              <w:pStyle w:val="TextNormalTableBody2"/>
            </w:pPr>
            <w:r w:rsidRPr="00F353DC">
              <w:t>Leave blank</w:t>
            </w:r>
          </w:p>
        </w:tc>
      </w:tr>
      <w:tr w:rsidR="002A563A" w:rsidRPr="00F353DC" w14:paraId="452EEC1D" w14:textId="77777777" w:rsidTr="00BD253C">
        <w:trPr>
          <w:cantSplit/>
          <w:trHeight w:val="576"/>
        </w:trPr>
        <w:tc>
          <w:tcPr>
            <w:tcW w:w="1279" w:type="dxa"/>
            <w:shd w:val="clear" w:color="auto" w:fill="FCE4D6"/>
            <w:vAlign w:val="center"/>
          </w:tcPr>
          <w:p w14:paraId="1D22C978" w14:textId="77777777" w:rsidR="002A563A" w:rsidRPr="00F353DC" w:rsidRDefault="002A563A" w:rsidP="00416D11">
            <w:pPr>
              <w:pStyle w:val="TextNormalTableBody"/>
            </w:pPr>
            <w:r>
              <w:t>69</w:t>
            </w:r>
          </w:p>
        </w:tc>
        <w:tc>
          <w:tcPr>
            <w:tcW w:w="2046" w:type="dxa"/>
            <w:shd w:val="clear" w:color="auto" w:fill="FCE4D6"/>
            <w:vAlign w:val="center"/>
            <w:hideMark/>
          </w:tcPr>
          <w:p w14:paraId="5A97D017" w14:textId="77777777" w:rsidR="002A563A" w:rsidRPr="00F353DC" w:rsidRDefault="002A563A" w:rsidP="00416D11">
            <w:pPr>
              <w:pStyle w:val="TextNormalTableBody2"/>
            </w:pPr>
            <w:r w:rsidRPr="00F353DC">
              <w:t>Admitting Diagnosis</w:t>
            </w:r>
          </w:p>
        </w:tc>
        <w:tc>
          <w:tcPr>
            <w:tcW w:w="6845" w:type="dxa"/>
            <w:shd w:val="clear" w:color="auto" w:fill="FCE4D6"/>
            <w:vAlign w:val="center"/>
            <w:hideMark/>
          </w:tcPr>
          <w:p w14:paraId="0D16F7D9" w14:textId="600C588D" w:rsidR="002A563A" w:rsidRPr="00F353DC" w:rsidRDefault="002A563A" w:rsidP="00416D11">
            <w:pPr>
              <w:pStyle w:val="TextNormalTableBody2"/>
            </w:pPr>
            <w:r>
              <w:t>Enter the diagnosis code that reflects the participant’s diagnosis/condition at the time of admission to the hospital</w:t>
            </w:r>
          </w:p>
        </w:tc>
      </w:tr>
      <w:tr w:rsidR="002A563A" w:rsidRPr="00F353DC" w14:paraId="7C9CF7C4" w14:textId="77777777" w:rsidTr="00BD253C">
        <w:trPr>
          <w:cantSplit/>
          <w:trHeight w:val="576"/>
        </w:trPr>
        <w:tc>
          <w:tcPr>
            <w:tcW w:w="1279" w:type="dxa"/>
            <w:shd w:val="clear" w:color="FCE4D6" w:fill="FCE4D6"/>
            <w:vAlign w:val="center"/>
          </w:tcPr>
          <w:p w14:paraId="3424FBCA" w14:textId="77777777" w:rsidR="002A563A" w:rsidRPr="00F353DC" w:rsidRDefault="002A563A" w:rsidP="00416D11">
            <w:pPr>
              <w:pStyle w:val="TextNormalTableBody"/>
            </w:pPr>
            <w:r>
              <w:t>70</w:t>
            </w:r>
          </w:p>
        </w:tc>
        <w:tc>
          <w:tcPr>
            <w:tcW w:w="2046" w:type="dxa"/>
            <w:shd w:val="clear" w:color="FCE4D6" w:fill="FCE4D6"/>
            <w:vAlign w:val="center"/>
            <w:hideMark/>
          </w:tcPr>
          <w:p w14:paraId="09DC3367" w14:textId="77777777" w:rsidR="002A563A" w:rsidRPr="00F353DC" w:rsidRDefault="002A563A" w:rsidP="00416D11">
            <w:pPr>
              <w:pStyle w:val="TextNormalTableBody2"/>
            </w:pPr>
            <w:r w:rsidRPr="00F353DC">
              <w:t>Patient's Reason for Visit</w:t>
            </w:r>
          </w:p>
        </w:tc>
        <w:tc>
          <w:tcPr>
            <w:tcW w:w="6845" w:type="dxa"/>
            <w:shd w:val="clear" w:color="FCE4D6" w:fill="FCE4D6"/>
            <w:vAlign w:val="center"/>
            <w:hideMark/>
          </w:tcPr>
          <w:p w14:paraId="5FACA0AD" w14:textId="77777777" w:rsidR="002A563A" w:rsidRPr="00F353DC" w:rsidRDefault="002A563A" w:rsidP="00416D11">
            <w:pPr>
              <w:pStyle w:val="TextNormalTableBody2"/>
            </w:pPr>
            <w:r w:rsidRPr="00F353DC">
              <w:t>Not required</w:t>
            </w:r>
          </w:p>
        </w:tc>
      </w:tr>
      <w:tr w:rsidR="002A563A" w:rsidRPr="00F353DC" w14:paraId="6F0A184C" w14:textId="77777777" w:rsidTr="00BD253C">
        <w:trPr>
          <w:cantSplit/>
          <w:trHeight w:val="576"/>
        </w:trPr>
        <w:tc>
          <w:tcPr>
            <w:tcW w:w="1279" w:type="dxa"/>
            <w:shd w:val="clear" w:color="F8CBAD" w:fill="F8CBAD"/>
            <w:vAlign w:val="center"/>
          </w:tcPr>
          <w:p w14:paraId="2CDA2220" w14:textId="77777777" w:rsidR="002A563A" w:rsidRPr="00F353DC" w:rsidRDefault="002A563A" w:rsidP="00416D11">
            <w:pPr>
              <w:pStyle w:val="TextNormalTableBody"/>
            </w:pPr>
            <w:r>
              <w:t>71</w:t>
            </w:r>
          </w:p>
        </w:tc>
        <w:tc>
          <w:tcPr>
            <w:tcW w:w="2046" w:type="dxa"/>
            <w:shd w:val="clear" w:color="F8CBAD" w:fill="F8CBAD"/>
            <w:vAlign w:val="center"/>
            <w:hideMark/>
          </w:tcPr>
          <w:p w14:paraId="475BEC48" w14:textId="77777777" w:rsidR="002A563A" w:rsidRPr="00F353DC" w:rsidRDefault="002A563A" w:rsidP="00416D11">
            <w:pPr>
              <w:pStyle w:val="TextNormalTableBody2"/>
            </w:pPr>
            <w:r w:rsidRPr="00F353DC">
              <w:t>Prospective Payment system (PPS) Code</w:t>
            </w:r>
          </w:p>
        </w:tc>
        <w:tc>
          <w:tcPr>
            <w:tcW w:w="6845" w:type="dxa"/>
            <w:shd w:val="clear" w:color="F8CBAD" w:fill="F8CBAD"/>
            <w:vAlign w:val="center"/>
            <w:hideMark/>
          </w:tcPr>
          <w:p w14:paraId="2C846B03" w14:textId="77777777" w:rsidR="002A563A" w:rsidRPr="00F353DC" w:rsidRDefault="002A563A" w:rsidP="00416D11">
            <w:pPr>
              <w:pStyle w:val="TextNormalTableBody2"/>
            </w:pPr>
            <w:r w:rsidRPr="00F353DC">
              <w:t>Not required</w:t>
            </w:r>
          </w:p>
        </w:tc>
      </w:tr>
      <w:tr w:rsidR="002A563A" w:rsidRPr="00F353DC" w14:paraId="5B756332" w14:textId="77777777" w:rsidTr="00BD253C">
        <w:trPr>
          <w:cantSplit/>
          <w:trHeight w:val="576"/>
        </w:trPr>
        <w:tc>
          <w:tcPr>
            <w:tcW w:w="1279" w:type="dxa"/>
            <w:shd w:val="clear" w:color="FCE4D6" w:fill="FCE4D6"/>
            <w:vAlign w:val="center"/>
          </w:tcPr>
          <w:p w14:paraId="7152FD03" w14:textId="77777777" w:rsidR="002A563A" w:rsidRPr="00F353DC" w:rsidRDefault="002A563A" w:rsidP="00416D11">
            <w:pPr>
              <w:pStyle w:val="TextNormalTableBody"/>
            </w:pPr>
            <w:r>
              <w:t>72</w:t>
            </w:r>
          </w:p>
        </w:tc>
        <w:tc>
          <w:tcPr>
            <w:tcW w:w="2046" w:type="dxa"/>
            <w:shd w:val="clear" w:color="FCE4D6" w:fill="FCE4D6"/>
            <w:vAlign w:val="center"/>
            <w:hideMark/>
          </w:tcPr>
          <w:p w14:paraId="17C16164" w14:textId="77777777" w:rsidR="002A563A" w:rsidRPr="00F353DC" w:rsidRDefault="002A563A" w:rsidP="00416D11">
            <w:pPr>
              <w:pStyle w:val="TextNormalTableBody2"/>
            </w:pPr>
            <w:r w:rsidRPr="00F353DC">
              <w:t>External Cause of Injury Code (E Code)</w:t>
            </w:r>
          </w:p>
        </w:tc>
        <w:tc>
          <w:tcPr>
            <w:tcW w:w="6845" w:type="dxa"/>
            <w:shd w:val="clear" w:color="FCE4D6" w:fill="FCE4D6"/>
            <w:vAlign w:val="center"/>
            <w:hideMark/>
          </w:tcPr>
          <w:p w14:paraId="70C1F232" w14:textId="3B8C81AA" w:rsidR="002A563A" w:rsidRPr="00F353DC" w:rsidRDefault="002A563A" w:rsidP="00416D11">
            <w:pPr>
              <w:pStyle w:val="TextNormalTableBody2"/>
            </w:pPr>
            <w:r>
              <w:t>Enter the appropriate ICD-10 CM external cause of injury code when the principal or secondary diagnosis reflects an injury, poisoning, or other condition due to an external cause</w:t>
            </w:r>
          </w:p>
        </w:tc>
      </w:tr>
      <w:tr w:rsidR="002A563A" w:rsidRPr="00F353DC" w14:paraId="502AE962" w14:textId="77777777" w:rsidTr="00BD253C">
        <w:trPr>
          <w:cantSplit/>
          <w:trHeight w:val="576"/>
        </w:trPr>
        <w:tc>
          <w:tcPr>
            <w:tcW w:w="1279" w:type="dxa"/>
            <w:shd w:val="clear" w:color="F8CBAD" w:fill="F8CBAD"/>
            <w:vAlign w:val="center"/>
          </w:tcPr>
          <w:p w14:paraId="416B58E5" w14:textId="77777777" w:rsidR="002A563A" w:rsidRPr="00F353DC" w:rsidRDefault="002A563A" w:rsidP="00416D11">
            <w:pPr>
              <w:pStyle w:val="TextNormalTableBody"/>
            </w:pPr>
            <w:r>
              <w:t>73</w:t>
            </w:r>
          </w:p>
        </w:tc>
        <w:tc>
          <w:tcPr>
            <w:tcW w:w="2046" w:type="dxa"/>
            <w:shd w:val="clear" w:color="F8CBAD" w:fill="F8CBAD"/>
            <w:vAlign w:val="center"/>
            <w:hideMark/>
          </w:tcPr>
          <w:p w14:paraId="4E3E19F7" w14:textId="77777777" w:rsidR="002A563A" w:rsidRPr="00F353DC" w:rsidRDefault="002A563A" w:rsidP="00416D11">
            <w:pPr>
              <w:pStyle w:val="TextNormalTableBody2"/>
            </w:pPr>
            <w:r w:rsidRPr="00F353DC">
              <w:t>Unlabeled Field</w:t>
            </w:r>
          </w:p>
        </w:tc>
        <w:tc>
          <w:tcPr>
            <w:tcW w:w="6845" w:type="dxa"/>
            <w:shd w:val="clear" w:color="F8CBAD" w:fill="F8CBAD"/>
            <w:vAlign w:val="center"/>
            <w:hideMark/>
          </w:tcPr>
          <w:p w14:paraId="3F76EB3A" w14:textId="77777777" w:rsidR="002A563A" w:rsidRPr="00F353DC" w:rsidRDefault="002A563A" w:rsidP="00416D11">
            <w:pPr>
              <w:pStyle w:val="TextNormalTableBody2"/>
            </w:pPr>
            <w:r w:rsidRPr="00F353DC">
              <w:t>Leave blank</w:t>
            </w:r>
          </w:p>
        </w:tc>
      </w:tr>
      <w:tr w:rsidR="002A563A" w:rsidRPr="00F353DC" w14:paraId="32B42157" w14:textId="77777777" w:rsidTr="00BD253C">
        <w:trPr>
          <w:cantSplit/>
          <w:trHeight w:val="576"/>
        </w:trPr>
        <w:tc>
          <w:tcPr>
            <w:tcW w:w="1279" w:type="dxa"/>
            <w:shd w:val="clear" w:color="FCE4D6" w:fill="FCE4D6"/>
            <w:vAlign w:val="center"/>
          </w:tcPr>
          <w:p w14:paraId="19484239" w14:textId="77777777" w:rsidR="002A563A" w:rsidRPr="00F353DC" w:rsidRDefault="002A563A" w:rsidP="00416D11">
            <w:pPr>
              <w:pStyle w:val="TextNormalTableBody"/>
            </w:pPr>
            <w:r>
              <w:t>74**</w:t>
            </w:r>
          </w:p>
        </w:tc>
        <w:tc>
          <w:tcPr>
            <w:tcW w:w="2046" w:type="dxa"/>
            <w:shd w:val="clear" w:color="FCE4D6" w:fill="FCE4D6"/>
            <w:vAlign w:val="center"/>
            <w:hideMark/>
          </w:tcPr>
          <w:p w14:paraId="04215496" w14:textId="77777777" w:rsidR="002A563A" w:rsidRPr="00F353DC" w:rsidRDefault="002A563A" w:rsidP="00416D11">
            <w:pPr>
              <w:pStyle w:val="TextNormalTableBody2"/>
            </w:pPr>
            <w:r w:rsidRPr="00F353DC">
              <w:t>Principal Procedure Code and Date</w:t>
            </w:r>
          </w:p>
        </w:tc>
        <w:tc>
          <w:tcPr>
            <w:tcW w:w="6845" w:type="dxa"/>
            <w:shd w:val="clear" w:color="FCE4D6" w:fill="FCE4D6"/>
            <w:vAlign w:val="center"/>
            <w:hideMark/>
          </w:tcPr>
          <w:p w14:paraId="0DB6A3BC" w14:textId="7184081B" w:rsidR="002A563A" w:rsidRPr="00F353DC" w:rsidRDefault="002A563A" w:rsidP="00416D11">
            <w:pPr>
              <w:pStyle w:val="TextNormalTableBody2"/>
            </w:pPr>
            <w:r w:rsidRPr="00F353DC">
              <w:t xml:space="preserve">Enter the </w:t>
            </w:r>
            <w:r>
              <w:t>complete</w:t>
            </w:r>
            <w:r w:rsidRPr="00F353DC">
              <w:t xml:space="preserve"> ICD procedure code of the principal surgical procedure. The date on which the procedure was performed must be shown. Only month and day are required.</w:t>
            </w:r>
          </w:p>
        </w:tc>
      </w:tr>
      <w:tr w:rsidR="002A563A" w:rsidRPr="00F353DC" w14:paraId="6CDB2F5F" w14:textId="77777777" w:rsidTr="00BD253C">
        <w:trPr>
          <w:cantSplit/>
          <w:trHeight w:val="576"/>
        </w:trPr>
        <w:tc>
          <w:tcPr>
            <w:tcW w:w="1279" w:type="dxa"/>
            <w:shd w:val="clear" w:color="F8CBAD" w:fill="F8CBAD"/>
            <w:vAlign w:val="center"/>
          </w:tcPr>
          <w:p w14:paraId="436FC95E" w14:textId="77777777" w:rsidR="002A563A" w:rsidRPr="00F353DC" w:rsidRDefault="002A563A" w:rsidP="00416D11">
            <w:pPr>
              <w:pStyle w:val="TextNormalTableBody"/>
            </w:pPr>
            <w:r>
              <w:t>74a-e**</w:t>
            </w:r>
          </w:p>
        </w:tc>
        <w:tc>
          <w:tcPr>
            <w:tcW w:w="2046" w:type="dxa"/>
            <w:shd w:val="clear" w:color="F8CBAD" w:fill="F8CBAD"/>
            <w:vAlign w:val="center"/>
            <w:hideMark/>
          </w:tcPr>
          <w:p w14:paraId="328CEEEB" w14:textId="77777777" w:rsidR="002A563A" w:rsidRPr="00F353DC" w:rsidRDefault="002A563A" w:rsidP="00416D11">
            <w:pPr>
              <w:pStyle w:val="TextNormalTableBody2"/>
            </w:pPr>
            <w:r>
              <w:t xml:space="preserve">Other Procedure Codes and </w:t>
            </w:r>
            <w:r w:rsidRPr="00F353DC">
              <w:t>Dates</w:t>
            </w:r>
          </w:p>
        </w:tc>
        <w:tc>
          <w:tcPr>
            <w:tcW w:w="6845" w:type="dxa"/>
            <w:shd w:val="clear" w:color="F8CBAD" w:fill="F8CBAD"/>
            <w:vAlign w:val="center"/>
            <w:hideMark/>
          </w:tcPr>
          <w:p w14:paraId="63B68A0E" w14:textId="04FEA41F" w:rsidR="002A563A" w:rsidRPr="00F353DC" w:rsidRDefault="002A563A" w:rsidP="00416D11">
            <w:pPr>
              <w:pStyle w:val="TextNormalTableBody2"/>
            </w:pPr>
            <w:r w:rsidRPr="00F353DC">
              <w:t>Identify and date any other procedures that may have been performed</w:t>
            </w:r>
          </w:p>
        </w:tc>
      </w:tr>
      <w:tr w:rsidR="002A563A" w:rsidRPr="00F353DC" w14:paraId="02CB2256" w14:textId="77777777" w:rsidTr="00BD253C">
        <w:trPr>
          <w:cantSplit/>
          <w:trHeight w:val="576"/>
        </w:trPr>
        <w:tc>
          <w:tcPr>
            <w:tcW w:w="1279" w:type="dxa"/>
            <w:shd w:val="clear" w:color="FCE4D6" w:fill="FCE4D6"/>
            <w:vAlign w:val="center"/>
          </w:tcPr>
          <w:p w14:paraId="2FB54C1E" w14:textId="77777777" w:rsidR="002A563A" w:rsidRPr="00F353DC" w:rsidRDefault="002A563A" w:rsidP="00416D11">
            <w:pPr>
              <w:pStyle w:val="TextNormalTableBody"/>
            </w:pPr>
            <w:r>
              <w:t>75</w:t>
            </w:r>
          </w:p>
        </w:tc>
        <w:tc>
          <w:tcPr>
            <w:tcW w:w="2046" w:type="dxa"/>
            <w:shd w:val="clear" w:color="FCE4D6" w:fill="FCE4D6"/>
            <w:vAlign w:val="center"/>
            <w:hideMark/>
          </w:tcPr>
          <w:p w14:paraId="5935F76F" w14:textId="77777777" w:rsidR="002A563A" w:rsidRPr="00F353DC" w:rsidRDefault="002A563A" w:rsidP="00416D11">
            <w:pPr>
              <w:pStyle w:val="TextNormalTableBody2"/>
            </w:pPr>
            <w:r w:rsidRPr="00F353DC">
              <w:t>Unlabeled Field</w:t>
            </w:r>
          </w:p>
        </w:tc>
        <w:tc>
          <w:tcPr>
            <w:tcW w:w="6845" w:type="dxa"/>
            <w:shd w:val="clear" w:color="FCE4D6" w:fill="FCE4D6"/>
            <w:vAlign w:val="center"/>
            <w:hideMark/>
          </w:tcPr>
          <w:p w14:paraId="066243AE" w14:textId="77777777" w:rsidR="002A563A" w:rsidRPr="00F353DC" w:rsidRDefault="002A563A" w:rsidP="00416D11">
            <w:pPr>
              <w:pStyle w:val="TextNormalTableBody2"/>
            </w:pPr>
            <w:r w:rsidRPr="00F353DC">
              <w:t>Leave blank</w:t>
            </w:r>
          </w:p>
        </w:tc>
      </w:tr>
      <w:tr w:rsidR="002A563A" w:rsidRPr="00F353DC" w14:paraId="4D7FFC8F" w14:textId="77777777" w:rsidTr="00BD253C">
        <w:trPr>
          <w:cantSplit/>
          <w:trHeight w:val="576"/>
        </w:trPr>
        <w:tc>
          <w:tcPr>
            <w:tcW w:w="1279" w:type="dxa"/>
            <w:shd w:val="clear" w:color="F8CBAD" w:fill="F8CBAD"/>
            <w:vAlign w:val="center"/>
          </w:tcPr>
          <w:p w14:paraId="45F0F297" w14:textId="77777777" w:rsidR="002A563A" w:rsidRPr="00F353DC" w:rsidRDefault="002A563A" w:rsidP="00416D11">
            <w:pPr>
              <w:pStyle w:val="TextNormalTableBody"/>
            </w:pPr>
            <w:r>
              <w:t>76*</w:t>
            </w:r>
          </w:p>
        </w:tc>
        <w:tc>
          <w:tcPr>
            <w:tcW w:w="2046" w:type="dxa"/>
            <w:shd w:val="clear" w:color="F8CBAD" w:fill="F8CBAD"/>
            <w:vAlign w:val="center"/>
            <w:hideMark/>
          </w:tcPr>
          <w:p w14:paraId="47977149" w14:textId="77777777" w:rsidR="002A563A" w:rsidRPr="00F353DC" w:rsidRDefault="002A563A" w:rsidP="00416D11">
            <w:pPr>
              <w:pStyle w:val="TextNormalTableBody2"/>
            </w:pPr>
            <w:r w:rsidRPr="00F353DC">
              <w:t>Attending Provider Name and Identifiers</w:t>
            </w:r>
          </w:p>
        </w:tc>
        <w:tc>
          <w:tcPr>
            <w:tcW w:w="6845" w:type="dxa"/>
            <w:shd w:val="clear" w:color="F8CBAD" w:fill="F8CBAD"/>
            <w:vAlign w:val="center"/>
            <w:hideMark/>
          </w:tcPr>
          <w:p w14:paraId="17E1D39D" w14:textId="152D2EE4" w:rsidR="002A563A" w:rsidRPr="00F353DC" w:rsidRDefault="002A563A" w:rsidP="00416D11">
            <w:pPr>
              <w:pStyle w:val="TextNormalTableBody2"/>
            </w:pPr>
            <w:r w:rsidRPr="00F353DC">
              <w:t>Enter the attending provider's 10</w:t>
            </w:r>
            <w:r>
              <w:t>-</w:t>
            </w:r>
            <w:r w:rsidRPr="00F353DC">
              <w:t xml:space="preserve">digit </w:t>
            </w:r>
            <w:r>
              <w:t>NPI</w:t>
            </w:r>
            <w:r w:rsidRPr="00F353DC">
              <w:t xml:space="preserve"> number. Enter the attending provider's </w:t>
            </w:r>
            <w:r>
              <w:t xml:space="preserve">last </w:t>
            </w:r>
            <w:r w:rsidRPr="00F353DC">
              <w:t>name</w:t>
            </w:r>
            <w:r>
              <w:t>/first</w:t>
            </w:r>
            <w:r w:rsidRPr="00F353DC">
              <w:t xml:space="preserve"> name. </w:t>
            </w:r>
            <w:r w:rsidRPr="00F353DC">
              <w:br/>
              <w:t>If applicable: Enter the corresponding 10</w:t>
            </w:r>
            <w:r>
              <w:t>-</w:t>
            </w:r>
            <w:r w:rsidRPr="00F353DC">
              <w:t xml:space="preserve">digit </w:t>
            </w:r>
            <w:r>
              <w:t>p</w:t>
            </w:r>
            <w:r w:rsidRPr="00F353DC">
              <w:t xml:space="preserve">rovider </w:t>
            </w:r>
            <w:r>
              <w:t>t</w:t>
            </w:r>
            <w:r w:rsidRPr="00F353DC">
              <w:t>axonomy code in Field 81CCb, Code-Code Field.</w:t>
            </w:r>
          </w:p>
        </w:tc>
      </w:tr>
      <w:tr w:rsidR="002A563A" w:rsidRPr="00F353DC" w14:paraId="6C26D3DA" w14:textId="77777777" w:rsidTr="00BD253C">
        <w:trPr>
          <w:cantSplit/>
          <w:trHeight w:val="576"/>
        </w:trPr>
        <w:tc>
          <w:tcPr>
            <w:tcW w:w="1279" w:type="dxa"/>
            <w:shd w:val="clear" w:color="FCE4D6" w:fill="FCE4D6"/>
            <w:vAlign w:val="center"/>
          </w:tcPr>
          <w:p w14:paraId="4208E193" w14:textId="77777777" w:rsidR="002A563A" w:rsidRPr="00F353DC" w:rsidRDefault="002A563A" w:rsidP="00416D11">
            <w:pPr>
              <w:pStyle w:val="TextNormalTableBody"/>
            </w:pPr>
            <w:r>
              <w:t>77**</w:t>
            </w:r>
          </w:p>
        </w:tc>
        <w:tc>
          <w:tcPr>
            <w:tcW w:w="2046" w:type="dxa"/>
            <w:shd w:val="clear" w:color="FCE4D6" w:fill="FCE4D6"/>
            <w:vAlign w:val="center"/>
            <w:hideMark/>
          </w:tcPr>
          <w:p w14:paraId="69C2A642" w14:textId="77777777" w:rsidR="002A563A" w:rsidRPr="00F353DC" w:rsidRDefault="002A563A" w:rsidP="00416D11">
            <w:pPr>
              <w:pStyle w:val="TextNormalTableBody2"/>
            </w:pPr>
            <w:r w:rsidRPr="00F353DC">
              <w:t>Operating Provider Name and Identifiers</w:t>
            </w:r>
          </w:p>
        </w:tc>
        <w:tc>
          <w:tcPr>
            <w:tcW w:w="6845" w:type="dxa"/>
            <w:shd w:val="clear" w:color="FCE4D6" w:fill="FCE4D6"/>
            <w:vAlign w:val="center"/>
            <w:hideMark/>
          </w:tcPr>
          <w:p w14:paraId="6B71145B" w14:textId="1E9395A9" w:rsidR="002A563A" w:rsidRPr="00F353DC" w:rsidRDefault="002A563A" w:rsidP="00416D11">
            <w:pPr>
              <w:pStyle w:val="TextNormalTableBody2"/>
            </w:pPr>
            <w:r w:rsidRPr="00F353DC">
              <w:t>Enter the operating provider's 10</w:t>
            </w:r>
            <w:r>
              <w:t>-</w:t>
            </w:r>
            <w:r w:rsidRPr="00F353DC">
              <w:t xml:space="preserve">digit NPI number. Enter the operating provider's </w:t>
            </w:r>
            <w:r>
              <w:t xml:space="preserve">last </w:t>
            </w:r>
            <w:r w:rsidRPr="00F353DC">
              <w:t>name</w:t>
            </w:r>
            <w:r>
              <w:t>/first</w:t>
            </w:r>
            <w:r w:rsidRPr="00F353DC">
              <w:t xml:space="preserve"> name. </w:t>
            </w:r>
            <w:r w:rsidRPr="00F353DC">
              <w:br/>
              <w:t>If applicable: Enter the corresponding 10</w:t>
            </w:r>
            <w:r>
              <w:t>-</w:t>
            </w:r>
            <w:r w:rsidRPr="00F353DC">
              <w:t xml:space="preserve">digit </w:t>
            </w:r>
            <w:r>
              <w:t>p</w:t>
            </w:r>
            <w:r w:rsidRPr="00F353DC">
              <w:t xml:space="preserve">rovider </w:t>
            </w:r>
            <w:r>
              <w:t>t</w:t>
            </w:r>
            <w:r w:rsidRPr="00F353DC">
              <w:t>axonomy code in Field 81CCc, Code-Code Field.</w:t>
            </w:r>
          </w:p>
        </w:tc>
      </w:tr>
      <w:tr w:rsidR="002A563A" w:rsidRPr="00F353DC" w14:paraId="1E8F96B8" w14:textId="77777777" w:rsidTr="00BD253C">
        <w:trPr>
          <w:cantSplit/>
          <w:trHeight w:val="576"/>
        </w:trPr>
        <w:tc>
          <w:tcPr>
            <w:tcW w:w="1279" w:type="dxa"/>
            <w:shd w:val="clear" w:color="F8CBAD" w:fill="F8CBAD"/>
            <w:vAlign w:val="center"/>
          </w:tcPr>
          <w:p w14:paraId="289A4882" w14:textId="77777777" w:rsidR="002A563A" w:rsidRPr="00F353DC" w:rsidRDefault="002A563A" w:rsidP="00416D11">
            <w:pPr>
              <w:pStyle w:val="TextNormalTableBody"/>
            </w:pPr>
            <w:r>
              <w:t>78-79**</w:t>
            </w:r>
          </w:p>
        </w:tc>
        <w:tc>
          <w:tcPr>
            <w:tcW w:w="2046" w:type="dxa"/>
            <w:shd w:val="clear" w:color="F8CBAD" w:fill="F8CBAD"/>
            <w:vAlign w:val="center"/>
            <w:hideMark/>
          </w:tcPr>
          <w:p w14:paraId="41DC75DF" w14:textId="77777777" w:rsidR="002A563A" w:rsidRPr="00F353DC" w:rsidRDefault="002A563A" w:rsidP="00416D11">
            <w:pPr>
              <w:pStyle w:val="TextNormalTableBody2"/>
            </w:pPr>
            <w:r w:rsidRPr="00F353DC">
              <w:t>Other Provider Name and Identifiers</w:t>
            </w:r>
          </w:p>
        </w:tc>
        <w:tc>
          <w:tcPr>
            <w:tcW w:w="6845" w:type="dxa"/>
            <w:shd w:val="clear" w:color="F8CBAD" w:fill="F8CBAD"/>
            <w:vAlign w:val="center"/>
            <w:hideMark/>
          </w:tcPr>
          <w:p w14:paraId="41A2D343" w14:textId="1A392443" w:rsidR="002A563A" w:rsidRPr="00F353DC" w:rsidRDefault="002A563A" w:rsidP="00416D11">
            <w:pPr>
              <w:pStyle w:val="TextNormalTableBody2"/>
            </w:pPr>
            <w:r w:rsidRPr="00F353DC">
              <w:t>Enter the other provider's 10</w:t>
            </w:r>
            <w:r>
              <w:t>-</w:t>
            </w:r>
            <w:r w:rsidRPr="00F353DC">
              <w:t xml:space="preserve">digit NPI number. Enter the other provider's </w:t>
            </w:r>
            <w:r>
              <w:t xml:space="preserve">last </w:t>
            </w:r>
            <w:r w:rsidRPr="00F353DC">
              <w:t>name</w:t>
            </w:r>
            <w:r>
              <w:t>/first</w:t>
            </w:r>
            <w:r w:rsidRPr="00F353DC">
              <w:t xml:space="preserve"> name. </w:t>
            </w:r>
            <w:r w:rsidRPr="00F353DC">
              <w:br/>
              <w:t>If applicable: Enter the corresponding 10</w:t>
            </w:r>
            <w:r>
              <w:t>-</w:t>
            </w:r>
            <w:r w:rsidRPr="00F353DC">
              <w:t xml:space="preserve">digit </w:t>
            </w:r>
            <w:r>
              <w:t>p</w:t>
            </w:r>
            <w:r w:rsidRPr="00F353DC">
              <w:t xml:space="preserve">rovider </w:t>
            </w:r>
            <w:r>
              <w:t>t</w:t>
            </w:r>
            <w:r w:rsidRPr="00F353DC">
              <w:t>axonomy code in Field 81CCd, Code-Code Field.</w:t>
            </w:r>
          </w:p>
        </w:tc>
      </w:tr>
      <w:tr w:rsidR="002A563A" w:rsidRPr="00F353DC" w14:paraId="1E060015" w14:textId="77777777" w:rsidTr="00BD253C">
        <w:trPr>
          <w:cantSplit/>
          <w:trHeight w:val="576"/>
        </w:trPr>
        <w:tc>
          <w:tcPr>
            <w:tcW w:w="1279" w:type="dxa"/>
            <w:shd w:val="clear" w:color="FCE4D6" w:fill="FCE4D6"/>
            <w:vAlign w:val="center"/>
          </w:tcPr>
          <w:p w14:paraId="0595E178" w14:textId="77777777" w:rsidR="002A563A" w:rsidRPr="00F353DC" w:rsidRDefault="002A563A" w:rsidP="00416D11">
            <w:pPr>
              <w:pStyle w:val="TextNormalTableBody"/>
            </w:pPr>
            <w:r>
              <w:t>80**</w:t>
            </w:r>
          </w:p>
        </w:tc>
        <w:tc>
          <w:tcPr>
            <w:tcW w:w="2046" w:type="dxa"/>
            <w:shd w:val="clear" w:color="FCE4D6" w:fill="FCE4D6"/>
            <w:vAlign w:val="center"/>
            <w:hideMark/>
          </w:tcPr>
          <w:p w14:paraId="61F77D27" w14:textId="77777777" w:rsidR="002A563A" w:rsidRPr="00F353DC" w:rsidRDefault="002A563A" w:rsidP="00416D11">
            <w:pPr>
              <w:pStyle w:val="TextNormalTableBody2"/>
            </w:pPr>
            <w:r w:rsidRPr="00F353DC">
              <w:t>Remarks</w:t>
            </w:r>
          </w:p>
        </w:tc>
        <w:tc>
          <w:tcPr>
            <w:tcW w:w="6845" w:type="dxa"/>
            <w:shd w:val="clear" w:color="FCE4D6" w:fill="FCE4D6"/>
            <w:vAlign w:val="center"/>
            <w:hideMark/>
          </w:tcPr>
          <w:p w14:paraId="6E8922B9" w14:textId="77777777" w:rsidR="002A563A" w:rsidRPr="00F353DC" w:rsidRDefault="002A563A" w:rsidP="00416D11">
            <w:pPr>
              <w:pStyle w:val="TextNormalTableBody2"/>
            </w:pPr>
            <w:r w:rsidRPr="00F353DC">
              <w:t>Use this field to draw attention to attachments such as operative notes, Third Party Liability (TPL) denial, Medicare Part B only, etc.</w:t>
            </w:r>
          </w:p>
        </w:tc>
      </w:tr>
      <w:tr w:rsidR="002A563A" w:rsidRPr="00F353DC" w14:paraId="09710A15" w14:textId="77777777" w:rsidTr="00BD253C">
        <w:trPr>
          <w:cantSplit/>
          <w:trHeight w:val="576"/>
        </w:trPr>
        <w:tc>
          <w:tcPr>
            <w:tcW w:w="1279" w:type="dxa"/>
            <w:shd w:val="clear" w:color="auto" w:fill="F8CBAD"/>
            <w:vAlign w:val="center"/>
          </w:tcPr>
          <w:p w14:paraId="79487F46" w14:textId="19539D14" w:rsidR="002A563A" w:rsidRDefault="002A563A" w:rsidP="00416D11">
            <w:pPr>
              <w:pStyle w:val="TextNormalTableBody"/>
            </w:pPr>
            <w:r>
              <w:t>81CCa**</w:t>
            </w:r>
          </w:p>
        </w:tc>
        <w:tc>
          <w:tcPr>
            <w:tcW w:w="2046" w:type="dxa"/>
            <w:shd w:val="clear" w:color="auto" w:fill="F8CBAD"/>
            <w:vAlign w:val="center"/>
          </w:tcPr>
          <w:p w14:paraId="6D47A354" w14:textId="098C7B04" w:rsidR="002A563A" w:rsidRPr="00F353DC" w:rsidRDefault="002A563A" w:rsidP="00416D11">
            <w:pPr>
              <w:pStyle w:val="TextNormalTableBody2"/>
            </w:pPr>
            <w:r w:rsidRPr="00F353DC">
              <w:t>Code-Code Field</w:t>
            </w:r>
          </w:p>
        </w:tc>
        <w:tc>
          <w:tcPr>
            <w:tcW w:w="6845" w:type="dxa"/>
            <w:shd w:val="clear" w:color="auto" w:fill="F8CBAD"/>
            <w:vAlign w:val="center"/>
          </w:tcPr>
          <w:p w14:paraId="57909AE4" w14:textId="77777777" w:rsidR="002A563A" w:rsidRDefault="002A563A" w:rsidP="00416D11">
            <w:pPr>
              <w:pStyle w:val="TextNormalTableBody2"/>
            </w:pPr>
            <w:r w:rsidRPr="00F353DC">
              <w:t xml:space="preserve">Enter the B3 </w:t>
            </w:r>
            <w:r>
              <w:t>p</w:t>
            </w:r>
            <w:r w:rsidRPr="00F353DC">
              <w:t xml:space="preserve">rovider </w:t>
            </w:r>
            <w:r>
              <w:t>t</w:t>
            </w:r>
            <w:r w:rsidRPr="00F353DC">
              <w:t>axonomy qualifier and corresponding 10</w:t>
            </w:r>
            <w:r>
              <w:t>-</w:t>
            </w:r>
            <w:r w:rsidRPr="00F353DC">
              <w:t xml:space="preserve">digit </w:t>
            </w:r>
            <w:r>
              <w:t>p</w:t>
            </w:r>
            <w:r w:rsidRPr="00F353DC">
              <w:t xml:space="preserve">rovider </w:t>
            </w:r>
            <w:r>
              <w:t>t</w:t>
            </w:r>
            <w:r w:rsidRPr="00F353DC">
              <w:t>axonomy code for the</w:t>
            </w:r>
            <w:r>
              <w:t xml:space="preserve"> NPI number reported in Field </w:t>
            </w:r>
            <w:r w:rsidRPr="00F353DC">
              <w:t>56, National Provider</w:t>
            </w:r>
            <w:r>
              <w:t xml:space="preserve"> Identifier – Billing Provider:</w:t>
            </w:r>
          </w:p>
          <w:p w14:paraId="2561B6E1" w14:textId="77777777" w:rsidR="002A563A" w:rsidRDefault="002A563A" w:rsidP="00416D11">
            <w:pPr>
              <w:pStyle w:val="TextNormalTableBody2"/>
            </w:pPr>
            <w:r w:rsidRPr="00F353DC">
              <w:t>1st Box: B3 Qualifier</w:t>
            </w:r>
          </w:p>
          <w:p w14:paraId="7051B3F1" w14:textId="30B1A1F1" w:rsidR="002A563A" w:rsidRPr="00F353DC" w:rsidRDefault="002A563A" w:rsidP="00416D11">
            <w:pPr>
              <w:pStyle w:val="TextNormalTableBody2"/>
            </w:pPr>
            <w:r w:rsidRPr="00F353DC">
              <w:t xml:space="preserve">2nd Box: Provider </w:t>
            </w:r>
            <w:r>
              <w:t>t</w:t>
            </w:r>
            <w:r w:rsidRPr="00F353DC">
              <w:t>axonomy code</w:t>
            </w:r>
          </w:p>
        </w:tc>
      </w:tr>
      <w:tr w:rsidR="00ED6DBD" w:rsidRPr="00F353DC" w14:paraId="7509B43D" w14:textId="77777777" w:rsidTr="00BD253C">
        <w:trPr>
          <w:cantSplit/>
          <w:trHeight w:val="576"/>
        </w:trPr>
        <w:tc>
          <w:tcPr>
            <w:tcW w:w="1279" w:type="dxa"/>
            <w:shd w:val="clear" w:color="auto" w:fill="F8CBAD"/>
            <w:vAlign w:val="center"/>
          </w:tcPr>
          <w:p w14:paraId="6EA468E8" w14:textId="4E9F1FCB" w:rsidR="00ED6DBD" w:rsidRDefault="00ED6DBD" w:rsidP="00416D11">
            <w:pPr>
              <w:pStyle w:val="TextNormalTableBody"/>
            </w:pPr>
            <w:r>
              <w:t>81CCb**</w:t>
            </w:r>
          </w:p>
        </w:tc>
        <w:tc>
          <w:tcPr>
            <w:tcW w:w="2046" w:type="dxa"/>
            <w:shd w:val="clear" w:color="auto" w:fill="F8CBAD"/>
            <w:vAlign w:val="center"/>
          </w:tcPr>
          <w:p w14:paraId="34597EC6" w14:textId="603950C6" w:rsidR="00ED6DBD" w:rsidRPr="00F353DC" w:rsidRDefault="00ED6DBD" w:rsidP="00416D11">
            <w:pPr>
              <w:pStyle w:val="TextNormalTableBody2"/>
            </w:pPr>
            <w:r w:rsidRPr="00F353DC">
              <w:t>Code-Code Field</w:t>
            </w:r>
          </w:p>
        </w:tc>
        <w:tc>
          <w:tcPr>
            <w:tcW w:w="6845" w:type="dxa"/>
            <w:shd w:val="clear" w:color="auto" w:fill="F8CBAD"/>
            <w:vAlign w:val="center"/>
          </w:tcPr>
          <w:p w14:paraId="7F049825" w14:textId="77777777" w:rsidR="00ED6DBD" w:rsidRDefault="00ED6DBD" w:rsidP="00416D11">
            <w:pPr>
              <w:pStyle w:val="TextNormalTableBody2"/>
            </w:pPr>
            <w:r w:rsidRPr="00F353DC">
              <w:t xml:space="preserve">Enter the B3 </w:t>
            </w:r>
            <w:r>
              <w:t>p</w:t>
            </w:r>
            <w:r w:rsidRPr="00F353DC">
              <w:t xml:space="preserve">rovider </w:t>
            </w:r>
            <w:r>
              <w:t>t</w:t>
            </w:r>
            <w:r w:rsidRPr="00F353DC">
              <w:t>axonomy qualifier and corresponding 10</w:t>
            </w:r>
            <w:r>
              <w:t>-</w:t>
            </w:r>
            <w:r w:rsidRPr="00F353DC">
              <w:t xml:space="preserve">digit </w:t>
            </w:r>
            <w:r>
              <w:t>p</w:t>
            </w:r>
            <w:r w:rsidRPr="00F353DC">
              <w:t xml:space="preserve">rovider </w:t>
            </w:r>
            <w:r>
              <w:t>t</w:t>
            </w:r>
            <w:r w:rsidRPr="00F353DC">
              <w:t>axonomy code for the</w:t>
            </w:r>
            <w:r>
              <w:t xml:space="preserve"> NPI number reported in Field </w:t>
            </w:r>
            <w:r w:rsidRPr="00F353DC">
              <w:t>76, Attending</w:t>
            </w:r>
            <w:r>
              <w:t xml:space="preserve"> Provider Name and Identifiers:</w:t>
            </w:r>
          </w:p>
          <w:p w14:paraId="1A17DFF6" w14:textId="77777777" w:rsidR="00ED6DBD" w:rsidRDefault="00ED6DBD" w:rsidP="00416D11">
            <w:pPr>
              <w:pStyle w:val="TextNormalTableBody2"/>
            </w:pPr>
            <w:r w:rsidRPr="00F353DC">
              <w:t>1st Box: B3 Qualifier</w:t>
            </w:r>
          </w:p>
          <w:p w14:paraId="68613A62" w14:textId="20F7915F" w:rsidR="00ED6DBD" w:rsidRPr="00F353DC" w:rsidRDefault="00ED6DBD" w:rsidP="00416D11">
            <w:pPr>
              <w:pStyle w:val="TextNormalTableBody2"/>
            </w:pPr>
            <w:r w:rsidRPr="00F353DC">
              <w:t xml:space="preserve">2nd Box: Provider </w:t>
            </w:r>
            <w:r>
              <w:t>t</w:t>
            </w:r>
            <w:r w:rsidRPr="00F353DC">
              <w:t>axonomy code</w:t>
            </w:r>
          </w:p>
        </w:tc>
      </w:tr>
      <w:tr w:rsidR="008E3029" w:rsidRPr="00F353DC" w14:paraId="358942E1" w14:textId="77777777" w:rsidTr="00BD253C">
        <w:trPr>
          <w:cantSplit/>
          <w:trHeight w:val="576"/>
        </w:trPr>
        <w:tc>
          <w:tcPr>
            <w:tcW w:w="1279" w:type="dxa"/>
            <w:shd w:val="clear" w:color="auto" w:fill="F8CBAD"/>
            <w:vAlign w:val="center"/>
          </w:tcPr>
          <w:p w14:paraId="1DA67353" w14:textId="03246E10" w:rsidR="008E3029" w:rsidRDefault="008E3029" w:rsidP="00416D11">
            <w:pPr>
              <w:pStyle w:val="TextNormalTableBody"/>
            </w:pPr>
            <w:r>
              <w:t>81CCc**</w:t>
            </w:r>
          </w:p>
        </w:tc>
        <w:tc>
          <w:tcPr>
            <w:tcW w:w="2046" w:type="dxa"/>
            <w:shd w:val="clear" w:color="auto" w:fill="F8CBAD"/>
            <w:vAlign w:val="center"/>
          </w:tcPr>
          <w:p w14:paraId="15A2E77C" w14:textId="02C64945" w:rsidR="008E3029" w:rsidRPr="00F353DC" w:rsidRDefault="008E3029" w:rsidP="00416D11">
            <w:pPr>
              <w:pStyle w:val="TextNormalTableBody2"/>
            </w:pPr>
            <w:r w:rsidRPr="00F353DC">
              <w:t>Code-Code Field</w:t>
            </w:r>
          </w:p>
        </w:tc>
        <w:tc>
          <w:tcPr>
            <w:tcW w:w="6845" w:type="dxa"/>
            <w:shd w:val="clear" w:color="auto" w:fill="F8CBAD"/>
            <w:vAlign w:val="center"/>
          </w:tcPr>
          <w:p w14:paraId="67400D80" w14:textId="77777777" w:rsidR="008E3029" w:rsidRDefault="008E3029" w:rsidP="00416D11">
            <w:pPr>
              <w:pStyle w:val="TextNormalTableBody2"/>
            </w:pPr>
            <w:r w:rsidRPr="00F353DC">
              <w:t xml:space="preserve">Enter the B3 </w:t>
            </w:r>
            <w:r>
              <w:t>p</w:t>
            </w:r>
            <w:r w:rsidRPr="00F353DC">
              <w:t xml:space="preserve">rovider </w:t>
            </w:r>
            <w:r>
              <w:t>t</w:t>
            </w:r>
            <w:r w:rsidRPr="00F353DC">
              <w:t>axonomy qualifier and corresponding 10</w:t>
            </w:r>
            <w:r>
              <w:t>-</w:t>
            </w:r>
            <w:r w:rsidRPr="00F353DC">
              <w:t xml:space="preserve">digit </w:t>
            </w:r>
            <w:r>
              <w:t>p</w:t>
            </w:r>
            <w:r w:rsidRPr="00F353DC">
              <w:t xml:space="preserve">rovider </w:t>
            </w:r>
            <w:r>
              <w:t>t</w:t>
            </w:r>
            <w:r w:rsidRPr="00F353DC">
              <w:t>axonomy code for the</w:t>
            </w:r>
            <w:r>
              <w:t xml:space="preserve"> NPI number reported in Field </w:t>
            </w:r>
            <w:r w:rsidRPr="00F353DC">
              <w:t xml:space="preserve">77, Operating </w:t>
            </w:r>
            <w:r>
              <w:t>Physician Name and Identifiers:</w:t>
            </w:r>
          </w:p>
          <w:p w14:paraId="694F96A3" w14:textId="77777777" w:rsidR="008E3029" w:rsidRDefault="008E3029" w:rsidP="00416D11">
            <w:pPr>
              <w:pStyle w:val="TextNormalTableBody2"/>
            </w:pPr>
            <w:r w:rsidRPr="00F353DC">
              <w:t>1st Box: B3 Qualifier</w:t>
            </w:r>
          </w:p>
          <w:p w14:paraId="25973998" w14:textId="2D52CFFF" w:rsidR="008E3029" w:rsidRPr="00F353DC" w:rsidRDefault="008E3029" w:rsidP="00416D11">
            <w:pPr>
              <w:pStyle w:val="TextNormalTableBody2"/>
            </w:pPr>
            <w:r w:rsidRPr="00F353DC">
              <w:t xml:space="preserve">2nd Box: Provider </w:t>
            </w:r>
            <w:r>
              <w:t>t</w:t>
            </w:r>
            <w:r w:rsidRPr="00F353DC">
              <w:t>axonomy code</w:t>
            </w:r>
          </w:p>
        </w:tc>
      </w:tr>
      <w:tr w:rsidR="008E3029" w:rsidRPr="00F353DC" w14:paraId="2BD59FB6" w14:textId="77777777" w:rsidTr="00BD253C">
        <w:trPr>
          <w:cantSplit/>
          <w:trHeight w:val="576"/>
        </w:trPr>
        <w:tc>
          <w:tcPr>
            <w:tcW w:w="1279" w:type="dxa"/>
            <w:shd w:val="clear" w:color="auto" w:fill="F8CBAD"/>
            <w:vAlign w:val="center"/>
          </w:tcPr>
          <w:p w14:paraId="7A11EF71" w14:textId="4771C7E1" w:rsidR="008E3029" w:rsidRDefault="008E3029" w:rsidP="00416D11">
            <w:pPr>
              <w:pStyle w:val="TextNormalTableBody"/>
            </w:pPr>
            <w:r>
              <w:t>81CCd**</w:t>
            </w:r>
          </w:p>
        </w:tc>
        <w:tc>
          <w:tcPr>
            <w:tcW w:w="2046" w:type="dxa"/>
            <w:shd w:val="clear" w:color="auto" w:fill="F8CBAD"/>
            <w:vAlign w:val="center"/>
          </w:tcPr>
          <w:p w14:paraId="1D1BB12C" w14:textId="2852CA66" w:rsidR="008E3029" w:rsidRPr="00F353DC" w:rsidRDefault="008E3029" w:rsidP="00416D11">
            <w:pPr>
              <w:pStyle w:val="TextNormalTableBody2"/>
            </w:pPr>
            <w:r w:rsidRPr="00F353DC">
              <w:t>Code-Code Field</w:t>
            </w:r>
          </w:p>
        </w:tc>
        <w:tc>
          <w:tcPr>
            <w:tcW w:w="6845" w:type="dxa"/>
            <w:shd w:val="clear" w:color="auto" w:fill="F8CBAD"/>
            <w:vAlign w:val="center"/>
          </w:tcPr>
          <w:p w14:paraId="112A670E" w14:textId="77777777" w:rsidR="008E3029" w:rsidRDefault="008E3029" w:rsidP="00416D11">
            <w:pPr>
              <w:pStyle w:val="TextNormalTableBody2"/>
            </w:pPr>
            <w:r w:rsidRPr="00F353DC">
              <w:t xml:space="preserve">Enter the B3 </w:t>
            </w:r>
            <w:r>
              <w:t>p</w:t>
            </w:r>
            <w:r w:rsidRPr="00F353DC">
              <w:t xml:space="preserve">rovider </w:t>
            </w:r>
            <w:r>
              <w:t>t</w:t>
            </w:r>
            <w:r w:rsidRPr="00F353DC">
              <w:t>axonomy qualifier and corresponding 10</w:t>
            </w:r>
            <w:r>
              <w:t>-</w:t>
            </w:r>
            <w:r w:rsidRPr="00F353DC">
              <w:t xml:space="preserve">digit </w:t>
            </w:r>
            <w:r>
              <w:t>p</w:t>
            </w:r>
            <w:r w:rsidRPr="00F353DC">
              <w:t xml:space="preserve">rovider </w:t>
            </w:r>
            <w:r>
              <w:t>t</w:t>
            </w:r>
            <w:r w:rsidRPr="00F353DC">
              <w:t>axonomy code for the NPI number reported in Fields 78-79, Other Provider (Ind</w:t>
            </w:r>
            <w:r>
              <w:t>ividual) Names and Identifiers:</w:t>
            </w:r>
          </w:p>
          <w:p w14:paraId="787BA3FA" w14:textId="77777777" w:rsidR="008E3029" w:rsidRDefault="008E3029" w:rsidP="00416D11">
            <w:pPr>
              <w:pStyle w:val="TextNormalTableBody2"/>
            </w:pPr>
            <w:r w:rsidRPr="00F353DC">
              <w:t>1st Box: B3 Qualifier</w:t>
            </w:r>
          </w:p>
          <w:p w14:paraId="4A68A6D9" w14:textId="3A4E9C31" w:rsidR="008E3029" w:rsidRPr="00F353DC" w:rsidRDefault="008E3029" w:rsidP="00416D11">
            <w:pPr>
              <w:pStyle w:val="TextNormalTableBody2"/>
            </w:pPr>
            <w:r w:rsidRPr="00F353DC">
              <w:t xml:space="preserve">2nd Box: Provider </w:t>
            </w:r>
            <w:r>
              <w:t>t</w:t>
            </w:r>
            <w:r w:rsidRPr="00F353DC">
              <w:t>axonomy code</w:t>
            </w:r>
          </w:p>
        </w:tc>
      </w:tr>
    </w:tbl>
    <w:p w14:paraId="6CE4C913" w14:textId="6C15437D" w:rsidR="00001252" w:rsidRPr="001B68E9" w:rsidRDefault="00385A5F" w:rsidP="0069327E">
      <w:pPr>
        <w:pStyle w:val="Heading3"/>
      </w:pPr>
      <w:bookmarkStart w:id="400" w:name="_Toc137134109"/>
      <w:bookmarkStart w:id="401" w:name="_Toc226453134"/>
      <w:r w:rsidRPr="001B68E9">
        <w:t>4.</w:t>
      </w:r>
      <w:r w:rsidR="00F20DC4">
        <w:t>19</w:t>
      </w:r>
      <w:r w:rsidR="00334E45">
        <w:t xml:space="preserve"> </w:t>
      </w:r>
      <w:r w:rsidRPr="001B68E9">
        <w:t>Outpatient</w:t>
      </w:r>
      <w:bookmarkEnd w:id="400"/>
      <w:bookmarkEnd w:id="401"/>
      <w:r w:rsidRPr="001B68E9">
        <w:t xml:space="preserve"> </w:t>
      </w:r>
    </w:p>
    <w:p w14:paraId="6256F55E" w14:textId="35A3EB03" w:rsidR="001C3D9E" w:rsidRPr="00001252" w:rsidRDefault="001C3D9E" w:rsidP="00987C59">
      <w:r>
        <w:t>A</w:t>
      </w:r>
      <w:r w:rsidR="00001252" w:rsidRPr="00001252">
        <w:t>ll outpatient hospital services are reimbursed based on the Outpatient Simplified Fee Schedule (OSFS). Payment under the OSFS methodology is final, without cost settlement</w:t>
      </w:r>
      <w:r w:rsidR="00001252" w:rsidRPr="00104CC6">
        <w:t xml:space="preserve">. </w:t>
      </w:r>
      <w:r w:rsidRPr="00001252">
        <w:t>Payment for covered services will be the lower of the provider's charge or the payment as calculated under the OSFS methodology.</w:t>
      </w:r>
      <w:r>
        <w:t xml:space="preserve"> </w:t>
      </w:r>
    </w:p>
    <w:p w14:paraId="08157D7C" w14:textId="7542C97D" w:rsidR="00001252" w:rsidRPr="00001252" w:rsidRDefault="00104CC6" w:rsidP="00987C59">
      <w:r w:rsidRPr="00104CC6">
        <w:rPr>
          <w:color w:val="000000"/>
        </w:rPr>
        <w:t xml:space="preserve">It is acceptable to bill a line with only a revenue code when there is no </w:t>
      </w:r>
      <w:r w:rsidR="00E8362C">
        <w:rPr>
          <w:color w:val="000000"/>
        </w:rPr>
        <w:t>Current Procedural Terminology</w:t>
      </w:r>
      <w:r w:rsidRPr="00104CC6">
        <w:rPr>
          <w:color w:val="000000"/>
        </w:rPr>
        <w:t>/</w:t>
      </w:r>
      <w:r w:rsidR="00E8362C" w:rsidRPr="00001252">
        <w:t>Healthcare Common Procedure Coding System</w:t>
      </w:r>
      <w:r w:rsidR="00E8362C" w:rsidRPr="00104CC6">
        <w:rPr>
          <w:color w:val="000000"/>
        </w:rPr>
        <w:t xml:space="preserve"> </w:t>
      </w:r>
      <w:r w:rsidR="00E8362C">
        <w:rPr>
          <w:color w:val="000000"/>
        </w:rPr>
        <w:t>(CPT/</w:t>
      </w:r>
      <w:r w:rsidRPr="00104CC6">
        <w:rPr>
          <w:color w:val="000000"/>
        </w:rPr>
        <w:t>HCPCS</w:t>
      </w:r>
      <w:r w:rsidR="00E8362C">
        <w:rPr>
          <w:color w:val="000000"/>
        </w:rPr>
        <w:t>)</w:t>
      </w:r>
      <w:r w:rsidRPr="00104CC6">
        <w:rPr>
          <w:color w:val="000000"/>
        </w:rPr>
        <w:t xml:space="preserve"> code for the service. No payment will be made for that line</w:t>
      </w:r>
      <w:r w:rsidR="0028595C">
        <w:rPr>
          <w:color w:val="000000"/>
        </w:rPr>
        <w:t>, and it is considered packaged, i.e., the services are part of another procedure and are</w:t>
      </w:r>
      <w:r w:rsidRPr="00104CC6">
        <w:rPr>
          <w:color w:val="000000"/>
        </w:rPr>
        <w:t xml:space="preserve"> not paid separately.</w:t>
      </w:r>
      <w:r>
        <w:rPr>
          <w:color w:val="000000"/>
        </w:rPr>
        <w:t xml:space="preserve"> </w:t>
      </w:r>
      <w:r w:rsidR="00001252" w:rsidRPr="00104CC6">
        <w:t>Hospitals must report all outpatient services and associated charges at the claim</w:t>
      </w:r>
      <w:r w:rsidR="00001252" w:rsidRPr="00001252">
        <w:t xml:space="preserve"> line level using CPT/HCPCS procedure codes appropriate to the service provided. Reimbursement for the procedure codes billed by the hospital represent</w:t>
      </w:r>
      <w:r w:rsidR="0028595C">
        <w:t>s</w:t>
      </w:r>
      <w:r w:rsidR="00001252" w:rsidRPr="00001252">
        <w:t xml:space="preserve"> the facility charges.</w:t>
      </w:r>
      <w:r>
        <w:t xml:space="preserve"> </w:t>
      </w:r>
    </w:p>
    <w:p w14:paraId="145BC796" w14:textId="0FEB63AE" w:rsidR="00001252" w:rsidRPr="00CC1E80" w:rsidRDefault="00CC1E80" w:rsidP="00987C59">
      <w:r w:rsidRPr="00CC1E80">
        <w:t xml:space="preserve">Refer to the </w:t>
      </w:r>
      <w:hyperlink r:id="rId304" w:history="1">
        <w:r w:rsidR="00350649" w:rsidRPr="00AF6E1B">
          <w:rPr>
            <w:rStyle w:val="Hyperlink"/>
          </w:rPr>
          <w:t>Fee Schedule</w:t>
        </w:r>
      </w:hyperlink>
      <w:r w:rsidRPr="00CC1E80">
        <w:t xml:space="preserve"> for a complete list of outpatient hospital procedure codes with the MHD allowed amount under the OSFS methodology.</w:t>
      </w:r>
    </w:p>
    <w:p w14:paraId="20048123" w14:textId="0F657E17" w:rsidR="00001252" w:rsidRPr="00001252" w:rsidRDefault="00001252" w:rsidP="00987C59">
      <w:pPr>
        <w:rPr>
          <w:i/>
          <w:iCs/>
          <w:color w:val="auto"/>
        </w:rPr>
      </w:pPr>
      <w:r w:rsidRPr="00001252">
        <w:t xml:space="preserve">Hospitals may bill for services on the outpatient claim when the hospital provides services to a person registered on the hospital records as an outpatient. </w:t>
      </w:r>
      <w:r w:rsidR="00413A04">
        <w:rPr>
          <w:color w:val="auto"/>
        </w:rPr>
        <w:t>A medical professional must have provided services</w:t>
      </w:r>
      <w:r w:rsidRPr="00001252">
        <w:t>.</w:t>
      </w:r>
      <w:r w:rsidR="009A6EF4">
        <w:t xml:space="preserve"> </w:t>
      </w:r>
      <w:r w:rsidRPr="00001252">
        <w:t xml:space="preserve">A medical professional is considered a physician or other person authorized by State licensure law to order hospital services for </w:t>
      </w:r>
      <w:r w:rsidR="0028595C">
        <w:t xml:space="preserve">the </w:t>
      </w:r>
      <w:r w:rsidRPr="00001252">
        <w:t>diagnosis or treatment of the patient</w:t>
      </w:r>
      <w:r w:rsidRPr="00001252">
        <w:rPr>
          <w:color w:val="auto"/>
        </w:rPr>
        <w:t xml:space="preserve">. </w:t>
      </w:r>
    </w:p>
    <w:p w14:paraId="011A5550" w14:textId="349C2521" w:rsidR="00385A5F" w:rsidRPr="00B67EBD" w:rsidRDefault="00385A5F" w:rsidP="0069327E">
      <w:pPr>
        <w:pStyle w:val="Heading3"/>
      </w:pPr>
      <w:bookmarkStart w:id="402" w:name="_Toc137134110"/>
      <w:bookmarkStart w:id="403" w:name="_Toc226453135"/>
      <w:r w:rsidRPr="00B67EBD">
        <w:t>4.2</w:t>
      </w:r>
      <w:r w:rsidR="00F20DC4" w:rsidRPr="00B67EBD">
        <w:t>0</w:t>
      </w:r>
      <w:r w:rsidR="00334E45">
        <w:t xml:space="preserve"> </w:t>
      </w:r>
      <w:r w:rsidRPr="00B67EBD">
        <w:t>Outpatient Supply Charges</w:t>
      </w:r>
      <w:bookmarkEnd w:id="402"/>
      <w:bookmarkEnd w:id="403"/>
    </w:p>
    <w:p w14:paraId="0A4865CA" w14:textId="1B67F6FC" w:rsidR="00385A5F" w:rsidRPr="0076627E" w:rsidRDefault="00385A5F" w:rsidP="00987C59">
      <w:pPr>
        <w:rPr>
          <w:szCs w:val="24"/>
        </w:rPr>
      </w:pPr>
      <w:r w:rsidRPr="0076627E">
        <w:t xml:space="preserve">Supplies that can be billed on the claim form should be those that are consumed or disposed of after using for one (1) patient. </w:t>
      </w:r>
      <w:bookmarkStart w:id="404" w:name="_Toc230507078"/>
      <w:bookmarkStart w:id="405" w:name="_Toc355357786"/>
    </w:p>
    <w:p w14:paraId="16759E66" w14:textId="44A40EB7" w:rsidR="00385A5F" w:rsidRPr="001B68E9" w:rsidRDefault="00385A5F" w:rsidP="0069327E">
      <w:pPr>
        <w:pStyle w:val="Heading3"/>
        <w:rPr>
          <w:color w:val="215868" w:themeColor="accent5" w:themeShade="80"/>
        </w:rPr>
      </w:pPr>
      <w:bookmarkStart w:id="406" w:name="_Toc137134111"/>
      <w:bookmarkStart w:id="407" w:name="_Toc226453136"/>
      <w:bookmarkEnd w:id="404"/>
      <w:bookmarkEnd w:id="405"/>
      <w:r w:rsidRPr="00B67EBD">
        <w:t>4.2</w:t>
      </w:r>
      <w:r w:rsidR="00F20DC4" w:rsidRPr="00B67EBD">
        <w:t>1</w:t>
      </w:r>
      <w:r w:rsidR="00334E45">
        <w:t xml:space="preserve"> </w:t>
      </w:r>
      <w:r w:rsidRPr="00B67EBD">
        <w:t>Outpatient Observation Services</w:t>
      </w:r>
      <w:bookmarkEnd w:id="406"/>
      <w:bookmarkEnd w:id="407"/>
    </w:p>
    <w:p w14:paraId="394A6262" w14:textId="4A87E6F0" w:rsidR="00385A5F" w:rsidRPr="00300D3F" w:rsidRDefault="00385A5F" w:rsidP="00987C59">
      <w:r w:rsidRPr="0076627E">
        <w:t>Observation service charges may be shown separately on an outpatient claim.</w:t>
      </w:r>
      <w:r w:rsidR="00300D3F">
        <w:t xml:space="preserve"> </w:t>
      </w:r>
      <w:r w:rsidR="0028595C">
        <w:t>The revenue code below</w:t>
      </w:r>
      <w:r w:rsidRPr="0076627E">
        <w:t xml:space="preserve"> represents the number of hours in an observation room</w:t>
      </w:r>
      <w:r w:rsidRPr="00300D3F">
        <w:t xml:space="preserve">. If the provider has a patient in an observation room </w:t>
      </w:r>
      <w:r w:rsidR="0028595C">
        <w:t xml:space="preserve">for </w:t>
      </w:r>
      <w:r w:rsidRPr="00300D3F">
        <w:t xml:space="preserve">more than 24 hours, the charges beyond that time </w:t>
      </w:r>
      <w:r w:rsidRPr="00300D3F">
        <w:rPr>
          <w:iCs/>
          <w:color w:val="auto"/>
        </w:rPr>
        <w:t>must</w:t>
      </w:r>
      <w:r w:rsidRPr="00300D3F">
        <w:t xml:space="preserve"> be absorbed as an expense to the provider.</w:t>
      </w:r>
      <w:r w:rsidR="00300D3F">
        <w:t xml:space="preserve"> </w:t>
      </w:r>
      <w:r w:rsidRPr="00300D3F">
        <w:t xml:space="preserve">Those charges </w:t>
      </w:r>
      <w:r w:rsidRPr="00300D3F">
        <w:rPr>
          <w:iCs/>
          <w:color w:val="auto"/>
        </w:rPr>
        <w:t>cannot</w:t>
      </w:r>
      <w:r w:rsidRPr="00300D3F">
        <w:rPr>
          <w:i/>
        </w:rPr>
        <w:t xml:space="preserve"> </w:t>
      </w:r>
      <w:r w:rsidRPr="00300D3F">
        <w:t xml:space="preserve">be billed to </w:t>
      </w:r>
      <w:r w:rsidR="00DA2E55">
        <w:t>MHD</w:t>
      </w:r>
      <w:r w:rsidR="00235EAB" w:rsidRPr="00300D3F">
        <w:t xml:space="preserve"> </w:t>
      </w:r>
      <w:r w:rsidRPr="00300D3F">
        <w:t>or the participant. If the patient stays past midnight, the date of service is the date the patient came in.</w:t>
      </w:r>
      <w:r w:rsidR="00300D3F">
        <w:t xml:space="preserve"> </w:t>
      </w:r>
      <w:r w:rsidRPr="00300D3F">
        <w:t xml:space="preserve">Only one (1) observation code per stay </w:t>
      </w:r>
      <w:r w:rsidRPr="00300D3F">
        <w:rPr>
          <w:color w:val="auto"/>
        </w:rPr>
        <w:t xml:space="preserve">may be </w:t>
      </w:r>
      <w:r w:rsidRPr="00300D3F">
        <w:t>billed.</w:t>
      </w:r>
      <w:r w:rsidR="0061134C" w:rsidRPr="00300D3F">
        <w:t xml:space="preserve"> </w:t>
      </w:r>
      <w:r w:rsidRPr="00300D3F">
        <w:t xml:space="preserve">Refer to </w:t>
      </w:r>
      <w:hyperlink w:anchor="_SECTION_13_-" w:history="1">
        <w:r w:rsidR="00B67EBD" w:rsidRPr="00B67EBD">
          <w:rPr>
            <w:rStyle w:val="Hyperlink"/>
          </w:rPr>
          <w:t>S</w:t>
        </w:r>
        <w:r w:rsidRPr="00B67EBD">
          <w:rPr>
            <w:rStyle w:val="Hyperlink"/>
          </w:rPr>
          <w:t>ection</w:t>
        </w:r>
        <w:r w:rsidR="00B67EBD" w:rsidRPr="00B67EBD">
          <w:rPr>
            <w:rStyle w:val="Hyperlink"/>
          </w:rPr>
          <w:t xml:space="preserve"> 2</w:t>
        </w:r>
      </w:hyperlink>
      <w:r w:rsidRPr="00300D3F">
        <w:t xml:space="preserve"> of this manual for more detailed information regarding observation services. </w:t>
      </w:r>
    </w:p>
    <w:p w14:paraId="75AD0D55" w14:textId="47C87F61" w:rsidR="00385A5F" w:rsidRPr="0076627E" w:rsidRDefault="00385A5F" w:rsidP="00987C59">
      <w:pPr>
        <w:rPr>
          <w:i/>
          <w:iCs/>
          <w:color w:val="auto"/>
        </w:rPr>
      </w:pPr>
      <w:r w:rsidRPr="00300D3F">
        <w:rPr>
          <w:color w:val="auto"/>
        </w:rPr>
        <w:t xml:space="preserve">Charges for diagnostic and procedural services that occur after the initial 24 hours </w:t>
      </w:r>
      <w:r w:rsidR="0028595C" w:rsidRPr="00300D3F">
        <w:rPr>
          <w:color w:val="auto"/>
        </w:rPr>
        <w:t>ha</w:t>
      </w:r>
      <w:r w:rsidR="0028595C">
        <w:rPr>
          <w:color w:val="auto"/>
        </w:rPr>
        <w:t>ve</w:t>
      </w:r>
      <w:r w:rsidR="0028595C" w:rsidRPr="00300D3F">
        <w:rPr>
          <w:color w:val="auto"/>
        </w:rPr>
        <w:t xml:space="preserve"> </w:t>
      </w:r>
      <w:r w:rsidRPr="00300D3F">
        <w:rPr>
          <w:color w:val="auto"/>
        </w:rPr>
        <w:t xml:space="preserve">expired may be billed to </w:t>
      </w:r>
      <w:r w:rsidR="00DA2E55">
        <w:t>MHD</w:t>
      </w:r>
      <w:r w:rsidRPr="00300D3F">
        <w:rPr>
          <w:color w:val="auto"/>
        </w:rPr>
        <w:t>.</w:t>
      </w:r>
      <w:r w:rsidRPr="0076627E">
        <w:rPr>
          <w:i/>
          <w:iCs/>
          <w:color w:val="auto"/>
        </w:rPr>
        <w:t xml:space="preserve"> </w:t>
      </w:r>
    </w:p>
    <w:p w14:paraId="0AE57DE1" w14:textId="6F15B4D1" w:rsidR="00385A5F" w:rsidRPr="0076627E" w:rsidRDefault="001C3D9E" w:rsidP="00987C59">
      <w:pPr>
        <w:rPr>
          <w:iCs/>
          <w:color w:val="auto"/>
        </w:rPr>
      </w:pPr>
      <w:bookmarkStart w:id="408" w:name="_Hlk27645695"/>
      <w:r>
        <w:rPr>
          <w:iCs/>
          <w:color w:val="auto"/>
        </w:rPr>
        <w:t>A</w:t>
      </w:r>
      <w:r w:rsidR="00385A5F" w:rsidRPr="0076627E">
        <w:rPr>
          <w:iCs/>
          <w:color w:val="auto"/>
        </w:rPr>
        <w:t>ll outpatient hospital services, including observation room services</w:t>
      </w:r>
      <w:r w:rsidR="0028595C">
        <w:rPr>
          <w:iCs/>
          <w:color w:val="auto"/>
        </w:rPr>
        <w:t>,</w:t>
      </w:r>
      <w:r w:rsidR="00385A5F" w:rsidRPr="0076627E">
        <w:rPr>
          <w:iCs/>
          <w:color w:val="auto"/>
        </w:rPr>
        <w:t xml:space="preserve"> are reimbursed based on the OSFS. Hospitals must report outpatient services and associated charges at the claim line level using CPT/HCPCS procedure codes appropriate to the service provided.</w:t>
      </w:r>
      <w:r w:rsidR="00300D3F">
        <w:rPr>
          <w:iCs/>
          <w:color w:val="auto"/>
        </w:rPr>
        <w:t xml:space="preserve"> </w:t>
      </w:r>
      <w:r w:rsidR="00385A5F" w:rsidRPr="0076627E">
        <w:t>Payment under the OSFS methodology is final, without cost settlement.</w:t>
      </w:r>
    </w:p>
    <w:p w14:paraId="1B74A8DD" w14:textId="56B2748E" w:rsidR="00385A5F" w:rsidRDefault="00300D3F" w:rsidP="00987C59">
      <w:pPr>
        <w:rPr>
          <w:iCs/>
          <w:color w:val="auto"/>
        </w:rPr>
      </w:pPr>
      <w:r>
        <w:t xml:space="preserve">Refer to </w:t>
      </w:r>
      <w:hyperlink w:anchor="_Outpatient_Hospital_Services_1" w:history="1">
        <w:r w:rsidR="00B67EBD" w:rsidRPr="00B67EBD">
          <w:rPr>
            <w:rStyle w:val="Hyperlink"/>
          </w:rPr>
          <w:t>S</w:t>
        </w:r>
        <w:r w:rsidRPr="00B67EBD">
          <w:rPr>
            <w:rStyle w:val="Hyperlink"/>
          </w:rPr>
          <w:t xml:space="preserve">ection </w:t>
        </w:r>
        <w:r w:rsidR="00B67EBD" w:rsidRPr="00B67EBD">
          <w:rPr>
            <w:rStyle w:val="Hyperlink"/>
          </w:rPr>
          <w:t>2.36</w:t>
        </w:r>
      </w:hyperlink>
      <w:r w:rsidR="00B67EBD">
        <w:t xml:space="preserve"> </w:t>
      </w:r>
      <w:r>
        <w:t xml:space="preserve">of this manual for additional information. </w:t>
      </w:r>
      <w:bookmarkEnd w:id="408"/>
    </w:p>
    <w:p w14:paraId="64E2CFF2" w14:textId="379050D5" w:rsidR="006202BF" w:rsidRPr="00AF6E1B" w:rsidRDefault="00385A5F" w:rsidP="00FE1991">
      <w:pPr>
        <w:pStyle w:val="Heading4"/>
      </w:pPr>
      <w:bookmarkStart w:id="409" w:name="_Toc226453137"/>
      <w:r w:rsidRPr="00AF6E1B">
        <w:t>Outpatient Observation Codes</w:t>
      </w:r>
      <w:bookmarkEnd w:id="409"/>
    </w:p>
    <w:tbl>
      <w:tblPr>
        <w:tblW w:w="1007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5"/>
        <w:gridCol w:w="1800"/>
        <w:gridCol w:w="1485"/>
        <w:gridCol w:w="5080"/>
      </w:tblGrid>
      <w:tr w:rsidR="00BE7696" w:rsidRPr="006228F1" w14:paraId="1421401B" w14:textId="77777777" w:rsidTr="00F83E60">
        <w:trPr>
          <w:trHeight w:val="782"/>
          <w:jc w:val="center"/>
        </w:trPr>
        <w:tc>
          <w:tcPr>
            <w:tcW w:w="1705" w:type="dxa"/>
            <w:shd w:val="clear" w:color="auto" w:fill="04427D"/>
            <w:noWrap/>
            <w:vAlign w:val="center"/>
            <w:hideMark/>
          </w:tcPr>
          <w:p w14:paraId="09E9F345" w14:textId="77777777" w:rsidR="00BE7696" w:rsidRPr="006228F1" w:rsidRDefault="00BE7696" w:rsidP="00F83E60">
            <w:pPr>
              <w:pStyle w:val="BodyTextTableHeader"/>
            </w:pPr>
            <w:r w:rsidRPr="006228F1">
              <w:t>Revenue Code</w:t>
            </w:r>
          </w:p>
        </w:tc>
        <w:tc>
          <w:tcPr>
            <w:tcW w:w="1800" w:type="dxa"/>
            <w:shd w:val="clear" w:color="auto" w:fill="04427D"/>
            <w:noWrap/>
            <w:vAlign w:val="center"/>
            <w:hideMark/>
          </w:tcPr>
          <w:p w14:paraId="6F26586F" w14:textId="77777777" w:rsidR="00BE7696" w:rsidRPr="006228F1" w:rsidRDefault="00BE7696" w:rsidP="00F83E60">
            <w:pPr>
              <w:pStyle w:val="BodyTextTableHeader"/>
            </w:pPr>
            <w:r w:rsidRPr="006228F1">
              <w:t>Procedure Code</w:t>
            </w:r>
          </w:p>
        </w:tc>
        <w:tc>
          <w:tcPr>
            <w:tcW w:w="1485" w:type="dxa"/>
            <w:shd w:val="clear" w:color="auto" w:fill="04427D"/>
            <w:vAlign w:val="center"/>
          </w:tcPr>
          <w:p w14:paraId="7B01CCB1" w14:textId="55198B34" w:rsidR="00BE7696" w:rsidRPr="006228F1" w:rsidRDefault="00BE7696" w:rsidP="00F83E60">
            <w:pPr>
              <w:pStyle w:val="BodyTextTableHeader"/>
            </w:pPr>
            <w:r>
              <w:t>Quantity</w:t>
            </w:r>
          </w:p>
        </w:tc>
        <w:tc>
          <w:tcPr>
            <w:tcW w:w="5080" w:type="dxa"/>
            <w:shd w:val="clear" w:color="auto" w:fill="04427D"/>
            <w:noWrap/>
            <w:vAlign w:val="center"/>
            <w:hideMark/>
          </w:tcPr>
          <w:p w14:paraId="2D1B8745" w14:textId="11A17B3F" w:rsidR="00BE7696" w:rsidRPr="006228F1" w:rsidRDefault="00BE7696" w:rsidP="00F83E60">
            <w:pPr>
              <w:pStyle w:val="BodyTextTableHeader"/>
            </w:pPr>
            <w:r w:rsidRPr="006228F1">
              <w:t>Description</w:t>
            </w:r>
          </w:p>
        </w:tc>
      </w:tr>
      <w:tr w:rsidR="00BE7696" w:rsidRPr="006228F1" w14:paraId="12BFABC5" w14:textId="77777777" w:rsidTr="00BE7696">
        <w:trPr>
          <w:trHeight w:val="615"/>
          <w:jc w:val="center"/>
        </w:trPr>
        <w:tc>
          <w:tcPr>
            <w:tcW w:w="1705" w:type="dxa"/>
            <w:shd w:val="clear" w:color="F8CBAD" w:fill="F8CBAD"/>
            <w:vAlign w:val="center"/>
            <w:hideMark/>
          </w:tcPr>
          <w:p w14:paraId="5AA4FDB6" w14:textId="77777777" w:rsidR="00BE7696" w:rsidRPr="006228F1" w:rsidRDefault="00BE7696" w:rsidP="00987C59">
            <w:pPr>
              <w:pStyle w:val="TextNormalTableBody"/>
            </w:pPr>
            <w:r w:rsidRPr="006228F1">
              <w:t>0762</w:t>
            </w:r>
          </w:p>
        </w:tc>
        <w:tc>
          <w:tcPr>
            <w:tcW w:w="1800" w:type="dxa"/>
            <w:shd w:val="clear" w:color="F8CBAD" w:fill="F8CBAD"/>
            <w:vAlign w:val="center"/>
            <w:hideMark/>
          </w:tcPr>
          <w:p w14:paraId="06A607E9" w14:textId="77777777" w:rsidR="00BE7696" w:rsidRPr="006228F1" w:rsidRDefault="00BE7696" w:rsidP="00987C59">
            <w:pPr>
              <w:pStyle w:val="TextNormalTableBody"/>
            </w:pPr>
            <w:r w:rsidRPr="006228F1">
              <w:t>G0378</w:t>
            </w:r>
          </w:p>
        </w:tc>
        <w:tc>
          <w:tcPr>
            <w:tcW w:w="1485" w:type="dxa"/>
            <w:shd w:val="clear" w:color="F8CBAD" w:fill="F8CBAD"/>
            <w:vAlign w:val="center"/>
          </w:tcPr>
          <w:p w14:paraId="703759B2" w14:textId="777C7659" w:rsidR="00BE7696" w:rsidRPr="006228F1" w:rsidRDefault="00BE7696" w:rsidP="00987C59">
            <w:pPr>
              <w:pStyle w:val="TextNormalTableBody"/>
            </w:pPr>
            <w:r>
              <w:t>24</w:t>
            </w:r>
          </w:p>
        </w:tc>
        <w:tc>
          <w:tcPr>
            <w:tcW w:w="5080" w:type="dxa"/>
            <w:shd w:val="clear" w:color="F8CBAD" w:fill="F8CBAD"/>
            <w:hideMark/>
          </w:tcPr>
          <w:p w14:paraId="2A8A327D" w14:textId="0F1693F8" w:rsidR="00BE7696" w:rsidRPr="006228F1" w:rsidRDefault="00BE7696" w:rsidP="00987C59">
            <w:pPr>
              <w:pStyle w:val="TextNormalTableBody2"/>
            </w:pPr>
            <w:r w:rsidRPr="006228F1">
              <w:t>Hospital Observation Per Hour</w:t>
            </w:r>
            <w:r>
              <w:t>:</w:t>
            </w:r>
            <w:r w:rsidRPr="006228F1">
              <w:t xml:space="preserve"> Maximum Units is 24.</w:t>
            </w:r>
            <w:r>
              <w:t xml:space="preserve"> Hospitals should round to the nearest hour.</w:t>
            </w:r>
          </w:p>
        </w:tc>
      </w:tr>
    </w:tbl>
    <w:p w14:paraId="1DE7AC9D" w14:textId="79CEFA74" w:rsidR="00385A5F" w:rsidRPr="0076627E" w:rsidRDefault="00385A5F" w:rsidP="00987C59">
      <w:r w:rsidRPr="0076627E">
        <w:t xml:space="preserve">There are circumstances </w:t>
      </w:r>
      <w:r w:rsidR="0028595C">
        <w:t>where</w:t>
      </w:r>
      <w:r w:rsidRPr="0076627E">
        <w:t xml:space="preserve"> a facility charge may be shown on a claim in addition to the observation room charge. An example is when emergency or operating room services are provided in addition to observation.</w:t>
      </w:r>
    </w:p>
    <w:p w14:paraId="5BD5D425" w14:textId="656AD1BD" w:rsidR="00385A5F" w:rsidRDefault="00385A5F" w:rsidP="00987C59">
      <w:r w:rsidRPr="0076627E">
        <w:t>Under the OSFS methodology</w:t>
      </w:r>
      <w:r w:rsidR="00DB080E">
        <w:t xml:space="preserve">, </w:t>
      </w:r>
      <w:r w:rsidRPr="0076627E">
        <w:t>direct admit to observation (HCPCS G0379) is not separately payable as it is considered included in the payment for observation procedure G0378.</w:t>
      </w:r>
    </w:p>
    <w:p w14:paraId="31083043" w14:textId="229400E7" w:rsidR="00385A5F" w:rsidRPr="00B67EBD" w:rsidRDefault="00385A5F" w:rsidP="0069327E">
      <w:pPr>
        <w:pStyle w:val="Heading3"/>
      </w:pPr>
      <w:bookmarkStart w:id="410" w:name="HOSUB-04-Outpatient"/>
      <w:bookmarkStart w:id="411" w:name="_Toc137134113"/>
      <w:bookmarkStart w:id="412" w:name="_Toc226453138"/>
      <w:bookmarkEnd w:id="410"/>
      <w:r w:rsidRPr="00B67EBD">
        <w:t>4.2</w:t>
      </w:r>
      <w:r w:rsidR="00F20DC4" w:rsidRPr="00B67EBD">
        <w:t>2</w:t>
      </w:r>
      <w:r w:rsidR="00EF255D">
        <w:t xml:space="preserve"> </w:t>
      </w:r>
      <w:r w:rsidRPr="00B67EBD">
        <w:t>CMS-1450</w:t>
      </w:r>
      <w:r w:rsidR="00C3637E" w:rsidRPr="00B67EBD">
        <w:t xml:space="preserve"> (UB-04)</w:t>
      </w:r>
      <w:r w:rsidRPr="00B67EBD">
        <w:t xml:space="preserve"> Outpatient Hospital Claim Filing Instructions</w:t>
      </w:r>
      <w:bookmarkEnd w:id="411"/>
      <w:bookmarkEnd w:id="412"/>
    </w:p>
    <w:p w14:paraId="22304E56" w14:textId="1634BDEE" w:rsidR="00385A5F" w:rsidRDefault="00385A5F" w:rsidP="00C26A38">
      <w:r w:rsidRPr="0076627E">
        <w:t>NOTE: An asterisk (*) beside field numbers indicates required fields.</w:t>
      </w:r>
      <w:r w:rsidR="00A03317">
        <w:t xml:space="preserve"> </w:t>
      </w:r>
      <w:r w:rsidRPr="0076627E">
        <w:t xml:space="preserve">These fields </w:t>
      </w:r>
      <w:r w:rsidRPr="0076627E">
        <w:rPr>
          <w:iCs/>
          <w:color w:val="auto"/>
        </w:rPr>
        <w:t>must</w:t>
      </w:r>
      <w:r w:rsidRPr="0076627E">
        <w:rPr>
          <w:i/>
        </w:rPr>
        <w:t xml:space="preserve"> </w:t>
      </w:r>
      <w:r w:rsidRPr="0076627E">
        <w:t>be completed</w:t>
      </w:r>
      <w:r w:rsidR="0028595C">
        <w:t>,</w:t>
      </w:r>
      <w:r w:rsidRPr="0076627E">
        <w:t xml:space="preserve"> or the claim is denied. All other fields should be completed as applicable.</w:t>
      </w:r>
      <w:r w:rsidR="00A03317">
        <w:t xml:space="preserve"> </w:t>
      </w:r>
      <w:r w:rsidRPr="0076627E">
        <w:t xml:space="preserve">Two (2) asterisks (**) beside the field number indicate </w:t>
      </w:r>
      <w:r w:rsidR="0028595C">
        <w:t xml:space="preserve">that </w:t>
      </w:r>
      <w:r w:rsidRPr="0076627E">
        <w:t>a field is required in specific situations.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1263"/>
        <w:gridCol w:w="2787"/>
        <w:gridCol w:w="6030"/>
      </w:tblGrid>
      <w:tr w:rsidR="007D19D6" w:rsidRPr="00F6278A" w14:paraId="7C09740D" w14:textId="77777777" w:rsidTr="00FE3790">
        <w:trPr>
          <w:cantSplit/>
          <w:trHeight w:val="576"/>
          <w:tblHeader/>
        </w:trPr>
        <w:tc>
          <w:tcPr>
            <w:tcW w:w="1263" w:type="dxa"/>
            <w:shd w:val="clear" w:color="auto" w:fill="04427D"/>
            <w:vAlign w:val="center"/>
          </w:tcPr>
          <w:p w14:paraId="6B2E353C" w14:textId="77777777" w:rsidR="007D19D6" w:rsidRPr="00EF255D" w:rsidRDefault="007D19D6" w:rsidP="00BD253C">
            <w:pPr>
              <w:pStyle w:val="BodyTextTableHeader"/>
            </w:pPr>
            <w:r w:rsidRPr="00EF255D">
              <w:t>Field Number</w:t>
            </w:r>
          </w:p>
        </w:tc>
        <w:tc>
          <w:tcPr>
            <w:tcW w:w="2787" w:type="dxa"/>
            <w:shd w:val="clear" w:color="auto" w:fill="04427D"/>
            <w:noWrap/>
            <w:vAlign w:val="center"/>
            <w:hideMark/>
          </w:tcPr>
          <w:p w14:paraId="66BD394D" w14:textId="77777777" w:rsidR="007D19D6" w:rsidRPr="00EF255D" w:rsidRDefault="007D19D6" w:rsidP="00BD253C">
            <w:pPr>
              <w:pStyle w:val="BodyTextTableHeader"/>
            </w:pPr>
            <w:r w:rsidRPr="00EF255D">
              <w:t>Field Name</w:t>
            </w:r>
          </w:p>
        </w:tc>
        <w:tc>
          <w:tcPr>
            <w:tcW w:w="6030" w:type="dxa"/>
            <w:shd w:val="clear" w:color="auto" w:fill="04427D"/>
            <w:noWrap/>
            <w:vAlign w:val="center"/>
            <w:hideMark/>
          </w:tcPr>
          <w:p w14:paraId="044C3E94" w14:textId="77777777" w:rsidR="007D19D6" w:rsidRPr="00EF255D" w:rsidRDefault="007D19D6" w:rsidP="00BD253C">
            <w:pPr>
              <w:pStyle w:val="BodyTextTableHeader"/>
            </w:pPr>
            <w:r w:rsidRPr="00EF255D">
              <w:t>Instructions for Completion</w:t>
            </w:r>
          </w:p>
        </w:tc>
      </w:tr>
      <w:tr w:rsidR="007D19D6" w:rsidRPr="00F6278A" w14:paraId="5F01D04D" w14:textId="77777777" w:rsidTr="00FE3790">
        <w:trPr>
          <w:cantSplit/>
          <w:trHeight w:val="576"/>
        </w:trPr>
        <w:tc>
          <w:tcPr>
            <w:tcW w:w="1263" w:type="dxa"/>
            <w:shd w:val="clear" w:color="F8CBAD" w:fill="F8CBAD"/>
            <w:vAlign w:val="center"/>
          </w:tcPr>
          <w:p w14:paraId="11B61115" w14:textId="77777777" w:rsidR="007D19D6" w:rsidRPr="00F6278A" w:rsidRDefault="007D19D6" w:rsidP="0034760D">
            <w:pPr>
              <w:pStyle w:val="TextNormalTableBody"/>
            </w:pPr>
            <w:r>
              <w:t>1*</w:t>
            </w:r>
          </w:p>
        </w:tc>
        <w:tc>
          <w:tcPr>
            <w:tcW w:w="2787" w:type="dxa"/>
            <w:shd w:val="clear" w:color="F8CBAD" w:fill="F8CBAD"/>
            <w:vAlign w:val="center"/>
            <w:hideMark/>
          </w:tcPr>
          <w:p w14:paraId="10BA1DEF" w14:textId="77777777" w:rsidR="007D19D6" w:rsidRPr="00F6278A" w:rsidRDefault="007D19D6" w:rsidP="0034760D">
            <w:pPr>
              <w:pStyle w:val="TextNormalTableBody2"/>
            </w:pPr>
            <w:r w:rsidRPr="00F6278A">
              <w:t xml:space="preserve">Billing Provider Name, Address and </w:t>
            </w:r>
            <w:r w:rsidRPr="00F6278A">
              <w:br/>
              <w:t>Telephone Number</w:t>
            </w:r>
          </w:p>
        </w:tc>
        <w:tc>
          <w:tcPr>
            <w:tcW w:w="6030" w:type="dxa"/>
            <w:shd w:val="clear" w:color="F8CBAD" w:fill="F8CBAD"/>
            <w:hideMark/>
          </w:tcPr>
          <w:p w14:paraId="4F1B225B" w14:textId="441FE95F" w:rsidR="007D19D6" w:rsidRPr="00F6278A" w:rsidRDefault="007D19D6" w:rsidP="0034760D">
            <w:pPr>
              <w:pStyle w:val="TextNormalTableBody2"/>
            </w:pPr>
            <w:r w:rsidRPr="00F6278A">
              <w:t xml:space="preserve">Enter the provider name and address </w:t>
            </w:r>
          </w:p>
        </w:tc>
      </w:tr>
      <w:tr w:rsidR="007D19D6" w:rsidRPr="00F6278A" w14:paraId="06C14201" w14:textId="77777777" w:rsidTr="00FE3790">
        <w:trPr>
          <w:cantSplit/>
          <w:trHeight w:val="576"/>
        </w:trPr>
        <w:tc>
          <w:tcPr>
            <w:tcW w:w="1263" w:type="dxa"/>
            <w:shd w:val="clear" w:color="FCE4D6" w:fill="FCE4D6"/>
            <w:vAlign w:val="center"/>
          </w:tcPr>
          <w:p w14:paraId="63A1129B" w14:textId="77777777" w:rsidR="007D19D6" w:rsidRPr="00F6278A" w:rsidRDefault="007D19D6" w:rsidP="0034760D">
            <w:pPr>
              <w:pStyle w:val="TextNormalTableBody"/>
            </w:pPr>
            <w:r>
              <w:t>2</w:t>
            </w:r>
          </w:p>
        </w:tc>
        <w:tc>
          <w:tcPr>
            <w:tcW w:w="2787" w:type="dxa"/>
            <w:shd w:val="clear" w:color="FCE4D6" w:fill="FCE4D6"/>
            <w:vAlign w:val="center"/>
            <w:hideMark/>
          </w:tcPr>
          <w:p w14:paraId="3553AF15" w14:textId="77777777" w:rsidR="007D19D6" w:rsidRPr="00F6278A" w:rsidRDefault="007D19D6" w:rsidP="0034760D">
            <w:pPr>
              <w:pStyle w:val="TextNormalTableBody2"/>
            </w:pPr>
            <w:r w:rsidRPr="00F6278A">
              <w:t>Unlabeled Field</w:t>
            </w:r>
          </w:p>
        </w:tc>
        <w:tc>
          <w:tcPr>
            <w:tcW w:w="6030" w:type="dxa"/>
            <w:shd w:val="clear" w:color="FCE4D6" w:fill="FCE4D6"/>
            <w:hideMark/>
          </w:tcPr>
          <w:p w14:paraId="66708C3F" w14:textId="77777777" w:rsidR="007D19D6" w:rsidRPr="00F6278A" w:rsidRDefault="007D19D6" w:rsidP="0034760D">
            <w:pPr>
              <w:pStyle w:val="TextNormalTableBody2"/>
            </w:pPr>
            <w:r w:rsidRPr="00F6278A">
              <w:t>Leave blank</w:t>
            </w:r>
          </w:p>
        </w:tc>
      </w:tr>
      <w:tr w:rsidR="007D19D6" w:rsidRPr="00F6278A" w14:paraId="6B8BFCDD" w14:textId="77777777" w:rsidTr="00FE3790">
        <w:trPr>
          <w:cantSplit/>
          <w:trHeight w:val="576"/>
        </w:trPr>
        <w:tc>
          <w:tcPr>
            <w:tcW w:w="1263" w:type="dxa"/>
            <w:shd w:val="clear" w:color="F8CBAD" w:fill="F8CBAD"/>
            <w:vAlign w:val="center"/>
          </w:tcPr>
          <w:p w14:paraId="3F0DD02B" w14:textId="77777777" w:rsidR="007D19D6" w:rsidRPr="00F6278A" w:rsidRDefault="007D19D6" w:rsidP="0034760D">
            <w:pPr>
              <w:pStyle w:val="TextNormalTableBody"/>
            </w:pPr>
            <w:r>
              <w:t>3a</w:t>
            </w:r>
          </w:p>
        </w:tc>
        <w:tc>
          <w:tcPr>
            <w:tcW w:w="2787" w:type="dxa"/>
            <w:shd w:val="clear" w:color="F8CBAD" w:fill="F8CBAD"/>
            <w:vAlign w:val="center"/>
            <w:hideMark/>
          </w:tcPr>
          <w:p w14:paraId="0FF7D71E" w14:textId="77777777" w:rsidR="007D19D6" w:rsidRPr="00F6278A" w:rsidRDefault="007D19D6" w:rsidP="0034760D">
            <w:pPr>
              <w:pStyle w:val="TextNormalTableBody2"/>
            </w:pPr>
            <w:r w:rsidRPr="00F6278A">
              <w:t>Patient Control Number</w:t>
            </w:r>
          </w:p>
        </w:tc>
        <w:tc>
          <w:tcPr>
            <w:tcW w:w="6030" w:type="dxa"/>
            <w:shd w:val="clear" w:color="F8CBAD" w:fill="F8CBAD"/>
            <w:hideMark/>
          </w:tcPr>
          <w:p w14:paraId="3204570B" w14:textId="4F595C62" w:rsidR="007D19D6" w:rsidRPr="00F6278A" w:rsidRDefault="0028595C" w:rsidP="0034760D">
            <w:pPr>
              <w:pStyle w:val="TextNormalTableBody2"/>
            </w:pPr>
            <w:r>
              <w:t>A maximum of 20 alpha/numeric characters may be entered here for the provider's information</w:t>
            </w:r>
          </w:p>
        </w:tc>
      </w:tr>
      <w:tr w:rsidR="007D19D6" w:rsidRPr="00F6278A" w14:paraId="23818177" w14:textId="77777777" w:rsidTr="00FE3790">
        <w:trPr>
          <w:cantSplit/>
          <w:trHeight w:val="576"/>
        </w:trPr>
        <w:tc>
          <w:tcPr>
            <w:tcW w:w="1263" w:type="dxa"/>
            <w:shd w:val="clear" w:color="FCE4D6" w:fill="FCE4D6"/>
            <w:vAlign w:val="center"/>
          </w:tcPr>
          <w:p w14:paraId="74708924" w14:textId="77777777" w:rsidR="007D19D6" w:rsidRPr="00F6278A" w:rsidRDefault="007D19D6" w:rsidP="0034760D">
            <w:pPr>
              <w:pStyle w:val="TextNormalTableBody"/>
            </w:pPr>
            <w:r>
              <w:t>3b</w:t>
            </w:r>
          </w:p>
        </w:tc>
        <w:tc>
          <w:tcPr>
            <w:tcW w:w="2787" w:type="dxa"/>
            <w:shd w:val="clear" w:color="FCE4D6" w:fill="FCE4D6"/>
            <w:vAlign w:val="center"/>
            <w:hideMark/>
          </w:tcPr>
          <w:p w14:paraId="1C4A28C9" w14:textId="77777777" w:rsidR="007D19D6" w:rsidRPr="00F6278A" w:rsidRDefault="007D19D6" w:rsidP="0034760D">
            <w:pPr>
              <w:pStyle w:val="TextNormalTableBody2"/>
            </w:pPr>
            <w:r w:rsidRPr="00F6278A">
              <w:t>Med Rec #</w:t>
            </w:r>
          </w:p>
        </w:tc>
        <w:tc>
          <w:tcPr>
            <w:tcW w:w="6030" w:type="dxa"/>
            <w:shd w:val="clear" w:color="FCE4D6" w:fill="FCE4D6"/>
            <w:hideMark/>
          </w:tcPr>
          <w:p w14:paraId="640B607D" w14:textId="77777777" w:rsidR="007D19D6" w:rsidRPr="00F6278A" w:rsidRDefault="007D19D6" w:rsidP="0034760D">
            <w:pPr>
              <w:pStyle w:val="TextNormalTableBody2"/>
            </w:pPr>
            <w:r w:rsidRPr="00F6278A">
              <w:t>Not required</w:t>
            </w:r>
          </w:p>
        </w:tc>
      </w:tr>
      <w:tr w:rsidR="007D19D6" w:rsidRPr="00F6278A" w14:paraId="339AE918" w14:textId="77777777" w:rsidTr="00FE3790">
        <w:trPr>
          <w:cantSplit/>
          <w:trHeight w:val="576"/>
        </w:trPr>
        <w:tc>
          <w:tcPr>
            <w:tcW w:w="1263" w:type="dxa"/>
            <w:shd w:val="clear" w:color="F8CBAD" w:fill="F8CBAD"/>
            <w:vAlign w:val="center"/>
          </w:tcPr>
          <w:p w14:paraId="3A5074D8" w14:textId="77777777" w:rsidR="007D19D6" w:rsidRPr="00F6278A" w:rsidRDefault="007D19D6" w:rsidP="0034760D">
            <w:pPr>
              <w:pStyle w:val="TextNormalTableBody"/>
            </w:pPr>
            <w:r>
              <w:t>4*</w:t>
            </w:r>
          </w:p>
        </w:tc>
        <w:tc>
          <w:tcPr>
            <w:tcW w:w="2787" w:type="dxa"/>
            <w:shd w:val="clear" w:color="F8CBAD" w:fill="F8CBAD"/>
            <w:vAlign w:val="center"/>
            <w:hideMark/>
          </w:tcPr>
          <w:p w14:paraId="3B9F484D" w14:textId="77777777" w:rsidR="007D19D6" w:rsidRPr="00F6278A" w:rsidRDefault="007D19D6" w:rsidP="0034760D">
            <w:pPr>
              <w:pStyle w:val="TextNormalTableBody2"/>
            </w:pPr>
            <w:r w:rsidRPr="00F6278A">
              <w:t>Type of Bill</w:t>
            </w:r>
          </w:p>
        </w:tc>
        <w:tc>
          <w:tcPr>
            <w:tcW w:w="6030" w:type="dxa"/>
            <w:shd w:val="clear" w:color="F8CBAD" w:fill="F8CBAD"/>
            <w:hideMark/>
          </w:tcPr>
          <w:p w14:paraId="68A596E6" w14:textId="73D3BE56" w:rsidR="007D19D6" w:rsidRPr="00F6278A" w:rsidRDefault="007D19D6" w:rsidP="0034760D">
            <w:pPr>
              <w:pStyle w:val="TextNormalTableBody2"/>
            </w:pPr>
            <w:r w:rsidRPr="00F6278A">
              <w:t xml:space="preserve">The required three (3) digits in this code identify the following: </w:t>
            </w:r>
            <w:r w:rsidRPr="00F6278A">
              <w:br/>
              <w:t xml:space="preserve">1st digit: </w:t>
            </w:r>
            <w:r w:rsidR="00BF46E7">
              <w:t>T</w:t>
            </w:r>
            <w:r w:rsidRPr="00F6278A">
              <w:t xml:space="preserve">ype of facility </w:t>
            </w:r>
            <w:r w:rsidRPr="00F6278A">
              <w:br/>
              <w:t xml:space="preserve">2nd digit: </w:t>
            </w:r>
            <w:r w:rsidR="00BF46E7">
              <w:t>B</w:t>
            </w:r>
            <w:r w:rsidRPr="00F6278A">
              <w:t>ill classification</w:t>
            </w:r>
            <w:r w:rsidRPr="00F6278A">
              <w:br/>
              <w:t xml:space="preserve">3rd digit: </w:t>
            </w:r>
            <w:r w:rsidR="00BF46E7">
              <w:t>F</w:t>
            </w:r>
            <w:r w:rsidRPr="00F6278A">
              <w:t>requency</w:t>
            </w:r>
            <w:r w:rsidRPr="00F6278A">
              <w:br/>
              <w:t>The valid type of bill is "131"</w:t>
            </w:r>
          </w:p>
        </w:tc>
      </w:tr>
      <w:tr w:rsidR="007D19D6" w:rsidRPr="00F6278A" w14:paraId="03C9D2B9" w14:textId="77777777" w:rsidTr="00FE3790">
        <w:trPr>
          <w:cantSplit/>
          <w:trHeight w:val="576"/>
        </w:trPr>
        <w:tc>
          <w:tcPr>
            <w:tcW w:w="1263" w:type="dxa"/>
            <w:shd w:val="clear" w:color="FCE4D6" w:fill="FCE4D6"/>
            <w:vAlign w:val="center"/>
          </w:tcPr>
          <w:p w14:paraId="58ED1B01" w14:textId="77777777" w:rsidR="007D19D6" w:rsidRPr="00F6278A" w:rsidRDefault="007D19D6" w:rsidP="0034760D">
            <w:pPr>
              <w:pStyle w:val="TextNormalTableBody"/>
            </w:pPr>
            <w:r>
              <w:t>5</w:t>
            </w:r>
          </w:p>
        </w:tc>
        <w:tc>
          <w:tcPr>
            <w:tcW w:w="2787" w:type="dxa"/>
            <w:shd w:val="clear" w:color="FCE4D6" w:fill="FCE4D6"/>
            <w:vAlign w:val="center"/>
            <w:hideMark/>
          </w:tcPr>
          <w:p w14:paraId="1B31D4AD" w14:textId="77777777" w:rsidR="007D19D6" w:rsidRPr="00F6278A" w:rsidRDefault="007D19D6" w:rsidP="0034760D">
            <w:pPr>
              <w:pStyle w:val="TextNormalTableBody2"/>
            </w:pPr>
            <w:r w:rsidRPr="00F6278A">
              <w:t>Federal Tax Number</w:t>
            </w:r>
          </w:p>
        </w:tc>
        <w:tc>
          <w:tcPr>
            <w:tcW w:w="6030" w:type="dxa"/>
            <w:shd w:val="clear" w:color="FCE4D6" w:fill="FCE4D6"/>
            <w:hideMark/>
          </w:tcPr>
          <w:p w14:paraId="61B8A61F" w14:textId="7A9CFA69" w:rsidR="007D19D6" w:rsidRPr="00F6278A" w:rsidRDefault="007D19D6" w:rsidP="0034760D">
            <w:pPr>
              <w:pStyle w:val="TextNormalTableBody2"/>
            </w:pPr>
            <w:r w:rsidRPr="00F6278A">
              <w:t xml:space="preserve">Enter the provider's federal tax number or leave </w:t>
            </w:r>
            <w:r w:rsidR="0028595C">
              <w:t xml:space="preserve">it </w:t>
            </w:r>
            <w:r w:rsidRPr="00F6278A">
              <w:t>blank</w:t>
            </w:r>
          </w:p>
        </w:tc>
      </w:tr>
      <w:tr w:rsidR="007D19D6" w:rsidRPr="00F6278A" w14:paraId="7AF94F99" w14:textId="77777777" w:rsidTr="00FE3790">
        <w:trPr>
          <w:cantSplit/>
          <w:trHeight w:val="576"/>
        </w:trPr>
        <w:tc>
          <w:tcPr>
            <w:tcW w:w="1263" w:type="dxa"/>
            <w:shd w:val="clear" w:color="F8CBAD" w:fill="F8CBAD"/>
            <w:vAlign w:val="center"/>
          </w:tcPr>
          <w:p w14:paraId="70A5C66A" w14:textId="77777777" w:rsidR="007D19D6" w:rsidRPr="00F6278A" w:rsidRDefault="007D19D6" w:rsidP="0034760D">
            <w:pPr>
              <w:pStyle w:val="TextNormalTableBody"/>
            </w:pPr>
            <w:r>
              <w:t>6**</w:t>
            </w:r>
          </w:p>
        </w:tc>
        <w:tc>
          <w:tcPr>
            <w:tcW w:w="2787" w:type="dxa"/>
            <w:shd w:val="clear" w:color="F8CBAD" w:fill="F8CBAD"/>
            <w:vAlign w:val="center"/>
            <w:hideMark/>
          </w:tcPr>
          <w:p w14:paraId="22B9CE17" w14:textId="77777777" w:rsidR="007D19D6" w:rsidRPr="00F6278A" w:rsidRDefault="007D19D6" w:rsidP="0034760D">
            <w:pPr>
              <w:pStyle w:val="TextNormalTableBody2"/>
            </w:pPr>
            <w:r w:rsidRPr="00F6278A">
              <w:t>Statement Covers Period</w:t>
            </w:r>
            <w:r w:rsidRPr="00F6278A">
              <w:br/>
              <w:t>(from and through dates)</w:t>
            </w:r>
          </w:p>
        </w:tc>
        <w:tc>
          <w:tcPr>
            <w:tcW w:w="6030" w:type="dxa"/>
            <w:shd w:val="clear" w:color="F8CBAD" w:fill="F8CBAD"/>
            <w:hideMark/>
          </w:tcPr>
          <w:p w14:paraId="4D240C51" w14:textId="77777777" w:rsidR="007D19D6" w:rsidRPr="00F6278A" w:rsidRDefault="007D19D6" w:rsidP="0034760D">
            <w:pPr>
              <w:pStyle w:val="TextNormalTableBody2"/>
            </w:pPr>
            <w:r w:rsidRPr="00F6278A">
              <w:t>Indicate the beginning and ending dates being billed on this claim form. Enter in MMDDYY or MMDDYYYY numeric format or leave blank.</w:t>
            </w:r>
          </w:p>
        </w:tc>
      </w:tr>
      <w:tr w:rsidR="007D19D6" w:rsidRPr="00F6278A" w14:paraId="1A8A6E82" w14:textId="77777777" w:rsidTr="00FE3790">
        <w:trPr>
          <w:cantSplit/>
          <w:trHeight w:val="576"/>
        </w:trPr>
        <w:tc>
          <w:tcPr>
            <w:tcW w:w="1263" w:type="dxa"/>
            <w:shd w:val="clear" w:color="FCE4D6" w:fill="FCE4D6"/>
            <w:vAlign w:val="center"/>
          </w:tcPr>
          <w:p w14:paraId="496F880F" w14:textId="77777777" w:rsidR="007D19D6" w:rsidRPr="00F6278A" w:rsidRDefault="007D19D6" w:rsidP="0034760D">
            <w:pPr>
              <w:pStyle w:val="TextNormalTableBody"/>
            </w:pPr>
            <w:r>
              <w:t>7</w:t>
            </w:r>
          </w:p>
        </w:tc>
        <w:tc>
          <w:tcPr>
            <w:tcW w:w="2787" w:type="dxa"/>
            <w:shd w:val="clear" w:color="FCE4D6" w:fill="FCE4D6"/>
            <w:vAlign w:val="center"/>
            <w:hideMark/>
          </w:tcPr>
          <w:p w14:paraId="56C37B71" w14:textId="77777777" w:rsidR="007D19D6" w:rsidRPr="00F6278A" w:rsidRDefault="007D19D6" w:rsidP="0034760D">
            <w:pPr>
              <w:pStyle w:val="TextNormalTableBody2"/>
            </w:pPr>
            <w:r w:rsidRPr="00F6278A">
              <w:t>Unlabeled Field</w:t>
            </w:r>
          </w:p>
        </w:tc>
        <w:tc>
          <w:tcPr>
            <w:tcW w:w="6030" w:type="dxa"/>
            <w:shd w:val="clear" w:color="FCE4D6" w:fill="FCE4D6"/>
            <w:hideMark/>
          </w:tcPr>
          <w:p w14:paraId="24638FA5" w14:textId="77777777" w:rsidR="007D19D6" w:rsidRPr="00F6278A" w:rsidRDefault="007D19D6" w:rsidP="0034760D">
            <w:pPr>
              <w:pStyle w:val="TextNormalTableBody2"/>
            </w:pPr>
            <w:r w:rsidRPr="00F6278A">
              <w:t>Leave blank</w:t>
            </w:r>
          </w:p>
        </w:tc>
      </w:tr>
      <w:tr w:rsidR="007D19D6" w:rsidRPr="00F6278A" w14:paraId="21163C6D" w14:textId="77777777" w:rsidTr="00FE3790">
        <w:trPr>
          <w:cantSplit/>
          <w:trHeight w:val="576"/>
        </w:trPr>
        <w:tc>
          <w:tcPr>
            <w:tcW w:w="1263" w:type="dxa"/>
            <w:shd w:val="clear" w:color="F8CBAD" w:fill="F8CBAD"/>
            <w:vAlign w:val="center"/>
          </w:tcPr>
          <w:p w14:paraId="4BBE223B" w14:textId="77777777" w:rsidR="007D19D6" w:rsidRPr="00F6278A" w:rsidRDefault="007D19D6" w:rsidP="0034760D">
            <w:pPr>
              <w:pStyle w:val="TextNormalTableBody"/>
            </w:pPr>
            <w:r>
              <w:t>8a</w:t>
            </w:r>
          </w:p>
        </w:tc>
        <w:tc>
          <w:tcPr>
            <w:tcW w:w="2787" w:type="dxa"/>
            <w:shd w:val="clear" w:color="F8CBAD" w:fill="F8CBAD"/>
            <w:vAlign w:val="center"/>
            <w:hideMark/>
          </w:tcPr>
          <w:p w14:paraId="58340354" w14:textId="77777777" w:rsidR="007D19D6" w:rsidRPr="00F6278A" w:rsidRDefault="007D19D6" w:rsidP="0034760D">
            <w:pPr>
              <w:pStyle w:val="TextNormalTableBody2"/>
            </w:pPr>
            <w:r w:rsidRPr="00F6278A">
              <w:t>Patient's Name - ID</w:t>
            </w:r>
          </w:p>
        </w:tc>
        <w:tc>
          <w:tcPr>
            <w:tcW w:w="6030" w:type="dxa"/>
            <w:shd w:val="clear" w:color="F8CBAD" w:fill="F8CBAD"/>
            <w:hideMark/>
          </w:tcPr>
          <w:p w14:paraId="5E709BCF" w14:textId="1CA744E8" w:rsidR="007D19D6" w:rsidRPr="00F6278A" w:rsidRDefault="007D19D6" w:rsidP="0034760D">
            <w:pPr>
              <w:pStyle w:val="TextNormalTableBody2"/>
            </w:pPr>
            <w:r w:rsidRPr="00F6278A">
              <w:t>Enter the patient's eight (8) digit MO HealthNet identification</w:t>
            </w:r>
            <w:r w:rsidR="00DB080E">
              <w:t xml:space="preserve"> (ID)</w:t>
            </w:r>
            <w:r w:rsidRPr="00F6278A">
              <w:t xml:space="preserve"> number or MO HealthNet Managed Care Plan </w:t>
            </w:r>
            <w:r w:rsidR="00DB080E">
              <w:t>ID</w:t>
            </w:r>
            <w:r w:rsidR="00DB080E" w:rsidRPr="00F6278A">
              <w:t xml:space="preserve"> </w:t>
            </w:r>
            <w:r w:rsidRPr="00F6278A">
              <w:t>number.</w:t>
            </w:r>
            <w:r w:rsidRPr="00F6278A">
              <w:br/>
            </w:r>
            <w:r w:rsidRPr="00F6278A">
              <w:br/>
              <w:t xml:space="preserve">NOTE: The MO HealthNet Designated Client Number (DCN) MO HealthNet </w:t>
            </w:r>
            <w:r w:rsidR="00DB080E">
              <w:t>ID</w:t>
            </w:r>
            <w:r w:rsidR="00DB080E" w:rsidRPr="00F6278A">
              <w:t xml:space="preserve"> </w:t>
            </w:r>
            <w:r w:rsidRPr="00F6278A">
              <w:t xml:space="preserve">number or MO HealthNet Managed Care Plan </w:t>
            </w:r>
            <w:r w:rsidR="00DB080E">
              <w:t xml:space="preserve">ID </w:t>
            </w:r>
            <w:r>
              <w:t xml:space="preserve">number is required in </w:t>
            </w:r>
            <w:r w:rsidRPr="00F6278A">
              <w:t>Field 60, Insured’s Unique Identifier.</w:t>
            </w:r>
          </w:p>
        </w:tc>
      </w:tr>
      <w:tr w:rsidR="007D19D6" w:rsidRPr="00F6278A" w14:paraId="3EDA51A8" w14:textId="77777777" w:rsidTr="00FE3790">
        <w:trPr>
          <w:cantSplit/>
          <w:trHeight w:val="576"/>
        </w:trPr>
        <w:tc>
          <w:tcPr>
            <w:tcW w:w="1263" w:type="dxa"/>
            <w:shd w:val="clear" w:color="FCE4D6" w:fill="FCE4D6"/>
            <w:vAlign w:val="center"/>
          </w:tcPr>
          <w:p w14:paraId="6D18EE79" w14:textId="77777777" w:rsidR="007D19D6" w:rsidRPr="00F6278A" w:rsidRDefault="007D19D6" w:rsidP="0034760D">
            <w:pPr>
              <w:pStyle w:val="TextNormalTableBody"/>
            </w:pPr>
            <w:r>
              <w:t>8b*</w:t>
            </w:r>
          </w:p>
        </w:tc>
        <w:tc>
          <w:tcPr>
            <w:tcW w:w="2787" w:type="dxa"/>
            <w:shd w:val="clear" w:color="FCE4D6" w:fill="FCE4D6"/>
            <w:vAlign w:val="center"/>
            <w:hideMark/>
          </w:tcPr>
          <w:p w14:paraId="70817FBB" w14:textId="77777777" w:rsidR="007D19D6" w:rsidRPr="00F6278A" w:rsidRDefault="007D19D6" w:rsidP="0034760D">
            <w:pPr>
              <w:pStyle w:val="TextNormalTableBody2"/>
            </w:pPr>
            <w:r w:rsidRPr="00F6278A">
              <w:t>Patient Name</w:t>
            </w:r>
          </w:p>
        </w:tc>
        <w:tc>
          <w:tcPr>
            <w:tcW w:w="6030" w:type="dxa"/>
            <w:shd w:val="clear" w:color="FCE4D6" w:fill="FCE4D6"/>
            <w:hideMark/>
          </w:tcPr>
          <w:p w14:paraId="330E18CD" w14:textId="1AE4FF0B" w:rsidR="007D19D6" w:rsidRPr="00F6278A" w:rsidRDefault="007D19D6" w:rsidP="0034760D">
            <w:pPr>
              <w:pStyle w:val="TextNormalTableBody2"/>
            </w:pPr>
            <w:r w:rsidRPr="00F6278A">
              <w:t>Enter the patient's name in the following format: last name, first name, and middle initial</w:t>
            </w:r>
          </w:p>
        </w:tc>
      </w:tr>
      <w:tr w:rsidR="007D19D6" w:rsidRPr="00F6278A" w14:paraId="40039C2C" w14:textId="77777777" w:rsidTr="00FE3790">
        <w:trPr>
          <w:cantSplit/>
          <w:trHeight w:val="576"/>
        </w:trPr>
        <w:tc>
          <w:tcPr>
            <w:tcW w:w="1263" w:type="dxa"/>
            <w:shd w:val="clear" w:color="F8CBAD" w:fill="F8CBAD"/>
            <w:vAlign w:val="center"/>
          </w:tcPr>
          <w:p w14:paraId="587B640F" w14:textId="77777777" w:rsidR="007D19D6" w:rsidRPr="00F6278A" w:rsidRDefault="007D19D6" w:rsidP="0034760D">
            <w:pPr>
              <w:pStyle w:val="TextNormalTableBody"/>
            </w:pPr>
            <w:r>
              <w:t>9</w:t>
            </w:r>
          </w:p>
        </w:tc>
        <w:tc>
          <w:tcPr>
            <w:tcW w:w="2787" w:type="dxa"/>
            <w:shd w:val="clear" w:color="F8CBAD" w:fill="F8CBAD"/>
            <w:vAlign w:val="center"/>
            <w:hideMark/>
          </w:tcPr>
          <w:p w14:paraId="10BA7EF9" w14:textId="77777777" w:rsidR="007D19D6" w:rsidRPr="00F6278A" w:rsidRDefault="007D19D6" w:rsidP="0034760D">
            <w:pPr>
              <w:pStyle w:val="TextNormalTableBody2"/>
            </w:pPr>
            <w:r w:rsidRPr="00F6278A">
              <w:t>Patient Address</w:t>
            </w:r>
          </w:p>
        </w:tc>
        <w:tc>
          <w:tcPr>
            <w:tcW w:w="6030" w:type="dxa"/>
            <w:shd w:val="clear" w:color="F8CBAD" w:fill="F8CBAD"/>
            <w:hideMark/>
          </w:tcPr>
          <w:p w14:paraId="5DA5E308" w14:textId="7789D2EC" w:rsidR="007D19D6" w:rsidRPr="00F6278A" w:rsidRDefault="007D19D6" w:rsidP="0034760D">
            <w:pPr>
              <w:pStyle w:val="TextNormalTableBody2"/>
            </w:pPr>
            <w:r w:rsidRPr="00F6278A">
              <w:t xml:space="preserve">Enter the patient's </w:t>
            </w:r>
            <w:r w:rsidR="0028595C">
              <w:t>complete</w:t>
            </w:r>
            <w:r w:rsidR="0028595C" w:rsidRPr="00F6278A">
              <w:t xml:space="preserve"> </w:t>
            </w:r>
            <w:r w:rsidRPr="00F6278A">
              <w:t>mailing address, including street number and name, post office box number or RFD, city, state</w:t>
            </w:r>
            <w:r w:rsidR="0028595C">
              <w:t>,</w:t>
            </w:r>
            <w:r w:rsidRPr="00F6278A">
              <w:t xml:space="preserve"> and zip code</w:t>
            </w:r>
          </w:p>
        </w:tc>
      </w:tr>
      <w:tr w:rsidR="007D19D6" w:rsidRPr="00F6278A" w14:paraId="7D66F8EC" w14:textId="77777777" w:rsidTr="00FE3790">
        <w:trPr>
          <w:cantSplit/>
          <w:trHeight w:val="576"/>
        </w:trPr>
        <w:tc>
          <w:tcPr>
            <w:tcW w:w="1263" w:type="dxa"/>
            <w:shd w:val="clear" w:color="FCE4D6" w:fill="FCE4D6"/>
            <w:vAlign w:val="center"/>
          </w:tcPr>
          <w:p w14:paraId="658B1DE5" w14:textId="77777777" w:rsidR="007D19D6" w:rsidRPr="00F6278A" w:rsidRDefault="007D19D6" w:rsidP="0034760D">
            <w:pPr>
              <w:pStyle w:val="TextNormalTableBody"/>
            </w:pPr>
            <w:r>
              <w:t>10</w:t>
            </w:r>
          </w:p>
        </w:tc>
        <w:tc>
          <w:tcPr>
            <w:tcW w:w="2787" w:type="dxa"/>
            <w:shd w:val="clear" w:color="FCE4D6" w:fill="FCE4D6"/>
            <w:vAlign w:val="center"/>
            <w:hideMark/>
          </w:tcPr>
          <w:p w14:paraId="2506D932" w14:textId="77777777" w:rsidR="007D19D6" w:rsidRPr="00F6278A" w:rsidRDefault="007D19D6" w:rsidP="0034760D">
            <w:pPr>
              <w:pStyle w:val="TextNormalTableBody2"/>
            </w:pPr>
            <w:r w:rsidRPr="00F6278A">
              <w:t>Patient Birth Date</w:t>
            </w:r>
          </w:p>
        </w:tc>
        <w:tc>
          <w:tcPr>
            <w:tcW w:w="6030" w:type="dxa"/>
            <w:shd w:val="clear" w:color="FCE4D6" w:fill="FCE4D6"/>
            <w:hideMark/>
          </w:tcPr>
          <w:p w14:paraId="12C7286F" w14:textId="713CC393" w:rsidR="007D19D6" w:rsidRPr="00F6278A" w:rsidRDefault="007D19D6" w:rsidP="0034760D">
            <w:pPr>
              <w:pStyle w:val="TextNormalTableBody2"/>
            </w:pPr>
            <w:r w:rsidRPr="00F6278A">
              <w:t>Enter the patient's date of birth in MMDDYY format</w:t>
            </w:r>
          </w:p>
        </w:tc>
      </w:tr>
      <w:tr w:rsidR="007D19D6" w:rsidRPr="00F6278A" w14:paraId="1C204983" w14:textId="77777777" w:rsidTr="00FE3790">
        <w:trPr>
          <w:cantSplit/>
          <w:trHeight w:val="576"/>
        </w:trPr>
        <w:tc>
          <w:tcPr>
            <w:tcW w:w="1263" w:type="dxa"/>
            <w:shd w:val="clear" w:color="F8CBAD" w:fill="F8CBAD"/>
            <w:vAlign w:val="center"/>
          </w:tcPr>
          <w:p w14:paraId="72686453" w14:textId="77777777" w:rsidR="007D19D6" w:rsidRPr="00F6278A" w:rsidRDefault="007D19D6" w:rsidP="0034760D">
            <w:pPr>
              <w:pStyle w:val="TextNormalTableBody"/>
            </w:pPr>
            <w:r>
              <w:t>11</w:t>
            </w:r>
          </w:p>
        </w:tc>
        <w:tc>
          <w:tcPr>
            <w:tcW w:w="2787" w:type="dxa"/>
            <w:shd w:val="clear" w:color="F8CBAD" w:fill="F8CBAD"/>
            <w:vAlign w:val="center"/>
            <w:hideMark/>
          </w:tcPr>
          <w:p w14:paraId="29DDC841" w14:textId="77777777" w:rsidR="007D19D6" w:rsidRPr="00F6278A" w:rsidRDefault="007D19D6" w:rsidP="0034760D">
            <w:pPr>
              <w:pStyle w:val="TextNormalTableBody2"/>
            </w:pPr>
            <w:r w:rsidRPr="00F6278A">
              <w:t>Patient Sex</w:t>
            </w:r>
          </w:p>
        </w:tc>
        <w:tc>
          <w:tcPr>
            <w:tcW w:w="6030" w:type="dxa"/>
            <w:shd w:val="clear" w:color="F8CBAD" w:fill="F8CBAD"/>
            <w:hideMark/>
          </w:tcPr>
          <w:p w14:paraId="3C582215" w14:textId="6BBE9438" w:rsidR="007D19D6" w:rsidRPr="00F6278A" w:rsidRDefault="007D19D6" w:rsidP="0034760D">
            <w:pPr>
              <w:pStyle w:val="TextNormalTableBody2"/>
            </w:pPr>
            <w:r w:rsidRPr="00F6278A">
              <w:t xml:space="preserve">Enter the patient's sex, </w:t>
            </w:r>
            <w:r w:rsidR="00DB080E">
              <w:t>‘</w:t>
            </w:r>
            <w:r w:rsidRPr="00F6278A">
              <w:t>M</w:t>
            </w:r>
            <w:r w:rsidR="00DB080E">
              <w:t>’</w:t>
            </w:r>
            <w:r w:rsidRPr="00F6278A">
              <w:t xml:space="preserve"> (male) or </w:t>
            </w:r>
            <w:r w:rsidR="00DB080E">
              <w:t>‘</w:t>
            </w:r>
            <w:r w:rsidRPr="00F6278A">
              <w:t>F</w:t>
            </w:r>
            <w:r w:rsidR="00DB080E">
              <w:t>’</w:t>
            </w:r>
            <w:r w:rsidRPr="00F6278A">
              <w:t xml:space="preserve"> (female)</w:t>
            </w:r>
          </w:p>
        </w:tc>
      </w:tr>
      <w:tr w:rsidR="007D19D6" w:rsidRPr="00F6278A" w14:paraId="41E97012" w14:textId="77777777" w:rsidTr="00FE3790">
        <w:trPr>
          <w:cantSplit/>
          <w:trHeight w:val="576"/>
        </w:trPr>
        <w:tc>
          <w:tcPr>
            <w:tcW w:w="1263" w:type="dxa"/>
            <w:shd w:val="clear" w:color="FCE4D6" w:fill="FCE4D6"/>
            <w:vAlign w:val="center"/>
          </w:tcPr>
          <w:p w14:paraId="1DB0DDD0" w14:textId="77777777" w:rsidR="007D19D6" w:rsidRPr="00F6278A" w:rsidRDefault="007D19D6" w:rsidP="0034760D">
            <w:pPr>
              <w:pStyle w:val="TextNormalTableBody"/>
            </w:pPr>
            <w:r>
              <w:t>12</w:t>
            </w:r>
          </w:p>
        </w:tc>
        <w:tc>
          <w:tcPr>
            <w:tcW w:w="2787" w:type="dxa"/>
            <w:shd w:val="clear" w:color="FCE4D6" w:fill="FCE4D6"/>
            <w:vAlign w:val="center"/>
            <w:hideMark/>
          </w:tcPr>
          <w:p w14:paraId="253A4962" w14:textId="77777777" w:rsidR="007D19D6" w:rsidRPr="00F6278A" w:rsidRDefault="007D19D6" w:rsidP="0034760D">
            <w:pPr>
              <w:pStyle w:val="TextNormalTableBody2"/>
            </w:pPr>
            <w:r w:rsidRPr="00F6278A">
              <w:t>Admission Date</w:t>
            </w:r>
          </w:p>
        </w:tc>
        <w:tc>
          <w:tcPr>
            <w:tcW w:w="6030" w:type="dxa"/>
            <w:shd w:val="clear" w:color="FCE4D6" w:fill="FCE4D6"/>
            <w:hideMark/>
          </w:tcPr>
          <w:p w14:paraId="481DFFC1" w14:textId="77777777" w:rsidR="007D19D6" w:rsidRPr="00F6278A" w:rsidRDefault="007D19D6" w:rsidP="0034760D">
            <w:pPr>
              <w:pStyle w:val="TextNormalTableBody2"/>
            </w:pPr>
            <w:r w:rsidRPr="00F6278A">
              <w:t>Not required</w:t>
            </w:r>
          </w:p>
        </w:tc>
      </w:tr>
      <w:tr w:rsidR="007D19D6" w:rsidRPr="00F6278A" w14:paraId="474D15F5" w14:textId="77777777" w:rsidTr="00FE3790">
        <w:trPr>
          <w:cantSplit/>
          <w:trHeight w:val="576"/>
        </w:trPr>
        <w:tc>
          <w:tcPr>
            <w:tcW w:w="1263" w:type="dxa"/>
            <w:shd w:val="clear" w:color="F8CBAD" w:fill="F8CBAD"/>
            <w:vAlign w:val="center"/>
          </w:tcPr>
          <w:p w14:paraId="337D3E07" w14:textId="77777777" w:rsidR="007D19D6" w:rsidRPr="00F6278A" w:rsidRDefault="007D19D6" w:rsidP="0034760D">
            <w:pPr>
              <w:pStyle w:val="TextNormalTableBody"/>
            </w:pPr>
            <w:r>
              <w:t>13</w:t>
            </w:r>
          </w:p>
        </w:tc>
        <w:tc>
          <w:tcPr>
            <w:tcW w:w="2787" w:type="dxa"/>
            <w:shd w:val="clear" w:color="F8CBAD" w:fill="F8CBAD"/>
            <w:vAlign w:val="center"/>
            <w:hideMark/>
          </w:tcPr>
          <w:p w14:paraId="66C16410" w14:textId="77777777" w:rsidR="007D19D6" w:rsidRPr="00F6278A" w:rsidRDefault="007D19D6" w:rsidP="0034760D">
            <w:pPr>
              <w:pStyle w:val="TextNormalTableBody2"/>
            </w:pPr>
            <w:r w:rsidRPr="00F6278A">
              <w:t>Admission Hour</w:t>
            </w:r>
          </w:p>
        </w:tc>
        <w:tc>
          <w:tcPr>
            <w:tcW w:w="6030" w:type="dxa"/>
            <w:shd w:val="clear" w:color="F8CBAD" w:fill="F8CBAD"/>
            <w:hideMark/>
          </w:tcPr>
          <w:p w14:paraId="2428ABA1" w14:textId="77777777" w:rsidR="007D19D6" w:rsidRPr="00F6278A" w:rsidRDefault="007D19D6" w:rsidP="0034760D">
            <w:pPr>
              <w:pStyle w:val="TextNormalTableBody2"/>
            </w:pPr>
            <w:r w:rsidRPr="00F6278A">
              <w:t>Not required</w:t>
            </w:r>
          </w:p>
        </w:tc>
      </w:tr>
      <w:tr w:rsidR="007D19D6" w:rsidRPr="00F6278A" w14:paraId="65B0ECAB" w14:textId="77777777" w:rsidTr="00FE3790">
        <w:trPr>
          <w:cantSplit/>
          <w:trHeight w:val="576"/>
        </w:trPr>
        <w:tc>
          <w:tcPr>
            <w:tcW w:w="1263" w:type="dxa"/>
            <w:shd w:val="clear" w:color="FCE4D6" w:fill="FCE4D6"/>
            <w:vAlign w:val="center"/>
          </w:tcPr>
          <w:p w14:paraId="73502301" w14:textId="77777777" w:rsidR="007D19D6" w:rsidRPr="00F6278A" w:rsidRDefault="007D19D6" w:rsidP="0034760D">
            <w:pPr>
              <w:pStyle w:val="TextNormalTableBody"/>
            </w:pPr>
            <w:r>
              <w:t>14**</w:t>
            </w:r>
          </w:p>
        </w:tc>
        <w:tc>
          <w:tcPr>
            <w:tcW w:w="2787" w:type="dxa"/>
            <w:shd w:val="clear" w:color="FCE4D6" w:fill="FCE4D6"/>
            <w:vAlign w:val="center"/>
            <w:hideMark/>
          </w:tcPr>
          <w:p w14:paraId="645BD6BF" w14:textId="77777777" w:rsidR="007D19D6" w:rsidRPr="00F6278A" w:rsidRDefault="007D19D6" w:rsidP="0034760D">
            <w:pPr>
              <w:pStyle w:val="TextNormalTableBody2"/>
            </w:pPr>
            <w:r w:rsidRPr="00F6278A">
              <w:t>Admission Type</w:t>
            </w:r>
          </w:p>
        </w:tc>
        <w:tc>
          <w:tcPr>
            <w:tcW w:w="6030" w:type="dxa"/>
            <w:shd w:val="clear" w:color="FCE4D6" w:fill="FCE4D6"/>
            <w:hideMark/>
          </w:tcPr>
          <w:p w14:paraId="324A411E" w14:textId="77777777" w:rsidR="007D19D6" w:rsidRPr="00F6278A" w:rsidRDefault="007D19D6" w:rsidP="0034760D">
            <w:pPr>
              <w:pStyle w:val="TextNormalTableBody2"/>
            </w:pPr>
            <w:r w:rsidRPr="00F6278A">
              <w:t>Leave blank unless this claim is for an emergency room service. If so, enter Admission Type '1' and Condition code AJ.</w:t>
            </w:r>
          </w:p>
        </w:tc>
      </w:tr>
      <w:tr w:rsidR="007D19D6" w:rsidRPr="00F6278A" w14:paraId="04C62D5B" w14:textId="77777777" w:rsidTr="00FE3790">
        <w:trPr>
          <w:cantSplit/>
          <w:trHeight w:val="576"/>
        </w:trPr>
        <w:tc>
          <w:tcPr>
            <w:tcW w:w="1263" w:type="dxa"/>
            <w:shd w:val="clear" w:color="F8CBAD" w:fill="F8CBAD"/>
            <w:vAlign w:val="center"/>
          </w:tcPr>
          <w:p w14:paraId="4F7454FB" w14:textId="77777777" w:rsidR="007D19D6" w:rsidRPr="00F6278A" w:rsidRDefault="007D19D6" w:rsidP="0034760D">
            <w:pPr>
              <w:pStyle w:val="TextNormalTableBody"/>
            </w:pPr>
            <w:r>
              <w:t>15</w:t>
            </w:r>
          </w:p>
        </w:tc>
        <w:tc>
          <w:tcPr>
            <w:tcW w:w="2787" w:type="dxa"/>
            <w:shd w:val="clear" w:color="F8CBAD" w:fill="F8CBAD"/>
            <w:vAlign w:val="center"/>
            <w:hideMark/>
          </w:tcPr>
          <w:p w14:paraId="3CECFA80" w14:textId="77777777" w:rsidR="007D19D6" w:rsidRPr="00F6278A" w:rsidRDefault="007D19D6" w:rsidP="0034760D">
            <w:pPr>
              <w:pStyle w:val="TextNormalTableBody2"/>
            </w:pPr>
            <w:r w:rsidRPr="00F6278A">
              <w:t>Source of Admission (SRC)</w:t>
            </w:r>
          </w:p>
        </w:tc>
        <w:tc>
          <w:tcPr>
            <w:tcW w:w="6030" w:type="dxa"/>
            <w:shd w:val="clear" w:color="F8CBAD" w:fill="F8CBAD"/>
            <w:hideMark/>
          </w:tcPr>
          <w:p w14:paraId="6A52C7C1" w14:textId="77777777" w:rsidR="007D19D6" w:rsidRPr="00F6278A" w:rsidRDefault="007D19D6" w:rsidP="0034760D">
            <w:pPr>
              <w:pStyle w:val="TextNormalTableBody2"/>
            </w:pPr>
            <w:r w:rsidRPr="00F6278A">
              <w:t>Not required</w:t>
            </w:r>
          </w:p>
        </w:tc>
      </w:tr>
      <w:tr w:rsidR="007D19D6" w:rsidRPr="00F6278A" w14:paraId="7F792AD2" w14:textId="77777777" w:rsidTr="00FE3790">
        <w:trPr>
          <w:cantSplit/>
          <w:trHeight w:val="576"/>
        </w:trPr>
        <w:tc>
          <w:tcPr>
            <w:tcW w:w="1263" w:type="dxa"/>
            <w:shd w:val="clear" w:color="FCE4D6" w:fill="FCE4D6"/>
            <w:vAlign w:val="center"/>
          </w:tcPr>
          <w:p w14:paraId="41C6A14C" w14:textId="77777777" w:rsidR="007D19D6" w:rsidRPr="00F6278A" w:rsidRDefault="007D19D6" w:rsidP="0034760D">
            <w:pPr>
              <w:pStyle w:val="TextNormalTableBody"/>
            </w:pPr>
            <w:r>
              <w:t>16</w:t>
            </w:r>
          </w:p>
        </w:tc>
        <w:tc>
          <w:tcPr>
            <w:tcW w:w="2787" w:type="dxa"/>
            <w:shd w:val="clear" w:color="FCE4D6" w:fill="FCE4D6"/>
            <w:vAlign w:val="center"/>
            <w:hideMark/>
          </w:tcPr>
          <w:p w14:paraId="7C26C503" w14:textId="77777777" w:rsidR="007D19D6" w:rsidRPr="00F6278A" w:rsidRDefault="007D19D6" w:rsidP="0034760D">
            <w:pPr>
              <w:pStyle w:val="TextNormalTableBody2"/>
            </w:pPr>
            <w:r w:rsidRPr="00F6278A">
              <w:t>Discharge Hour</w:t>
            </w:r>
          </w:p>
        </w:tc>
        <w:tc>
          <w:tcPr>
            <w:tcW w:w="6030" w:type="dxa"/>
            <w:shd w:val="clear" w:color="FCE4D6" w:fill="FCE4D6"/>
            <w:hideMark/>
          </w:tcPr>
          <w:p w14:paraId="7660ED36" w14:textId="77777777" w:rsidR="007D19D6" w:rsidRPr="00F6278A" w:rsidRDefault="007D19D6" w:rsidP="0034760D">
            <w:pPr>
              <w:pStyle w:val="TextNormalTableBody2"/>
            </w:pPr>
            <w:r w:rsidRPr="00F6278A">
              <w:t>Not required</w:t>
            </w:r>
          </w:p>
        </w:tc>
      </w:tr>
      <w:tr w:rsidR="007D19D6" w:rsidRPr="00F6278A" w14:paraId="077914DF" w14:textId="77777777" w:rsidTr="00FE3790">
        <w:trPr>
          <w:cantSplit/>
          <w:trHeight w:val="576"/>
        </w:trPr>
        <w:tc>
          <w:tcPr>
            <w:tcW w:w="1263" w:type="dxa"/>
            <w:shd w:val="clear" w:color="F8CBAD" w:fill="F8CBAD"/>
            <w:vAlign w:val="center"/>
          </w:tcPr>
          <w:p w14:paraId="666CC461" w14:textId="77777777" w:rsidR="007D19D6" w:rsidRPr="00F6278A" w:rsidRDefault="007D19D6" w:rsidP="0034760D">
            <w:pPr>
              <w:pStyle w:val="TextNormalTableBody"/>
            </w:pPr>
            <w:r>
              <w:t>17</w:t>
            </w:r>
          </w:p>
        </w:tc>
        <w:tc>
          <w:tcPr>
            <w:tcW w:w="2787" w:type="dxa"/>
            <w:shd w:val="clear" w:color="F8CBAD" w:fill="F8CBAD"/>
            <w:vAlign w:val="center"/>
            <w:hideMark/>
          </w:tcPr>
          <w:p w14:paraId="75B6B472" w14:textId="77777777" w:rsidR="007D19D6" w:rsidRPr="00F6278A" w:rsidRDefault="007D19D6" w:rsidP="0034760D">
            <w:pPr>
              <w:pStyle w:val="TextNormalTableBody2"/>
            </w:pPr>
            <w:r w:rsidRPr="00F6278A">
              <w:t>Patient Discharge Status</w:t>
            </w:r>
          </w:p>
        </w:tc>
        <w:tc>
          <w:tcPr>
            <w:tcW w:w="6030" w:type="dxa"/>
            <w:shd w:val="clear" w:color="F8CBAD" w:fill="F8CBAD"/>
            <w:hideMark/>
          </w:tcPr>
          <w:p w14:paraId="7D35793D" w14:textId="77777777" w:rsidR="007D19D6" w:rsidRPr="00F6278A" w:rsidRDefault="007D19D6" w:rsidP="0034760D">
            <w:pPr>
              <w:pStyle w:val="TextNormalTableBody2"/>
            </w:pPr>
            <w:r w:rsidRPr="00F6278A">
              <w:t>Not required</w:t>
            </w:r>
          </w:p>
        </w:tc>
      </w:tr>
      <w:tr w:rsidR="00DE65CE" w:rsidRPr="00F6278A" w14:paraId="4FA62355" w14:textId="77777777" w:rsidTr="00FE3790">
        <w:trPr>
          <w:cantSplit/>
          <w:trHeight w:val="576"/>
        </w:trPr>
        <w:tc>
          <w:tcPr>
            <w:tcW w:w="1263" w:type="dxa"/>
            <w:shd w:val="clear" w:color="auto" w:fill="FCE4D6"/>
            <w:vAlign w:val="center"/>
          </w:tcPr>
          <w:p w14:paraId="4852DD20" w14:textId="28CE5D77" w:rsidR="00DE65CE" w:rsidRDefault="00DE65CE" w:rsidP="0034760D">
            <w:pPr>
              <w:pStyle w:val="TextNormalTableBody"/>
            </w:pPr>
            <w:r>
              <w:t>18-24**</w:t>
            </w:r>
          </w:p>
        </w:tc>
        <w:tc>
          <w:tcPr>
            <w:tcW w:w="2787" w:type="dxa"/>
            <w:shd w:val="clear" w:color="auto" w:fill="FCE4D6"/>
            <w:vAlign w:val="center"/>
          </w:tcPr>
          <w:p w14:paraId="2DF9E639" w14:textId="11E26782" w:rsidR="00DE65CE" w:rsidRPr="00F6278A" w:rsidRDefault="00DE65CE" w:rsidP="0034760D">
            <w:pPr>
              <w:pStyle w:val="TextNormalTableBody2"/>
            </w:pPr>
            <w:r w:rsidRPr="00F6278A">
              <w:t>Condition Codes</w:t>
            </w:r>
          </w:p>
        </w:tc>
        <w:tc>
          <w:tcPr>
            <w:tcW w:w="6030" w:type="dxa"/>
            <w:shd w:val="clear" w:color="auto" w:fill="FCE4D6"/>
          </w:tcPr>
          <w:p w14:paraId="6DDABC43" w14:textId="77777777" w:rsidR="00DE65CE" w:rsidRDefault="00DE65CE" w:rsidP="0034760D">
            <w:pPr>
              <w:pStyle w:val="TextNormalTableBody2"/>
            </w:pPr>
            <w:r w:rsidRPr="00F6278A">
              <w:t xml:space="preserve">Enter the applicable two (2) character condition code. </w:t>
            </w:r>
            <w:r>
              <w:t>The Official UB-04 Data Specifications Manual contains a complete list of values. The values applicable to MHD are:</w:t>
            </w:r>
          </w:p>
          <w:p w14:paraId="7B754B26" w14:textId="77777777" w:rsidR="00DE65CE" w:rsidRDefault="00DE65CE" w:rsidP="0034760D">
            <w:pPr>
              <w:pStyle w:val="TextNormalTableBody2"/>
            </w:pPr>
            <w:r w:rsidRPr="00F6278A">
              <w:t>AJ</w:t>
            </w:r>
            <w:r>
              <w:t xml:space="preserve">: </w:t>
            </w:r>
            <w:r>
              <w:br/>
            </w:r>
            <w:r w:rsidRPr="00F6278A">
              <w:t>Payer Not Responsible for Co-Payment</w:t>
            </w:r>
            <w:r>
              <w:t xml:space="preserve">: </w:t>
            </w:r>
            <w:r>
              <w:br/>
            </w:r>
            <w:r w:rsidRPr="00F6278A">
              <w:t xml:space="preserve">While </w:t>
            </w:r>
            <w:r>
              <w:t>MHD</w:t>
            </w:r>
            <w:r w:rsidRPr="00F6278A">
              <w:t xml:space="preserve"> does not require copays for any services, condition code AJ must continue to be used to </w:t>
            </w:r>
            <w:r>
              <w:t>identify emergency services on outpatient claims correctly</w:t>
            </w:r>
            <w:r w:rsidRPr="00F6278A">
              <w:t>.</w:t>
            </w:r>
          </w:p>
          <w:p w14:paraId="7F3A957A" w14:textId="77777777" w:rsidR="00DE65CE" w:rsidRDefault="00DE65CE" w:rsidP="0034760D">
            <w:pPr>
              <w:pStyle w:val="TextNormalTableBody2"/>
            </w:pPr>
            <w:r w:rsidRPr="00F6278A">
              <w:t>A1</w:t>
            </w:r>
            <w:r>
              <w:t>:</w:t>
            </w:r>
            <w:r>
              <w:br/>
            </w:r>
            <w:r w:rsidRPr="00F6278A">
              <w:t>Healthy Children and Youth</w:t>
            </w:r>
            <w:r>
              <w:t xml:space="preserve"> (HCY)</w:t>
            </w:r>
            <w:r w:rsidRPr="00F6278A">
              <w:t>//EPSDT</w:t>
            </w:r>
            <w:r>
              <w:br/>
              <w:t>Enter this condition code if this service results from an HCY referral or is an HCY-related visit</w:t>
            </w:r>
            <w:r w:rsidRPr="00F6278A">
              <w:t>.</w:t>
            </w:r>
          </w:p>
          <w:p w14:paraId="6701EB20" w14:textId="2F15218B" w:rsidR="00DE65CE" w:rsidRPr="00F6278A" w:rsidRDefault="00DE65CE" w:rsidP="0034760D">
            <w:pPr>
              <w:pStyle w:val="TextNormalTableBody2"/>
            </w:pPr>
            <w:r>
              <w:t>A4:</w:t>
            </w:r>
            <w:r>
              <w:br/>
            </w:r>
            <w:r w:rsidRPr="00F6278A">
              <w:t>Family Planning</w:t>
            </w:r>
            <w:r>
              <w:br/>
              <w:t>Enter this condition code if the family planning service occurred during the visit</w:t>
            </w:r>
            <w:r w:rsidRPr="00F6278A">
              <w:t>. Do not bill family planning services on the same claim as</w:t>
            </w:r>
            <w:r>
              <w:t xml:space="preserve"> non-family planning services.</w:t>
            </w:r>
          </w:p>
        </w:tc>
      </w:tr>
      <w:tr w:rsidR="007D19D6" w:rsidRPr="00F6278A" w14:paraId="0BBB6FF5" w14:textId="77777777" w:rsidTr="00FE3790">
        <w:trPr>
          <w:cantSplit/>
          <w:trHeight w:val="576"/>
        </w:trPr>
        <w:tc>
          <w:tcPr>
            <w:tcW w:w="1263" w:type="dxa"/>
            <w:shd w:val="clear" w:color="F8CBAD" w:fill="F8CBAD"/>
            <w:vAlign w:val="center"/>
          </w:tcPr>
          <w:p w14:paraId="2FC3CA00" w14:textId="77777777" w:rsidR="007D19D6" w:rsidRPr="00F6278A" w:rsidRDefault="007D19D6" w:rsidP="0034760D">
            <w:pPr>
              <w:pStyle w:val="TextNormalTableBody"/>
            </w:pPr>
            <w:r>
              <w:t>25-28</w:t>
            </w:r>
          </w:p>
        </w:tc>
        <w:tc>
          <w:tcPr>
            <w:tcW w:w="2787" w:type="dxa"/>
            <w:shd w:val="clear" w:color="F8CBAD" w:fill="F8CBAD"/>
            <w:vAlign w:val="center"/>
            <w:hideMark/>
          </w:tcPr>
          <w:p w14:paraId="05292B35" w14:textId="66F2812F" w:rsidR="007D19D6" w:rsidRPr="00F6278A" w:rsidRDefault="007D19D6" w:rsidP="0034760D">
            <w:pPr>
              <w:pStyle w:val="TextNormalTableBody2"/>
            </w:pPr>
            <w:r w:rsidRPr="00F6278A">
              <w:t>Condition Codes</w:t>
            </w:r>
          </w:p>
        </w:tc>
        <w:tc>
          <w:tcPr>
            <w:tcW w:w="6030" w:type="dxa"/>
            <w:shd w:val="clear" w:color="F8CBAD" w:fill="F8CBAD"/>
            <w:hideMark/>
          </w:tcPr>
          <w:p w14:paraId="176B557E" w14:textId="77777777" w:rsidR="007D19D6" w:rsidRPr="00F6278A" w:rsidRDefault="007D19D6" w:rsidP="0034760D">
            <w:pPr>
              <w:pStyle w:val="TextNormalTableBody2"/>
            </w:pPr>
            <w:r w:rsidRPr="00F6278A">
              <w:t>Not required</w:t>
            </w:r>
          </w:p>
        </w:tc>
      </w:tr>
      <w:tr w:rsidR="007D19D6" w:rsidRPr="00F6278A" w14:paraId="5C2CEDF3" w14:textId="77777777" w:rsidTr="00FE3790">
        <w:trPr>
          <w:cantSplit/>
          <w:trHeight w:val="576"/>
        </w:trPr>
        <w:tc>
          <w:tcPr>
            <w:tcW w:w="1263" w:type="dxa"/>
            <w:shd w:val="clear" w:color="auto" w:fill="FCE4D6"/>
            <w:vAlign w:val="center"/>
          </w:tcPr>
          <w:p w14:paraId="30C2D1C9" w14:textId="77777777" w:rsidR="007D19D6" w:rsidRPr="00F6278A" w:rsidRDefault="007D19D6" w:rsidP="0034760D">
            <w:pPr>
              <w:pStyle w:val="TextNormalTableBody"/>
            </w:pPr>
            <w:r>
              <w:t>29</w:t>
            </w:r>
          </w:p>
        </w:tc>
        <w:tc>
          <w:tcPr>
            <w:tcW w:w="2787" w:type="dxa"/>
            <w:shd w:val="clear" w:color="auto" w:fill="FCE4D6"/>
            <w:vAlign w:val="center"/>
            <w:hideMark/>
          </w:tcPr>
          <w:p w14:paraId="3CF6E64F" w14:textId="77777777" w:rsidR="007D19D6" w:rsidRPr="00F6278A" w:rsidRDefault="007D19D6" w:rsidP="0034760D">
            <w:pPr>
              <w:pStyle w:val="TextNormalTableBody2"/>
            </w:pPr>
            <w:r w:rsidRPr="00F6278A">
              <w:t>Accident State</w:t>
            </w:r>
          </w:p>
        </w:tc>
        <w:tc>
          <w:tcPr>
            <w:tcW w:w="6030" w:type="dxa"/>
            <w:shd w:val="clear" w:color="auto" w:fill="FCE4D6"/>
            <w:hideMark/>
          </w:tcPr>
          <w:p w14:paraId="66EE39D1" w14:textId="77777777" w:rsidR="007D19D6" w:rsidRPr="00F6278A" w:rsidRDefault="007D19D6" w:rsidP="0034760D">
            <w:pPr>
              <w:pStyle w:val="TextNormalTableBody2"/>
            </w:pPr>
            <w:r w:rsidRPr="00F6278A">
              <w:t>Not required</w:t>
            </w:r>
          </w:p>
        </w:tc>
      </w:tr>
      <w:tr w:rsidR="007D19D6" w:rsidRPr="00F6278A" w14:paraId="587ABBA8" w14:textId="77777777" w:rsidTr="00FE3790">
        <w:trPr>
          <w:cantSplit/>
          <w:trHeight w:val="576"/>
        </w:trPr>
        <w:tc>
          <w:tcPr>
            <w:tcW w:w="1263" w:type="dxa"/>
            <w:shd w:val="clear" w:color="F8CBAD" w:fill="F8CBAD"/>
            <w:vAlign w:val="center"/>
          </w:tcPr>
          <w:p w14:paraId="42B17A1D" w14:textId="77777777" w:rsidR="007D19D6" w:rsidRPr="00F6278A" w:rsidRDefault="007D19D6" w:rsidP="0034760D">
            <w:pPr>
              <w:pStyle w:val="TextNormalTableBody"/>
            </w:pPr>
            <w:r>
              <w:t>30</w:t>
            </w:r>
          </w:p>
        </w:tc>
        <w:tc>
          <w:tcPr>
            <w:tcW w:w="2787" w:type="dxa"/>
            <w:shd w:val="clear" w:color="F8CBAD" w:fill="F8CBAD"/>
            <w:vAlign w:val="center"/>
            <w:hideMark/>
          </w:tcPr>
          <w:p w14:paraId="2DA68786" w14:textId="77777777" w:rsidR="007D19D6" w:rsidRPr="00F6278A" w:rsidRDefault="007D19D6" w:rsidP="0034760D">
            <w:pPr>
              <w:pStyle w:val="TextNormalTableBody2"/>
            </w:pPr>
            <w:r w:rsidRPr="00F6278A">
              <w:t>Unlabeled Field</w:t>
            </w:r>
          </w:p>
        </w:tc>
        <w:tc>
          <w:tcPr>
            <w:tcW w:w="6030" w:type="dxa"/>
            <w:shd w:val="clear" w:color="F8CBAD" w:fill="F8CBAD"/>
            <w:hideMark/>
          </w:tcPr>
          <w:p w14:paraId="68A9E31D" w14:textId="77777777" w:rsidR="007D19D6" w:rsidRPr="00F6278A" w:rsidRDefault="007D19D6" w:rsidP="0034760D">
            <w:pPr>
              <w:pStyle w:val="TextNormalTableBody2"/>
            </w:pPr>
            <w:r w:rsidRPr="00F6278A">
              <w:t>Leave blank</w:t>
            </w:r>
          </w:p>
        </w:tc>
      </w:tr>
      <w:tr w:rsidR="00646779" w:rsidRPr="00F6278A" w14:paraId="456231CE" w14:textId="77777777" w:rsidTr="00FE3790">
        <w:trPr>
          <w:cantSplit/>
          <w:trHeight w:val="576"/>
        </w:trPr>
        <w:tc>
          <w:tcPr>
            <w:tcW w:w="1263" w:type="dxa"/>
            <w:shd w:val="clear" w:color="auto" w:fill="FCE4D6"/>
            <w:vAlign w:val="center"/>
          </w:tcPr>
          <w:p w14:paraId="768E2603" w14:textId="7BE66ED0" w:rsidR="00646779" w:rsidRDefault="00646779" w:rsidP="0034760D">
            <w:pPr>
              <w:pStyle w:val="TextNormalTableBody"/>
            </w:pPr>
            <w:r>
              <w:t>31-34**</w:t>
            </w:r>
          </w:p>
        </w:tc>
        <w:tc>
          <w:tcPr>
            <w:tcW w:w="2787" w:type="dxa"/>
            <w:shd w:val="clear" w:color="auto" w:fill="FCE4D6"/>
            <w:vAlign w:val="center"/>
          </w:tcPr>
          <w:p w14:paraId="4655494F" w14:textId="6C4E5482" w:rsidR="00646779" w:rsidRPr="00F6278A" w:rsidRDefault="00646779" w:rsidP="0034760D">
            <w:pPr>
              <w:pStyle w:val="TextNormalTableBody2"/>
            </w:pPr>
            <w:r w:rsidRPr="00F6278A">
              <w:t>Occurrence Code and Dates</w:t>
            </w:r>
          </w:p>
        </w:tc>
        <w:tc>
          <w:tcPr>
            <w:tcW w:w="6030" w:type="dxa"/>
            <w:shd w:val="clear" w:color="auto" w:fill="FCE4D6"/>
          </w:tcPr>
          <w:p w14:paraId="306E35E0" w14:textId="77777777" w:rsidR="00646779" w:rsidRDefault="00646779" w:rsidP="0034760D">
            <w:pPr>
              <w:pStyle w:val="TextNormalTableBody2"/>
            </w:pPr>
            <w:r w:rsidRPr="00F6278A">
              <w:t xml:space="preserve">If one (1) or more of the following occurrence codes apply, enter the appropriate code(s) on the claim.  </w:t>
            </w:r>
            <w:r>
              <w:t>The Official UB-04 Data Specifications Manual contains a complete list of values</w:t>
            </w:r>
            <w:r w:rsidRPr="00F6278A">
              <w:t xml:space="preserve">. The values </w:t>
            </w:r>
            <w:r>
              <w:t>applicable to MHD are:</w:t>
            </w:r>
          </w:p>
          <w:p w14:paraId="6DF66786" w14:textId="77777777" w:rsidR="00646779" w:rsidRDefault="00646779" w:rsidP="0034760D">
            <w:pPr>
              <w:pStyle w:val="TextNormalTableBody2"/>
            </w:pPr>
            <w:r>
              <w:t>01</w:t>
            </w:r>
            <w:r w:rsidR="007B08B6">
              <w:t xml:space="preserve">: </w:t>
            </w:r>
            <w:r w:rsidR="007B08B6" w:rsidRPr="00F6278A">
              <w:t>Accident/Medical Coverage</w:t>
            </w:r>
          </w:p>
          <w:p w14:paraId="41F891FA" w14:textId="77777777" w:rsidR="007B08B6" w:rsidRDefault="007B08B6" w:rsidP="0034760D">
            <w:pPr>
              <w:pStyle w:val="TextNormalTableBody2"/>
            </w:pPr>
            <w:r>
              <w:t xml:space="preserve">02: </w:t>
            </w:r>
            <w:r w:rsidRPr="00F6278A">
              <w:t>No</w:t>
            </w:r>
            <w:r>
              <w:t>-</w:t>
            </w:r>
            <w:r w:rsidRPr="00F6278A">
              <w:t>Fault Insurance Involved – Including Auto Accident/Other</w:t>
            </w:r>
          </w:p>
          <w:p w14:paraId="31EF59BC" w14:textId="77777777" w:rsidR="007B08B6" w:rsidRDefault="007B08B6" w:rsidP="0034760D">
            <w:pPr>
              <w:pStyle w:val="TextNormalTableBody2"/>
            </w:pPr>
            <w:r>
              <w:t xml:space="preserve">03: </w:t>
            </w:r>
            <w:r w:rsidRPr="00F6278A">
              <w:t>Accident/Tort Liability</w:t>
            </w:r>
          </w:p>
          <w:p w14:paraId="5B8A891D" w14:textId="77777777" w:rsidR="007B08B6" w:rsidRDefault="007B08B6" w:rsidP="0034760D">
            <w:pPr>
              <w:pStyle w:val="TextNormalTableBody2"/>
            </w:pPr>
            <w:r>
              <w:t xml:space="preserve">04: </w:t>
            </w:r>
            <w:r w:rsidRPr="00F6278A">
              <w:t>Accident/Employment Related</w:t>
            </w:r>
          </w:p>
          <w:p w14:paraId="0327728E" w14:textId="77777777" w:rsidR="007B08B6" w:rsidRDefault="007B08B6" w:rsidP="0034760D">
            <w:pPr>
              <w:pStyle w:val="TextNormalTableBody2"/>
            </w:pPr>
            <w:r>
              <w:t xml:space="preserve">05: </w:t>
            </w:r>
            <w:r w:rsidRPr="00F6278A">
              <w:t>Accident/No Medical or Liability Coverage</w:t>
            </w:r>
          </w:p>
          <w:p w14:paraId="50EA3E3B" w14:textId="7D922226" w:rsidR="007B08B6" w:rsidRPr="00F6278A" w:rsidRDefault="007B08B6" w:rsidP="0034760D">
            <w:pPr>
              <w:pStyle w:val="TextNormalTableBody2"/>
            </w:pPr>
            <w:r>
              <w:t xml:space="preserve">06: </w:t>
            </w:r>
            <w:r w:rsidRPr="00F6278A">
              <w:t>Crime Victim</w:t>
            </w:r>
          </w:p>
        </w:tc>
      </w:tr>
      <w:tr w:rsidR="007D19D6" w:rsidRPr="00F6278A" w14:paraId="4AC61E07" w14:textId="77777777" w:rsidTr="00FE3790">
        <w:trPr>
          <w:cantSplit/>
          <w:trHeight w:val="576"/>
        </w:trPr>
        <w:tc>
          <w:tcPr>
            <w:tcW w:w="1263" w:type="dxa"/>
            <w:shd w:val="clear" w:color="F8CBAD" w:fill="F8CBAD"/>
            <w:vAlign w:val="center"/>
          </w:tcPr>
          <w:p w14:paraId="2E65E2C7" w14:textId="77777777" w:rsidR="007D19D6" w:rsidRPr="00F6278A" w:rsidRDefault="007D19D6" w:rsidP="0034760D">
            <w:pPr>
              <w:pStyle w:val="TextNormalTableBody"/>
            </w:pPr>
            <w:r>
              <w:t>35-36</w:t>
            </w:r>
          </w:p>
        </w:tc>
        <w:tc>
          <w:tcPr>
            <w:tcW w:w="2787" w:type="dxa"/>
            <w:shd w:val="clear" w:color="F8CBAD" w:fill="F8CBAD"/>
            <w:vAlign w:val="center"/>
            <w:hideMark/>
          </w:tcPr>
          <w:p w14:paraId="15B9B401" w14:textId="77777777" w:rsidR="007D19D6" w:rsidRPr="00F6278A" w:rsidRDefault="007D19D6" w:rsidP="0034760D">
            <w:pPr>
              <w:pStyle w:val="TextNormalTableBody2"/>
            </w:pPr>
            <w:r w:rsidRPr="00F6278A">
              <w:t>Occurrence Span Codes and Dates</w:t>
            </w:r>
          </w:p>
        </w:tc>
        <w:tc>
          <w:tcPr>
            <w:tcW w:w="6030" w:type="dxa"/>
            <w:shd w:val="clear" w:color="F8CBAD" w:fill="F8CBAD"/>
            <w:hideMark/>
          </w:tcPr>
          <w:p w14:paraId="103B3753" w14:textId="77777777" w:rsidR="007D19D6" w:rsidRPr="00F6278A" w:rsidRDefault="007D19D6" w:rsidP="0034760D">
            <w:pPr>
              <w:pStyle w:val="TextNormalTableBody2"/>
            </w:pPr>
            <w:r w:rsidRPr="00F6278A">
              <w:t>Not required</w:t>
            </w:r>
          </w:p>
        </w:tc>
      </w:tr>
      <w:tr w:rsidR="007D19D6" w:rsidRPr="00F6278A" w14:paraId="69FF5C2F" w14:textId="77777777" w:rsidTr="00FE3790">
        <w:trPr>
          <w:cantSplit/>
          <w:trHeight w:val="576"/>
        </w:trPr>
        <w:tc>
          <w:tcPr>
            <w:tcW w:w="1263" w:type="dxa"/>
            <w:shd w:val="clear" w:color="FCE4D6" w:fill="FCE4D6"/>
            <w:vAlign w:val="center"/>
          </w:tcPr>
          <w:p w14:paraId="2D7AD932" w14:textId="77777777" w:rsidR="007D19D6" w:rsidRPr="00F6278A" w:rsidRDefault="007D19D6" w:rsidP="0034760D">
            <w:pPr>
              <w:pStyle w:val="TextNormalTableBody"/>
            </w:pPr>
            <w:r>
              <w:t>37</w:t>
            </w:r>
          </w:p>
        </w:tc>
        <w:tc>
          <w:tcPr>
            <w:tcW w:w="2787" w:type="dxa"/>
            <w:shd w:val="clear" w:color="FCE4D6" w:fill="FCE4D6"/>
            <w:vAlign w:val="center"/>
            <w:hideMark/>
          </w:tcPr>
          <w:p w14:paraId="5CEB2728" w14:textId="77777777" w:rsidR="007D19D6" w:rsidRPr="00F6278A" w:rsidRDefault="007D19D6" w:rsidP="0034760D">
            <w:pPr>
              <w:pStyle w:val="TextNormalTableBody2"/>
            </w:pPr>
            <w:r w:rsidRPr="00F6278A">
              <w:t>Unlabeled Field</w:t>
            </w:r>
          </w:p>
        </w:tc>
        <w:tc>
          <w:tcPr>
            <w:tcW w:w="6030" w:type="dxa"/>
            <w:shd w:val="clear" w:color="FCE4D6" w:fill="FCE4D6"/>
            <w:hideMark/>
          </w:tcPr>
          <w:p w14:paraId="444A1B1F" w14:textId="77777777" w:rsidR="007D19D6" w:rsidRPr="00F6278A" w:rsidRDefault="007D19D6" w:rsidP="0034760D">
            <w:pPr>
              <w:pStyle w:val="TextNormalTableBody2"/>
            </w:pPr>
            <w:r w:rsidRPr="00F6278A">
              <w:t>Leave blank</w:t>
            </w:r>
          </w:p>
        </w:tc>
      </w:tr>
      <w:tr w:rsidR="007D19D6" w:rsidRPr="00F6278A" w14:paraId="008DB14D" w14:textId="77777777" w:rsidTr="00FE3790">
        <w:trPr>
          <w:cantSplit/>
          <w:trHeight w:val="576"/>
        </w:trPr>
        <w:tc>
          <w:tcPr>
            <w:tcW w:w="1263" w:type="dxa"/>
            <w:shd w:val="clear" w:color="F8CBAD" w:fill="F8CBAD"/>
            <w:vAlign w:val="center"/>
          </w:tcPr>
          <w:p w14:paraId="048074CF" w14:textId="77777777" w:rsidR="007D19D6" w:rsidRPr="00F6278A" w:rsidRDefault="007D19D6" w:rsidP="0034760D">
            <w:pPr>
              <w:pStyle w:val="TextNormalTableBody"/>
            </w:pPr>
            <w:r>
              <w:t>38</w:t>
            </w:r>
          </w:p>
        </w:tc>
        <w:tc>
          <w:tcPr>
            <w:tcW w:w="2787" w:type="dxa"/>
            <w:shd w:val="clear" w:color="F8CBAD" w:fill="F8CBAD"/>
            <w:vAlign w:val="center"/>
            <w:hideMark/>
          </w:tcPr>
          <w:p w14:paraId="4F0DD4BB" w14:textId="77777777" w:rsidR="007D19D6" w:rsidRPr="00F6278A" w:rsidRDefault="007D19D6" w:rsidP="0034760D">
            <w:pPr>
              <w:pStyle w:val="TextNormalTableBody2"/>
            </w:pPr>
            <w:r w:rsidRPr="00F6278A">
              <w:t>Responsible Party Name</w:t>
            </w:r>
            <w:r w:rsidRPr="00F6278A">
              <w:br/>
              <w:t>and Address</w:t>
            </w:r>
          </w:p>
        </w:tc>
        <w:tc>
          <w:tcPr>
            <w:tcW w:w="6030" w:type="dxa"/>
            <w:shd w:val="clear" w:color="F8CBAD" w:fill="F8CBAD"/>
            <w:hideMark/>
          </w:tcPr>
          <w:p w14:paraId="60A6F83A" w14:textId="77777777" w:rsidR="007D19D6" w:rsidRPr="00F6278A" w:rsidRDefault="007D19D6" w:rsidP="0034760D">
            <w:pPr>
              <w:pStyle w:val="TextNormalTableBody2"/>
            </w:pPr>
            <w:r w:rsidRPr="00F6278A">
              <w:t>Not required</w:t>
            </w:r>
          </w:p>
        </w:tc>
      </w:tr>
      <w:tr w:rsidR="007D19D6" w:rsidRPr="00F6278A" w14:paraId="347B60FB" w14:textId="77777777" w:rsidTr="00FE3790">
        <w:trPr>
          <w:cantSplit/>
          <w:trHeight w:val="576"/>
        </w:trPr>
        <w:tc>
          <w:tcPr>
            <w:tcW w:w="1263" w:type="dxa"/>
            <w:shd w:val="clear" w:color="FCE4D6" w:fill="FCE4D6"/>
            <w:vAlign w:val="center"/>
          </w:tcPr>
          <w:p w14:paraId="56D77D7C" w14:textId="77777777" w:rsidR="007D19D6" w:rsidRPr="00F6278A" w:rsidRDefault="007D19D6" w:rsidP="0034760D">
            <w:pPr>
              <w:pStyle w:val="TextNormalTableBody"/>
            </w:pPr>
            <w:r>
              <w:t>39-41</w:t>
            </w:r>
          </w:p>
        </w:tc>
        <w:tc>
          <w:tcPr>
            <w:tcW w:w="2787" w:type="dxa"/>
            <w:shd w:val="clear" w:color="FCE4D6" w:fill="FCE4D6"/>
            <w:vAlign w:val="center"/>
            <w:hideMark/>
          </w:tcPr>
          <w:p w14:paraId="23F5E5D3" w14:textId="77777777" w:rsidR="007D19D6" w:rsidRPr="00F6278A" w:rsidRDefault="007D19D6" w:rsidP="0034760D">
            <w:pPr>
              <w:pStyle w:val="TextNormalTableBody2"/>
            </w:pPr>
            <w:r w:rsidRPr="00F6278A">
              <w:t>Value Code and Amounts</w:t>
            </w:r>
          </w:p>
        </w:tc>
        <w:tc>
          <w:tcPr>
            <w:tcW w:w="6030" w:type="dxa"/>
            <w:shd w:val="clear" w:color="FCE4D6" w:fill="FCE4D6"/>
            <w:hideMark/>
          </w:tcPr>
          <w:p w14:paraId="2B7EA48C" w14:textId="77777777" w:rsidR="007D19D6" w:rsidRPr="00F6278A" w:rsidRDefault="007D19D6" w:rsidP="0034760D">
            <w:pPr>
              <w:pStyle w:val="TextNormalTableBody2"/>
            </w:pPr>
            <w:r w:rsidRPr="00F6278A">
              <w:t>Not required</w:t>
            </w:r>
          </w:p>
        </w:tc>
      </w:tr>
      <w:tr w:rsidR="007D19D6" w:rsidRPr="00F6278A" w14:paraId="2D63E692" w14:textId="77777777" w:rsidTr="00FE3790">
        <w:trPr>
          <w:cantSplit/>
          <w:trHeight w:val="576"/>
        </w:trPr>
        <w:tc>
          <w:tcPr>
            <w:tcW w:w="1263" w:type="dxa"/>
            <w:shd w:val="clear" w:color="F8CBAD" w:fill="F8CBAD"/>
            <w:vAlign w:val="center"/>
          </w:tcPr>
          <w:p w14:paraId="7C445A04" w14:textId="77777777" w:rsidR="007D19D6" w:rsidRPr="00F6278A" w:rsidRDefault="007D19D6" w:rsidP="0034760D">
            <w:pPr>
              <w:pStyle w:val="TextNormalTableBody"/>
            </w:pPr>
            <w:r>
              <w:t>42*</w:t>
            </w:r>
          </w:p>
        </w:tc>
        <w:tc>
          <w:tcPr>
            <w:tcW w:w="2787" w:type="dxa"/>
            <w:shd w:val="clear" w:color="F8CBAD" w:fill="F8CBAD"/>
            <w:vAlign w:val="center"/>
            <w:hideMark/>
          </w:tcPr>
          <w:p w14:paraId="653E4DAD" w14:textId="77777777" w:rsidR="007D19D6" w:rsidRPr="00F6278A" w:rsidRDefault="007D19D6" w:rsidP="0034760D">
            <w:pPr>
              <w:pStyle w:val="TextNormalTableBody2"/>
            </w:pPr>
            <w:r w:rsidRPr="00F6278A">
              <w:t>Revenue Code</w:t>
            </w:r>
          </w:p>
        </w:tc>
        <w:tc>
          <w:tcPr>
            <w:tcW w:w="6030" w:type="dxa"/>
            <w:shd w:val="clear" w:color="F8CBAD" w:fill="F8CBAD"/>
            <w:hideMark/>
          </w:tcPr>
          <w:p w14:paraId="2236DA5D" w14:textId="7F000181" w:rsidR="007D19D6" w:rsidRPr="00F6278A" w:rsidRDefault="007D19D6" w:rsidP="0034760D">
            <w:pPr>
              <w:pStyle w:val="TextNormalTableBody2"/>
            </w:pPr>
            <w:r w:rsidRPr="00F6278A">
              <w:t>If billing for a facility charge, an observation room charge, cardiac rehabilitation, supplies</w:t>
            </w:r>
            <w:r w:rsidR="0028595C">
              <w:t>,</w:t>
            </w:r>
            <w:r w:rsidRPr="00F6278A">
              <w:t xml:space="preserve"> and/or on-site medications, enter only the appropriate four (4) digit revenue code(s) for the hospital's outpatient facility charge(s).</w:t>
            </w:r>
            <w:r w:rsidRPr="00F6278A">
              <w:br/>
              <w:t>Enter the appropriate four (4) digit revenue code(s) for the hospital's outpatient service. For an all-inclusive list of revenue codes</w:t>
            </w:r>
            <w:r w:rsidR="0028595C">
              <w:t>,</w:t>
            </w:r>
            <w:r w:rsidRPr="00F6278A">
              <w:t xml:space="preserve"> see the Uniform Billing Manual.</w:t>
            </w:r>
          </w:p>
        </w:tc>
      </w:tr>
      <w:tr w:rsidR="007D19D6" w:rsidRPr="00F6278A" w14:paraId="66A5B5A2" w14:textId="77777777" w:rsidTr="00FE3790">
        <w:trPr>
          <w:cantSplit/>
          <w:trHeight w:val="576"/>
        </w:trPr>
        <w:tc>
          <w:tcPr>
            <w:tcW w:w="1263" w:type="dxa"/>
            <w:shd w:val="clear" w:color="FCE4D6" w:fill="FCE4D6"/>
            <w:vAlign w:val="center"/>
          </w:tcPr>
          <w:p w14:paraId="6C913F23" w14:textId="77777777" w:rsidR="007D19D6" w:rsidRPr="00F6278A" w:rsidRDefault="007D19D6" w:rsidP="0034760D">
            <w:pPr>
              <w:pStyle w:val="TextNormalTableBody"/>
            </w:pPr>
            <w:r>
              <w:t>43</w:t>
            </w:r>
          </w:p>
        </w:tc>
        <w:tc>
          <w:tcPr>
            <w:tcW w:w="2787" w:type="dxa"/>
            <w:shd w:val="clear" w:color="FCE4D6" w:fill="FCE4D6"/>
            <w:vAlign w:val="center"/>
            <w:hideMark/>
          </w:tcPr>
          <w:p w14:paraId="1B30023A" w14:textId="77777777" w:rsidR="007D19D6" w:rsidRPr="00F6278A" w:rsidRDefault="007D19D6" w:rsidP="0034760D">
            <w:pPr>
              <w:pStyle w:val="TextNormalTableBody2"/>
            </w:pPr>
            <w:r w:rsidRPr="00F6278A">
              <w:t>Revenue Description</w:t>
            </w:r>
          </w:p>
        </w:tc>
        <w:tc>
          <w:tcPr>
            <w:tcW w:w="6030" w:type="dxa"/>
            <w:shd w:val="clear" w:color="FCE4D6" w:fill="FCE4D6"/>
            <w:hideMark/>
          </w:tcPr>
          <w:p w14:paraId="1BD21CC0" w14:textId="77777777" w:rsidR="007D19D6" w:rsidRPr="00F6278A" w:rsidRDefault="007D19D6" w:rsidP="0034760D">
            <w:pPr>
              <w:pStyle w:val="TextNormalTableBody2"/>
            </w:pPr>
            <w:r w:rsidRPr="00F6278A">
              <w:t>Not required</w:t>
            </w:r>
          </w:p>
        </w:tc>
      </w:tr>
      <w:tr w:rsidR="007D19D6" w:rsidRPr="00F6278A" w14:paraId="72E2C6EE" w14:textId="77777777" w:rsidTr="00FE3790">
        <w:trPr>
          <w:cantSplit/>
          <w:trHeight w:val="576"/>
        </w:trPr>
        <w:tc>
          <w:tcPr>
            <w:tcW w:w="1263" w:type="dxa"/>
            <w:shd w:val="clear" w:color="F8CBAD" w:fill="F8CBAD"/>
            <w:vAlign w:val="center"/>
          </w:tcPr>
          <w:p w14:paraId="7E35F76B" w14:textId="77777777" w:rsidR="007D19D6" w:rsidRPr="00F6278A" w:rsidRDefault="007D19D6" w:rsidP="0034760D">
            <w:pPr>
              <w:pStyle w:val="TextNormalTableBody"/>
            </w:pPr>
            <w:r>
              <w:t>44*</w:t>
            </w:r>
          </w:p>
        </w:tc>
        <w:tc>
          <w:tcPr>
            <w:tcW w:w="2787" w:type="dxa"/>
            <w:shd w:val="clear" w:color="F8CBAD" w:fill="F8CBAD"/>
            <w:vAlign w:val="center"/>
            <w:hideMark/>
          </w:tcPr>
          <w:p w14:paraId="7761AF77" w14:textId="77777777" w:rsidR="007D19D6" w:rsidRPr="00F6278A" w:rsidRDefault="007D19D6" w:rsidP="0034760D">
            <w:pPr>
              <w:pStyle w:val="TextNormalTableBody2"/>
            </w:pPr>
            <w:r w:rsidRPr="00F6278A">
              <w:t>HCPCS/Rates/HIPPS Code</w:t>
            </w:r>
          </w:p>
        </w:tc>
        <w:tc>
          <w:tcPr>
            <w:tcW w:w="6030" w:type="dxa"/>
            <w:shd w:val="clear" w:color="F8CBAD" w:fill="F8CBAD"/>
            <w:hideMark/>
          </w:tcPr>
          <w:p w14:paraId="79956223" w14:textId="7A0C4A75" w:rsidR="007D19D6" w:rsidRPr="00F6278A" w:rsidRDefault="007D19D6" w:rsidP="0034760D">
            <w:pPr>
              <w:pStyle w:val="TextNormalTableBody2"/>
            </w:pPr>
            <w:r w:rsidRPr="00F6278A">
              <w:t xml:space="preserve">Enter the CPT or HCPCS procedure code(s) and any applicable modifier. </w:t>
            </w:r>
            <w:r w:rsidRPr="00F6278A">
              <w:br/>
              <w:t>Enter the appropriate CPT or HCPCS procedure code and any applicable modifier for all outpatient hospital services.</w:t>
            </w:r>
          </w:p>
        </w:tc>
      </w:tr>
      <w:tr w:rsidR="007D19D6" w:rsidRPr="00F6278A" w14:paraId="0676D098" w14:textId="77777777" w:rsidTr="00FE3790">
        <w:trPr>
          <w:cantSplit/>
          <w:trHeight w:val="576"/>
        </w:trPr>
        <w:tc>
          <w:tcPr>
            <w:tcW w:w="1263" w:type="dxa"/>
            <w:shd w:val="clear" w:color="FCE4D6" w:fill="FCE4D6"/>
            <w:vAlign w:val="center"/>
          </w:tcPr>
          <w:p w14:paraId="00F6A029" w14:textId="77777777" w:rsidR="007D19D6" w:rsidRPr="00F6278A" w:rsidRDefault="007D19D6" w:rsidP="0034760D">
            <w:pPr>
              <w:pStyle w:val="TextNormalTableBody"/>
            </w:pPr>
            <w:r>
              <w:t>45*</w:t>
            </w:r>
          </w:p>
        </w:tc>
        <w:tc>
          <w:tcPr>
            <w:tcW w:w="2787" w:type="dxa"/>
            <w:shd w:val="clear" w:color="FCE4D6" w:fill="FCE4D6"/>
            <w:vAlign w:val="center"/>
            <w:hideMark/>
          </w:tcPr>
          <w:p w14:paraId="106AF693" w14:textId="77777777" w:rsidR="007D19D6" w:rsidRPr="00F6278A" w:rsidRDefault="007D19D6" w:rsidP="0034760D">
            <w:pPr>
              <w:pStyle w:val="TextNormalTableBody2"/>
            </w:pPr>
            <w:r w:rsidRPr="00F6278A">
              <w:t>Service Date</w:t>
            </w:r>
          </w:p>
        </w:tc>
        <w:tc>
          <w:tcPr>
            <w:tcW w:w="6030" w:type="dxa"/>
            <w:shd w:val="clear" w:color="FCE4D6" w:fill="FCE4D6"/>
            <w:hideMark/>
          </w:tcPr>
          <w:p w14:paraId="72822949" w14:textId="77777777" w:rsidR="007D19D6" w:rsidRPr="00F6278A" w:rsidRDefault="007D19D6" w:rsidP="0034760D">
            <w:pPr>
              <w:pStyle w:val="TextNormalTableBody2"/>
            </w:pPr>
            <w:r w:rsidRPr="00F6278A">
              <w:t>Enter the date of service on each line billed in MMDDYY format</w:t>
            </w:r>
          </w:p>
        </w:tc>
      </w:tr>
      <w:tr w:rsidR="007D19D6" w:rsidRPr="00F6278A" w14:paraId="21DF1143" w14:textId="77777777" w:rsidTr="00FE3790">
        <w:trPr>
          <w:cantSplit/>
          <w:trHeight w:val="576"/>
        </w:trPr>
        <w:tc>
          <w:tcPr>
            <w:tcW w:w="1263" w:type="dxa"/>
            <w:shd w:val="clear" w:color="F8CBAD" w:fill="F8CBAD"/>
            <w:vAlign w:val="center"/>
          </w:tcPr>
          <w:p w14:paraId="172D04DA" w14:textId="77777777" w:rsidR="007D19D6" w:rsidRPr="00F6278A" w:rsidRDefault="007D19D6" w:rsidP="0034760D">
            <w:pPr>
              <w:pStyle w:val="TextNormalTableBody"/>
            </w:pPr>
            <w:r>
              <w:t>46*</w:t>
            </w:r>
          </w:p>
        </w:tc>
        <w:tc>
          <w:tcPr>
            <w:tcW w:w="2787" w:type="dxa"/>
            <w:shd w:val="clear" w:color="F8CBAD" w:fill="F8CBAD"/>
            <w:vAlign w:val="center"/>
            <w:hideMark/>
          </w:tcPr>
          <w:p w14:paraId="351FEA6D" w14:textId="77777777" w:rsidR="007D19D6" w:rsidRPr="00F6278A" w:rsidRDefault="007D19D6" w:rsidP="0034760D">
            <w:pPr>
              <w:pStyle w:val="TextNormalTableBody2"/>
            </w:pPr>
            <w:r w:rsidRPr="00F6278A">
              <w:t>Service Units</w:t>
            </w:r>
          </w:p>
        </w:tc>
        <w:tc>
          <w:tcPr>
            <w:tcW w:w="6030" w:type="dxa"/>
            <w:shd w:val="clear" w:color="F8CBAD" w:fill="F8CBAD"/>
            <w:hideMark/>
          </w:tcPr>
          <w:p w14:paraId="24711929" w14:textId="4F4FE53A" w:rsidR="007D19D6" w:rsidRPr="00F6278A" w:rsidRDefault="007D19D6" w:rsidP="0034760D">
            <w:pPr>
              <w:pStyle w:val="TextNormalTableBody2"/>
            </w:pPr>
            <w:r w:rsidRPr="00F6278A">
              <w:t>Enter the number of units for each procedure or revenue code.</w:t>
            </w:r>
            <w:r w:rsidRPr="00F6278A">
              <w:br/>
              <w:t xml:space="preserve">NOTE: </w:t>
            </w:r>
            <w:r w:rsidR="00413A04">
              <w:t xml:space="preserve">The system automatically plugs a </w:t>
            </w:r>
            <w:r w:rsidR="00DB080E">
              <w:t>‘</w:t>
            </w:r>
            <w:r w:rsidR="00413A04">
              <w:t>1</w:t>
            </w:r>
            <w:r w:rsidR="00DB080E">
              <w:t>’</w:t>
            </w:r>
            <w:r w:rsidR="00413A04">
              <w:t xml:space="preserve"> unit if no entry is made</w:t>
            </w:r>
            <w:r w:rsidRPr="00F6278A">
              <w:t xml:space="preserve">. </w:t>
            </w:r>
            <w:r w:rsidRPr="00F6278A">
              <w:br/>
              <w:t>Facility codes 0450, 0459, 0490, 0510</w:t>
            </w:r>
            <w:r w:rsidR="0028595C">
              <w:t>,</w:t>
            </w:r>
            <w:r w:rsidRPr="00F6278A">
              <w:t xml:space="preserve"> and 0943; supply codes 0260, 0270</w:t>
            </w:r>
            <w:r w:rsidR="0028595C">
              <w:t>,</w:t>
            </w:r>
            <w:r w:rsidRPr="00F6278A">
              <w:t xml:space="preserve"> and 0274 should always be billed with a unit of </w:t>
            </w:r>
            <w:r w:rsidR="00DB080E">
              <w:t>‘</w:t>
            </w:r>
            <w:r w:rsidRPr="00F6278A">
              <w:t>1.</w:t>
            </w:r>
            <w:r w:rsidR="00DB080E">
              <w:t>’</w:t>
            </w:r>
            <w:r w:rsidRPr="00F6278A">
              <w:t xml:space="preserve"> The outpatient observation code 0762 should be billed with the appropriate number of hours the participant was in observation status.</w:t>
            </w:r>
          </w:p>
        </w:tc>
      </w:tr>
      <w:tr w:rsidR="007D19D6" w:rsidRPr="00F6278A" w14:paraId="23284C02" w14:textId="77777777" w:rsidTr="00FE3790">
        <w:trPr>
          <w:cantSplit/>
          <w:trHeight w:val="576"/>
        </w:trPr>
        <w:tc>
          <w:tcPr>
            <w:tcW w:w="1263" w:type="dxa"/>
            <w:shd w:val="clear" w:color="FCE4D6" w:fill="FCE4D6"/>
            <w:vAlign w:val="center"/>
          </w:tcPr>
          <w:p w14:paraId="05A6093E" w14:textId="77777777" w:rsidR="007D19D6" w:rsidRPr="00F6278A" w:rsidRDefault="007D19D6" w:rsidP="0034760D">
            <w:pPr>
              <w:pStyle w:val="TextNormalTableBody"/>
            </w:pPr>
            <w:r>
              <w:t>47*</w:t>
            </w:r>
          </w:p>
        </w:tc>
        <w:tc>
          <w:tcPr>
            <w:tcW w:w="2787" w:type="dxa"/>
            <w:shd w:val="clear" w:color="FCE4D6" w:fill="FCE4D6"/>
            <w:vAlign w:val="center"/>
            <w:hideMark/>
          </w:tcPr>
          <w:p w14:paraId="4DBD3117" w14:textId="77777777" w:rsidR="007D19D6" w:rsidRPr="00F6278A" w:rsidRDefault="007D19D6" w:rsidP="0034760D">
            <w:pPr>
              <w:pStyle w:val="TextNormalTableBody2"/>
            </w:pPr>
            <w:r w:rsidRPr="00F6278A">
              <w:t>Total Charges</w:t>
            </w:r>
          </w:p>
        </w:tc>
        <w:tc>
          <w:tcPr>
            <w:tcW w:w="6030" w:type="dxa"/>
            <w:shd w:val="clear" w:color="FCE4D6" w:fill="FCE4D6"/>
            <w:hideMark/>
          </w:tcPr>
          <w:p w14:paraId="6E112794" w14:textId="56F91628" w:rsidR="007D19D6" w:rsidRPr="00F6278A" w:rsidRDefault="007D19D6" w:rsidP="0034760D">
            <w:pPr>
              <w:pStyle w:val="TextNormalTableBody2"/>
            </w:pPr>
            <w:r w:rsidRPr="00F6278A">
              <w:t xml:space="preserve">Enter the total charge for each line item. After all charges are listed, skip a line and enter the total of all charges for this claim to correspond to revenue code 0001. </w:t>
            </w:r>
            <w:r w:rsidRPr="00F6278A">
              <w:br/>
              <w:t xml:space="preserve">NOTE:  When two (2) encounters occur on the same patient, a completed </w:t>
            </w:r>
            <w:hyperlink r:id="rId305" w:history="1">
              <w:r w:rsidRPr="00B67EBD">
                <w:rPr>
                  <w:rFonts w:eastAsiaTheme="minorHAnsi"/>
                  <w:color w:val="163E64"/>
                </w:rPr>
                <w:t>Certificate of Medical Necessity</w:t>
              </w:r>
            </w:hyperlink>
            <w:r w:rsidRPr="00F6278A">
              <w:t xml:space="preserve"> detailing the need for each visit must be submitted with the claim.</w:t>
            </w:r>
          </w:p>
        </w:tc>
      </w:tr>
      <w:tr w:rsidR="007D19D6" w:rsidRPr="00F6278A" w14:paraId="76F7CECF" w14:textId="77777777" w:rsidTr="00FE3790">
        <w:trPr>
          <w:cantSplit/>
          <w:trHeight w:val="576"/>
        </w:trPr>
        <w:tc>
          <w:tcPr>
            <w:tcW w:w="1263" w:type="dxa"/>
            <w:shd w:val="clear" w:color="F8CBAD" w:fill="F8CBAD"/>
            <w:vAlign w:val="center"/>
          </w:tcPr>
          <w:p w14:paraId="5BF8AA4A" w14:textId="77777777" w:rsidR="007D19D6" w:rsidRPr="00F6278A" w:rsidRDefault="007D19D6" w:rsidP="0034760D">
            <w:pPr>
              <w:pStyle w:val="TextNormalTableBody"/>
            </w:pPr>
            <w:r>
              <w:t>48</w:t>
            </w:r>
          </w:p>
        </w:tc>
        <w:tc>
          <w:tcPr>
            <w:tcW w:w="2787" w:type="dxa"/>
            <w:shd w:val="clear" w:color="F8CBAD" w:fill="F8CBAD"/>
            <w:vAlign w:val="center"/>
            <w:hideMark/>
          </w:tcPr>
          <w:p w14:paraId="6DA9B03F" w14:textId="77777777" w:rsidR="007D19D6" w:rsidRPr="00F6278A" w:rsidRDefault="007D19D6" w:rsidP="0034760D">
            <w:pPr>
              <w:pStyle w:val="TextNormalTableBody2"/>
            </w:pPr>
            <w:r w:rsidRPr="00F6278A">
              <w:t>Non-covered Charges</w:t>
            </w:r>
          </w:p>
        </w:tc>
        <w:tc>
          <w:tcPr>
            <w:tcW w:w="6030" w:type="dxa"/>
            <w:shd w:val="clear" w:color="F8CBAD" w:fill="F8CBAD"/>
            <w:hideMark/>
          </w:tcPr>
          <w:p w14:paraId="21DB5926" w14:textId="77777777" w:rsidR="007D19D6" w:rsidRPr="00F6278A" w:rsidRDefault="007D19D6" w:rsidP="0034760D">
            <w:pPr>
              <w:pStyle w:val="TextNormalTableBody2"/>
            </w:pPr>
            <w:r w:rsidRPr="00F6278A">
              <w:t>Not required</w:t>
            </w:r>
          </w:p>
        </w:tc>
      </w:tr>
      <w:tr w:rsidR="007D19D6" w:rsidRPr="00F6278A" w14:paraId="31ACDE96" w14:textId="77777777" w:rsidTr="00FE3790">
        <w:trPr>
          <w:cantSplit/>
          <w:trHeight w:val="576"/>
        </w:trPr>
        <w:tc>
          <w:tcPr>
            <w:tcW w:w="1263" w:type="dxa"/>
            <w:shd w:val="clear" w:color="FCE4D6" w:fill="FCE4D6"/>
            <w:vAlign w:val="center"/>
          </w:tcPr>
          <w:p w14:paraId="1BC5CA65" w14:textId="77777777" w:rsidR="007D19D6" w:rsidRPr="00F6278A" w:rsidRDefault="007D19D6" w:rsidP="0034760D">
            <w:pPr>
              <w:pStyle w:val="TextNormalTableBody"/>
            </w:pPr>
            <w:r>
              <w:t>49</w:t>
            </w:r>
          </w:p>
        </w:tc>
        <w:tc>
          <w:tcPr>
            <w:tcW w:w="2787" w:type="dxa"/>
            <w:shd w:val="clear" w:color="FCE4D6" w:fill="FCE4D6"/>
            <w:vAlign w:val="center"/>
            <w:hideMark/>
          </w:tcPr>
          <w:p w14:paraId="0DF24D73" w14:textId="77777777" w:rsidR="007D19D6" w:rsidRPr="00F6278A" w:rsidRDefault="007D19D6" w:rsidP="0034760D">
            <w:pPr>
              <w:pStyle w:val="TextNormalTableBody2"/>
            </w:pPr>
            <w:r w:rsidRPr="00F6278A">
              <w:t>Unlabeled Field</w:t>
            </w:r>
          </w:p>
        </w:tc>
        <w:tc>
          <w:tcPr>
            <w:tcW w:w="6030" w:type="dxa"/>
            <w:shd w:val="clear" w:color="FCE4D6" w:fill="FCE4D6"/>
            <w:hideMark/>
          </w:tcPr>
          <w:p w14:paraId="2391F691" w14:textId="77777777" w:rsidR="007D19D6" w:rsidRPr="00F6278A" w:rsidRDefault="007D19D6" w:rsidP="0034760D">
            <w:pPr>
              <w:pStyle w:val="TextNormalTableBody2"/>
            </w:pPr>
            <w:r w:rsidRPr="00F6278A">
              <w:t>Leave blank</w:t>
            </w:r>
          </w:p>
        </w:tc>
      </w:tr>
      <w:tr w:rsidR="007D19D6" w:rsidRPr="00F6278A" w14:paraId="5379A076" w14:textId="77777777" w:rsidTr="00FE3790">
        <w:trPr>
          <w:cantSplit/>
          <w:trHeight w:val="576"/>
        </w:trPr>
        <w:tc>
          <w:tcPr>
            <w:tcW w:w="1263" w:type="dxa"/>
            <w:shd w:val="clear" w:color="F8CBAD" w:fill="F8CBAD"/>
            <w:vAlign w:val="center"/>
          </w:tcPr>
          <w:p w14:paraId="4FE3E606" w14:textId="77777777" w:rsidR="007D19D6" w:rsidRPr="00F6278A" w:rsidRDefault="007D19D6" w:rsidP="0034760D">
            <w:pPr>
              <w:pStyle w:val="TextNormalTableBody"/>
            </w:pPr>
            <w:r>
              <w:t>50*</w:t>
            </w:r>
          </w:p>
        </w:tc>
        <w:tc>
          <w:tcPr>
            <w:tcW w:w="2787" w:type="dxa"/>
            <w:shd w:val="clear" w:color="F8CBAD" w:fill="F8CBAD"/>
            <w:vAlign w:val="center"/>
            <w:hideMark/>
          </w:tcPr>
          <w:p w14:paraId="74FC6398" w14:textId="77777777" w:rsidR="007D19D6" w:rsidRPr="00F6278A" w:rsidRDefault="007D19D6" w:rsidP="0034760D">
            <w:pPr>
              <w:pStyle w:val="TextNormalTableBody2"/>
            </w:pPr>
            <w:r w:rsidRPr="00F6278A">
              <w:t>Payer Name</w:t>
            </w:r>
          </w:p>
        </w:tc>
        <w:tc>
          <w:tcPr>
            <w:tcW w:w="6030" w:type="dxa"/>
            <w:shd w:val="clear" w:color="F8CBAD" w:fill="F8CBAD"/>
            <w:hideMark/>
          </w:tcPr>
          <w:p w14:paraId="1185C23F" w14:textId="3869FEC1" w:rsidR="007D19D6" w:rsidRPr="00F6278A" w:rsidRDefault="007D19D6" w:rsidP="0034760D">
            <w:pPr>
              <w:pStyle w:val="TextNormalTableBody2"/>
            </w:pPr>
            <w:r w:rsidRPr="00F6278A">
              <w:t>The primary payer is always listed first. If the patient has insurance, the insurance plan is the primary payer</w:t>
            </w:r>
            <w:r w:rsidR="0028595C">
              <w:t>,</w:t>
            </w:r>
            <w:r w:rsidRPr="00F6278A">
              <w:t xml:space="preserve"> and </w:t>
            </w:r>
            <w:r w:rsidR="00DB080E">
              <w:t>‘</w:t>
            </w:r>
            <w:r w:rsidRPr="00F6278A">
              <w:t>MO HealthNet</w:t>
            </w:r>
            <w:r w:rsidR="00DB080E">
              <w:t>’</w:t>
            </w:r>
            <w:r w:rsidRPr="00F6278A">
              <w:t xml:space="preserve"> is listed last. </w:t>
            </w:r>
          </w:p>
        </w:tc>
      </w:tr>
      <w:tr w:rsidR="007D19D6" w:rsidRPr="00F6278A" w14:paraId="211071D4" w14:textId="77777777" w:rsidTr="00FE3790">
        <w:trPr>
          <w:cantSplit/>
          <w:trHeight w:val="576"/>
        </w:trPr>
        <w:tc>
          <w:tcPr>
            <w:tcW w:w="1263" w:type="dxa"/>
            <w:shd w:val="clear" w:color="FCE4D6" w:fill="FCE4D6"/>
            <w:vAlign w:val="center"/>
          </w:tcPr>
          <w:p w14:paraId="7C0DA3D5" w14:textId="77777777" w:rsidR="007D19D6" w:rsidRPr="00F6278A" w:rsidRDefault="007D19D6" w:rsidP="0034760D">
            <w:pPr>
              <w:pStyle w:val="TextNormalTableBody"/>
            </w:pPr>
            <w:r>
              <w:t>51</w:t>
            </w:r>
          </w:p>
        </w:tc>
        <w:tc>
          <w:tcPr>
            <w:tcW w:w="2787" w:type="dxa"/>
            <w:shd w:val="clear" w:color="FCE4D6" w:fill="FCE4D6"/>
            <w:vAlign w:val="center"/>
            <w:hideMark/>
          </w:tcPr>
          <w:p w14:paraId="325321D5" w14:textId="77777777" w:rsidR="007D19D6" w:rsidRPr="00F6278A" w:rsidRDefault="007D19D6" w:rsidP="0034760D">
            <w:pPr>
              <w:pStyle w:val="TextNormalTableBody2"/>
            </w:pPr>
            <w:r w:rsidRPr="00F6278A">
              <w:t>Health Plan ID</w:t>
            </w:r>
          </w:p>
        </w:tc>
        <w:tc>
          <w:tcPr>
            <w:tcW w:w="6030" w:type="dxa"/>
            <w:shd w:val="clear" w:color="FCE4D6" w:fill="FCE4D6"/>
            <w:hideMark/>
          </w:tcPr>
          <w:p w14:paraId="3A45C12B" w14:textId="77777777" w:rsidR="007D19D6" w:rsidRPr="00F6278A" w:rsidRDefault="007D19D6" w:rsidP="0034760D">
            <w:pPr>
              <w:pStyle w:val="TextNormalTableBody2"/>
            </w:pPr>
            <w:r w:rsidRPr="00F6278A">
              <w:t>Not required</w:t>
            </w:r>
          </w:p>
        </w:tc>
      </w:tr>
      <w:tr w:rsidR="007D19D6" w:rsidRPr="00F6278A" w14:paraId="4F0A3A3C" w14:textId="77777777" w:rsidTr="00FE3790">
        <w:trPr>
          <w:cantSplit/>
          <w:trHeight w:val="576"/>
        </w:trPr>
        <w:tc>
          <w:tcPr>
            <w:tcW w:w="1263" w:type="dxa"/>
            <w:shd w:val="clear" w:color="F8CBAD" w:fill="F8CBAD"/>
            <w:vAlign w:val="center"/>
          </w:tcPr>
          <w:p w14:paraId="0EEB9860" w14:textId="77777777" w:rsidR="007D19D6" w:rsidRPr="00F6278A" w:rsidRDefault="007D19D6" w:rsidP="0034760D">
            <w:pPr>
              <w:pStyle w:val="TextNormalTableBody"/>
            </w:pPr>
            <w:r>
              <w:t>52</w:t>
            </w:r>
          </w:p>
        </w:tc>
        <w:tc>
          <w:tcPr>
            <w:tcW w:w="2787" w:type="dxa"/>
            <w:shd w:val="clear" w:color="F8CBAD" w:fill="F8CBAD"/>
            <w:vAlign w:val="center"/>
            <w:hideMark/>
          </w:tcPr>
          <w:p w14:paraId="7F4163DA" w14:textId="77777777" w:rsidR="007D19D6" w:rsidRPr="00F6278A" w:rsidRDefault="007D19D6" w:rsidP="0034760D">
            <w:pPr>
              <w:pStyle w:val="TextNormalTableBody2"/>
            </w:pPr>
            <w:r w:rsidRPr="00F6278A">
              <w:t>Release of Information</w:t>
            </w:r>
            <w:r w:rsidRPr="00F6278A">
              <w:br/>
              <w:t>Certification Indicator</w:t>
            </w:r>
          </w:p>
        </w:tc>
        <w:tc>
          <w:tcPr>
            <w:tcW w:w="6030" w:type="dxa"/>
            <w:shd w:val="clear" w:color="F8CBAD" w:fill="F8CBAD"/>
            <w:hideMark/>
          </w:tcPr>
          <w:p w14:paraId="0AA09F41" w14:textId="77777777" w:rsidR="007D19D6" w:rsidRPr="00F6278A" w:rsidRDefault="007D19D6" w:rsidP="0034760D">
            <w:pPr>
              <w:pStyle w:val="TextNormalTableBody2"/>
            </w:pPr>
            <w:r w:rsidRPr="00F6278A">
              <w:t>Not required</w:t>
            </w:r>
          </w:p>
        </w:tc>
      </w:tr>
      <w:tr w:rsidR="007D19D6" w:rsidRPr="00F6278A" w14:paraId="188312BC" w14:textId="77777777" w:rsidTr="00FE3790">
        <w:trPr>
          <w:cantSplit/>
          <w:trHeight w:val="576"/>
        </w:trPr>
        <w:tc>
          <w:tcPr>
            <w:tcW w:w="1263" w:type="dxa"/>
            <w:shd w:val="clear" w:color="FCE4D6" w:fill="FCE4D6"/>
            <w:vAlign w:val="center"/>
          </w:tcPr>
          <w:p w14:paraId="5668DD6C" w14:textId="77777777" w:rsidR="007D19D6" w:rsidRPr="00F6278A" w:rsidRDefault="007D19D6" w:rsidP="0034760D">
            <w:pPr>
              <w:pStyle w:val="TextNormalTableBody"/>
            </w:pPr>
            <w:r>
              <w:t>53</w:t>
            </w:r>
          </w:p>
        </w:tc>
        <w:tc>
          <w:tcPr>
            <w:tcW w:w="2787" w:type="dxa"/>
            <w:shd w:val="clear" w:color="FCE4D6" w:fill="FCE4D6"/>
            <w:vAlign w:val="center"/>
            <w:hideMark/>
          </w:tcPr>
          <w:p w14:paraId="100358F8" w14:textId="77777777" w:rsidR="007D19D6" w:rsidRPr="00F6278A" w:rsidRDefault="007D19D6" w:rsidP="0034760D">
            <w:pPr>
              <w:pStyle w:val="TextNormalTableBody2"/>
            </w:pPr>
            <w:r w:rsidRPr="00F6278A">
              <w:t>Assignment of Benefits</w:t>
            </w:r>
            <w:r w:rsidRPr="00F6278A">
              <w:br/>
              <w:t>Certification of Indicator</w:t>
            </w:r>
          </w:p>
        </w:tc>
        <w:tc>
          <w:tcPr>
            <w:tcW w:w="6030" w:type="dxa"/>
            <w:shd w:val="clear" w:color="FCE4D6" w:fill="FCE4D6"/>
            <w:hideMark/>
          </w:tcPr>
          <w:p w14:paraId="6B78E8AD" w14:textId="77777777" w:rsidR="007D19D6" w:rsidRPr="00F6278A" w:rsidRDefault="007D19D6" w:rsidP="0034760D">
            <w:pPr>
              <w:pStyle w:val="TextNormalTableBody2"/>
            </w:pPr>
            <w:r w:rsidRPr="00F6278A">
              <w:t>Not required</w:t>
            </w:r>
          </w:p>
        </w:tc>
      </w:tr>
      <w:tr w:rsidR="007D19D6" w:rsidRPr="00F6278A" w14:paraId="7575DA96" w14:textId="77777777" w:rsidTr="00FE3790">
        <w:trPr>
          <w:cantSplit/>
          <w:trHeight w:val="576"/>
        </w:trPr>
        <w:tc>
          <w:tcPr>
            <w:tcW w:w="1263" w:type="dxa"/>
            <w:shd w:val="clear" w:color="F8CBAD" w:fill="F8CBAD"/>
            <w:vAlign w:val="center"/>
          </w:tcPr>
          <w:p w14:paraId="777280B3" w14:textId="77777777" w:rsidR="007D19D6" w:rsidRPr="00F6278A" w:rsidRDefault="007D19D6" w:rsidP="0034760D">
            <w:pPr>
              <w:pStyle w:val="TextNormalTableBody"/>
            </w:pPr>
            <w:r>
              <w:t>54**</w:t>
            </w:r>
          </w:p>
        </w:tc>
        <w:tc>
          <w:tcPr>
            <w:tcW w:w="2787" w:type="dxa"/>
            <w:shd w:val="clear" w:color="F8CBAD" w:fill="F8CBAD"/>
            <w:vAlign w:val="center"/>
            <w:hideMark/>
          </w:tcPr>
          <w:p w14:paraId="7EC03B06" w14:textId="77777777" w:rsidR="007D19D6" w:rsidRPr="00F6278A" w:rsidRDefault="007D19D6" w:rsidP="0034760D">
            <w:pPr>
              <w:pStyle w:val="TextNormalTableBody2"/>
            </w:pPr>
            <w:r w:rsidRPr="00F6278A">
              <w:t>Prior Payments</w:t>
            </w:r>
          </w:p>
        </w:tc>
        <w:tc>
          <w:tcPr>
            <w:tcW w:w="6030" w:type="dxa"/>
            <w:shd w:val="clear" w:color="F8CBAD" w:fill="F8CBAD"/>
            <w:hideMark/>
          </w:tcPr>
          <w:p w14:paraId="2FA559E1" w14:textId="40623F07" w:rsidR="007D19D6" w:rsidRPr="00F6278A" w:rsidRDefault="007D19D6" w:rsidP="0034760D">
            <w:pPr>
              <w:pStyle w:val="TextNormalTableBody2"/>
            </w:pPr>
            <w:r w:rsidRPr="00F6278A">
              <w:t>Indicate the amount the provider received toward payment of this bill from all other health insurance companies. Payments must correspond with the appropriate payer entered in Field 50, Payer Name.</w:t>
            </w:r>
            <w:r w:rsidRPr="00F6278A">
              <w:br/>
            </w:r>
            <w:r w:rsidRPr="00F6278A">
              <w:br/>
              <w:t xml:space="preserve">Do not enter a previous </w:t>
            </w:r>
            <w:r>
              <w:t>MHD</w:t>
            </w:r>
            <w:r w:rsidRPr="00F6278A">
              <w:t xml:space="preserve"> payment, Medicare payment</w:t>
            </w:r>
            <w:r w:rsidR="0028595C">
              <w:t>,</w:t>
            </w:r>
            <w:r w:rsidRPr="00F6278A">
              <w:t xml:space="preserve"> or copayment amount received from the patient in this field.</w:t>
            </w:r>
          </w:p>
        </w:tc>
      </w:tr>
      <w:tr w:rsidR="007D19D6" w:rsidRPr="00F6278A" w14:paraId="29E15245" w14:textId="77777777" w:rsidTr="00FE3790">
        <w:trPr>
          <w:cantSplit/>
          <w:trHeight w:val="576"/>
        </w:trPr>
        <w:tc>
          <w:tcPr>
            <w:tcW w:w="1263" w:type="dxa"/>
            <w:shd w:val="clear" w:color="FCE4D6" w:fill="FCE4D6"/>
            <w:vAlign w:val="center"/>
          </w:tcPr>
          <w:p w14:paraId="454FA221" w14:textId="77777777" w:rsidR="007D19D6" w:rsidRPr="00F6278A" w:rsidRDefault="007D19D6" w:rsidP="0034760D">
            <w:pPr>
              <w:pStyle w:val="TextNormalTableBody"/>
            </w:pPr>
            <w:r>
              <w:t>55</w:t>
            </w:r>
          </w:p>
        </w:tc>
        <w:tc>
          <w:tcPr>
            <w:tcW w:w="2787" w:type="dxa"/>
            <w:shd w:val="clear" w:color="FCE4D6" w:fill="FCE4D6"/>
            <w:vAlign w:val="center"/>
            <w:hideMark/>
          </w:tcPr>
          <w:p w14:paraId="1B0BACB9" w14:textId="77777777" w:rsidR="007D19D6" w:rsidRPr="00F6278A" w:rsidRDefault="007D19D6" w:rsidP="0034760D">
            <w:pPr>
              <w:pStyle w:val="TextNormalTableBody2"/>
            </w:pPr>
            <w:r w:rsidRPr="00F6278A">
              <w:t>Estimated Amount Due</w:t>
            </w:r>
          </w:p>
        </w:tc>
        <w:tc>
          <w:tcPr>
            <w:tcW w:w="6030" w:type="dxa"/>
            <w:shd w:val="clear" w:color="FCE4D6" w:fill="FCE4D6"/>
            <w:hideMark/>
          </w:tcPr>
          <w:p w14:paraId="29EDFBCB" w14:textId="77777777" w:rsidR="007D19D6" w:rsidRPr="00F6278A" w:rsidRDefault="007D19D6" w:rsidP="0034760D">
            <w:pPr>
              <w:pStyle w:val="TextNormalTableBody2"/>
            </w:pPr>
            <w:r w:rsidRPr="00F6278A">
              <w:t>Not required</w:t>
            </w:r>
          </w:p>
        </w:tc>
      </w:tr>
      <w:tr w:rsidR="007D19D6" w:rsidRPr="00F6278A" w14:paraId="194B8829" w14:textId="77777777" w:rsidTr="00FE3790">
        <w:trPr>
          <w:cantSplit/>
          <w:trHeight w:val="576"/>
        </w:trPr>
        <w:tc>
          <w:tcPr>
            <w:tcW w:w="1263" w:type="dxa"/>
            <w:shd w:val="clear" w:color="F8CBAD" w:fill="F8CBAD"/>
            <w:vAlign w:val="center"/>
          </w:tcPr>
          <w:p w14:paraId="441DEB65" w14:textId="77777777" w:rsidR="007D19D6" w:rsidRPr="00F6278A" w:rsidRDefault="007D19D6" w:rsidP="0034760D">
            <w:pPr>
              <w:pStyle w:val="TextNormalTableBody"/>
            </w:pPr>
            <w:r>
              <w:t>56*</w:t>
            </w:r>
          </w:p>
        </w:tc>
        <w:tc>
          <w:tcPr>
            <w:tcW w:w="2787" w:type="dxa"/>
            <w:shd w:val="clear" w:color="F8CBAD" w:fill="F8CBAD"/>
            <w:vAlign w:val="center"/>
            <w:hideMark/>
          </w:tcPr>
          <w:p w14:paraId="4ADC62B9" w14:textId="77777777" w:rsidR="007D19D6" w:rsidRPr="00F6278A" w:rsidRDefault="007D19D6" w:rsidP="0034760D">
            <w:pPr>
              <w:pStyle w:val="TextNormalTableBody2"/>
            </w:pPr>
            <w:r w:rsidRPr="00F6278A">
              <w:t>National Provider Identifier (NPI)</w:t>
            </w:r>
          </w:p>
        </w:tc>
        <w:tc>
          <w:tcPr>
            <w:tcW w:w="6030" w:type="dxa"/>
            <w:shd w:val="clear" w:color="F8CBAD" w:fill="F8CBAD"/>
            <w:hideMark/>
          </w:tcPr>
          <w:p w14:paraId="03C435AB" w14:textId="0B09E1F1" w:rsidR="007D19D6" w:rsidRPr="00F6278A" w:rsidRDefault="007D19D6" w:rsidP="0034760D">
            <w:pPr>
              <w:pStyle w:val="TextNormalTableBody2"/>
            </w:pPr>
            <w:r w:rsidRPr="00F6278A">
              <w:t xml:space="preserve">Enter the hospital's </w:t>
            </w:r>
            <w:r w:rsidR="00413A04" w:rsidRPr="00F6278A">
              <w:t>10</w:t>
            </w:r>
            <w:r w:rsidR="00413A04">
              <w:t>-</w:t>
            </w:r>
            <w:r w:rsidRPr="00F6278A">
              <w:t>digit NPI number</w:t>
            </w:r>
            <w:r w:rsidRPr="00F6278A">
              <w:br/>
              <w:t xml:space="preserve">If applicable: Enter the corresponding </w:t>
            </w:r>
            <w:r w:rsidR="00413A04" w:rsidRPr="00F6278A">
              <w:t>10</w:t>
            </w:r>
            <w:r w:rsidR="00413A04">
              <w:t>-</w:t>
            </w:r>
            <w:r w:rsidRPr="00F6278A">
              <w:t xml:space="preserve">digit </w:t>
            </w:r>
            <w:r w:rsidR="008D0164">
              <w:t>p</w:t>
            </w:r>
            <w:r w:rsidRPr="00F6278A">
              <w:t xml:space="preserve">rovider </w:t>
            </w:r>
            <w:r w:rsidR="008D0164">
              <w:t>t</w:t>
            </w:r>
            <w:r w:rsidRPr="00F6278A">
              <w:t>axonomy code in Field 81CCa, Code-Code Field</w:t>
            </w:r>
            <w:r w:rsidR="007F3618">
              <w:t>.</w:t>
            </w:r>
          </w:p>
        </w:tc>
      </w:tr>
      <w:tr w:rsidR="007D19D6" w:rsidRPr="00F6278A" w14:paraId="1B269E5C" w14:textId="77777777" w:rsidTr="00FE3790">
        <w:trPr>
          <w:cantSplit/>
          <w:trHeight w:val="576"/>
        </w:trPr>
        <w:tc>
          <w:tcPr>
            <w:tcW w:w="1263" w:type="dxa"/>
            <w:shd w:val="clear" w:color="FCE4D6" w:fill="FCE4D6"/>
            <w:vAlign w:val="center"/>
          </w:tcPr>
          <w:p w14:paraId="01B358BA" w14:textId="77777777" w:rsidR="007D19D6" w:rsidRPr="00F6278A" w:rsidRDefault="007D19D6" w:rsidP="0034760D">
            <w:pPr>
              <w:pStyle w:val="TextNormalTableBody"/>
            </w:pPr>
            <w:r>
              <w:t>57</w:t>
            </w:r>
          </w:p>
        </w:tc>
        <w:tc>
          <w:tcPr>
            <w:tcW w:w="2787" w:type="dxa"/>
            <w:shd w:val="clear" w:color="FCE4D6" w:fill="FCE4D6"/>
            <w:vAlign w:val="center"/>
            <w:hideMark/>
          </w:tcPr>
          <w:p w14:paraId="585F8427" w14:textId="77777777" w:rsidR="007D19D6" w:rsidRPr="00F6278A" w:rsidRDefault="007D19D6" w:rsidP="0034760D">
            <w:pPr>
              <w:pStyle w:val="TextNormalTableBody2"/>
            </w:pPr>
            <w:r w:rsidRPr="00F6278A">
              <w:t xml:space="preserve">Other Provider ID </w:t>
            </w:r>
          </w:p>
        </w:tc>
        <w:tc>
          <w:tcPr>
            <w:tcW w:w="6030" w:type="dxa"/>
            <w:shd w:val="clear" w:color="FCE4D6" w:fill="FCE4D6"/>
            <w:hideMark/>
          </w:tcPr>
          <w:p w14:paraId="635DA8EE" w14:textId="77777777" w:rsidR="007D19D6" w:rsidRPr="00F6278A" w:rsidRDefault="007D19D6" w:rsidP="0034760D">
            <w:pPr>
              <w:pStyle w:val="TextNormalTableBody2"/>
            </w:pPr>
            <w:r w:rsidRPr="00F6278A">
              <w:t>Leave blank</w:t>
            </w:r>
          </w:p>
        </w:tc>
      </w:tr>
      <w:tr w:rsidR="007D19D6" w:rsidRPr="00F6278A" w14:paraId="72CA947C" w14:textId="77777777" w:rsidTr="00FE3790">
        <w:trPr>
          <w:cantSplit/>
          <w:trHeight w:val="576"/>
        </w:trPr>
        <w:tc>
          <w:tcPr>
            <w:tcW w:w="1263" w:type="dxa"/>
            <w:shd w:val="clear" w:color="F8CBAD" w:fill="F8CBAD"/>
            <w:vAlign w:val="center"/>
          </w:tcPr>
          <w:p w14:paraId="3395F87A" w14:textId="77777777" w:rsidR="007D19D6" w:rsidRPr="00F6278A" w:rsidRDefault="007D19D6" w:rsidP="0034760D">
            <w:pPr>
              <w:pStyle w:val="TextNormalTableBody"/>
            </w:pPr>
            <w:r>
              <w:t>58**</w:t>
            </w:r>
          </w:p>
        </w:tc>
        <w:tc>
          <w:tcPr>
            <w:tcW w:w="2787" w:type="dxa"/>
            <w:shd w:val="clear" w:color="F8CBAD" w:fill="F8CBAD"/>
            <w:vAlign w:val="center"/>
            <w:hideMark/>
          </w:tcPr>
          <w:p w14:paraId="1B6A3DFC" w14:textId="77777777" w:rsidR="007D19D6" w:rsidRPr="00F6278A" w:rsidRDefault="007D19D6" w:rsidP="0034760D">
            <w:pPr>
              <w:pStyle w:val="TextNormalTableBody2"/>
            </w:pPr>
            <w:r w:rsidRPr="00F6278A">
              <w:t>Insured’s Name</w:t>
            </w:r>
          </w:p>
        </w:tc>
        <w:tc>
          <w:tcPr>
            <w:tcW w:w="6030" w:type="dxa"/>
            <w:shd w:val="clear" w:color="F8CBAD" w:fill="F8CBAD"/>
            <w:hideMark/>
          </w:tcPr>
          <w:p w14:paraId="55D8A1F8" w14:textId="77777777" w:rsidR="007D19D6" w:rsidRPr="00F6278A" w:rsidRDefault="007D19D6" w:rsidP="0034760D">
            <w:pPr>
              <w:pStyle w:val="TextNormalTableBody2"/>
            </w:pPr>
            <w:r w:rsidRPr="00F6278A">
              <w:t>Complete if the insured’s name is different from the patient's name</w:t>
            </w:r>
          </w:p>
        </w:tc>
      </w:tr>
      <w:tr w:rsidR="007D19D6" w:rsidRPr="00F6278A" w14:paraId="7F29B804" w14:textId="77777777" w:rsidTr="00FE3790">
        <w:trPr>
          <w:cantSplit/>
          <w:trHeight w:val="576"/>
        </w:trPr>
        <w:tc>
          <w:tcPr>
            <w:tcW w:w="1263" w:type="dxa"/>
            <w:shd w:val="clear" w:color="FCE4D6" w:fill="FCE4D6"/>
            <w:vAlign w:val="center"/>
          </w:tcPr>
          <w:p w14:paraId="60AF60BE" w14:textId="77777777" w:rsidR="007D19D6" w:rsidRPr="00F6278A" w:rsidRDefault="007D19D6" w:rsidP="0034760D">
            <w:pPr>
              <w:pStyle w:val="TextNormalTableBody"/>
            </w:pPr>
            <w:r>
              <w:t>59</w:t>
            </w:r>
          </w:p>
        </w:tc>
        <w:tc>
          <w:tcPr>
            <w:tcW w:w="2787" w:type="dxa"/>
            <w:shd w:val="clear" w:color="FCE4D6" w:fill="FCE4D6"/>
            <w:vAlign w:val="center"/>
            <w:hideMark/>
          </w:tcPr>
          <w:p w14:paraId="431F3110" w14:textId="77777777" w:rsidR="007D19D6" w:rsidRPr="00F6278A" w:rsidRDefault="007D19D6" w:rsidP="0034760D">
            <w:pPr>
              <w:pStyle w:val="TextNormalTableBody2"/>
            </w:pPr>
            <w:r w:rsidRPr="00F6278A">
              <w:t>Patient’s Relationship to Insured</w:t>
            </w:r>
          </w:p>
        </w:tc>
        <w:tc>
          <w:tcPr>
            <w:tcW w:w="6030" w:type="dxa"/>
            <w:shd w:val="clear" w:color="FCE4D6" w:fill="FCE4D6"/>
            <w:hideMark/>
          </w:tcPr>
          <w:p w14:paraId="1EAA1D10" w14:textId="77777777" w:rsidR="007D19D6" w:rsidRPr="00F6278A" w:rsidRDefault="007D19D6" w:rsidP="0034760D">
            <w:pPr>
              <w:pStyle w:val="TextNormalTableBody2"/>
            </w:pPr>
            <w:r w:rsidRPr="00F6278A">
              <w:t>Not required</w:t>
            </w:r>
          </w:p>
        </w:tc>
      </w:tr>
      <w:tr w:rsidR="007D19D6" w:rsidRPr="00F6278A" w14:paraId="12146BFF" w14:textId="77777777" w:rsidTr="00FE3790">
        <w:trPr>
          <w:cantSplit/>
          <w:trHeight w:val="576"/>
        </w:trPr>
        <w:tc>
          <w:tcPr>
            <w:tcW w:w="1263" w:type="dxa"/>
            <w:shd w:val="clear" w:color="F8CBAD" w:fill="F8CBAD"/>
            <w:vAlign w:val="center"/>
          </w:tcPr>
          <w:p w14:paraId="7E855D0C" w14:textId="77777777" w:rsidR="007D19D6" w:rsidRPr="00F6278A" w:rsidRDefault="007D19D6" w:rsidP="0034760D">
            <w:pPr>
              <w:pStyle w:val="TextNormalTableBody"/>
            </w:pPr>
            <w:r>
              <w:t>60*</w:t>
            </w:r>
          </w:p>
        </w:tc>
        <w:tc>
          <w:tcPr>
            <w:tcW w:w="2787" w:type="dxa"/>
            <w:shd w:val="clear" w:color="F8CBAD" w:fill="F8CBAD"/>
            <w:vAlign w:val="center"/>
            <w:hideMark/>
          </w:tcPr>
          <w:p w14:paraId="5D4F8F44" w14:textId="77777777" w:rsidR="007D19D6" w:rsidRPr="00F6278A" w:rsidRDefault="007D19D6" w:rsidP="0034760D">
            <w:pPr>
              <w:pStyle w:val="TextNormalTableBody2"/>
            </w:pPr>
            <w:r w:rsidRPr="00F6278A">
              <w:t xml:space="preserve">Insured's Unique ID </w:t>
            </w:r>
          </w:p>
        </w:tc>
        <w:tc>
          <w:tcPr>
            <w:tcW w:w="6030" w:type="dxa"/>
            <w:shd w:val="clear" w:color="F8CBAD" w:fill="F8CBAD"/>
            <w:hideMark/>
          </w:tcPr>
          <w:p w14:paraId="503811EC" w14:textId="77777777" w:rsidR="007D19D6" w:rsidRPr="00F6278A" w:rsidRDefault="007D19D6" w:rsidP="0034760D">
            <w:pPr>
              <w:pStyle w:val="TextNormalTableBody2"/>
            </w:pPr>
            <w:r w:rsidRPr="00F6278A">
              <w:t xml:space="preserve">Enter the patient's eight (8) digit MO HealthNet identification number or MO HealthNet Managed Care Plan identification number. If insurance was indicated in Field 50, Payer Name, enter the insurance number to correspond to the order shown in Field 50, Payer Name. </w:t>
            </w:r>
          </w:p>
        </w:tc>
      </w:tr>
      <w:tr w:rsidR="007D19D6" w:rsidRPr="00F6278A" w14:paraId="4B84D93D" w14:textId="77777777" w:rsidTr="00FE3790">
        <w:trPr>
          <w:cantSplit/>
          <w:trHeight w:val="576"/>
        </w:trPr>
        <w:tc>
          <w:tcPr>
            <w:tcW w:w="1263" w:type="dxa"/>
            <w:shd w:val="clear" w:color="FCE4D6" w:fill="FCE4D6"/>
            <w:vAlign w:val="center"/>
          </w:tcPr>
          <w:p w14:paraId="347FC046" w14:textId="77777777" w:rsidR="007D19D6" w:rsidRPr="00F6278A" w:rsidRDefault="007D19D6" w:rsidP="0034760D">
            <w:pPr>
              <w:pStyle w:val="TextNormalTableBody"/>
            </w:pPr>
            <w:r>
              <w:t>61**</w:t>
            </w:r>
          </w:p>
        </w:tc>
        <w:tc>
          <w:tcPr>
            <w:tcW w:w="2787" w:type="dxa"/>
            <w:shd w:val="clear" w:color="FCE4D6" w:fill="FCE4D6"/>
            <w:vAlign w:val="center"/>
            <w:hideMark/>
          </w:tcPr>
          <w:p w14:paraId="23FFFE78" w14:textId="77777777" w:rsidR="007D19D6" w:rsidRPr="00F6278A" w:rsidRDefault="007D19D6" w:rsidP="0034760D">
            <w:pPr>
              <w:pStyle w:val="TextNormalTableBody2"/>
            </w:pPr>
            <w:r w:rsidRPr="00F6278A">
              <w:t>Insurance Group Name</w:t>
            </w:r>
          </w:p>
        </w:tc>
        <w:tc>
          <w:tcPr>
            <w:tcW w:w="6030" w:type="dxa"/>
            <w:shd w:val="clear" w:color="FCE4D6" w:fill="FCE4D6"/>
            <w:hideMark/>
          </w:tcPr>
          <w:p w14:paraId="2ED20E8C" w14:textId="061E7832" w:rsidR="007D19D6" w:rsidRPr="00F6278A" w:rsidRDefault="007D19D6" w:rsidP="0034760D">
            <w:pPr>
              <w:pStyle w:val="TextNormalTableBody2"/>
            </w:pPr>
            <w:r w:rsidRPr="00F6278A">
              <w:t>If insurance is shown in Field 50, Payer Name, state the name of the group or plan through which the insurance is provided to the insured</w:t>
            </w:r>
            <w:r w:rsidR="0028595C">
              <w:t>.</w:t>
            </w:r>
          </w:p>
        </w:tc>
      </w:tr>
      <w:tr w:rsidR="007D19D6" w:rsidRPr="00F6278A" w14:paraId="31C1EAEF" w14:textId="77777777" w:rsidTr="00FE3790">
        <w:trPr>
          <w:cantSplit/>
          <w:trHeight w:val="576"/>
        </w:trPr>
        <w:tc>
          <w:tcPr>
            <w:tcW w:w="1263" w:type="dxa"/>
            <w:shd w:val="clear" w:color="F8CBAD" w:fill="F8CBAD"/>
            <w:vAlign w:val="center"/>
          </w:tcPr>
          <w:p w14:paraId="428EE4D5" w14:textId="77777777" w:rsidR="007D19D6" w:rsidRPr="00F6278A" w:rsidRDefault="007D19D6" w:rsidP="0034760D">
            <w:pPr>
              <w:pStyle w:val="TextNormalTableBody"/>
            </w:pPr>
            <w:r>
              <w:t>62**</w:t>
            </w:r>
          </w:p>
        </w:tc>
        <w:tc>
          <w:tcPr>
            <w:tcW w:w="2787" w:type="dxa"/>
            <w:shd w:val="clear" w:color="F8CBAD" w:fill="F8CBAD"/>
            <w:vAlign w:val="center"/>
            <w:hideMark/>
          </w:tcPr>
          <w:p w14:paraId="7EED99E4" w14:textId="77777777" w:rsidR="007D19D6" w:rsidRPr="00F6278A" w:rsidRDefault="007D19D6" w:rsidP="0034760D">
            <w:pPr>
              <w:pStyle w:val="TextNormalTableBody2"/>
            </w:pPr>
            <w:r w:rsidRPr="00F6278A">
              <w:t>Insurance Group Number</w:t>
            </w:r>
          </w:p>
        </w:tc>
        <w:tc>
          <w:tcPr>
            <w:tcW w:w="6030" w:type="dxa"/>
            <w:shd w:val="clear" w:color="F8CBAD" w:fill="F8CBAD"/>
            <w:hideMark/>
          </w:tcPr>
          <w:p w14:paraId="7C35A9D9" w14:textId="17AADE9A" w:rsidR="007D19D6" w:rsidRPr="00F6278A" w:rsidRDefault="007D19D6" w:rsidP="0034760D">
            <w:pPr>
              <w:pStyle w:val="TextNormalTableBody2"/>
            </w:pPr>
            <w:r w:rsidRPr="00F6278A">
              <w:t>If insurance is shown in Field 50, state the number assigned by the insurance company to identify the group under which the individual is covered</w:t>
            </w:r>
            <w:r w:rsidR="0028595C">
              <w:t>.</w:t>
            </w:r>
          </w:p>
        </w:tc>
      </w:tr>
      <w:tr w:rsidR="007D19D6" w:rsidRPr="00F6278A" w14:paraId="354A276B" w14:textId="77777777" w:rsidTr="00FE3790">
        <w:trPr>
          <w:cantSplit/>
          <w:trHeight w:val="576"/>
        </w:trPr>
        <w:tc>
          <w:tcPr>
            <w:tcW w:w="1263" w:type="dxa"/>
            <w:shd w:val="clear" w:color="FCE4D6" w:fill="FCE4D6"/>
            <w:vAlign w:val="center"/>
          </w:tcPr>
          <w:p w14:paraId="775EAB76" w14:textId="77777777" w:rsidR="007D19D6" w:rsidRPr="00F6278A" w:rsidRDefault="007D19D6" w:rsidP="0034760D">
            <w:pPr>
              <w:pStyle w:val="TextNormalTableBody"/>
            </w:pPr>
            <w:r>
              <w:t>63</w:t>
            </w:r>
          </w:p>
        </w:tc>
        <w:tc>
          <w:tcPr>
            <w:tcW w:w="2787" w:type="dxa"/>
            <w:shd w:val="clear" w:color="FCE4D6" w:fill="FCE4D6"/>
            <w:vAlign w:val="center"/>
            <w:hideMark/>
          </w:tcPr>
          <w:p w14:paraId="05E4C981" w14:textId="77777777" w:rsidR="007D19D6" w:rsidRPr="00F6278A" w:rsidRDefault="007D19D6" w:rsidP="0034760D">
            <w:pPr>
              <w:pStyle w:val="TextNormalTableBody2"/>
            </w:pPr>
            <w:r w:rsidRPr="00F6278A">
              <w:t>Treatment Authorization Codes</w:t>
            </w:r>
          </w:p>
        </w:tc>
        <w:tc>
          <w:tcPr>
            <w:tcW w:w="6030" w:type="dxa"/>
            <w:shd w:val="clear" w:color="FCE4D6" w:fill="FCE4D6"/>
            <w:hideMark/>
          </w:tcPr>
          <w:p w14:paraId="35130240" w14:textId="77777777" w:rsidR="007D19D6" w:rsidRPr="00F6278A" w:rsidRDefault="007D19D6" w:rsidP="0034760D">
            <w:pPr>
              <w:pStyle w:val="TextNormalTableBody2"/>
            </w:pPr>
            <w:r w:rsidRPr="00F6278A">
              <w:t>Not required</w:t>
            </w:r>
          </w:p>
        </w:tc>
      </w:tr>
      <w:tr w:rsidR="007D19D6" w:rsidRPr="00F6278A" w14:paraId="4ACE8478" w14:textId="77777777" w:rsidTr="00FE3790">
        <w:trPr>
          <w:cantSplit/>
          <w:trHeight w:val="576"/>
        </w:trPr>
        <w:tc>
          <w:tcPr>
            <w:tcW w:w="1263" w:type="dxa"/>
            <w:shd w:val="clear" w:color="F8CBAD" w:fill="F8CBAD"/>
            <w:vAlign w:val="center"/>
          </w:tcPr>
          <w:p w14:paraId="78D7095C" w14:textId="77777777" w:rsidR="007D19D6" w:rsidRPr="00F6278A" w:rsidRDefault="007D19D6" w:rsidP="0034760D">
            <w:pPr>
              <w:pStyle w:val="TextNormalTableBody"/>
            </w:pPr>
            <w:r>
              <w:t>64**</w:t>
            </w:r>
          </w:p>
        </w:tc>
        <w:tc>
          <w:tcPr>
            <w:tcW w:w="2787" w:type="dxa"/>
            <w:shd w:val="clear" w:color="F8CBAD" w:fill="F8CBAD"/>
            <w:vAlign w:val="center"/>
            <w:hideMark/>
          </w:tcPr>
          <w:p w14:paraId="6C8F184A" w14:textId="77777777" w:rsidR="007D19D6" w:rsidRPr="00F6278A" w:rsidRDefault="007D19D6" w:rsidP="0034760D">
            <w:pPr>
              <w:pStyle w:val="TextNormalTableBody2"/>
            </w:pPr>
            <w:r w:rsidRPr="00F6278A">
              <w:t>Document Control Number</w:t>
            </w:r>
          </w:p>
        </w:tc>
        <w:tc>
          <w:tcPr>
            <w:tcW w:w="6030" w:type="dxa"/>
            <w:shd w:val="clear" w:color="F8CBAD" w:fill="F8CBAD"/>
            <w:hideMark/>
          </w:tcPr>
          <w:p w14:paraId="48A3B11D" w14:textId="2491F28D" w:rsidR="007D19D6" w:rsidRPr="00F6278A" w:rsidRDefault="007D19D6" w:rsidP="0034760D">
            <w:pPr>
              <w:pStyle w:val="TextNormalTableBody2"/>
            </w:pPr>
            <w:r w:rsidRPr="00F6278A">
              <w:t xml:space="preserve">If the current claim exceeds the timely filing limit of one (1) year from the </w:t>
            </w:r>
            <w:r w:rsidR="00DB080E">
              <w:t>‘</w:t>
            </w:r>
            <w:r w:rsidRPr="00F6278A">
              <w:t>through</w:t>
            </w:r>
            <w:r w:rsidR="00DB080E">
              <w:t>’</w:t>
            </w:r>
            <w:r w:rsidRPr="00F6278A">
              <w:t xml:space="preserve"> date but was originally submitted timely and denied, the provider may enter the </w:t>
            </w:r>
            <w:r w:rsidR="0028595C" w:rsidRPr="00F6278A">
              <w:t>13</w:t>
            </w:r>
            <w:r w:rsidR="0028595C">
              <w:t>-</w:t>
            </w:r>
            <w:r w:rsidRPr="00F6278A">
              <w:t>digit Internal Control Number (ICN) from the remittance advice that documents that the claim was previously filed and denied within the one (1) year limit</w:t>
            </w:r>
            <w:r w:rsidR="0028595C">
              <w:t>.</w:t>
            </w:r>
          </w:p>
        </w:tc>
      </w:tr>
      <w:tr w:rsidR="007D19D6" w:rsidRPr="00F6278A" w14:paraId="26E60109" w14:textId="77777777" w:rsidTr="00FE3790">
        <w:trPr>
          <w:cantSplit/>
          <w:trHeight w:val="576"/>
        </w:trPr>
        <w:tc>
          <w:tcPr>
            <w:tcW w:w="1263" w:type="dxa"/>
            <w:shd w:val="clear" w:color="FCE4D6" w:fill="FCE4D6"/>
            <w:vAlign w:val="center"/>
          </w:tcPr>
          <w:p w14:paraId="6FBCCEC0" w14:textId="77777777" w:rsidR="007D19D6" w:rsidRPr="00F6278A" w:rsidRDefault="007D19D6" w:rsidP="0034760D">
            <w:pPr>
              <w:pStyle w:val="TextNormalTableBody"/>
            </w:pPr>
            <w:r>
              <w:t>65</w:t>
            </w:r>
          </w:p>
        </w:tc>
        <w:tc>
          <w:tcPr>
            <w:tcW w:w="2787" w:type="dxa"/>
            <w:shd w:val="clear" w:color="FCE4D6" w:fill="FCE4D6"/>
            <w:vAlign w:val="center"/>
            <w:hideMark/>
          </w:tcPr>
          <w:p w14:paraId="39548FD1" w14:textId="77777777" w:rsidR="007D19D6" w:rsidRPr="00F6278A" w:rsidRDefault="007D19D6" w:rsidP="0034760D">
            <w:pPr>
              <w:pStyle w:val="TextNormalTableBody2"/>
            </w:pPr>
            <w:r w:rsidRPr="00F6278A">
              <w:t>Employer Name</w:t>
            </w:r>
          </w:p>
        </w:tc>
        <w:tc>
          <w:tcPr>
            <w:tcW w:w="6030" w:type="dxa"/>
            <w:shd w:val="clear" w:color="FCE4D6" w:fill="FCE4D6"/>
            <w:hideMark/>
          </w:tcPr>
          <w:p w14:paraId="7C1E0656" w14:textId="54A2FCA1" w:rsidR="007D19D6" w:rsidRPr="00F6278A" w:rsidRDefault="007D19D6" w:rsidP="0034760D">
            <w:pPr>
              <w:pStyle w:val="TextNormalTableBody2"/>
            </w:pPr>
            <w:r w:rsidRPr="00F6278A">
              <w:t xml:space="preserve">If the patient is employed, </w:t>
            </w:r>
            <w:r w:rsidR="00DB080E">
              <w:t xml:space="preserve">enter </w:t>
            </w:r>
            <w:r w:rsidRPr="00F6278A">
              <w:t>the employer's name</w:t>
            </w:r>
          </w:p>
        </w:tc>
      </w:tr>
      <w:tr w:rsidR="007D19D6" w:rsidRPr="00F6278A" w14:paraId="5ED52CF5" w14:textId="77777777" w:rsidTr="00FE3790">
        <w:trPr>
          <w:cantSplit/>
          <w:trHeight w:val="576"/>
        </w:trPr>
        <w:tc>
          <w:tcPr>
            <w:tcW w:w="1263" w:type="dxa"/>
            <w:shd w:val="clear" w:color="F8CBAD" w:fill="F8CBAD"/>
            <w:vAlign w:val="center"/>
          </w:tcPr>
          <w:p w14:paraId="60C29068" w14:textId="77777777" w:rsidR="007D19D6" w:rsidRPr="00F6278A" w:rsidRDefault="007D19D6" w:rsidP="0034760D">
            <w:pPr>
              <w:pStyle w:val="TextNormalTableBody"/>
            </w:pPr>
            <w:r>
              <w:t>66</w:t>
            </w:r>
          </w:p>
        </w:tc>
        <w:tc>
          <w:tcPr>
            <w:tcW w:w="2787" w:type="dxa"/>
            <w:shd w:val="clear" w:color="F8CBAD" w:fill="F8CBAD"/>
            <w:vAlign w:val="center"/>
            <w:hideMark/>
          </w:tcPr>
          <w:p w14:paraId="232AD354" w14:textId="77777777" w:rsidR="007D19D6" w:rsidRPr="00F6278A" w:rsidRDefault="007D19D6" w:rsidP="0034760D">
            <w:pPr>
              <w:pStyle w:val="TextNormalTableBody2"/>
            </w:pPr>
            <w:r w:rsidRPr="00F6278A">
              <w:t>Diagnosis &amp; Procedure Code Qualifier</w:t>
            </w:r>
          </w:p>
        </w:tc>
        <w:tc>
          <w:tcPr>
            <w:tcW w:w="6030" w:type="dxa"/>
            <w:shd w:val="clear" w:color="F8CBAD" w:fill="F8CBAD"/>
            <w:hideMark/>
          </w:tcPr>
          <w:p w14:paraId="3CFA066C" w14:textId="1D30E6F3" w:rsidR="007D19D6" w:rsidRPr="00F6278A" w:rsidRDefault="004B02D6" w:rsidP="0034760D">
            <w:pPr>
              <w:pStyle w:val="TextNormalTableBody2"/>
            </w:pPr>
            <w:r>
              <w:t xml:space="preserve"> Enter the appropriate three (3) digit qualifier</w:t>
            </w:r>
          </w:p>
        </w:tc>
      </w:tr>
      <w:tr w:rsidR="007D19D6" w:rsidRPr="00F6278A" w14:paraId="0A9D5766" w14:textId="77777777" w:rsidTr="00FE3790">
        <w:trPr>
          <w:cantSplit/>
          <w:trHeight w:val="576"/>
        </w:trPr>
        <w:tc>
          <w:tcPr>
            <w:tcW w:w="1263" w:type="dxa"/>
            <w:shd w:val="clear" w:color="FCE4D6" w:fill="FCE4D6"/>
            <w:vAlign w:val="center"/>
          </w:tcPr>
          <w:p w14:paraId="332A9709" w14:textId="77777777" w:rsidR="007D19D6" w:rsidRPr="00F6278A" w:rsidRDefault="007D19D6" w:rsidP="0034760D">
            <w:pPr>
              <w:pStyle w:val="TextNormalTableBody"/>
            </w:pPr>
            <w:r>
              <w:t>67*</w:t>
            </w:r>
          </w:p>
        </w:tc>
        <w:tc>
          <w:tcPr>
            <w:tcW w:w="2787" w:type="dxa"/>
            <w:shd w:val="clear" w:color="FCE4D6" w:fill="FCE4D6"/>
            <w:vAlign w:val="center"/>
            <w:hideMark/>
          </w:tcPr>
          <w:p w14:paraId="03F0FA8E" w14:textId="6716363C" w:rsidR="007D19D6" w:rsidRPr="00F6278A" w:rsidRDefault="00201E7B" w:rsidP="0034760D">
            <w:pPr>
              <w:pStyle w:val="TextNormalTableBody2"/>
            </w:pPr>
            <w:r>
              <w:t>Primary</w:t>
            </w:r>
            <w:r w:rsidR="007D19D6" w:rsidRPr="00F6278A">
              <w:t xml:space="preserve"> Diagnosis Code</w:t>
            </w:r>
          </w:p>
        </w:tc>
        <w:tc>
          <w:tcPr>
            <w:tcW w:w="6030" w:type="dxa"/>
            <w:shd w:val="clear" w:color="FCE4D6" w:fill="FCE4D6"/>
            <w:hideMark/>
          </w:tcPr>
          <w:p w14:paraId="4EC8DB99" w14:textId="68450CE1" w:rsidR="007D19D6" w:rsidRPr="00F6278A" w:rsidRDefault="007D19D6" w:rsidP="0034760D">
            <w:pPr>
              <w:pStyle w:val="TextNormalTableBody2"/>
            </w:pPr>
            <w:r w:rsidRPr="00F6278A">
              <w:t xml:space="preserve">Enter the complete ICD diagnosis code for the condition </w:t>
            </w:r>
            <w:r w:rsidR="0028595C">
              <w:t xml:space="preserve">in which </w:t>
            </w:r>
            <w:r w:rsidRPr="00F6278A">
              <w:t>the service was provided.</w:t>
            </w:r>
            <w:r w:rsidRPr="00F6278A">
              <w:br/>
              <w:t>Remember to code to the highest level of specificity shown in the current version of the ICD diagnosis code book.</w:t>
            </w:r>
          </w:p>
        </w:tc>
      </w:tr>
      <w:tr w:rsidR="007D19D6" w:rsidRPr="00F6278A" w14:paraId="123840AB" w14:textId="77777777" w:rsidTr="00FE3790">
        <w:trPr>
          <w:cantSplit/>
          <w:trHeight w:val="576"/>
        </w:trPr>
        <w:tc>
          <w:tcPr>
            <w:tcW w:w="1263" w:type="dxa"/>
            <w:shd w:val="clear" w:color="F8CBAD" w:fill="F8CBAD"/>
            <w:vAlign w:val="center"/>
          </w:tcPr>
          <w:p w14:paraId="512E9D39" w14:textId="018C378F" w:rsidR="007D19D6" w:rsidRPr="00F6278A" w:rsidRDefault="007D19D6" w:rsidP="0034760D">
            <w:pPr>
              <w:pStyle w:val="TextNormalTableBody"/>
            </w:pPr>
            <w:r>
              <w:t>67a-</w:t>
            </w:r>
            <w:r w:rsidR="00201E7B">
              <w:t>q</w:t>
            </w:r>
            <w:r>
              <w:t>**</w:t>
            </w:r>
          </w:p>
        </w:tc>
        <w:tc>
          <w:tcPr>
            <w:tcW w:w="2787" w:type="dxa"/>
            <w:shd w:val="clear" w:color="F8CBAD" w:fill="F8CBAD"/>
            <w:vAlign w:val="center"/>
            <w:hideMark/>
          </w:tcPr>
          <w:p w14:paraId="04528441" w14:textId="77777777" w:rsidR="007D19D6" w:rsidRPr="00F6278A" w:rsidRDefault="007D19D6" w:rsidP="0034760D">
            <w:pPr>
              <w:pStyle w:val="TextNormalTableBody2"/>
            </w:pPr>
            <w:r w:rsidRPr="00F6278A">
              <w:t>Other Diagnosis Codes</w:t>
            </w:r>
          </w:p>
        </w:tc>
        <w:tc>
          <w:tcPr>
            <w:tcW w:w="6030" w:type="dxa"/>
            <w:shd w:val="clear" w:color="F8CBAD" w:fill="F8CBAD"/>
            <w:hideMark/>
          </w:tcPr>
          <w:p w14:paraId="6CA85E58" w14:textId="4405558C" w:rsidR="007D19D6" w:rsidRPr="00F6278A" w:rsidRDefault="007D19D6" w:rsidP="0034760D">
            <w:pPr>
              <w:pStyle w:val="TextNormalTableBody2"/>
            </w:pPr>
            <w:r w:rsidRPr="00F6278A">
              <w:t xml:space="preserve">Enter any additional diagnoses that </w:t>
            </w:r>
            <w:r w:rsidR="0028595C">
              <w:t>affect</w:t>
            </w:r>
            <w:r w:rsidRPr="00F6278A">
              <w:t xml:space="preserve"> the treatment received</w:t>
            </w:r>
          </w:p>
        </w:tc>
      </w:tr>
      <w:tr w:rsidR="007D19D6" w:rsidRPr="00F6278A" w14:paraId="6554761E" w14:textId="77777777" w:rsidTr="00FE3790">
        <w:trPr>
          <w:cantSplit/>
          <w:trHeight w:val="576"/>
        </w:trPr>
        <w:tc>
          <w:tcPr>
            <w:tcW w:w="1263" w:type="dxa"/>
            <w:shd w:val="clear" w:color="auto" w:fill="FCE4D6"/>
            <w:vAlign w:val="center"/>
          </w:tcPr>
          <w:p w14:paraId="2E0F0998" w14:textId="77777777" w:rsidR="007D19D6" w:rsidRPr="00F6278A" w:rsidRDefault="007D19D6" w:rsidP="0034760D">
            <w:pPr>
              <w:pStyle w:val="TextNormalTableBody"/>
            </w:pPr>
            <w:r>
              <w:t>68</w:t>
            </w:r>
          </w:p>
        </w:tc>
        <w:tc>
          <w:tcPr>
            <w:tcW w:w="2787" w:type="dxa"/>
            <w:shd w:val="clear" w:color="auto" w:fill="FCE4D6"/>
            <w:vAlign w:val="center"/>
            <w:hideMark/>
          </w:tcPr>
          <w:p w14:paraId="11EFC637" w14:textId="77777777" w:rsidR="007D19D6" w:rsidRPr="00F6278A" w:rsidRDefault="007D19D6" w:rsidP="0034760D">
            <w:pPr>
              <w:pStyle w:val="TextNormalTableBody2"/>
            </w:pPr>
            <w:r w:rsidRPr="00F6278A">
              <w:t>Unlabeled Field</w:t>
            </w:r>
          </w:p>
        </w:tc>
        <w:tc>
          <w:tcPr>
            <w:tcW w:w="6030" w:type="dxa"/>
            <w:shd w:val="clear" w:color="auto" w:fill="FCE4D6"/>
            <w:hideMark/>
          </w:tcPr>
          <w:p w14:paraId="3693F616" w14:textId="77777777" w:rsidR="007D19D6" w:rsidRPr="00F6278A" w:rsidRDefault="007D19D6" w:rsidP="0034760D">
            <w:pPr>
              <w:pStyle w:val="TextNormalTableBody2"/>
            </w:pPr>
            <w:r w:rsidRPr="00F6278A">
              <w:t>Leave blank</w:t>
            </w:r>
          </w:p>
        </w:tc>
      </w:tr>
      <w:tr w:rsidR="007D19D6" w:rsidRPr="00F6278A" w14:paraId="7B8A6DE1" w14:textId="77777777" w:rsidTr="00FE3790">
        <w:trPr>
          <w:cantSplit/>
          <w:trHeight w:val="576"/>
        </w:trPr>
        <w:tc>
          <w:tcPr>
            <w:tcW w:w="1263" w:type="dxa"/>
            <w:shd w:val="clear" w:color="auto" w:fill="F8CBAD"/>
            <w:vAlign w:val="center"/>
          </w:tcPr>
          <w:p w14:paraId="74444BB7" w14:textId="77777777" w:rsidR="007D19D6" w:rsidRPr="00F6278A" w:rsidRDefault="007D19D6" w:rsidP="0034760D">
            <w:pPr>
              <w:pStyle w:val="TextNormalTableBody"/>
            </w:pPr>
            <w:r>
              <w:t>69</w:t>
            </w:r>
          </w:p>
        </w:tc>
        <w:tc>
          <w:tcPr>
            <w:tcW w:w="2787" w:type="dxa"/>
            <w:shd w:val="clear" w:color="auto" w:fill="F8CBAD"/>
            <w:vAlign w:val="center"/>
            <w:hideMark/>
          </w:tcPr>
          <w:p w14:paraId="7B199E1E" w14:textId="77777777" w:rsidR="007D19D6" w:rsidRPr="00F6278A" w:rsidRDefault="007D19D6" w:rsidP="0034760D">
            <w:pPr>
              <w:pStyle w:val="TextNormalTableBody2"/>
            </w:pPr>
            <w:r w:rsidRPr="00F6278A">
              <w:t>Admitting Diagnosis</w:t>
            </w:r>
          </w:p>
        </w:tc>
        <w:tc>
          <w:tcPr>
            <w:tcW w:w="6030" w:type="dxa"/>
            <w:shd w:val="clear" w:color="auto" w:fill="F8CBAD"/>
            <w:hideMark/>
          </w:tcPr>
          <w:p w14:paraId="20D3E1CE" w14:textId="77777777" w:rsidR="007D19D6" w:rsidRPr="00F6278A" w:rsidRDefault="007D19D6" w:rsidP="0034760D">
            <w:pPr>
              <w:pStyle w:val="TextNormalTableBody2"/>
            </w:pPr>
            <w:r w:rsidRPr="00F6278A">
              <w:t>Not required</w:t>
            </w:r>
          </w:p>
        </w:tc>
      </w:tr>
      <w:tr w:rsidR="007D19D6" w:rsidRPr="00F6278A" w14:paraId="210C517E" w14:textId="77777777" w:rsidTr="00FE3790">
        <w:trPr>
          <w:cantSplit/>
          <w:trHeight w:val="576"/>
        </w:trPr>
        <w:tc>
          <w:tcPr>
            <w:tcW w:w="1263" w:type="dxa"/>
            <w:shd w:val="clear" w:color="auto" w:fill="FCE4D6"/>
            <w:vAlign w:val="center"/>
          </w:tcPr>
          <w:p w14:paraId="08A64CF9" w14:textId="77777777" w:rsidR="007D19D6" w:rsidRPr="00F6278A" w:rsidRDefault="007D19D6" w:rsidP="0034760D">
            <w:pPr>
              <w:pStyle w:val="TextNormalTableBody"/>
            </w:pPr>
            <w:r>
              <w:t>70</w:t>
            </w:r>
          </w:p>
        </w:tc>
        <w:tc>
          <w:tcPr>
            <w:tcW w:w="2787" w:type="dxa"/>
            <w:shd w:val="clear" w:color="auto" w:fill="FCE4D6"/>
            <w:vAlign w:val="center"/>
            <w:hideMark/>
          </w:tcPr>
          <w:p w14:paraId="6EE3A639" w14:textId="77777777" w:rsidR="007D19D6" w:rsidRPr="00F6278A" w:rsidRDefault="007D19D6" w:rsidP="0034760D">
            <w:pPr>
              <w:pStyle w:val="TextNormalTableBody2"/>
            </w:pPr>
            <w:r w:rsidRPr="00F6278A">
              <w:t>Patient's Reason for Visit</w:t>
            </w:r>
          </w:p>
        </w:tc>
        <w:tc>
          <w:tcPr>
            <w:tcW w:w="6030" w:type="dxa"/>
            <w:shd w:val="clear" w:color="auto" w:fill="FCE4D6"/>
            <w:hideMark/>
          </w:tcPr>
          <w:p w14:paraId="2E6CDAA2" w14:textId="77777777" w:rsidR="007D19D6" w:rsidRPr="00F6278A" w:rsidRDefault="007D19D6" w:rsidP="0034760D">
            <w:pPr>
              <w:pStyle w:val="TextNormalTableBody2"/>
            </w:pPr>
            <w:r w:rsidRPr="00F6278A">
              <w:t>Not required</w:t>
            </w:r>
          </w:p>
        </w:tc>
      </w:tr>
      <w:tr w:rsidR="007D19D6" w:rsidRPr="00F6278A" w14:paraId="6D3E722B" w14:textId="77777777" w:rsidTr="00FE3790">
        <w:trPr>
          <w:cantSplit/>
          <w:trHeight w:val="576"/>
        </w:trPr>
        <w:tc>
          <w:tcPr>
            <w:tcW w:w="1263" w:type="dxa"/>
            <w:shd w:val="clear" w:color="auto" w:fill="F8CBAD"/>
            <w:vAlign w:val="center"/>
          </w:tcPr>
          <w:p w14:paraId="709F240A" w14:textId="77777777" w:rsidR="007D19D6" w:rsidRPr="00F6278A" w:rsidRDefault="007D19D6" w:rsidP="0034760D">
            <w:pPr>
              <w:pStyle w:val="TextNormalTableBody"/>
            </w:pPr>
            <w:r>
              <w:t>71</w:t>
            </w:r>
          </w:p>
        </w:tc>
        <w:tc>
          <w:tcPr>
            <w:tcW w:w="2787" w:type="dxa"/>
            <w:shd w:val="clear" w:color="auto" w:fill="F8CBAD"/>
            <w:vAlign w:val="center"/>
            <w:hideMark/>
          </w:tcPr>
          <w:p w14:paraId="24368899" w14:textId="1BAFBBEC" w:rsidR="007D19D6" w:rsidRPr="00F6278A" w:rsidRDefault="007D19D6" w:rsidP="0034760D">
            <w:pPr>
              <w:pStyle w:val="TextNormalTableBody2"/>
            </w:pPr>
            <w:r w:rsidRPr="00F6278A">
              <w:t xml:space="preserve">Prospective Payment </w:t>
            </w:r>
            <w:r w:rsidR="0028595C">
              <w:t>S</w:t>
            </w:r>
            <w:r w:rsidR="0028595C" w:rsidRPr="00F6278A">
              <w:t xml:space="preserve">ystem </w:t>
            </w:r>
            <w:r w:rsidRPr="00F6278A">
              <w:t xml:space="preserve">(PPS) Code </w:t>
            </w:r>
          </w:p>
        </w:tc>
        <w:tc>
          <w:tcPr>
            <w:tcW w:w="6030" w:type="dxa"/>
            <w:shd w:val="clear" w:color="auto" w:fill="F8CBAD"/>
            <w:hideMark/>
          </w:tcPr>
          <w:p w14:paraId="5B231DE3" w14:textId="77777777" w:rsidR="007D19D6" w:rsidRPr="00F6278A" w:rsidRDefault="007D19D6" w:rsidP="0034760D">
            <w:pPr>
              <w:pStyle w:val="TextNormalTableBody2"/>
            </w:pPr>
            <w:r w:rsidRPr="00F6278A">
              <w:t>Not required</w:t>
            </w:r>
          </w:p>
        </w:tc>
      </w:tr>
      <w:tr w:rsidR="007D19D6" w:rsidRPr="00F6278A" w14:paraId="7BF76DC5" w14:textId="77777777" w:rsidTr="00FE3790">
        <w:trPr>
          <w:cantSplit/>
          <w:trHeight w:val="576"/>
        </w:trPr>
        <w:tc>
          <w:tcPr>
            <w:tcW w:w="1263" w:type="dxa"/>
            <w:shd w:val="clear" w:color="auto" w:fill="FCE4D6"/>
            <w:vAlign w:val="center"/>
          </w:tcPr>
          <w:p w14:paraId="0FAEBA42" w14:textId="77777777" w:rsidR="007D19D6" w:rsidRPr="00F6278A" w:rsidRDefault="007D19D6" w:rsidP="0034760D">
            <w:pPr>
              <w:pStyle w:val="TextNormalTableBody"/>
            </w:pPr>
            <w:r>
              <w:t>72</w:t>
            </w:r>
          </w:p>
        </w:tc>
        <w:tc>
          <w:tcPr>
            <w:tcW w:w="2787" w:type="dxa"/>
            <w:shd w:val="clear" w:color="auto" w:fill="FCE4D6"/>
            <w:vAlign w:val="center"/>
            <w:hideMark/>
          </w:tcPr>
          <w:p w14:paraId="3D2C3956" w14:textId="77777777" w:rsidR="007D19D6" w:rsidRPr="00F6278A" w:rsidRDefault="007D19D6" w:rsidP="0034760D">
            <w:pPr>
              <w:pStyle w:val="TextNormalTableBody2"/>
            </w:pPr>
            <w:r w:rsidRPr="00F6278A">
              <w:t>External Cause of Injury Code (E-Code)</w:t>
            </w:r>
          </w:p>
        </w:tc>
        <w:tc>
          <w:tcPr>
            <w:tcW w:w="6030" w:type="dxa"/>
            <w:shd w:val="clear" w:color="auto" w:fill="FCE4D6"/>
            <w:hideMark/>
          </w:tcPr>
          <w:p w14:paraId="64A07D65" w14:textId="10F895DA" w:rsidR="007D19D6" w:rsidRPr="00F6278A" w:rsidRDefault="00201E7B" w:rsidP="0034760D">
            <w:pPr>
              <w:pStyle w:val="TextNormalTableBody2"/>
            </w:pPr>
            <w:r>
              <w:t>Enter the appropriate ICD-10 CM external cause of injury code when the principal or secondary diagnosis reflects an injury, poisoning, or other condition due to an external cause</w:t>
            </w:r>
          </w:p>
        </w:tc>
      </w:tr>
      <w:tr w:rsidR="007D19D6" w:rsidRPr="00F6278A" w14:paraId="6D447551" w14:textId="77777777" w:rsidTr="00FE3790">
        <w:trPr>
          <w:cantSplit/>
          <w:trHeight w:val="576"/>
        </w:trPr>
        <w:tc>
          <w:tcPr>
            <w:tcW w:w="1263" w:type="dxa"/>
            <w:shd w:val="clear" w:color="auto" w:fill="F8CBAD"/>
            <w:vAlign w:val="center"/>
          </w:tcPr>
          <w:p w14:paraId="5E3B15DA" w14:textId="77777777" w:rsidR="007D19D6" w:rsidRPr="00F6278A" w:rsidRDefault="007D19D6" w:rsidP="0034760D">
            <w:pPr>
              <w:pStyle w:val="TextNormalTableBody"/>
            </w:pPr>
            <w:r>
              <w:t>73</w:t>
            </w:r>
          </w:p>
        </w:tc>
        <w:tc>
          <w:tcPr>
            <w:tcW w:w="2787" w:type="dxa"/>
            <w:shd w:val="clear" w:color="auto" w:fill="F8CBAD"/>
            <w:vAlign w:val="center"/>
            <w:hideMark/>
          </w:tcPr>
          <w:p w14:paraId="1BC22CA1" w14:textId="77777777" w:rsidR="007D19D6" w:rsidRPr="00F6278A" w:rsidRDefault="007D19D6" w:rsidP="0034760D">
            <w:pPr>
              <w:pStyle w:val="TextNormalTableBody2"/>
            </w:pPr>
            <w:r w:rsidRPr="00F6278A">
              <w:t>Unlabeled Field</w:t>
            </w:r>
          </w:p>
        </w:tc>
        <w:tc>
          <w:tcPr>
            <w:tcW w:w="6030" w:type="dxa"/>
            <w:shd w:val="clear" w:color="auto" w:fill="F8CBAD"/>
            <w:hideMark/>
          </w:tcPr>
          <w:p w14:paraId="0336ED91" w14:textId="77777777" w:rsidR="007D19D6" w:rsidRPr="00F6278A" w:rsidRDefault="007D19D6" w:rsidP="0034760D">
            <w:pPr>
              <w:pStyle w:val="TextNormalTableBody2"/>
            </w:pPr>
            <w:r w:rsidRPr="00F6278A">
              <w:t>Leave blank</w:t>
            </w:r>
          </w:p>
        </w:tc>
      </w:tr>
      <w:tr w:rsidR="007D19D6" w:rsidRPr="00F6278A" w14:paraId="0B3962EA" w14:textId="77777777" w:rsidTr="00FE3790">
        <w:trPr>
          <w:cantSplit/>
          <w:trHeight w:val="576"/>
        </w:trPr>
        <w:tc>
          <w:tcPr>
            <w:tcW w:w="1263" w:type="dxa"/>
            <w:shd w:val="clear" w:color="auto" w:fill="FCE4D6"/>
            <w:vAlign w:val="center"/>
          </w:tcPr>
          <w:p w14:paraId="7655939E" w14:textId="77777777" w:rsidR="007D19D6" w:rsidRPr="00F6278A" w:rsidRDefault="007D19D6" w:rsidP="0034760D">
            <w:pPr>
              <w:pStyle w:val="TextNormalTableBody"/>
            </w:pPr>
            <w:r>
              <w:t>74**</w:t>
            </w:r>
          </w:p>
        </w:tc>
        <w:tc>
          <w:tcPr>
            <w:tcW w:w="2787" w:type="dxa"/>
            <w:shd w:val="clear" w:color="auto" w:fill="FCE4D6"/>
            <w:vAlign w:val="center"/>
            <w:hideMark/>
          </w:tcPr>
          <w:p w14:paraId="4C0D1A98" w14:textId="77777777" w:rsidR="007D19D6" w:rsidRPr="00F6278A" w:rsidRDefault="007D19D6" w:rsidP="0034760D">
            <w:pPr>
              <w:pStyle w:val="TextNormalTableBody2"/>
            </w:pPr>
            <w:r w:rsidRPr="00F6278A">
              <w:t>Principal Procedure Code and Date</w:t>
            </w:r>
          </w:p>
        </w:tc>
        <w:tc>
          <w:tcPr>
            <w:tcW w:w="6030" w:type="dxa"/>
            <w:shd w:val="clear" w:color="auto" w:fill="FCE4D6"/>
            <w:hideMark/>
          </w:tcPr>
          <w:p w14:paraId="2DC21F59" w14:textId="3FC9066E" w:rsidR="007D19D6" w:rsidRPr="00F6278A" w:rsidRDefault="007D19D6" w:rsidP="0034760D">
            <w:pPr>
              <w:pStyle w:val="TextNormalTableBody2"/>
            </w:pPr>
            <w:r w:rsidRPr="00F6278A">
              <w:t xml:space="preserve">Enter the </w:t>
            </w:r>
            <w:r w:rsidR="0028595C">
              <w:t>complete</w:t>
            </w:r>
            <w:r w:rsidR="0028595C" w:rsidRPr="00F6278A">
              <w:t xml:space="preserve"> </w:t>
            </w:r>
            <w:r w:rsidR="00D53DB8">
              <w:t>I</w:t>
            </w:r>
            <w:r w:rsidRPr="00F6278A">
              <w:t>CD surgical procedure code. The date on which the procedure was performed must</w:t>
            </w:r>
            <w:r w:rsidRPr="00F6278A">
              <w:rPr>
                <w:i/>
                <w:iCs/>
              </w:rPr>
              <w:t xml:space="preserve"> </w:t>
            </w:r>
            <w:r w:rsidRPr="00F6278A">
              <w:t xml:space="preserve">be stated. Only month and day are required. </w:t>
            </w:r>
          </w:p>
        </w:tc>
      </w:tr>
      <w:tr w:rsidR="007D19D6" w:rsidRPr="00F6278A" w14:paraId="64BB7A8C" w14:textId="77777777" w:rsidTr="00FE3790">
        <w:trPr>
          <w:cantSplit/>
          <w:trHeight w:val="576"/>
        </w:trPr>
        <w:tc>
          <w:tcPr>
            <w:tcW w:w="1263" w:type="dxa"/>
            <w:shd w:val="clear" w:color="auto" w:fill="F8CBAD"/>
            <w:vAlign w:val="center"/>
          </w:tcPr>
          <w:p w14:paraId="33946CB9" w14:textId="77777777" w:rsidR="007D19D6" w:rsidRPr="00F6278A" w:rsidRDefault="007D19D6" w:rsidP="0034760D">
            <w:pPr>
              <w:pStyle w:val="TextNormalTableBody"/>
            </w:pPr>
            <w:r>
              <w:t>74a-e**</w:t>
            </w:r>
          </w:p>
        </w:tc>
        <w:tc>
          <w:tcPr>
            <w:tcW w:w="2787" w:type="dxa"/>
            <w:shd w:val="clear" w:color="auto" w:fill="F8CBAD"/>
            <w:vAlign w:val="center"/>
            <w:hideMark/>
          </w:tcPr>
          <w:p w14:paraId="601BB425" w14:textId="2E10F35F" w:rsidR="007D19D6" w:rsidRPr="00F6278A" w:rsidRDefault="007D19D6" w:rsidP="0034760D">
            <w:pPr>
              <w:pStyle w:val="TextNormalTableBody2"/>
            </w:pPr>
            <w:r w:rsidRPr="00F6278A">
              <w:t xml:space="preserve">Other Procedure Codes and </w:t>
            </w:r>
            <w:r w:rsidR="00B7397C">
              <w:t>Dates</w:t>
            </w:r>
          </w:p>
        </w:tc>
        <w:tc>
          <w:tcPr>
            <w:tcW w:w="6030" w:type="dxa"/>
            <w:shd w:val="clear" w:color="auto" w:fill="F8CBAD"/>
            <w:hideMark/>
          </w:tcPr>
          <w:p w14:paraId="21DADF76" w14:textId="09BD975A" w:rsidR="007D19D6" w:rsidRPr="00F6278A" w:rsidRDefault="007D19D6" w:rsidP="0034760D">
            <w:pPr>
              <w:pStyle w:val="TextNormalTableBody2"/>
            </w:pPr>
            <w:r w:rsidRPr="00F6278A">
              <w:t>Identify and date any other procedures that may have been performed</w:t>
            </w:r>
          </w:p>
        </w:tc>
      </w:tr>
      <w:tr w:rsidR="007D19D6" w:rsidRPr="00F6278A" w14:paraId="2DE688F9" w14:textId="77777777" w:rsidTr="00FE3790">
        <w:trPr>
          <w:cantSplit/>
          <w:trHeight w:val="576"/>
        </w:trPr>
        <w:tc>
          <w:tcPr>
            <w:tcW w:w="1263" w:type="dxa"/>
            <w:shd w:val="clear" w:color="auto" w:fill="FCE4D6"/>
            <w:vAlign w:val="center"/>
          </w:tcPr>
          <w:p w14:paraId="07592E0C" w14:textId="77777777" w:rsidR="007D19D6" w:rsidRPr="00F6278A" w:rsidRDefault="007D19D6" w:rsidP="0034760D">
            <w:pPr>
              <w:pStyle w:val="TextNormalTableBody"/>
            </w:pPr>
            <w:r>
              <w:t>75</w:t>
            </w:r>
          </w:p>
        </w:tc>
        <w:tc>
          <w:tcPr>
            <w:tcW w:w="2787" w:type="dxa"/>
            <w:shd w:val="clear" w:color="auto" w:fill="FCE4D6"/>
            <w:vAlign w:val="center"/>
            <w:hideMark/>
          </w:tcPr>
          <w:p w14:paraId="03482607" w14:textId="77777777" w:rsidR="007D19D6" w:rsidRPr="00F6278A" w:rsidRDefault="007D19D6" w:rsidP="0034760D">
            <w:pPr>
              <w:pStyle w:val="TextNormalTableBody2"/>
            </w:pPr>
            <w:r w:rsidRPr="00F6278A">
              <w:t>Unlabeled Field</w:t>
            </w:r>
          </w:p>
        </w:tc>
        <w:tc>
          <w:tcPr>
            <w:tcW w:w="6030" w:type="dxa"/>
            <w:shd w:val="clear" w:color="auto" w:fill="FCE4D6"/>
            <w:hideMark/>
          </w:tcPr>
          <w:p w14:paraId="01E79FB5" w14:textId="77777777" w:rsidR="007D19D6" w:rsidRPr="00F6278A" w:rsidRDefault="007D19D6" w:rsidP="0034760D">
            <w:pPr>
              <w:pStyle w:val="TextNormalTableBody2"/>
            </w:pPr>
            <w:r w:rsidRPr="00F6278A">
              <w:t>Leave blank</w:t>
            </w:r>
          </w:p>
        </w:tc>
      </w:tr>
      <w:tr w:rsidR="007D19D6" w:rsidRPr="00F6278A" w14:paraId="2F540D53" w14:textId="77777777" w:rsidTr="00FE3790">
        <w:trPr>
          <w:cantSplit/>
          <w:trHeight w:val="576"/>
        </w:trPr>
        <w:tc>
          <w:tcPr>
            <w:tcW w:w="1263" w:type="dxa"/>
            <w:shd w:val="clear" w:color="auto" w:fill="F8CBAD"/>
            <w:vAlign w:val="center"/>
          </w:tcPr>
          <w:p w14:paraId="00217500" w14:textId="77777777" w:rsidR="007D19D6" w:rsidRPr="00F6278A" w:rsidRDefault="007D19D6" w:rsidP="0034760D">
            <w:pPr>
              <w:pStyle w:val="TextNormalTableBody"/>
            </w:pPr>
            <w:r>
              <w:t>76**</w:t>
            </w:r>
          </w:p>
        </w:tc>
        <w:tc>
          <w:tcPr>
            <w:tcW w:w="2787" w:type="dxa"/>
            <w:shd w:val="clear" w:color="auto" w:fill="F8CBAD"/>
            <w:vAlign w:val="center"/>
            <w:hideMark/>
          </w:tcPr>
          <w:p w14:paraId="1E9223D8" w14:textId="77777777" w:rsidR="007D19D6" w:rsidRPr="00F6278A" w:rsidRDefault="007D19D6" w:rsidP="0034760D">
            <w:pPr>
              <w:pStyle w:val="TextNormalTableBody2"/>
            </w:pPr>
            <w:r w:rsidRPr="00F6278A">
              <w:t>Attending Provider Name and Identifiers</w:t>
            </w:r>
          </w:p>
        </w:tc>
        <w:tc>
          <w:tcPr>
            <w:tcW w:w="6030" w:type="dxa"/>
            <w:shd w:val="clear" w:color="auto" w:fill="F8CBAD"/>
            <w:hideMark/>
          </w:tcPr>
          <w:p w14:paraId="6775DAB4" w14:textId="5FCDB873" w:rsidR="007D19D6" w:rsidRPr="00F6278A" w:rsidRDefault="007D19D6" w:rsidP="0034760D">
            <w:pPr>
              <w:pStyle w:val="TextNormalTableBody2"/>
            </w:pPr>
            <w:r w:rsidRPr="00F6278A">
              <w:t xml:space="preserve">Enter the attending provider's </w:t>
            </w:r>
            <w:r w:rsidR="00413A04" w:rsidRPr="00F6278A">
              <w:t>10</w:t>
            </w:r>
            <w:r w:rsidR="00413A04">
              <w:t>-</w:t>
            </w:r>
            <w:r w:rsidRPr="00F6278A">
              <w:t>digit National Provider Identifier (NPI) number</w:t>
            </w:r>
            <w:r w:rsidR="0028595C">
              <w:t>.</w:t>
            </w:r>
            <w:r w:rsidRPr="00F6278A">
              <w:br/>
              <w:t xml:space="preserve">Enter the attending provider's </w:t>
            </w:r>
            <w:r w:rsidR="00E56E17">
              <w:t xml:space="preserve">last </w:t>
            </w:r>
            <w:r w:rsidRPr="00F6278A">
              <w:t>name</w:t>
            </w:r>
            <w:r w:rsidR="00E56E17">
              <w:t>/first</w:t>
            </w:r>
            <w:r w:rsidRPr="00F6278A">
              <w:t xml:space="preserve"> name.</w:t>
            </w:r>
            <w:r w:rsidRPr="00F6278A">
              <w:br/>
              <w:t xml:space="preserve">If applicable: Enter the corresponding </w:t>
            </w:r>
            <w:r w:rsidR="00413A04" w:rsidRPr="00F6278A">
              <w:t>10</w:t>
            </w:r>
            <w:r w:rsidR="00413A04">
              <w:t>-</w:t>
            </w:r>
            <w:r w:rsidRPr="00F6278A">
              <w:t xml:space="preserve">digit </w:t>
            </w:r>
            <w:r w:rsidR="008D0164">
              <w:t>p</w:t>
            </w:r>
            <w:r w:rsidRPr="00F6278A">
              <w:t xml:space="preserve">rovider </w:t>
            </w:r>
            <w:r w:rsidR="008D0164">
              <w:t>t</w:t>
            </w:r>
            <w:r w:rsidRPr="00F6278A">
              <w:t>axonomy code in Field 81CCb, Code-Code Field</w:t>
            </w:r>
            <w:r w:rsidR="0028595C">
              <w:t>.</w:t>
            </w:r>
          </w:p>
        </w:tc>
      </w:tr>
      <w:tr w:rsidR="007D19D6" w:rsidRPr="00F6278A" w14:paraId="2AC22CB8" w14:textId="77777777" w:rsidTr="00FE3790">
        <w:trPr>
          <w:cantSplit/>
          <w:trHeight w:val="576"/>
        </w:trPr>
        <w:tc>
          <w:tcPr>
            <w:tcW w:w="1263" w:type="dxa"/>
            <w:shd w:val="clear" w:color="auto" w:fill="FCE4D6"/>
            <w:vAlign w:val="center"/>
          </w:tcPr>
          <w:p w14:paraId="468FEC23" w14:textId="77777777" w:rsidR="007D19D6" w:rsidRPr="00F6278A" w:rsidRDefault="007D19D6" w:rsidP="0034760D">
            <w:pPr>
              <w:pStyle w:val="TextNormalTableBody"/>
            </w:pPr>
            <w:r>
              <w:t>77</w:t>
            </w:r>
          </w:p>
        </w:tc>
        <w:tc>
          <w:tcPr>
            <w:tcW w:w="2787" w:type="dxa"/>
            <w:shd w:val="clear" w:color="auto" w:fill="FCE4D6"/>
            <w:vAlign w:val="center"/>
            <w:hideMark/>
          </w:tcPr>
          <w:p w14:paraId="1A62E364" w14:textId="77777777" w:rsidR="007D19D6" w:rsidRPr="00F6278A" w:rsidRDefault="007D19D6" w:rsidP="0034760D">
            <w:pPr>
              <w:pStyle w:val="TextNormalTableBody2"/>
            </w:pPr>
            <w:r w:rsidRPr="00F6278A">
              <w:t>Operating Provider Name and Identifiers</w:t>
            </w:r>
          </w:p>
        </w:tc>
        <w:tc>
          <w:tcPr>
            <w:tcW w:w="6030" w:type="dxa"/>
            <w:shd w:val="clear" w:color="auto" w:fill="FCE4D6"/>
            <w:hideMark/>
          </w:tcPr>
          <w:p w14:paraId="5EBA43A6" w14:textId="3697D127" w:rsidR="007D19D6" w:rsidRPr="00F6278A" w:rsidRDefault="007D19D6" w:rsidP="0034760D">
            <w:pPr>
              <w:pStyle w:val="TextNormalTableBody2"/>
            </w:pPr>
            <w:r w:rsidRPr="00F6278A">
              <w:t xml:space="preserve">Enter the operating provider's </w:t>
            </w:r>
            <w:r w:rsidR="00413A04" w:rsidRPr="00F6278A">
              <w:t>10</w:t>
            </w:r>
            <w:r w:rsidR="00413A04">
              <w:t>-</w:t>
            </w:r>
            <w:r w:rsidRPr="00F6278A">
              <w:t>digit NPI number</w:t>
            </w:r>
            <w:r w:rsidRPr="00F6278A">
              <w:br/>
              <w:t xml:space="preserve">Enter the operating provider's </w:t>
            </w:r>
            <w:r w:rsidR="00E56E17">
              <w:t xml:space="preserve">last </w:t>
            </w:r>
            <w:r w:rsidRPr="00F6278A">
              <w:t>name</w:t>
            </w:r>
            <w:r w:rsidR="00E56E17">
              <w:t>/first</w:t>
            </w:r>
            <w:r w:rsidRPr="00F6278A">
              <w:t xml:space="preserve"> name.</w:t>
            </w:r>
            <w:r w:rsidRPr="00F6278A">
              <w:br/>
              <w:t xml:space="preserve">If applicable: Enter the corresponding </w:t>
            </w:r>
            <w:r w:rsidR="00413A04" w:rsidRPr="00F6278A">
              <w:t>10</w:t>
            </w:r>
            <w:r w:rsidR="00413A04">
              <w:t>-</w:t>
            </w:r>
            <w:r w:rsidRPr="00F6278A">
              <w:t xml:space="preserve">digit </w:t>
            </w:r>
            <w:r w:rsidR="008D0164">
              <w:t>p</w:t>
            </w:r>
            <w:r w:rsidRPr="00F6278A">
              <w:t xml:space="preserve">rovider </w:t>
            </w:r>
            <w:r w:rsidR="008D0164">
              <w:t>t</w:t>
            </w:r>
            <w:r w:rsidRPr="00F6278A">
              <w:t>axonomy code in Field 81CCc, Code-Code Field</w:t>
            </w:r>
            <w:r w:rsidR="0028595C">
              <w:t>.</w:t>
            </w:r>
          </w:p>
        </w:tc>
      </w:tr>
      <w:tr w:rsidR="007D19D6" w:rsidRPr="00F6278A" w14:paraId="5402A891" w14:textId="77777777" w:rsidTr="00FE3790">
        <w:trPr>
          <w:cantSplit/>
          <w:trHeight w:val="576"/>
        </w:trPr>
        <w:tc>
          <w:tcPr>
            <w:tcW w:w="1263" w:type="dxa"/>
            <w:shd w:val="clear" w:color="auto" w:fill="F8CBAD"/>
            <w:vAlign w:val="center"/>
          </w:tcPr>
          <w:p w14:paraId="763A5A85" w14:textId="77777777" w:rsidR="007D19D6" w:rsidRPr="00F6278A" w:rsidRDefault="007D19D6" w:rsidP="0034760D">
            <w:pPr>
              <w:pStyle w:val="TextNormalTableBody"/>
            </w:pPr>
            <w:r>
              <w:t>78-79**</w:t>
            </w:r>
          </w:p>
        </w:tc>
        <w:tc>
          <w:tcPr>
            <w:tcW w:w="2787" w:type="dxa"/>
            <w:shd w:val="clear" w:color="auto" w:fill="F8CBAD"/>
            <w:vAlign w:val="center"/>
            <w:hideMark/>
          </w:tcPr>
          <w:p w14:paraId="37AF8BB1" w14:textId="77777777" w:rsidR="007D19D6" w:rsidRPr="00F6278A" w:rsidRDefault="007D19D6" w:rsidP="0034760D">
            <w:pPr>
              <w:pStyle w:val="TextNormalTableBody2"/>
            </w:pPr>
            <w:r w:rsidRPr="00F6278A">
              <w:t>Other Provider Name and Identifiers</w:t>
            </w:r>
          </w:p>
        </w:tc>
        <w:tc>
          <w:tcPr>
            <w:tcW w:w="6030" w:type="dxa"/>
            <w:shd w:val="clear" w:color="auto" w:fill="F8CBAD"/>
            <w:hideMark/>
          </w:tcPr>
          <w:p w14:paraId="648EC404" w14:textId="4540FD05" w:rsidR="007D19D6" w:rsidRPr="00F6278A" w:rsidRDefault="007D19D6" w:rsidP="0034760D">
            <w:pPr>
              <w:pStyle w:val="TextNormalTableBody2"/>
            </w:pPr>
            <w:r w:rsidRPr="00F6278A">
              <w:t xml:space="preserve">Enter the other provider's </w:t>
            </w:r>
            <w:r w:rsidR="00413A04" w:rsidRPr="00F6278A">
              <w:t>10</w:t>
            </w:r>
            <w:r w:rsidR="00413A04">
              <w:t>-</w:t>
            </w:r>
            <w:r w:rsidRPr="00F6278A">
              <w:t>digit NPI number</w:t>
            </w:r>
            <w:r w:rsidRPr="00F6278A">
              <w:br/>
              <w:t>Enter the other provider's last name</w:t>
            </w:r>
            <w:r w:rsidR="00E56E17">
              <w:t>/first name.</w:t>
            </w:r>
            <w:r w:rsidRPr="00F6278A">
              <w:t xml:space="preserve"> </w:t>
            </w:r>
            <w:r w:rsidRPr="00F6278A">
              <w:br/>
              <w:t xml:space="preserve">Administrative Lock-in: If the participant's services are restricted due to administrative lock-in, enter the lock-in provider's number in this field and attach the </w:t>
            </w:r>
            <w:hyperlink r:id="rId306" w:history="1">
              <w:r w:rsidRPr="00B67EBD">
                <w:rPr>
                  <w:rFonts w:eastAsiaTheme="minorHAnsi"/>
                  <w:color w:val="163E64"/>
                </w:rPr>
                <w:t>Medical Referral Form of Restricted Participant (PI-118)</w:t>
              </w:r>
            </w:hyperlink>
            <w:r w:rsidR="00CD7424" w:rsidRPr="00B67EBD">
              <w:rPr>
                <w:rFonts w:eastAsiaTheme="minorHAnsi"/>
                <w:color w:val="163E64"/>
              </w:rPr>
              <w:t xml:space="preserve"> </w:t>
            </w:r>
            <w:r w:rsidRPr="00D53DB8">
              <w:rPr>
                <w:rFonts w:eastAsiaTheme="minorHAnsi"/>
              </w:rPr>
              <w:br/>
            </w:r>
            <w:r w:rsidRPr="00F6278A">
              <w:br/>
              <w:t>Emergency services are only considered for payment if the claim is supported by medical records documenting the emergency circumstances</w:t>
            </w:r>
            <w:r w:rsidR="0028595C">
              <w:t>.</w:t>
            </w:r>
            <w:r w:rsidR="00793915">
              <w:t xml:space="preserve"> Note “EMERGENCY” at the top of the claim.</w:t>
            </w:r>
            <w:r w:rsidRPr="00F6278A">
              <w:br/>
            </w:r>
            <w:r w:rsidRPr="00F6278A">
              <w:br/>
              <w:t xml:space="preserve">If applicable: Enter the corresponding </w:t>
            </w:r>
            <w:r w:rsidR="00413A04" w:rsidRPr="00F6278A">
              <w:t>10</w:t>
            </w:r>
            <w:r w:rsidR="00413A04">
              <w:t>-</w:t>
            </w:r>
            <w:r w:rsidRPr="00F6278A">
              <w:t xml:space="preserve">digit </w:t>
            </w:r>
            <w:r w:rsidR="008D0164">
              <w:t>p</w:t>
            </w:r>
            <w:r w:rsidRPr="00F6278A">
              <w:t xml:space="preserve">rovider </w:t>
            </w:r>
            <w:r w:rsidR="008D0164">
              <w:t>t</w:t>
            </w:r>
            <w:r w:rsidRPr="00F6278A">
              <w:t>axonomy code in Field 81CCd, Code-Code Field</w:t>
            </w:r>
            <w:r w:rsidR="0028595C">
              <w:t>.</w:t>
            </w:r>
          </w:p>
        </w:tc>
      </w:tr>
      <w:tr w:rsidR="007D19D6" w:rsidRPr="00F6278A" w14:paraId="4F5C5D33" w14:textId="77777777" w:rsidTr="00FE3790">
        <w:trPr>
          <w:cantSplit/>
          <w:trHeight w:val="576"/>
        </w:trPr>
        <w:tc>
          <w:tcPr>
            <w:tcW w:w="1263" w:type="dxa"/>
            <w:shd w:val="clear" w:color="auto" w:fill="FCE4D6"/>
            <w:vAlign w:val="center"/>
          </w:tcPr>
          <w:p w14:paraId="050997B9" w14:textId="77777777" w:rsidR="007D19D6" w:rsidRPr="00F6278A" w:rsidRDefault="007D19D6" w:rsidP="0034760D">
            <w:pPr>
              <w:pStyle w:val="TextNormalTableBody"/>
            </w:pPr>
            <w:r>
              <w:t>80</w:t>
            </w:r>
          </w:p>
        </w:tc>
        <w:tc>
          <w:tcPr>
            <w:tcW w:w="2787" w:type="dxa"/>
            <w:shd w:val="clear" w:color="auto" w:fill="FCE4D6"/>
            <w:vAlign w:val="center"/>
            <w:hideMark/>
          </w:tcPr>
          <w:p w14:paraId="5C0E4DE7" w14:textId="77777777" w:rsidR="007D19D6" w:rsidRPr="00F6278A" w:rsidRDefault="007D19D6" w:rsidP="0034760D">
            <w:pPr>
              <w:pStyle w:val="TextNormalTableBody2"/>
            </w:pPr>
            <w:r w:rsidRPr="00F6278A">
              <w:t>Remarks</w:t>
            </w:r>
          </w:p>
        </w:tc>
        <w:tc>
          <w:tcPr>
            <w:tcW w:w="6030" w:type="dxa"/>
            <w:shd w:val="clear" w:color="auto" w:fill="FCE4D6"/>
            <w:hideMark/>
          </w:tcPr>
          <w:p w14:paraId="2BCF6B83" w14:textId="77777777" w:rsidR="007D19D6" w:rsidRPr="00F6278A" w:rsidRDefault="007D19D6" w:rsidP="0034760D">
            <w:pPr>
              <w:pStyle w:val="TextNormalTableBody2"/>
            </w:pPr>
            <w:r w:rsidRPr="00F6278A">
              <w:t>Use this field to draw attention to attachments such as operative notes, TPL denial, Medicare Part B only, etc.</w:t>
            </w:r>
          </w:p>
        </w:tc>
      </w:tr>
      <w:tr w:rsidR="008E1537" w:rsidRPr="00F6278A" w14:paraId="677CA9AF" w14:textId="77777777" w:rsidTr="00FE3790">
        <w:trPr>
          <w:cantSplit/>
          <w:trHeight w:val="576"/>
        </w:trPr>
        <w:tc>
          <w:tcPr>
            <w:tcW w:w="1263" w:type="dxa"/>
            <w:shd w:val="clear" w:color="auto" w:fill="F8CBAD"/>
            <w:vAlign w:val="center"/>
          </w:tcPr>
          <w:p w14:paraId="2B55C76A" w14:textId="36E3FBC2" w:rsidR="008E1537" w:rsidRDefault="008E1537" w:rsidP="0034760D">
            <w:pPr>
              <w:pStyle w:val="TextNormalTableBody"/>
            </w:pPr>
            <w:r>
              <w:t>81CCa**</w:t>
            </w:r>
          </w:p>
        </w:tc>
        <w:tc>
          <w:tcPr>
            <w:tcW w:w="2787" w:type="dxa"/>
            <w:shd w:val="clear" w:color="auto" w:fill="F8CBAD"/>
            <w:vAlign w:val="center"/>
          </w:tcPr>
          <w:p w14:paraId="14CFFFDB" w14:textId="5BB9B79D" w:rsidR="008E1537" w:rsidRPr="00F6278A" w:rsidRDefault="008E1537" w:rsidP="0034760D">
            <w:pPr>
              <w:pStyle w:val="TextNormalTableBody2"/>
            </w:pPr>
            <w:r w:rsidRPr="00F6278A">
              <w:t>Code-Code Field</w:t>
            </w:r>
          </w:p>
        </w:tc>
        <w:tc>
          <w:tcPr>
            <w:tcW w:w="6030" w:type="dxa"/>
            <w:shd w:val="clear" w:color="auto" w:fill="F8CBAD"/>
          </w:tcPr>
          <w:p w14:paraId="17288846" w14:textId="77777777" w:rsidR="008E1537" w:rsidRDefault="008E1537" w:rsidP="0034760D">
            <w:pPr>
              <w:pStyle w:val="TextNormalTableBody2"/>
            </w:pPr>
            <w:r w:rsidRPr="00F6278A">
              <w:t xml:space="preserve">Enter the B3 </w:t>
            </w:r>
            <w:r>
              <w:t>p</w:t>
            </w:r>
            <w:r w:rsidRPr="00F6278A">
              <w:t xml:space="preserve">rovider </w:t>
            </w:r>
            <w:r>
              <w:t>t</w:t>
            </w:r>
            <w:r w:rsidRPr="00F6278A">
              <w:t>axonomy qualifier and corresponding 10</w:t>
            </w:r>
            <w:r>
              <w:t>-</w:t>
            </w:r>
            <w:r w:rsidRPr="00F6278A">
              <w:t xml:space="preserve">digit </w:t>
            </w:r>
            <w:r>
              <w:t>p</w:t>
            </w:r>
            <w:r w:rsidRPr="00F6278A">
              <w:t xml:space="preserve">rovider </w:t>
            </w:r>
            <w:r>
              <w:t>t</w:t>
            </w:r>
            <w:r w:rsidRPr="00F6278A">
              <w:t xml:space="preserve">axonomy code for the NPI number reported in Field 56, National Provider </w:t>
            </w:r>
            <w:r>
              <w:t>Identifier – Billing Provider</w:t>
            </w:r>
          </w:p>
          <w:p w14:paraId="4EC1CDA4" w14:textId="77777777" w:rsidR="008E1537" w:rsidRDefault="008E1537" w:rsidP="0034760D">
            <w:pPr>
              <w:pStyle w:val="TextNormalTableBody2"/>
            </w:pPr>
            <w:r>
              <w:t>1st Bo</w:t>
            </w:r>
            <w:r w:rsidRPr="00F6278A">
              <w:t>x: B3 qualifier</w:t>
            </w:r>
          </w:p>
          <w:p w14:paraId="0A973FF1" w14:textId="7BFAFC4B" w:rsidR="008E1537" w:rsidRPr="00F6278A" w:rsidRDefault="008E1537" w:rsidP="0034760D">
            <w:pPr>
              <w:pStyle w:val="TextNormalTableBody2"/>
            </w:pPr>
            <w:r w:rsidRPr="00F6278A">
              <w:t xml:space="preserve">2nd Box: Provider </w:t>
            </w:r>
            <w:r>
              <w:t>t</w:t>
            </w:r>
            <w:r w:rsidRPr="00F6278A">
              <w:t>axonomy code</w:t>
            </w:r>
          </w:p>
        </w:tc>
      </w:tr>
      <w:tr w:rsidR="008E1537" w:rsidRPr="00F6278A" w14:paraId="493832FA" w14:textId="77777777" w:rsidTr="00FE3790">
        <w:trPr>
          <w:cantSplit/>
          <w:trHeight w:val="576"/>
        </w:trPr>
        <w:tc>
          <w:tcPr>
            <w:tcW w:w="1263" w:type="dxa"/>
            <w:shd w:val="clear" w:color="auto" w:fill="FCE4D6"/>
            <w:vAlign w:val="center"/>
          </w:tcPr>
          <w:p w14:paraId="6F27C33D" w14:textId="293A19A0" w:rsidR="008E1537" w:rsidRDefault="008E1537" w:rsidP="0034760D">
            <w:pPr>
              <w:pStyle w:val="TextNormalTableBody"/>
            </w:pPr>
            <w:r>
              <w:t>81CCb**</w:t>
            </w:r>
          </w:p>
        </w:tc>
        <w:tc>
          <w:tcPr>
            <w:tcW w:w="2787" w:type="dxa"/>
            <w:shd w:val="clear" w:color="auto" w:fill="FCE4D6"/>
            <w:vAlign w:val="center"/>
          </w:tcPr>
          <w:p w14:paraId="6379ECD3" w14:textId="64D6DA0E" w:rsidR="008E1537" w:rsidRPr="00F6278A" w:rsidRDefault="008E1537" w:rsidP="0034760D">
            <w:pPr>
              <w:pStyle w:val="TextNormalTableBody2"/>
            </w:pPr>
            <w:r w:rsidRPr="00F6278A">
              <w:t>Code-Code Field</w:t>
            </w:r>
          </w:p>
        </w:tc>
        <w:tc>
          <w:tcPr>
            <w:tcW w:w="6030" w:type="dxa"/>
            <w:shd w:val="clear" w:color="auto" w:fill="FCE4D6"/>
          </w:tcPr>
          <w:p w14:paraId="0731E030" w14:textId="77777777" w:rsidR="008E1537" w:rsidRDefault="008E1537" w:rsidP="0034760D">
            <w:pPr>
              <w:pStyle w:val="TextNormalTableBody2"/>
            </w:pPr>
            <w:r w:rsidRPr="00F6278A">
              <w:t xml:space="preserve">Enter the B3 </w:t>
            </w:r>
            <w:r>
              <w:t>p</w:t>
            </w:r>
            <w:r w:rsidRPr="00F6278A">
              <w:t xml:space="preserve">rovider </w:t>
            </w:r>
            <w:r>
              <w:t>t</w:t>
            </w:r>
            <w:r w:rsidRPr="00F6278A">
              <w:t>axonomy qualifier and corresponding 10</w:t>
            </w:r>
            <w:r>
              <w:t>-</w:t>
            </w:r>
            <w:r w:rsidRPr="00F6278A">
              <w:t xml:space="preserve">digit </w:t>
            </w:r>
            <w:r>
              <w:t>p</w:t>
            </w:r>
            <w:r w:rsidRPr="00F6278A">
              <w:t xml:space="preserve">rovider </w:t>
            </w:r>
            <w:r>
              <w:t>t</w:t>
            </w:r>
            <w:r w:rsidRPr="00F6278A">
              <w:t xml:space="preserve">axonomy code for the NPI number reported in Field 76, Attending </w:t>
            </w:r>
            <w:r>
              <w:t>Provider Name and Identifiers</w:t>
            </w:r>
          </w:p>
          <w:p w14:paraId="0C0F8E9E" w14:textId="77777777" w:rsidR="008E1537" w:rsidRDefault="008E1537" w:rsidP="0034760D">
            <w:pPr>
              <w:pStyle w:val="TextNormalTableBody2"/>
            </w:pPr>
            <w:r w:rsidRPr="00F6278A">
              <w:t>1st Box: B3 qualifier</w:t>
            </w:r>
          </w:p>
          <w:p w14:paraId="577F499F" w14:textId="4BDEEE55" w:rsidR="008E1537" w:rsidRPr="00F6278A" w:rsidRDefault="008E1537" w:rsidP="0034760D">
            <w:pPr>
              <w:pStyle w:val="TextNormalTableBody2"/>
            </w:pPr>
            <w:r w:rsidRPr="00F6278A">
              <w:t xml:space="preserve">2nd Box: Provider </w:t>
            </w:r>
            <w:r>
              <w:t>t</w:t>
            </w:r>
            <w:r w:rsidRPr="00F6278A">
              <w:t>axonomy code</w:t>
            </w:r>
          </w:p>
        </w:tc>
      </w:tr>
      <w:tr w:rsidR="007264C7" w:rsidRPr="00F6278A" w14:paraId="592017E3" w14:textId="77777777" w:rsidTr="00FE3790">
        <w:trPr>
          <w:cantSplit/>
          <w:trHeight w:val="576"/>
        </w:trPr>
        <w:tc>
          <w:tcPr>
            <w:tcW w:w="1263" w:type="dxa"/>
            <w:shd w:val="clear" w:color="auto" w:fill="F8CBAD"/>
            <w:vAlign w:val="center"/>
          </w:tcPr>
          <w:p w14:paraId="7DCB4586" w14:textId="642EE10C" w:rsidR="007264C7" w:rsidRDefault="007264C7" w:rsidP="0034760D">
            <w:pPr>
              <w:pStyle w:val="TextNormalTableBody"/>
            </w:pPr>
            <w:r>
              <w:t>81CCc**</w:t>
            </w:r>
          </w:p>
        </w:tc>
        <w:tc>
          <w:tcPr>
            <w:tcW w:w="2787" w:type="dxa"/>
            <w:shd w:val="clear" w:color="auto" w:fill="F8CBAD"/>
            <w:vAlign w:val="center"/>
          </w:tcPr>
          <w:p w14:paraId="7A372415" w14:textId="59B129A3" w:rsidR="007264C7" w:rsidRPr="00F6278A" w:rsidRDefault="007264C7" w:rsidP="0034760D">
            <w:pPr>
              <w:pStyle w:val="TextNormalTableBody2"/>
            </w:pPr>
            <w:r w:rsidRPr="00F6278A">
              <w:t>Code-Code Field</w:t>
            </w:r>
          </w:p>
        </w:tc>
        <w:tc>
          <w:tcPr>
            <w:tcW w:w="6030" w:type="dxa"/>
            <w:shd w:val="clear" w:color="auto" w:fill="F8CBAD"/>
          </w:tcPr>
          <w:p w14:paraId="7C3ACAF8" w14:textId="77777777" w:rsidR="007264C7" w:rsidRDefault="007264C7" w:rsidP="0034760D">
            <w:pPr>
              <w:pStyle w:val="TextNormalTableBody2"/>
            </w:pPr>
            <w:r w:rsidRPr="00F6278A">
              <w:t xml:space="preserve">Enter the B3 </w:t>
            </w:r>
            <w:r>
              <w:t>p</w:t>
            </w:r>
            <w:r w:rsidRPr="00F6278A">
              <w:t xml:space="preserve">rovider </w:t>
            </w:r>
            <w:r>
              <w:t>t</w:t>
            </w:r>
            <w:r w:rsidRPr="00F6278A">
              <w:t>axonomy qualifier and corresponding 10</w:t>
            </w:r>
            <w:r>
              <w:t>-</w:t>
            </w:r>
            <w:r w:rsidRPr="00F6278A">
              <w:t xml:space="preserve">digit </w:t>
            </w:r>
            <w:r>
              <w:t>p</w:t>
            </w:r>
            <w:r w:rsidRPr="00F6278A">
              <w:t xml:space="preserve">rovider </w:t>
            </w:r>
            <w:r>
              <w:t>t</w:t>
            </w:r>
            <w:r w:rsidRPr="00F6278A">
              <w:t xml:space="preserve">axonomy code for the NPI number reported in Field 77, Operating </w:t>
            </w:r>
            <w:r>
              <w:t>Provider Name and Identifiers</w:t>
            </w:r>
          </w:p>
          <w:p w14:paraId="37430FAF" w14:textId="77777777" w:rsidR="007264C7" w:rsidRDefault="007264C7" w:rsidP="0034760D">
            <w:pPr>
              <w:pStyle w:val="TextNormalTableBody2"/>
            </w:pPr>
            <w:r w:rsidRPr="00F6278A">
              <w:t>1st Box: B3 qualifier</w:t>
            </w:r>
          </w:p>
          <w:p w14:paraId="307023F4" w14:textId="22BD751B" w:rsidR="00182E9F" w:rsidRPr="00F6278A" w:rsidRDefault="00182E9F" w:rsidP="0034760D">
            <w:pPr>
              <w:pStyle w:val="TextNormalTableBody2"/>
            </w:pPr>
            <w:r w:rsidRPr="00F6278A">
              <w:t xml:space="preserve">2nd Box: Provider </w:t>
            </w:r>
            <w:r>
              <w:t>t</w:t>
            </w:r>
            <w:r w:rsidRPr="00F6278A">
              <w:t>axonomy code</w:t>
            </w:r>
          </w:p>
        </w:tc>
      </w:tr>
      <w:tr w:rsidR="00182E9F" w:rsidRPr="00F6278A" w14:paraId="7466EE39" w14:textId="77777777" w:rsidTr="00FE3790">
        <w:trPr>
          <w:cantSplit/>
          <w:trHeight w:val="576"/>
        </w:trPr>
        <w:tc>
          <w:tcPr>
            <w:tcW w:w="1263" w:type="dxa"/>
            <w:shd w:val="clear" w:color="auto" w:fill="FCE4D6"/>
            <w:vAlign w:val="center"/>
          </w:tcPr>
          <w:p w14:paraId="0619EA4A" w14:textId="2034DDD7" w:rsidR="00182E9F" w:rsidRDefault="008C22E8" w:rsidP="0034760D">
            <w:pPr>
              <w:pStyle w:val="TextNormalTableBody"/>
            </w:pPr>
            <w:r>
              <w:t>81CCd**</w:t>
            </w:r>
          </w:p>
        </w:tc>
        <w:tc>
          <w:tcPr>
            <w:tcW w:w="2787" w:type="dxa"/>
            <w:shd w:val="clear" w:color="auto" w:fill="FCE4D6"/>
            <w:vAlign w:val="center"/>
          </w:tcPr>
          <w:p w14:paraId="2B3DDAAC" w14:textId="30D9A5E8" w:rsidR="00182E9F" w:rsidRPr="00F6278A" w:rsidRDefault="008C22E8" w:rsidP="0034760D">
            <w:pPr>
              <w:pStyle w:val="TextNormalTableBody2"/>
            </w:pPr>
            <w:r w:rsidRPr="00F6278A">
              <w:t>Code-Code Field</w:t>
            </w:r>
          </w:p>
        </w:tc>
        <w:tc>
          <w:tcPr>
            <w:tcW w:w="6030" w:type="dxa"/>
            <w:shd w:val="clear" w:color="auto" w:fill="FCE4D6"/>
          </w:tcPr>
          <w:p w14:paraId="76D74499" w14:textId="77777777" w:rsidR="00182E9F" w:rsidRDefault="008C22E8" w:rsidP="0034760D">
            <w:pPr>
              <w:pStyle w:val="TextNormalTableBody2"/>
            </w:pPr>
            <w:r w:rsidRPr="00F6278A">
              <w:t xml:space="preserve">Enter the B3 </w:t>
            </w:r>
            <w:r>
              <w:t>p</w:t>
            </w:r>
            <w:r w:rsidRPr="00F6278A">
              <w:t xml:space="preserve">rovider </w:t>
            </w:r>
            <w:r>
              <w:t>t</w:t>
            </w:r>
            <w:r w:rsidRPr="00F6278A">
              <w:t>axonomy qualifier and corresponding 10</w:t>
            </w:r>
            <w:r>
              <w:t>-</w:t>
            </w:r>
            <w:r w:rsidRPr="00F6278A">
              <w:t xml:space="preserve">digit </w:t>
            </w:r>
            <w:r>
              <w:t>p</w:t>
            </w:r>
            <w:r w:rsidRPr="00F6278A">
              <w:t xml:space="preserve">rovider </w:t>
            </w:r>
            <w:r>
              <w:t>t</w:t>
            </w:r>
            <w:r w:rsidRPr="00F6278A">
              <w:t xml:space="preserve">axonomy code for the NPI number reported in Fields 78-79, Other </w:t>
            </w:r>
            <w:r>
              <w:t>Provider Name and Identifiers</w:t>
            </w:r>
          </w:p>
          <w:p w14:paraId="0B0CEC90" w14:textId="77777777" w:rsidR="00324A8E" w:rsidRDefault="00324A8E" w:rsidP="0034760D">
            <w:pPr>
              <w:pStyle w:val="TextNormalTableBody2"/>
            </w:pPr>
            <w:r w:rsidRPr="00F6278A">
              <w:t>1st Box: B3 qualifier</w:t>
            </w:r>
          </w:p>
          <w:p w14:paraId="7EFABE64" w14:textId="09DBF8B4" w:rsidR="00324A8E" w:rsidRPr="00F6278A" w:rsidRDefault="00324A8E" w:rsidP="0034760D">
            <w:pPr>
              <w:pStyle w:val="TextNormalTableBody2"/>
            </w:pPr>
            <w:r w:rsidRPr="00F6278A">
              <w:t xml:space="preserve">2nd Box: Provider </w:t>
            </w:r>
            <w:r>
              <w:t>t</w:t>
            </w:r>
            <w:r w:rsidRPr="00F6278A">
              <w:t>axonomy code</w:t>
            </w:r>
          </w:p>
        </w:tc>
      </w:tr>
    </w:tbl>
    <w:p w14:paraId="7F07665F" w14:textId="09ADF085" w:rsidR="00385A5F" w:rsidRPr="00AF6E1B" w:rsidRDefault="00385A5F" w:rsidP="00787002">
      <w:pPr>
        <w:pStyle w:val="Heading2"/>
      </w:pPr>
      <w:bookmarkStart w:id="413" w:name="_SECTION_19-PROCEDURE_CODES"/>
      <w:bookmarkStart w:id="414" w:name="_Section_5-Procedure_Codes"/>
      <w:bookmarkStart w:id="415" w:name="_Section_5_-"/>
      <w:bookmarkStart w:id="416" w:name="_Toc137134114"/>
      <w:bookmarkStart w:id="417" w:name="_Toc226453139"/>
      <w:bookmarkEnd w:id="413"/>
      <w:bookmarkEnd w:id="414"/>
      <w:bookmarkEnd w:id="415"/>
      <w:r w:rsidRPr="00AF6E1B">
        <w:t>Section 5</w:t>
      </w:r>
      <w:r w:rsidR="00AF6E1B" w:rsidRPr="00AF6E1B">
        <w:t>:</w:t>
      </w:r>
      <w:r w:rsidR="00D53DB8" w:rsidRPr="00AF6E1B">
        <w:t xml:space="preserve"> </w:t>
      </w:r>
      <w:r w:rsidRPr="00AF6E1B">
        <w:t>Procedure Codes</w:t>
      </w:r>
      <w:bookmarkEnd w:id="416"/>
      <w:bookmarkEnd w:id="417"/>
    </w:p>
    <w:p w14:paraId="4E1D48B0" w14:textId="567FD0DA" w:rsidR="00385A5F" w:rsidRPr="00DE40D0" w:rsidRDefault="00385A5F" w:rsidP="00C26A38">
      <w:r w:rsidRPr="00DE40D0">
        <w:t xml:space="preserve">Procedure codes used by </w:t>
      </w:r>
      <w:r w:rsidR="00D53DB8">
        <w:t xml:space="preserve">the </w:t>
      </w:r>
      <w:r w:rsidRPr="00DE40D0">
        <w:t xml:space="preserve">MO HealthNet </w:t>
      </w:r>
      <w:r w:rsidR="00D53DB8">
        <w:t xml:space="preserve">Division (MHD) </w:t>
      </w:r>
      <w:r w:rsidRPr="00DE40D0">
        <w:t>are identified as Healthcare Common Procedure Coding System (HCPCS) codes.</w:t>
      </w:r>
      <w:r w:rsidR="00CF74C6">
        <w:t xml:space="preserve"> </w:t>
      </w:r>
      <w:r w:rsidRPr="00DE40D0">
        <w:t>The HCPCS are divided into two (2) subsystems, referred to as Level I and Level II. Level I is comprised of Current Procedural Terminology (CPT) codes used to identify medical services and procedures furnished by physicians and other health</w:t>
      </w:r>
      <w:r w:rsidR="00413A04">
        <w:t xml:space="preserve"> </w:t>
      </w:r>
      <w:r w:rsidRPr="00DE40D0">
        <w:t>care professionals. Level II is comprised of the HCPCS National Level II codes used primarily to identify products, supplies</w:t>
      </w:r>
      <w:r w:rsidR="00CF74C6">
        <w:t>,</w:t>
      </w:r>
      <w:r w:rsidRPr="00DE40D0">
        <w:t xml:space="preserve"> and services </w:t>
      </w:r>
      <w:r w:rsidRPr="00DE40D0">
        <w:rPr>
          <w:color w:val="auto"/>
        </w:rPr>
        <w:t>not</w:t>
      </w:r>
      <w:r w:rsidRPr="00DE40D0">
        <w:rPr>
          <w:i/>
        </w:rPr>
        <w:t xml:space="preserve"> </w:t>
      </w:r>
      <w:r w:rsidRPr="00DE40D0">
        <w:t xml:space="preserve">included in the CPT codes. </w:t>
      </w:r>
    </w:p>
    <w:p w14:paraId="547A7987" w14:textId="5DD8B20E" w:rsidR="00385A5F" w:rsidRPr="00DB0569" w:rsidRDefault="00385A5F" w:rsidP="0069327E">
      <w:pPr>
        <w:pStyle w:val="Heading3"/>
      </w:pPr>
      <w:bookmarkStart w:id="418" w:name="_Toc226453140"/>
      <w:bookmarkStart w:id="419" w:name="_Toc137134115"/>
      <w:r w:rsidRPr="00DB0569">
        <w:t>5.1</w:t>
      </w:r>
      <w:r w:rsidR="00EF255D">
        <w:t xml:space="preserve"> </w:t>
      </w:r>
      <w:r w:rsidRPr="00DB0569">
        <w:t>Current Procedural Terminology/Healthcare Common Procedure Coding System</w:t>
      </w:r>
      <w:bookmarkEnd w:id="418"/>
      <w:r w:rsidR="00CD285E" w:rsidRPr="00DB0569">
        <w:t xml:space="preserve"> </w:t>
      </w:r>
      <w:bookmarkEnd w:id="419"/>
    </w:p>
    <w:p w14:paraId="60554677" w14:textId="03490FE7" w:rsidR="00CD285E" w:rsidRDefault="00DB080E" w:rsidP="00C26A38">
      <w:r>
        <w:t>A</w:t>
      </w:r>
      <w:r w:rsidR="00CD285E" w:rsidRPr="00DE40D0">
        <w:t>ll outpatient hospital services are reimbursed based on the Outpatient Simplified Fee Schedule (OSFS).</w:t>
      </w:r>
      <w:r w:rsidR="004C2D8A">
        <w:t xml:space="preserve"> </w:t>
      </w:r>
      <w:r w:rsidR="00CD285E" w:rsidRPr="00DE40D0">
        <w:t>Hospitals must report all outpatient services and associated charges at the claim line level using CPT/HCPCS procedure codes appropriate to the services rendered. Payment under the OSFS methodology is final, without cost settlement.</w:t>
      </w:r>
    </w:p>
    <w:p w14:paraId="60FCD9AF" w14:textId="3C556C8A" w:rsidR="00CD285E" w:rsidRPr="00CC1E80" w:rsidRDefault="00CC1E80" w:rsidP="00C26A38">
      <w:r w:rsidRPr="00CC1E80">
        <w:t xml:space="preserve">Refer to the </w:t>
      </w:r>
      <w:hyperlink r:id="rId307" w:history="1">
        <w:r w:rsidR="00350649" w:rsidRPr="00AF6E1B">
          <w:rPr>
            <w:rStyle w:val="Hyperlink"/>
          </w:rPr>
          <w:t>Fee Schedule</w:t>
        </w:r>
      </w:hyperlink>
      <w:r w:rsidRPr="00CC1E80">
        <w:t xml:space="preserve"> for a complete list of outpatient hospital procedure codes with the MHD allowed amount under the OSFS methodology. </w:t>
      </w:r>
      <w:r w:rsidR="00CD285E" w:rsidRPr="00CC1E80">
        <w:t xml:space="preserve">Payment will be the lower of the provider's charge or the OSFS allowed amount.  </w:t>
      </w:r>
    </w:p>
    <w:p w14:paraId="799517F7" w14:textId="2D906808" w:rsidR="00385A5F" w:rsidRPr="00DE40D0" w:rsidRDefault="00385A5F" w:rsidP="00C26A38">
      <w:r w:rsidRPr="00DE40D0">
        <w:t xml:space="preserve">Except for those circumstances wherein specific reference is made to certain </w:t>
      </w:r>
      <w:r w:rsidR="00782AA4">
        <w:t>C</w:t>
      </w:r>
      <w:r w:rsidRPr="00DE40D0">
        <w:t>PT/HCPCS procedure codes throughout th</w:t>
      </w:r>
      <w:r w:rsidR="004C2D8A">
        <w:t>is</w:t>
      </w:r>
      <w:r w:rsidRPr="00DE40D0">
        <w:t xml:space="preserve"> manual, </w:t>
      </w:r>
      <w:r w:rsidR="0028595C">
        <w:t>this section does not list CPT/HCPCS procedure codes</w:t>
      </w:r>
      <w:r w:rsidRPr="00DE40D0">
        <w:t>.</w:t>
      </w:r>
    </w:p>
    <w:p w14:paraId="67C55C75" w14:textId="27F09417" w:rsidR="00385A5F" w:rsidRPr="00DE40D0" w:rsidRDefault="00385A5F" w:rsidP="00C26A38">
      <w:r w:rsidRPr="00DE40D0">
        <w:t xml:space="preserve">The professional services of physicians, anesthesiologists, </w:t>
      </w:r>
      <w:r>
        <w:t>Certified Registered Nurse Anesthetists (</w:t>
      </w:r>
      <w:r w:rsidRPr="00DE40D0">
        <w:t>CRNA</w:t>
      </w:r>
      <w:r w:rsidR="000A2268">
        <w:t>s</w:t>
      </w:r>
      <w:r>
        <w:t>)</w:t>
      </w:r>
      <w:r w:rsidRPr="00DE40D0">
        <w:t xml:space="preserve">, etc., are </w:t>
      </w:r>
      <w:r w:rsidRPr="00DE40D0">
        <w:rPr>
          <w:color w:val="auto"/>
        </w:rPr>
        <w:t>not</w:t>
      </w:r>
      <w:r w:rsidRPr="00DE40D0">
        <w:t xml:space="preserve"> to be billed on the </w:t>
      </w:r>
      <w:hyperlink r:id="rId308" w:history="1">
        <w:r w:rsidR="00C3637E" w:rsidRPr="00DB0569">
          <w:rPr>
            <w:rStyle w:val="Hyperlink"/>
          </w:rPr>
          <w:t>CMS-1450 (UB-04) claim form</w:t>
        </w:r>
      </w:hyperlink>
      <w:r w:rsidRPr="00DE40D0">
        <w:t xml:space="preserve"> but instead are to be billed by the physician or other medical professional on the </w:t>
      </w:r>
      <w:hyperlink r:id="rId309" w:history="1">
        <w:r w:rsidR="00C025B4" w:rsidRPr="00DB0569">
          <w:rPr>
            <w:rStyle w:val="Hyperlink"/>
          </w:rPr>
          <w:t>CMS-1500 claim form</w:t>
        </w:r>
      </w:hyperlink>
      <w:r w:rsidRPr="00DE40D0">
        <w:t xml:space="preserve">. </w:t>
      </w:r>
    </w:p>
    <w:p w14:paraId="1978ECEB" w14:textId="0BCD3A8B" w:rsidR="00385A5F" w:rsidRPr="00DE40D0" w:rsidRDefault="00385A5F" w:rsidP="00C26A38">
      <w:r w:rsidRPr="00DE40D0">
        <w:t xml:space="preserve">Reference materials regarding the CPT/HCPCS may be obtained through </w:t>
      </w:r>
      <w:r w:rsidRPr="00DB0569">
        <w:rPr>
          <w:color w:val="163E64"/>
        </w:rPr>
        <w:t xml:space="preserve">the </w:t>
      </w:r>
      <w:hyperlink r:id="rId310" w:history="1">
        <w:r w:rsidR="00D53DB8" w:rsidRPr="00AF6E1B">
          <w:rPr>
            <w:rStyle w:val="Hyperlink"/>
          </w:rPr>
          <w:t>American Medical Association</w:t>
        </w:r>
      </w:hyperlink>
      <w:r w:rsidR="00D53DB8">
        <w:rPr>
          <w:b/>
        </w:rPr>
        <w:t>.</w:t>
      </w:r>
    </w:p>
    <w:p w14:paraId="458CD23F" w14:textId="3862941A" w:rsidR="00385A5F" w:rsidRPr="00AF6E1B" w:rsidRDefault="00385A5F" w:rsidP="00FE1991">
      <w:pPr>
        <w:pStyle w:val="Heading4"/>
        <w:rPr>
          <w:bCs/>
        </w:rPr>
      </w:pPr>
      <w:bookmarkStart w:id="420" w:name="_Toc226453141"/>
      <w:r w:rsidRPr="00AF6E1B">
        <w:t>Sexual Assault Findings Examination and Child Abuse Resource Education Examinations</w:t>
      </w:r>
      <w:bookmarkEnd w:id="420"/>
      <w:r w:rsidRPr="00AF6E1B">
        <w:t xml:space="preserve"> </w:t>
      </w:r>
    </w:p>
    <w:p w14:paraId="466A998F" w14:textId="1969080A" w:rsidR="00385A5F" w:rsidRDefault="00385A5F" w:rsidP="00C26A38">
      <w:r w:rsidRPr="00E82110">
        <w:t xml:space="preserve">Laboratory studies for sexual or physical abuse, when requested or ordered by a </w:t>
      </w:r>
      <w:r w:rsidR="00413A04">
        <w:t xml:space="preserve">MO HealthNet </w:t>
      </w:r>
      <w:r w:rsidRPr="00E82110">
        <w:t xml:space="preserve">enrolled </w:t>
      </w:r>
      <w:r w:rsidR="00D53DB8">
        <w:t>Sexual Assault Findings Examination (</w:t>
      </w:r>
      <w:r w:rsidRPr="00E82110">
        <w:t>SAFE</w:t>
      </w:r>
      <w:r w:rsidR="00D53DB8">
        <w:t>)</w:t>
      </w:r>
      <w:r w:rsidRPr="00E82110">
        <w:t xml:space="preserve"> trained provider, for all </w:t>
      </w:r>
      <w:r w:rsidR="00235EAB" w:rsidRPr="000A2C2B">
        <w:t xml:space="preserve">MO </w:t>
      </w:r>
      <w:r w:rsidR="00235EAB" w:rsidRPr="00D53DB8">
        <w:t xml:space="preserve">HealthNet </w:t>
      </w:r>
      <w:r w:rsidR="00D53DB8" w:rsidRPr="00D53DB8">
        <w:t>F</w:t>
      </w:r>
      <w:r w:rsidRPr="00D53DB8">
        <w:t>ee-</w:t>
      </w:r>
      <w:r w:rsidR="00D53DB8" w:rsidRPr="00D53DB8">
        <w:t>F</w:t>
      </w:r>
      <w:r w:rsidRPr="00D53DB8">
        <w:t>or-</w:t>
      </w:r>
      <w:r w:rsidR="00D53DB8" w:rsidRPr="00D53DB8">
        <w:t>S</w:t>
      </w:r>
      <w:r w:rsidRPr="00D53DB8">
        <w:t>ervice</w:t>
      </w:r>
      <w:r w:rsidR="000A2268">
        <w:t xml:space="preserve"> (FFS)</w:t>
      </w:r>
      <w:r w:rsidRPr="00D53DB8">
        <w:t xml:space="preserve"> and </w:t>
      </w:r>
      <w:r w:rsidR="00235EAB" w:rsidRPr="00D53DB8">
        <w:t xml:space="preserve">MO HealthNet </w:t>
      </w:r>
      <w:r w:rsidRPr="00D53DB8">
        <w:t xml:space="preserve">Managed Care enrolled children, </w:t>
      </w:r>
      <w:r w:rsidRPr="00D53DB8">
        <w:rPr>
          <w:iCs/>
        </w:rPr>
        <w:t>must</w:t>
      </w:r>
      <w:r w:rsidRPr="00D53DB8">
        <w:t xml:space="preserve"> be billed using the following</w:t>
      </w:r>
      <w:r w:rsidRPr="00E82110">
        <w:t xml:space="preserve"> procedure </w:t>
      </w:r>
      <w:r w:rsidRPr="00E82110">
        <w:rPr>
          <w:spacing w:val="-1"/>
        </w:rPr>
        <w:t>c</w:t>
      </w:r>
      <w:r w:rsidRPr="00E82110">
        <w:t>o</w:t>
      </w:r>
      <w:r w:rsidRPr="00E82110">
        <w:rPr>
          <w:spacing w:val="2"/>
        </w:rPr>
        <w:t>d</w:t>
      </w:r>
      <w:r w:rsidRPr="00E82110">
        <w:rPr>
          <w:spacing w:val="-1"/>
        </w:rPr>
        <w:t>e(</w:t>
      </w:r>
      <w:r w:rsidRPr="00E82110">
        <w:t>s</w:t>
      </w:r>
      <w:r w:rsidRPr="00E82110">
        <w:rPr>
          <w:spacing w:val="-1"/>
        </w:rPr>
        <w:t>)</w:t>
      </w:r>
      <w:r w:rsidR="004C2D8A">
        <w:rPr>
          <w:spacing w:val="-1"/>
        </w:rPr>
        <w:t>:</w:t>
      </w:r>
    </w:p>
    <w:tbl>
      <w:tblPr>
        <w:tblW w:w="96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5"/>
        <w:gridCol w:w="1296"/>
        <w:gridCol w:w="6542"/>
      </w:tblGrid>
      <w:tr w:rsidR="00F33C19" w:rsidRPr="003C28C6" w14:paraId="4D4EC2C0" w14:textId="77777777" w:rsidTr="00312B0E">
        <w:trPr>
          <w:cantSplit/>
          <w:trHeight w:val="576"/>
          <w:tblHeader/>
        </w:trPr>
        <w:tc>
          <w:tcPr>
            <w:tcW w:w="2155" w:type="dxa"/>
            <w:shd w:val="clear" w:color="auto" w:fill="04427D"/>
            <w:noWrap/>
            <w:vAlign w:val="center"/>
            <w:hideMark/>
          </w:tcPr>
          <w:p w14:paraId="30D2E2ED" w14:textId="3203196E" w:rsidR="00F33C19" w:rsidRPr="00C16517" w:rsidRDefault="00F33C19" w:rsidP="00BD253C">
            <w:pPr>
              <w:pStyle w:val="BodyTextTableHeader"/>
            </w:pPr>
            <w:r w:rsidRPr="00C16517">
              <w:t>Procedure Code</w:t>
            </w:r>
          </w:p>
        </w:tc>
        <w:tc>
          <w:tcPr>
            <w:tcW w:w="995" w:type="dxa"/>
            <w:shd w:val="clear" w:color="auto" w:fill="04427D"/>
            <w:vAlign w:val="center"/>
          </w:tcPr>
          <w:p w14:paraId="402105BD" w14:textId="2D2AF4A8" w:rsidR="00F33C19" w:rsidRPr="00C16517" w:rsidRDefault="00F33C19" w:rsidP="00BD253C">
            <w:pPr>
              <w:pStyle w:val="BodyTextTableHeader"/>
            </w:pPr>
            <w:r w:rsidRPr="00C16517">
              <w:t>Modifier</w:t>
            </w:r>
          </w:p>
        </w:tc>
        <w:tc>
          <w:tcPr>
            <w:tcW w:w="6542" w:type="dxa"/>
            <w:shd w:val="clear" w:color="auto" w:fill="04427D"/>
            <w:noWrap/>
            <w:vAlign w:val="center"/>
            <w:hideMark/>
          </w:tcPr>
          <w:p w14:paraId="2558735F" w14:textId="484953CF" w:rsidR="00F33C19" w:rsidRPr="00C16517" w:rsidRDefault="00F33C19" w:rsidP="00BD253C">
            <w:pPr>
              <w:pStyle w:val="BodyTextTableHeader"/>
            </w:pPr>
            <w:r w:rsidRPr="00C16517">
              <w:t>Description</w:t>
            </w:r>
          </w:p>
        </w:tc>
      </w:tr>
      <w:tr w:rsidR="00F33C19" w:rsidRPr="003C28C6" w14:paraId="0C00A661" w14:textId="77777777" w:rsidTr="00312B0E">
        <w:trPr>
          <w:cantSplit/>
          <w:trHeight w:val="576"/>
        </w:trPr>
        <w:tc>
          <w:tcPr>
            <w:tcW w:w="2155" w:type="dxa"/>
            <w:shd w:val="clear" w:color="F8CBAD" w:fill="F8CBAD"/>
            <w:vAlign w:val="center"/>
            <w:hideMark/>
          </w:tcPr>
          <w:p w14:paraId="61922547" w14:textId="45C46687" w:rsidR="00F33C19" w:rsidRPr="00C16517" w:rsidRDefault="00F33C19" w:rsidP="00C16517">
            <w:pPr>
              <w:pStyle w:val="TextNormalTableBody"/>
            </w:pPr>
            <w:r w:rsidRPr="00C16517">
              <w:t>57452</w:t>
            </w:r>
          </w:p>
        </w:tc>
        <w:tc>
          <w:tcPr>
            <w:tcW w:w="995" w:type="dxa"/>
            <w:shd w:val="clear" w:color="F8CBAD" w:fill="F8CBAD"/>
            <w:vAlign w:val="center"/>
          </w:tcPr>
          <w:p w14:paraId="0B94052B" w14:textId="53B67A26" w:rsidR="00F33C19" w:rsidRPr="00C16517" w:rsidRDefault="00F33C19" w:rsidP="00C16517">
            <w:pPr>
              <w:pStyle w:val="TextNormalTableBody"/>
            </w:pPr>
            <w:r w:rsidRPr="00C16517">
              <w:t>U7</w:t>
            </w:r>
          </w:p>
        </w:tc>
        <w:tc>
          <w:tcPr>
            <w:tcW w:w="6542" w:type="dxa"/>
            <w:shd w:val="clear" w:color="F8CBAD" w:fill="F8CBAD"/>
            <w:vAlign w:val="bottom"/>
            <w:hideMark/>
          </w:tcPr>
          <w:p w14:paraId="3EACF35A" w14:textId="4DE5FFD2" w:rsidR="00F33C19" w:rsidRPr="00C16517" w:rsidRDefault="00F33C19" w:rsidP="00C16517">
            <w:pPr>
              <w:pStyle w:val="TextNormalTableBody2"/>
            </w:pPr>
            <w:r w:rsidRPr="00C16517">
              <w:t>Colposcopy</w:t>
            </w:r>
          </w:p>
        </w:tc>
      </w:tr>
      <w:tr w:rsidR="00F33C19" w:rsidRPr="003C28C6" w14:paraId="565B4F34" w14:textId="77777777" w:rsidTr="00312B0E">
        <w:trPr>
          <w:cantSplit/>
          <w:trHeight w:val="576"/>
        </w:trPr>
        <w:tc>
          <w:tcPr>
            <w:tcW w:w="2155" w:type="dxa"/>
            <w:shd w:val="clear" w:color="FCE4D6" w:fill="FCE4D6"/>
            <w:vAlign w:val="center"/>
            <w:hideMark/>
          </w:tcPr>
          <w:p w14:paraId="0FFB932F" w14:textId="552323FF" w:rsidR="00F33C19" w:rsidRPr="00C16517" w:rsidRDefault="00F33C19" w:rsidP="00C16517">
            <w:pPr>
              <w:pStyle w:val="TextNormalTableBody"/>
            </w:pPr>
            <w:r w:rsidRPr="00C16517">
              <w:t>81025</w:t>
            </w:r>
          </w:p>
        </w:tc>
        <w:tc>
          <w:tcPr>
            <w:tcW w:w="995" w:type="dxa"/>
            <w:shd w:val="clear" w:color="FCE4D6" w:fill="FCE4D6"/>
            <w:vAlign w:val="center"/>
          </w:tcPr>
          <w:p w14:paraId="6074E562" w14:textId="747BBAB9" w:rsidR="00F33C19" w:rsidRPr="00C16517" w:rsidRDefault="00F33C19" w:rsidP="00C16517">
            <w:pPr>
              <w:pStyle w:val="TextNormalTableBody"/>
            </w:pPr>
            <w:r w:rsidRPr="00C16517">
              <w:t>U7</w:t>
            </w:r>
          </w:p>
        </w:tc>
        <w:tc>
          <w:tcPr>
            <w:tcW w:w="6542" w:type="dxa"/>
            <w:shd w:val="clear" w:color="FCE4D6" w:fill="FCE4D6"/>
            <w:vAlign w:val="bottom"/>
            <w:hideMark/>
          </w:tcPr>
          <w:p w14:paraId="414A318A" w14:textId="4896E8FC" w:rsidR="00F33C19" w:rsidRPr="00C16517" w:rsidRDefault="00F33C19" w:rsidP="00C16517">
            <w:pPr>
              <w:pStyle w:val="TextNormalTableBody2"/>
            </w:pPr>
            <w:r w:rsidRPr="00C16517">
              <w:t>Urine pregnancy test</w:t>
            </w:r>
          </w:p>
        </w:tc>
      </w:tr>
      <w:tr w:rsidR="00F33C19" w:rsidRPr="003C28C6" w14:paraId="179F4CDA" w14:textId="77777777" w:rsidTr="00312B0E">
        <w:trPr>
          <w:cantSplit/>
          <w:trHeight w:val="576"/>
        </w:trPr>
        <w:tc>
          <w:tcPr>
            <w:tcW w:w="2155" w:type="dxa"/>
            <w:shd w:val="clear" w:color="F8CBAD" w:fill="F8CBAD"/>
            <w:vAlign w:val="center"/>
            <w:hideMark/>
          </w:tcPr>
          <w:p w14:paraId="07FA5017" w14:textId="3079054F" w:rsidR="00F33C19" w:rsidRPr="00C16517" w:rsidRDefault="00F33C19" w:rsidP="00C16517">
            <w:pPr>
              <w:pStyle w:val="TextNormalTableBody"/>
            </w:pPr>
            <w:r w:rsidRPr="00C16517">
              <w:t>86317</w:t>
            </w:r>
          </w:p>
        </w:tc>
        <w:tc>
          <w:tcPr>
            <w:tcW w:w="995" w:type="dxa"/>
            <w:shd w:val="clear" w:color="F8CBAD" w:fill="F8CBAD"/>
            <w:vAlign w:val="center"/>
          </w:tcPr>
          <w:p w14:paraId="72D3BE9A" w14:textId="0549F959" w:rsidR="00F33C19" w:rsidRPr="00C16517" w:rsidRDefault="00F33C19" w:rsidP="00C16517">
            <w:pPr>
              <w:pStyle w:val="TextNormalTableBody"/>
            </w:pPr>
            <w:r w:rsidRPr="00C16517">
              <w:t>U7</w:t>
            </w:r>
          </w:p>
        </w:tc>
        <w:tc>
          <w:tcPr>
            <w:tcW w:w="6542" w:type="dxa"/>
            <w:shd w:val="clear" w:color="F8CBAD" w:fill="F8CBAD"/>
            <w:vAlign w:val="bottom"/>
            <w:hideMark/>
          </w:tcPr>
          <w:p w14:paraId="28DF3FCC" w14:textId="7F90D8A2" w:rsidR="00F33C19" w:rsidRPr="00C16517" w:rsidRDefault="00F33C19" w:rsidP="00C16517">
            <w:pPr>
              <w:pStyle w:val="TextNormalTableBody2"/>
            </w:pPr>
            <w:r w:rsidRPr="00C16517">
              <w:t>Chlamydia</w:t>
            </w:r>
          </w:p>
        </w:tc>
      </w:tr>
      <w:tr w:rsidR="00F33C19" w:rsidRPr="003C28C6" w14:paraId="5BE7D8AB" w14:textId="77777777" w:rsidTr="00312B0E">
        <w:trPr>
          <w:cantSplit/>
          <w:trHeight w:val="576"/>
        </w:trPr>
        <w:tc>
          <w:tcPr>
            <w:tcW w:w="2155" w:type="dxa"/>
            <w:shd w:val="clear" w:color="FCE4D6" w:fill="FCE4D6"/>
            <w:vAlign w:val="center"/>
            <w:hideMark/>
          </w:tcPr>
          <w:p w14:paraId="55541592" w14:textId="761376C5" w:rsidR="00F33C19" w:rsidRPr="00C16517" w:rsidRDefault="00F33C19" w:rsidP="00C16517">
            <w:pPr>
              <w:pStyle w:val="TextNormalTableBody"/>
            </w:pPr>
            <w:r w:rsidRPr="00C16517">
              <w:t xml:space="preserve">86631 </w:t>
            </w:r>
          </w:p>
        </w:tc>
        <w:tc>
          <w:tcPr>
            <w:tcW w:w="995" w:type="dxa"/>
            <w:shd w:val="clear" w:color="FCE4D6" w:fill="FCE4D6"/>
            <w:vAlign w:val="center"/>
          </w:tcPr>
          <w:p w14:paraId="0DF14979" w14:textId="74FA7E6C" w:rsidR="00F33C19" w:rsidRPr="00C16517" w:rsidRDefault="00F33C19" w:rsidP="00C16517">
            <w:pPr>
              <w:pStyle w:val="TextNormalTableBody"/>
            </w:pPr>
            <w:r w:rsidRPr="00C16517">
              <w:t>U7</w:t>
            </w:r>
          </w:p>
        </w:tc>
        <w:tc>
          <w:tcPr>
            <w:tcW w:w="6542" w:type="dxa"/>
            <w:shd w:val="clear" w:color="FCE4D6" w:fill="FCE4D6"/>
            <w:vAlign w:val="bottom"/>
            <w:hideMark/>
          </w:tcPr>
          <w:p w14:paraId="15CC5BBB" w14:textId="40440E9C" w:rsidR="00F33C19" w:rsidRPr="00C16517" w:rsidRDefault="00F33C19" w:rsidP="00C16517">
            <w:pPr>
              <w:pStyle w:val="TextNormalTableBody2"/>
            </w:pPr>
            <w:r w:rsidRPr="00C16517">
              <w:t>Chlamydia</w:t>
            </w:r>
          </w:p>
        </w:tc>
      </w:tr>
      <w:tr w:rsidR="00F33C19" w:rsidRPr="003C28C6" w14:paraId="1C8129A7" w14:textId="77777777" w:rsidTr="00312B0E">
        <w:trPr>
          <w:cantSplit/>
          <w:trHeight w:val="576"/>
        </w:trPr>
        <w:tc>
          <w:tcPr>
            <w:tcW w:w="2155" w:type="dxa"/>
            <w:shd w:val="clear" w:color="F8CBAD" w:fill="F8CBAD"/>
            <w:vAlign w:val="center"/>
            <w:hideMark/>
          </w:tcPr>
          <w:p w14:paraId="686FF9C0" w14:textId="429B9C62" w:rsidR="00F33C19" w:rsidRPr="00C16517" w:rsidRDefault="00F33C19" w:rsidP="00C16517">
            <w:pPr>
              <w:pStyle w:val="TextNormalTableBody"/>
            </w:pPr>
            <w:r w:rsidRPr="00C16517">
              <w:t xml:space="preserve">86632 </w:t>
            </w:r>
          </w:p>
        </w:tc>
        <w:tc>
          <w:tcPr>
            <w:tcW w:w="995" w:type="dxa"/>
            <w:shd w:val="clear" w:color="F8CBAD" w:fill="F8CBAD"/>
            <w:vAlign w:val="center"/>
          </w:tcPr>
          <w:p w14:paraId="139F9903" w14:textId="14182495" w:rsidR="00F33C19" w:rsidRPr="00C16517" w:rsidRDefault="00F33C19" w:rsidP="00C16517">
            <w:pPr>
              <w:pStyle w:val="TextNormalTableBody"/>
            </w:pPr>
            <w:r w:rsidRPr="00C16517">
              <w:t>U7</w:t>
            </w:r>
          </w:p>
        </w:tc>
        <w:tc>
          <w:tcPr>
            <w:tcW w:w="6542" w:type="dxa"/>
            <w:shd w:val="clear" w:color="F8CBAD" w:fill="F8CBAD"/>
            <w:vAlign w:val="bottom"/>
            <w:hideMark/>
          </w:tcPr>
          <w:p w14:paraId="2ACD2E97" w14:textId="7C9C4F6A" w:rsidR="00F33C19" w:rsidRPr="00C16517" w:rsidRDefault="00F33C19" w:rsidP="00C16517">
            <w:pPr>
              <w:pStyle w:val="TextNormalTableBody2"/>
            </w:pPr>
            <w:r w:rsidRPr="00C16517">
              <w:t xml:space="preserve">Chlamydia, IgM </w:t>
            </w:r>
          </w:p>
        </w:tc>
      </w:tr>
      <w:tr w:rsidR="00F33C19" w:rsidRPr="003C28C6" w14:paraId="176ECC05" w14:textId="77777777" w:rsidTr="00312B0E">
        <w:trPr>
          <w:cantSplit/>
          <w:trHeight w:val="576"/>
        </w:trPr>
        <w:tc>
          <w:tcPr>
            <w:tcW w:w="2155" w:type="dxa"/>
            <w:shd w:val="clear" w:color="FCE4D6" w:fill="FCE4D6"/>
            <w:vAlign w:val="center"/>
            <w:hideMark/>
          </w:tcPr>
          <w:p w14:paraId="2227BA7F" w14:textId="66CB3A62" w:rsidR="00F33C19" w:rsidRPr="00C16517" w:rsidRDefault="00F33C19" w:rsidP="00C16517">
            <w:pPr>
              <w:pStyle w:val="TextNormalTableBody"/>
            </w:pPr>
            <w:r w:rsidRPr="00C16517">
              <w:t xml:space="preserve">87110 </w:t>
            </w:r>
          </w:p>
        </w:tc>
        <w:tc>
          <w:tcPr>
            <w:tcW w:w="995" w:type="dxa"/>
            <w:shd w:val="clear" w:color="FCE4D6" w:fill="FCE4D6"/>
            <w:vAlign w:val="center"/>
          </w:tcPr>
          <w:p w14:paraId="448F89D5" w14:textId="074D6D93" w:rsidR="00F33C19" w:rsidRPr="00C16517" w:rsidRDefault="00F33C19" w:rsidP="00C16517">
            <w:pPr>
              <w:pStyle w:val="TextNormalTableBody"/>
            </w:pPr>
            <w:r w:rsidRPr="00C16517">
              <w:t>U7</w:t>
            </w:r>
          </w:p>
        </w:tc>
        <w:tc>
          <w:tcPr>
            <w:tcW w:w="6542" w:type="dxa"/>
            <w:shd w:val="clear" w:color="FCE4D6" w:fill="FCE4D6"/>
            <w:vAlign w:val="bottom"/>
            <w:hideMark/>
          </w:tcPr>
          <w:p w14:paraId="692A50E8" w14:textId="6CBDB32C" w:rsidR="00F33C19" w:rsidRPr="00C16517" w:rsidRDefault="00F33C19" w:rsidP="00C16517">
            <w:pPr>
              <w:pStyle w:val="TextNormalTableBody2"/>
            </w:pPr>
            <w:r w:rsidRPr="00C16517">
              <w:t xml:space="preserve">Chlamydia, culture </w:t>
            </w:r>
          </w:p>
        </w:tc>
      </w:tr>
      <w:tr w:rsidR="00F33C19" w:rsidRPr="003C28C6" w14:paraId="5EDCDB1C" w14:textId="77777777" w:rsidTr="00312B0E">
        <w:trPr>
          <w:cantSplit/>
          <w:trHeight w:val="576"/>
        </w:trPr>
        <w:tc>
          <w:tcPr>
            <w:tcW w:w="2155" w:type="dxa"/>
            <w:shd w:val="clear" w:color="F8CBAD" w:fill="F8CBAD"/>
            <w:vAlign w:val="center"/>
            <w:hideMark/>
          </w:tcPr>
          <w:p w14:paraId="10959956" w14:textId="1D8BB931" w:rsidR="00F33C19" w:rsidRPr="00C16517" w:rsidRDefault="00F33C19" w:rsidP="00C16517">
            <w:pPr>
              <w:pStyle w:val="TextNormalTableBody"/>
            </w:pPr>
            <w:r w:rsidRPr="00C16517">
              <w:t xml:space="preserve">86592 </w:t>
            </w:r>
          </w:p>
        </w:tc>
        <w:tc>
          <w:tcPr>
            <w:tcW w:w="995" w:type="dxa"/>
            <w:shd w:val="clear" w:color="F8CBAD" w:fill="F8CBAD"/>
            <w:vAlign w:val="center"/>
          </w:tcPr>
          <w:p w14:paraId="2390D677" w14:textId="41F31626" w:rsidR="00F33C19" w:rsidRPr="00C16517" w:rsidRDefault="00F33C19" w:rsidP="00C16517">
            <w:pPr>
              <w:pStyle w:val="TextNormalTableBody"/>
            </w:pPr>
            <w:r w:rsidRPr="00C16517">
              <w:t>U7</w:t>
            </w:r>
          </w:p>
        </w:tc>
        <w:tc>
          <w:tcPr>
            <w:tcW w:w="6542" w:type="dxa"/>
            <w:shd w:val="clear" w:color="F8CBAD" w:fill="F8CBAD"/>
            <w:vAlign w:val="bottom"/>
            <w:hideMark/>
          </w:tcPr>
          <w:p w14:paraId="56283096" w14:textId="51A78B1E" w:rsidR="00F33C19" w:rsidRPr="00C16517" w:rsidRDefault="00F33C19" w:rsidP="00C16517">
            <w:pPr>
              <w:pStyle w:val="TextNormalTableBody2"/>
            </w:pPr>
            <w:r w:rsidRPr="00C16517">
              <w:t>RPR</w:t>
            </w:r>
          </w:p>
        </w:tc>
      </w:tr>
      <w:tr w:rsidR="00F33C19" w:rsidRPr="003C28C6" w14:paraId="628DB6E6" w14:textId="77777777" w:rsidTr="00312B0E">
        <w:trPr>
          <w:cantSplit/>
          <w:trHeight w:val="576"/>
        </w:trPr>
        <w:tc>
          <w:tcPr>
            <w:tcW w:w="2155" w:type="dxa"/>
            <w:shd w:val="clear" w:color="FCE4D6" w:fill="FCE4D6"/>
            <w:vAlign w:val="center"/>
            <w:hideMark/>
          </w:tcPr>
          <w:p w14:paraId="59CE9B3C" w14:textId="144C3C62" w:rsidR="00F33C19" w:rsidRPr="00C16517" w:rsidRDefault="00F33C19" w:rsidP="00C16517">
            <w:pPr>
              <w:pStyle w:val="TextNormalTableBody"/>
            </w:pPr>
            <w:r w:rsidRPr="00C16517">
              <w:t xml:space="preserve">87076 </w:t>
            </w:r>
          </w:p>
        </w:tc>
        <w:tc>
          <w:tcPr>
            <w:tcW w:w="995" w:type="dxa"/>
            <w:shd w:val="clear" w:color="FCE4D6" w:fill="FCE4D6"/>
            <w:vAlign w:val="center"/>
          </w:tcPr>
          <w:p w14:paraId="062A7122" w14:textId="21098BF6" w:rsidR="00F33C19" w:rsidRPr="00C16517" w:rsidRDefault="00F33C19" w:rsidP="00C16517">
            <w:pPr>
              <w:pStyle w:val="TextNormalTableBody"/>
            </w:pPr>
            <w:r w:rsidRPr="00C16517">
              <w:t>U7</w:t>
            </w:r>
          </w:p>
        </w:tc>
        <w:tc>
          <w:tcPr>
            <w:tcW w:w="6542" w:type="dxa"/>
            <w:shd w:val="clear" w:color="FCE4D6" w:fill="FCE4D6"/>
            <w:vAlign w:val="bottom"/>
            <w:hideMark/>
          </w:tcPr>
          <w:p w14:paraId="6626335F" w14:textId="06806189" w:rsidR="00F33C19" w:rsidRPr="00C16517" w:rsidRDefault="00F33C19" w:rsidP="00C16517">
            <w:pPr>
              <w:pStyle w:val="TextNormalTableBody2"/>
            </w:pPr>
            <w:r w:rsidRPr="00C16517">
              <w:t>Culture, bacterial, any source definitive identification, each anaerobic organism</w:t>
            </w:r>
          </w:p>
        </w:tc>
      </w:tr>
      <w:tr w:rsidR="00F33C19" w:rsidRPr="003C28C6" w14:paraId="33B473A7" w14:textId="77777777" w:rsidTr="00312B0E">
        <w:trPr>
          <w:cantSplit/>
          <w:trHeight w:val="576"/>
        </w:trPr>
        <w:tc>
          <w:tcPr>
            <w:tcW w:w="2155" w:type="dxa"/>
            <w:shd w:val="clear" w:color="F8CBAD" w:fill="F8CBAD"/>
            <w:vAlign w:val="center"/>
            <w:hideMark/>
          </w:tcPr>
          <w:p w14:paraId="71AE8B44" w14:textId="2036EDA3" w:rsidR="00F33C19" w:rsidRPr="00C16517" w:rsidRDefault="00F33C19" w:rsidP="00C16517">
            <w:pPr>
              <w:pStyle w:val="TextNormalTableBody"/>
            </w:pPr>
            <w:r w:rsidRPr="00C16517">
              <w:t xml:space="preserve">87077 </w:t>
            </w:r>
          </w:p>
        </w:tc>
        <w:tc>
          <w:tcPr>
            <w:tcW w:w="995" w:type="dxa"/>
            <w:shd w:val="clear" w:color="F8CBAD" w:fill="F8CBAD"/>
            <w:vAlign w:val="center"/>
          </w:tcPr>
          <w:p w14:paraId="0DD32DBB" w14:textId="66034AD5" w:rsidR="00F33C19" w:rsidRPr="00C16517" w:rsidRDefault="00F33C19" w:rsidP="00C16517">
            <w:pPr>
              <w:pStyle w:val="TextNormalTableBody"/>
            </w:pPr>
            <w:r w:rsidRPr="00C16517">
              <w:t>U7</w:t>
            </w:r>
          </w:p>
        </w:tc>
        <w:tc>
          <w:tcPr>
            <w:tcW w:w="6542" w:type="dxa"/>
            <w:shd w:val="clear" w:color="F8CBAD" w:fill="F8CBAD"/>
            <w:vAlign w:val="bottom"/>
            <w:hideMark/>
          </w:tcPr>
          <w:p w14:paraId="50219741" w14:textId="2542C6D9" w:rsidR="00F33C19" w:rsidRPr="00C16517" w:rsidRDefault="00F33C19" w:rsidP="00C16517">
            <w:pPr>
              <w:pStyle w:val="TextNormalTableBody2"/>
            </w:pPr>
            <w:r w:rsidRPr="00C16517">
              <w:t>Culture, bacterial, aerobic isolate, additional methods required for definitive identification</w:t>
            </w:r>
          </w:p>
        </w:tc>
      </w:tr>
      <w:tr w:rsidR="00F33C19" w:rsidRPr="003C28C6" w14:paraId="4C7F1B1C" w14:textId="77777777" w:rsidTr="00312B0E">
        <w:trPr>
          <w:cantSplit/>
          <w:trHeight w:val="576"/>
        </w:trPr>
        <w:tc>
          <w:tcPr>
            <w:tcW w:w="2155" w:type="dxa"/>
            <w:shd w:val="clear" w:color="FCE4D6" w:fill="FCE4D6"/>
            <w:vAlign w:val="center"/>
            <w:hideMark/>
          </w:tcPr>
          <w:p w14:paraId="2CC59BBF" w14:textId="7647593B" w:rsidR="00F33C19" w:rsidRPr="00C16517" w:rsidRDefault="00F33C19" w:rsidP="00C16517">
            <w:pPr>
              <w:pStyle w:val="TextNormalTableBody"/>
            </w:pPr>
            <w:r w:rsidRPr="00C16517">
              <w:t xml:space="preserve">87210 </w:t>
            </w:r>
          </w:p>
        </w:tc>
        <w:tc>
          <w:tcPr>
            <w:tcW w:w="995" w:type="dxa"/>
            <w:shd w:val="clear" w:color="FCE4D6" w:fill="FCE4D6"/>
            <w:vAlign w:val="center"/>
          </w:tcPr>
          <w:p w14:paraId="5911E713" w14:textId="7C05B7C3" w:rsidR="00F33C19" w:rsidRPr="00C16517" w:rsidRDefault="00F33C19" w:rsidP="00C16517">
            <w:pPr>
              <w:pStyle w:val="TextNormalTableBody"/>
            </w:pPr>
            <w:r w:rsidRPr="00C16517">
              <w:t>U7</w:t>
            </w:r>
          </w:p>
        </w:tc>
        <w:tc>
          <w:tcPr>
            <w:tcW w:w="6542" w:type="dxa"/>
            <w:shd w:val="clear" w:color="FCE4D6" w:fill="FCE4D6"/>
            <w:vAlign w:val="bottom"/>
            <w:hideMark/>
          </w:tcPr>
          <w:p w14:paraId="33F4AC34" w14:textId="798E0991" w:rsidR="00F33C19" w:rsidRPr="00C16517" w:rsidRDefault="00F33C19" w:rsidP="00C16517">
            <w:pPr>
              <w:pStyle w:val="TextNormalTableBody2"/>
            </w:pPr>
            <w:r w:rsidRPr="00C16517">
              <w:t>Wet mount</w:t>
            </w:r>
          </w:p>
        </w:tc>
      </w:tr>
      <w:tr w:rsidR="00F33C19" w:rsidRPr="003C28C6" w14:paraId="6D00780B" w14:textId="77777777" w:rsidTr="00312B0E">
        <w:trPr>
          <w:cantSplit/>
          <w:trHeight w:val="576"/>
        </w:trPr>
        <w:tc>
          <w:tcPr>
            <w:tcW w:w="2155" w:type="dxa"/>
            <w:shd w:val="clear" w:color="F8CBAD" w:fill="F8CBAD"/>
            <w:vAlign w:val="center"/>
            <w:hideMark/>
          </w:tcPr>
          <w:p w14:paraId="433FE14E" w14:textId="4A543B01" w:rsidR="00F33C19" w:rsidRPr="00C16517" w:rsidRDefault="00F33C19" w:rsidP="00C16517">
            <w:pPr>
              <w:pStyle w:val="TextNormalTableBody"/>
            </w:pPr>
            <w:r w:rsidRPr="00C16517">
              <w:t xml:space="preserve">86687 </w:t>
            </w:r>
          </w:p>
        </w:tc>
        <w:tc>
          <w:tcPr>
            <w:tcW w:w="995" w:type="dxa"/>
            <w:shd w:val="clear" w:color="F8CBAD" w:fill="F8CBAD"/>
            <w:vAlign w:val="center"/>
          </w:tcPr>
          <w:p w14:paraId="47B3A7B9" w14:textId="204DAE60" w:rsidR="00F33C19" w:rsidRPr="00C16517" w:rsidRDefault="00F33C19" w:rsidP="00C16517">
            <w:pPr>
              <w:pStyle w:val="TextNormalTableBody"/>
            </w:pPr>
            <w:r w:rsidRPr="00C16517">
              <w:t>U7</w:t>
            </w:r>
          </w:p>
        </w:tc>
        <w:tc>
          <w:tcPr>
            <w:tcW w:w="6542" w:type="dxa"/>
            <w:shd w:val="clear" w:color="F8CBAD" w:fill="F8CBAD"/>
            <w:vAlign w:val="bottom"/>
            <w:hideMark/>
          </w:tcPr>
          <w:p w14:paraId="04B348E7" w14:textId="1EDAB738" w:rsidR="00F33C19" w:rsidRPr="00C16517" w:rsidRDefault="00F33C19" w:rsidP="00C16517">
            <w:pPr>
              <w:pStyle w:val="TextNormalTableBody2"/>
            </w:pPr>
            <w:r w:rsidRPr="00C16517">
              <w:t>HIV</w:t>
            </w:r>
          </w:p>
        </w:tc>
      </w:tr>
      <w:tr w:rsidR="00F33C19" w:rsidRPr="003C28C6" w14:paraId="64E7DEEC" w14:textId="77777777" w:rsidTr="00312B0E">
        <w:trPr>
          <w:cantSplit/>
          <w:trHeight w:val="576"/>
        </w:trPr>
        <w:tc>
          <w:tcPr>
            <w:tcW w:w="2155" w:type="dxa"/>
            <w:shd w:val="clear" w:color="FCE4D6" w:fill="FCE4D6"/>
            <w:vAlign w:val="center"/>
            <w:hideMark/>
          </w:tcPr>
          <w:p w14:paraId="460A2BB1" w14:textId="1C686F81" w:rsidR="00F33C19" w:rsidRPr="00C16517" w:rsidRDefault="00F33C19" w:rsidP="00C16517">
            <w:pPr>
              <w:pStyle w:val="TextNormalTableBody"/>
            </w:pPr>
            <w:r w:rsidRPr="00C16517">
              <w:t xml:space="preserve">86688 </w:t>
            </w:r>
          </w:p>
        </w:tc>
        <w:tc>
          <w:tcPr>
            <w:tcW w:w="995" w:type="dxa"/>
            <w:shd w:val="clear" w:color="FCE4D6" w:fill="FCE4D6"/>
            <w:vAlign w:val="center"/>
          </w:tcPr>
          <w:p w14:paraId="08A34541" w14:textId="04F2AD1A" w:rsidR="00F33C19" w:rsidRPr="00C16517" w:rsidRDefault="00F33C19" w:rsidP="00C16517">
            <w:pPr>
              <w:pStyle w:val="TextNormalTableBody"/>
            </w:pPr>
            <w:r w:rsidRPr="00C16517">
              <w:t>U7</w:t>
            </w:r>
          </w:p>
        </w:tc>
        <w:tc>
          <w:tcPr>
            <w:tcW w:w="6542" w:type="dxa"/>
            <w:shd w:val="clear" w:color="FCE4D6" w:fill="FCE4D6"/>
            <w:vAlign w:val="bottom"/>
            <w:hideMark/>
          </w:tcPr>
          <w:p w14:paraId="0F3AFC25" w14:textId="52364FE1" w:rsidR="00F33C19" w:rsidRPr="00C16517" w:rsidRDefault="00F33C19" w:rsidP="00C16517">
            <w:pPr>
              <w:pStyle w:val="TextNormalTableBody2"/>
            </w:pPr>
            <w:r w:rsidRPr="00C16517">
              <w:t>HIV</w:t>
            </w:r>
          </w:p>
        </w:tc>
      </w:tr>
      <w:tr w:rsidR="00F33C19" w:rsidRPr="003C28C6" w14:paraId="19847055" w14:textId="77777777" w:rsidTr="00312B0E">
        <w:trPr>
          <w:cantSplit/>
          <w:trHeight w:val="576"/>
        </w:trPr>
        <w:tc>
          <w:tcPr>
            <w:tcW w:w="2155" w:type="dxa"/>
            <w:shd w:val="clear" w:color="F8CBAD" w:fill="F8CBAD"/>
            <w:vAlign w:val="center"/>
            <w:hideMark/>
          </w:tcPr>
          <w:p w14:paraId="2E5FE884" w14:textId="6D8A6F0B" w:rsidR="00F33C19" w:rsidRPr="00C16517" w:rsidRDefault="00F33C19" w:rsidP="00C16517">
            <w:pPr>
              <w:pStyle w:val="TextNormalTableBody"/>
            </w:pPr>
            <w:r w:rsidRPr="00C16517">
              <w:t xml:space="preserve">86689 </w:t>
            </w:r>
          </w:p>
        </w:tc>
        <w:tc>
          <w:tcPr>
            <w:tcW w:w="995" w:type="dxa"/>
            <w:shd w:val="clear" w:color="F8CBAD" w:fill="F8CBAD"/>
            <w:vAlign w:val="center"/>
          </w:tcPr>
          <w:p w14:paraId="168C6219" w14:textId="78284F11" w:rsidR="00F33C19" w:rsidRPr="00C16517" w:rsidRDefault="00F33C19" w:rsidP="00C16517">
            <w:pPr>
              <w:pStyle w:val="TextNormalTableBody"/>
            </w:pPr>
            <w:r w:rsidRPr="00C16517">
              <w:t>U7</w:t>
            </w:r>
          </w:p>
        </w:tc>
        <w:tc>
          <w:tcPr>
            <w:tcW w:w="6542" w:type="dxa"/>
            <w:shd w:val="clear" w:color="F8CBAD" w:fill="F8CBAD"/>
            <w:vAlign w:val="bottom"/>
            <w:hideMark/>
          </w:tcPr>
          <w:p w14:paraId="3067CF32" w14:textId="7AA49245" w:rsidR="00F33C19" w:rsidRPr="00C16517" w:rsidRDefault="00F33C19" w:rsidP="00C16517">
            <w:pPr>
              <w:pStyle w:val="TextNormalTableBody2"/>
            </w:pPr>
            <w:r w:rsidRPr="00C16517">
              <w:t>HIV, Western Blot</w:t>
            </w:r>
          </w:p>
        </w:tc>
      </w:tr>
      <w:tr w:rsidR="00F33C19" w:rsidRPr="003C28C6" w14:paraId="6A10326F" w14:textId="77777777" w:rsidTr="00312B0E">
        <w:trPr>
          <w:cantSplit/>
          <w:trHeight w:val="576"/>
        </w:trPr>
        <w:tc>
          <w:tcPr>
            <w:tcW w:w="2155" w:type="dxa"/>
            <w:shd w:val="clear" w:color="FCE4D6" w:fill="FCE4D6"/>
            <w:vAlign w:val="center"/>
            <w:hideMark/>
          </w:tcPr>
          <w:p w14:paraId="08D62514" w14:textId="03869370" w:rsidR="00F33C19" w:rsidRPr="00C16517" w:rsidRDefault="00F33C19" w:rsidP="00C16517">
            <w:pPr>
              <w:pStyle w:val="TextNormalTableBody"/>
            </w:pPr>
            <w:r w:rsidRPr="00C16517">
              <w:t xml:space="preserve">87390 </w:t>
            </w:r>
          </w:p>
        </w:tc>
        <w:tc>
          <w:tcPr>
            <w:tcW w:w="995" w:type="dxa"/>
            <w:shd w:val="clear" w:color="FCE4D6" w:fill="FCE4D6"/>
            <w:vAlign w:val="center"/>
          </w:tcPr>
          <w:p w14:paraId="56642996" w14:textId="1AD2F61F" w:rsidR="00F33C19" w:rsidRPr="00C16517" w:rsidRDefault="00F33C19" w:rsidP="00C16517">
            <w:pPr>
              <w:pStyle w:val="TextNormalTableBody"/>
            </w:pPr>
            <w:r w:rsidRPr="00C16517">
              <w:t>U7</w:t>
            </w:r>
          </w:p>
        </w:tc>
        <w:tc>
          <w:tcPr>
            <w:tcW w:w="6542" w:type="dxa"/>
            <w:shd w:val="clear" w:color="FCE4D6" w:fill="FCE4D6"/>
            <w:vAlign w:val="bottom"/>
            <w:hideMark/>
          </w:tcPr>
          <w:p w14:paraId="1A592C96" w14:textId="229C0478" w:rsidR="00F33C19" w:rsidRPr="00C16517" w:rsidRDefault="00F33C19" w:rsidP="00C16517">
            <w:pPr>
              <w:pStyle w:val="TextNormalTableBody2"/>
            </w:pPr>
            <w:r w:rsidRPr="00C16517">
              <w:t>HIV-1</w:t>
            </w:r>
          </w:p>
        </w:tc>
      </w:tr>
      <w:tr w:rsidR="00F33C19" w:rsidRPr="003C28C6" w14:paraId="355F345C" w14:textId="77777777" w:rsidTr="00312B0E">
        <w:trPr>
          <w:cantSplit/>
          <w:trHeight w:val="576"/>
        </w:trPr>
        <w:tc>
          <w:tcPr>
            <w:tcW w:w="2155" w:type="dxa"/>
            <w:shd w:val="clear" w:color="F8CBAD" w:fill="F8CBAD"/>
            <w:vAlign w:val="center"/>
            <w:hideMark/>
          </w:tcPr>
          <w:p w14:paraId="0A6BB228" w14:textId="17E3D365" w:rsidR="00F33C19" w:rsidRPr="00C16517" w:rsidRDefault="00F33C19" w:rsidP="00C16517">
            <w:pPr>
              <w:pStyle w:val="TextNormalTableBody"/>
            </w:pPr>
            <w:r w:rsidRPr="00C16517">
              <w:t xml:space="preserve">87391 </w:t>
            </w:r>
          </w:p>
        </w:tc>
        <w:tc>
          <w:tcPr>
            <w:tcW w:w="995" w:type="dxa"/>
            <w:shd w:val="clear" w:color="F8CBAD" w:fill="F8CBAD"/>
            <w:vAlign w:val="center"/>
          </w:tcPr>
          <w:p w14:paraId="16B45C7F" w14:textId="64B444F8" w:rsidR="00F33C19" w:rsidRPr="00C16517" w:rsidRDefault="00F33C19" w:rsidP="00C16517">
            <w:pPr>
              <w:pStyle w:val="TextNormalTableBody"/>
            </w:pPr>
            <w:r w:rsidRPr="00C16517">
              <w:t>U7</w:t>
            </w:r>
          </w:p>
        </w:tc>
        <w:tc>
          <w:tcPr>
            <w:tcW w:w="6542" w:type="dxa"/>
            <w:shd w:val="clear" w:color="F8CBAD" w:fill="F8CBAD"/>
            <w:vAlign w:val="bottom"/>
            <w:hideMark/>
          </w:tcPr>
          <w:p w14:paraId="609E563C" w14:textId="5B9C4FF5" w:rsidR="00F33C19" w:rsidRPr="00C16517" w:rsidRDefault="00F33C19" w:rsidP="00C16517">
            <w:pPr>
              <w:pStyle w:val="TextNormalTableBody2"/>
            </w:pPr>
            <w:r w:rsidRPr="00C16517">
              <w:t>HIV-2</w:t>
            </w:r>
          </w:p>
        </w:tc>
      </w:tr>
      <w:tr w:rsidR="00F33C19" w:rsidRPr="003C28C6" w14:paraId="6B8172EA" w14:textId="77777777" w:rsidTr="00312B0E">
        <w:trPr>
          <w:cantSplit/>
          <w:trHeight w:val="576"/>
        </w:trPr>
        <w:tc>
          <w:tcPr>
            <w:tcW w:w="2155" w:type="dxa"/>
            <w:shd w:val="clear" w:color="FCE4D6" w:fill="FCE4D6"/>
            <w:vAlign w:val="center"/>
            <w:hideMark/>
          </w:tcPr>
          <w:p w14:paraId="20686ADE" w14:textId="309CF67C" w:rsidR="00F33C19" w:rsidRPr="00C16517" w:rsidRDefault="00F33C19" w:rsidP="00C16517">
            <w:pPr>
              <w:pStyle w:val="TextNormalTableBody"/>
            </w:pPr>
            <w:r w:rsidRPr="00C16517">
              <w:t xml:space="preserve">87534 </w:t>
            </w:r>
          </w:p>
        </w:tc>
        <w:tc>
          <w:tcPr>
            <w:tcW w:w="995" w:type="dxa"/>
            <w:shd w:val="clear" w:color="FCE4D6" w:fill="FCE4D6"/>
            <w:vAlign w:val="center"/>
          </w:tcPr>
          <w:p w14:paraId="4E1A5F7F" w14:textId="70CDA3A7" w:rsidR="00F33C19" w:rsidRPr="00C16517" w:rsidRDefault="00F33C19" w:rsidP="00C16517">
            <w:pPr>
              <w:pStyle w:val="TextNormalTableBody"/>
            </w:pPr>
            <w:r w:rsidRPr="00C16517">
              <w:t>U7</w:t>
            </w:r>
          </w:p>
        </w:tc>
        <w:tc>
          <w:tcPr>
            <w:tcW w:w="6542" w:type="dxa"/>
            <w:shd w:val="clear" w:color="FCE4D6" w:fill="FCE4D6"/>
            <w:vAlign w:val="bottom"/>
            <w:hideMark/>
          </w:tcPr>
          <w:p w14:paraId="60D87806" w14:textId="204D3C98" w:rsidR="00F33C19" w:rsidRPr="00C16517" w:rsidRDefault="00F33C19" w:rsidP="00C16517">
            <w:pPr>
              <w:pStyle w:val="TextNormalTableBody2"/>
            </w:pPr>
            <w:r w:rsidRPr="00C16517">
              <w:t>HIV-1, direct probe technique</w:t>
            </w:r>
          </w:p>
        </w:tc>
      </w:tr>
      <w:tr w:rsidR="00F33C19" w:rsidRPr="003C28C6" w14:paraId="649E345C" w14:textId="77777777" w:rsidTr="00312B0E">
        <w:trPr>
          <w:cantSplit/>
          <w:trHeight w:val="576"/>
        </w:trPr>
        <w:tc>
          <w:tcPr>
            <w:tcW w:w="2155" w:type="dxa"/>
            <w:shd w:val="clear" w:color="F8CBAD" w:fill="F8CBAD"/>
            <w:vAlign w:val="center"/>
            <w:hideMark/>
          </w:tcPr>
          <w:p w14:paraId="60227B0F" w14:textId="6A03F93D" w:rsidR="00F33C19" w:rsidRPr="00C16517" w:rsidRDefault="00F33C19" w:rsidP="00C16517">
            <w:pPr>
              <w:pStyle w:val="TextNormalTableBody"/>
            </w:pPr>
            <w:r w:rsidRPr="00C16517">
              <w:t xml:space="preserve">87535 </w:t>
            </w:r>
          </w:p>
        </w:tc>
        <w:tc>
          <w:tcPr>
            <w:tcW w:w="995" w:type="dxa"/>
            <w:shd w:val="clear" w:color="F8CBAD" w:fill="F8CBAD"/>
            <w:vAlign w:val="center"/>
          </w:tcPr>
          <w:p w14:paraId="5C806271" w14:textId="61B10167" w:rsidR="00F33C19" w:rsidRPr="00C16517" w:rsidRDefault="00F33C19" w:rsidP="00C16517">
            <w:pPr>
              <w:pStyle w:val="TextNormalTableBody"/>
            </w:pPr>
            <w:r w:rsidRPr="00C16517">
              <w:t>U7</w:t>
            </w:r>
          </w:p>
        </w:tc>
        <w:tc>
          <w:tcPr>
            <w:tcW w:w="6542" w:type="dxa"/>
            <w:shd w:val="clear" w:color="F8CBAD" w:fill="F8CBAD"/>
            <w:vAlign w:val="bottom"/>
            <w:hideMark/>
          </w:tcPr>
          <w:p w14:paraId="25D7D8A0" w14:textId="64CE6187" w:rsidR="00F33C19" w:rsidRPr="00C16517" w:rsidRDefault="00F33C19" w:rsidP="00C16517">
            <w:pPr>
              <w:pStyle w:val="TextNormalTableBody2"/>
            </w:pPr>
            <w:r w:rsidRPr="00C16517">
              <w:t>HIV-1, amplified probe technique</w:t>
            </w:r>
          </w:p>
        </w:tc>
      </w:tr>
      <w:tr w:rsidR="00F33C19" w:rsidRPr="003C28C6" w14:paraId="1A4BFF8E" w14:textId="77777777" w:rsidTr="00312B0E">
        <w:trPr>
          <w:cantSplit/>
          <w:trHeight w:val="576"/>
        </w:trPr>
        <w:tc>
          <w:tcPr>
            <w:tcW w:w="2155" w:type="dxa"/>
            <w:shd w:val="clear" w:color="FCE4D6" w:fill="FCE4D6"/>
            <w:vAlign w:val="center"/>
            <w:hideMark/>
          </w:tcPr>
          <w:p w14:paraId="244B9D24" w14:textId="5D6A0276" w:rsidR="00F33C19" w:rsidRPr="00C16517" w:rsidRDefault="00F33C19" w:rsidP="00C16517">
            <w:pPr>
              <w:pStyle w:val="TextNormalTableBody"/>
            </w:pPr>
            <w:r w:rsidRPr="00C16517">
              <w:t xml:space="preserve">87536 </w:t>
            </w:r>
          </w:p>
        </w:tc>
        <w:tc>
          <w:tcPr>
            <w:tcW w:w="995" w:type="dxa"/>
            <w:shd w:val="clear" w:color="FCE4D6" w:fill="FCE4D6"/>
            <w:vAlign w:val="center"/>
          </w:tcPr>
          <w:p w14:paraId="67701B27" w14:textId="3DE910A6" w:rsidR="00F33C19" w:rsidRPr="00C16517" w:rsidRDefault="00F33C19" w:rsidP="00C16517">
            <w:pPr>
              <w:pStyle w:val="TextNormalTableBody"/>
            </w:pPr>
            <w:r w:rsidRPr="00C16517">
              <w:t>U7</w:t>
            </w:r>
          </w:p>
        </w:tc>
        <w:tc>
          <w:tcPr>
            <w:tcW w:w="6542" w:type="dxa"/>
            <w:shd w:val="clear" w:color="FCE4D6" w:fill="FCE4D6"/>
            <w:vAlign w:val="bottom"/>
            <w:hideMark/>
          </w:tcPr>
          <w:p w14:paraId="03D84141" w14:textId="444D6031" w:rsidR="00F33C19" w:rsidRPr="00C16517" w:rsidRDefault="00F33C19" w:rsidP="00C16517">
            <w:pPr>
              <w:pStyle w:val="TextNormalTableBody2"/>
            </w:pPr>
            <w:r w:rsidRPr="00C16517">
              <w:t>HIV-1, quantification</w:t>
            </w:r>
          </w:p>
        </w:tc>
      </w:tr>
      <w:tr w:rsidR="00F33C19" w:rsidRPr="003C28C6" w14:paraId="75CBB2C9" w14:textId="77777777" w:rsidTr="00312B0E">
        <w:trPr>
          <w:cantSplit/>
          <w:trHeight w:val="576"/>
        </w:trPr>
        <w:tc>
          <w:tcPr>
            <w:tcW w:w="2155" w:type="dxa"/>
            <w:shd w:val="clear" w:color="F8CBAD" w:fill="F8CBAD"/>
            <w:vAlign w:val="center"/>
            <w:hideMark/>
          </w:tcPr>
          <w:p w14:paraId="7097B31D" w14:textId="31F86CC4" w:rsidR="00F33C19" w:rsidRPr="00C16517" w:rsidRDefault="00F33C19" w:rsidP="00C16517">
            <w:pPr>
              <w:pStyle w:val="TextNormalTableBody"/>
            </w:pPr>
            <w:r w:rsidRPr="00C16517">
              <w:t xml:space="preserve">87537 </w:t>
            </w:r>
          </w:p>
        </w:tc>
        <w:tc>
          <w:tcPr>
            <w:tcW w:w="995" w:type="dxa"/>
            <w:shd w:val="clear" w:color="F8CBAD" w:fill="F8CBAD"/>
            <w:vAlign w:val="center"/>
          </w:tcPr>
          <w:p w14:paraId="5C2302C1" w14:textId="6E7E0DA7" w:rsidR="00F33C19" w:rsidRPr="00C16517" w:rsidRDefault="00F33C19" w:rsidP="00C16517">
            <w:pPr>
              <w:pStyle w:val="TextNormalTableBody"/>
            </w:pPr>
            <w:r w:rsidRPr="00C16517">
              <w:t>U7</w:t>
            </w:r>
          </w:p>
        </w:tc>
        <w:tc>
          <w:tcPr>
            <w:tcW w:w="6542" w:type="dxa"/>
            <w:shd w:val="clear" w:color="F8CBAD" w:fill="F8CBAD"/>
            <w:vAlign w:val="bottom"/>
            <w:hideMark/>
          </w:tcPr>
          <w:p w14:paraId="06BF5926" w14:textId="52CEA1D3" w:rsidR="00F33C19" w:rsidRPr="00C16517" w:rsidRDefault="00F33C19" w:rsidP="00C16517">
            <w:pPr>
              <w:pStyle w:val="TextNormalTableBody2"/>
            </w:pPr>
            <w:r w:rsidRPr="00C16517">
              <w:t>HIV-2, direct probe technique</w:t>
            </w:r>
          </w:p>
        </w:tc>
      </w:tr>
      <w:tr w:rsidR="00F33C19" w:rsidRPr="003C28C6" w14:paraId="6C3E8A78" w14:textId="77777777" w:rsidTr="00312B0E">
        <w:trPr>
          <w:cantSplit/>
          <w:trHeight w:val="576"/>
        </w:trPr>
        <w:tc>
          <w:tcPr>
            <w:tcW w:w="2155" w:type="dxa"/>
            <w:shd w:val="clear" w:color="FCE4D6" w:fill="FCE4D6"/>
            <w:vAlign w:val="center"/>
            <w:hideMark/>
          </w:tcPr>
          <w:p w14:paraId="2296BAC3" w14:textId="19A2E2CB" w:rsidR="00F33C19" w:rsidRPr="00C16517" w:rsidRDefault="00F33C19" w:rsidP="00C16517">
            <w:pPr>
              <w:pStyle w:val="TextNormalTableBody"/>
            </w:pPr>
            <w:r w:rsidRPr="00C16517">
              <w:t xml:space="preserve">87538 </w:t>
            </w:r>
          </w:p>
        </w:tc>
        <w:tc>
          <w:tcPr>
            <w:tcW w:w="995" w:type="dxa"/>
            <w:shd w:val="clear" w:color="FCE4D6" w:fill="FCE4D6"/>
            <w:vAlign w:val="center"/>
          </w:tcPr>
          <w:p w14:paraId="5A368973" w14:textId="40632A24" w:rsidR="00F33C19" w:rsidRPr="00C16517" w:rsidRDefault="00F33C19" w:rsidP="00C16517">
            <w:pPr>
              <w:pStyle w:val="TextNormalTableBody"/>
            </w:pPr>
            <w:r w:rsidRPr="00C16517">
              <w:t>U7</w:t>
            </w:r>
          </w:p>
        </w:tc>
        <w:tc>
          <w:tcPr>
            <w:tcW w:w="6542" w:type="dxa"/>
            <w:shd w:val="clear" w:color="FCE4D6" w:fill="FCE4D6"/>
            <w:vAlign w:val="bottom"/>
            <w:hideMark/>
          </w:tcPr>
          <w:p w14:paraId="0B879A7E" w14:textId="462D7D8E" w:rsidR="00F33C19" w:rsidRPr="00C16517" w:rsidRDefault="00F33C19" w:rsidP="00C16517">
            <w:pPr>
              <w:pStyle w:val="TextNormalTableBody2"/>
            </w:pPr>
            <w:r w:rsidRPr="00C16517">
              <w:t>HIV-2, amplified probe technique</w:t>
            </w:r>
          </w:p>
        </w:tc>
      </w:tr>
      <w:tr w:rsidR="00F33C19" w:rsidRPr="003C28C6" w14:paraId="54A43870" w14:textId="77777777" w:rsidTr="00312B0E">
        <w:trPr>
          <w:cantSplit/>
          <w:trHeight w:val="576"/>
        </w:trPr>
        <w:tc>
          <w:tcPr>
            <w:tcW w:w="2155" w:type="dxa"/>
            <w:shd w:val="clear" w:color="F8CBAD" w:fill="F8CBAD"/>
            <w:vAlign w:val="center"/>
            <w:hideMark/>
          </w:tcPr>
          <w:p w14:paraId="36530E5D" w14:textId="19775893" w:rsidR="00F33C19" w:rsidRPr="00C16517" w:rsidRDefault="00F33C19" w:rsidP="00C16517">
            <w:pPr>
              <w:pStyle w:val="TextNormalTableBody"/>
            </w:pPr>
            <w:r w:rsidRPr="00C16517">
              <w:t xml:space="preserve">87539 </w:t>
            </w:r>
          </w:p>
        </w:tc>
        <w:tc>
          <w:tcPr>
            <w:tcW w:w="995" w:type="dxa"/>
            <w:shd w:val="clear" w:color="F8CBAD" w:fill="F8CBAD"/>
            <w:vAlign w:val="center"/>
          </w:tcPr>
          <w:p w14:paraId="3D9954E1" w14:textId="22FD0523" w:rsidR="00F33C19" w:rsidRPr="00C16517" w:rsidRDefault="00F33C19" w:rsidP="00C16517">
            <w:pPr>
              <w:pStyle w:val="TextNormalTableBody"/>
            </w:pPr>
            <w:r w:rsidRPr="00C16517">
              <w:t>U7</w:t>
            </w:r>
          </w:p>
        </w:tc>
        <w:tc>
          <w:tcPr>
            <w:tcW w:w="6542" w:type="dxa"/>
            <w:shd w:val="clear" w:color="F8CBAD" w:fill="F8CBAD"/>
            <w:vAlign w:val="bottom"/>
            <w:hideMark/>
          </w:tcPr>
          <w:p w14:paraId="2B5AC780" w14:textId="7943EAF3" w:rsidR="00F33C19" w:rsidRPr="00C16517" w:rsidRDefault="00F33C19" w:rsidP="00C16517">
            <w:pPr>
              <w:pStyle w:val="TextNormalTableBody2"/>
            </w:pPr>
            <w:r w:rsidRPr="00C16517">
              <w:t>HIV-2, quantification</w:t>
            </w:r>
          </w:p>
        </w:tc>
      </w:tr>
    </w:tbl>
    <w:p w14:paraId="45F9B886" w14:textId="5FF0F8AE" w:rsidR="00385A5F" w:rsidRPr="00AF6E1B" w:rsidRDefault="00385A5F" w:rsidP="00FE1991">
      <w:pPr>
        <w:pStyle w:val="Heading4"/>
        <w:rPr>
          <w:bCs/>
        </w:rPr>
      </w:pPr>
      <w:bookmarkStart w:id="421" w:name="_Toc226453142"/>
      <w:r w:rsidRPr="00AF6E1B">
        <w:t>Habilitative Services Procedure Codes</w:t>
      </w:r>
      <w:bookmarkEnd w:id="421"/>
    </w:p>
    <w:p w14:paraId="1828D475" w14:textId="15EBF842" w:rsidR="00385A5F" w:rsidRDefault="00385A5F" w:rsidP="00C26A38">
      <w:r w:rsidRPr="00E82110">
        <w:t xml:space="preserve">The following codes are covered for individuals in a category of assistance for the adult expansion group (Medicaid </w:t>
      </w:r>
      <w:r w:rsidR="000A2268">
        <w:t>E</w:t>
      </w:r>
      <w:r w:rsidRPr="00E82110">
        <w:t>ligibility</w:t>
      </w:r>
      <w:r w:rsidR="000A2268">
        <w:t xml:space="preserve"> (ME)</w:t>
      </w:r>
      <w:r w:rsidRPr="00E82110">
        <w:t xml:space="preserve"> code E2).</w:t>
      </w:r>
      <w:r w:rsidR="004C2D8A">
        <w:t xml:space="preserve"> </w:t>
      </w:r>
      <w:r w:rsidRPr="00E82110">
        <w:t xml:space="preserve">The combination of habilitative skilled therapy services for the adult expansion group is limited to a total of 20 visits inclusive of services from all MO HealthNet providers. </w:t>
      </w:r>
      <w:r w:rsidR="000A2268">
        <w:t xml:space="preserve">Refer to the </w:t>
      </w:r>
      <w:hyperlink r:id="rId311" w:history="1">
        <w:r w:rsidR="000A2268" w:rsidRPr="000A2268">
          <w:rPr>
            <w:rStyle w:val="Hyperlink"/>
          </w:rPr>
          <w:t>General Sections Manual</w:t>
        </w:r>
      </w:hyperlink>
      <w:r w:rsidR="000A2268">
        <w:t xml:space="preserve"> for more information on ME codes. </w:t>
      </w:r>
    </w:p>
    <w:tbl>
      <w:tblPr>
        <w:tblW w:w="9985" w:type="dxa"/>
        <w:tblLook w:val="04A0" w:firstRow="1" w:lastRow="0" w:firstColumn="1" w:lastColumn="0" w:noHBand="0" w:noVBand="1"/>
      </w:tblPr>
      <w:tblGrid>
        <w:gridCol w:w="2098"/>
        <w:gridCol w:w="1407"/>
        <w:gridCol w:w="6480"/>
      </w:tblGrid>
      <w:tr w:rsidR="00F33C19" w:rsidRPr="00CE5978" w14:paraId="1D7D3EC9" w14:textId="77777777" w:rsidTr="00312B0E">
        <w:trPr>
          <w:cantSplit/>
          <w:trHeight w:val="576"/>
          <w:tblHeader/>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hideMark/>
          </w:tcPr>
          <w:p w14:paraId="3DCC8BF7" w14:textId="06498CC5" w:rsidR="00F33C19" w:rsidRPr="0034760D" w:rsidRDefault="00F33C19" w:rsidP="00BD253C">
            <w:pPr>
              <w:pStyle w:val="BodyTextTableHeader"/>
            </w:pPr>
            <w:r w:rsidRPr="0034760D">
              <w:t>Procedure Code</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46BF80E8" w14:textId="0D5DD53D" w:rsidR="00F33C19" w:rsidRPr="0034760D" w:rsidRDefault="00F33C19" w:rsidP="00BD253C">
            <w:pPr>
              <w:pStyle w:val="BodyTextTableHeader"/>
            </w:pPr>
            <w:r w:rsidRPr="0034760D">
              <w:t>Modifier</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hideMark/>
          </w:tcPr>
          <w:p w14:paraId="6B2249FC" w14:textId="150D9FFE" w:rsidR="00F33C19" w:rsidRPr="0034760D" w:rsidRDefault="00F33C19" w:rsidP="00BD253C">
            <w:pPr>
              <w:pStyle w:val="BodyTextTableHeader"/>
            </w:pPr>
            <w:r w:rsidRPr="0034760D">
              <w:t>Description</w:t>
            </w:r>
          </w:p>
        </w:tc>
      </w:tr>
      <w:tr w:rsidR="00F33C19" w:rsidRPr="00CE5978" w14:paraId="669CD029"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8DE70C5" w14:textId="37FFAEAF" w:rsidR="00F33C19" w:rsidRPr="00CE5978" w:rsidRDefault="00F33C19" w:rsidP="00C16517">
            <w:pPr>
              <w:pStyle w:val="TextNormalTableBody"/>
            </w:pPr>
            <w:r w:rsidRPr="00CE5978">
              <w:t xml:space="preserve">92507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87CD626" w14:textId="41925AE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89927E8" w14:textId="3BC10F83" w:rsidR="00F33C19" w:rsidRPr="00CE5978" w:rsidRDefault="00F33C19" w:rsidP="00C16517">
            <w:pPr>
              <w:pStyle w:val="TextNormalTableBody2"/>
            </w:pPr>
            <w:r w:rsidRPr="00CE5978">
              <w:t>S</w:t>
            </w:r>
            <w:r>
              <w:t>peech</w:t>
            </w:r>
            <w:r w:rsidRPr="00CE5978">
              <w:t>/H</w:t>
            </w:r>
            <w:r>
              <w:t>earing Therapy</w:t>
            </w:r>
          </w:p>
        </w:tc>
      </w:tr>
      <w:tr w:rsidR="00F33C19" w:rsidRPr="00CE5978" w14:paraId="42EFD44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28EAAFC7" w14:textId="66DD3867" w:rsidR="00F33C19" w:rsidRPr="00CE5978" w:rsidRDefault="00F33C19" w:rsidP="00C16517">
            <w:pPr>
              <w:pStyle w:val="TextNormalTableBody"/>
            </w:pPr>
            <w:r w:rsidRPr="00CE5978">
              <w:t xml:space="preserve">92508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4E6F2D1" w14:textId="22D2B562"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E663AEF" w14:textId="68306D88" w:rsidR="00F33C19" w:rsidRPr="00CE5978" w:rsidRDefault="00F33C19" w:rsidP="00C16517">
            <w:pPr>
              <w:pStyle w:val="TextNormalTableBody2"/>
            </w:pPr>
            <w:r w:rsidRPr="00CE5978">
              <w:t>S</w:t>
            </w:r>
            <w:r>
              <w:t>peech</w:t>
            </w:r>
            <w:r w:rsidRPr="00CE5978">
              <w:t>/H</w:t>
            </w:r>
            <w:r>
              <w:t>earing Therapy</w:t>
            </w:r>
          </w:p>
        </w:tc>
      </w:tr>
      <w:tr w:rsidR="00F33C19" w:rsidRPr="00CE5978" w14:paraId="77456ACA"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05AF0EB2" w14:textId="4FC9B689" w:rsidR="00F33C19" w:rsidRPr="00CE5978" w:rsidRDefault="00F33C19" w:rsidP="00C16517">
            <w:pPr>
              <w:pStyle w:val="TextNormalTableBody"/>
            </w:pPr>
            <w:r w:rsidRPr="00CE5978">
              <w:t xml:space="preserve">92521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FFD78BC" w14:textId="5D23172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7D37BE9" w14:textId="4AFE11CB" w:rsidR="00F33C19" w:rsidRPr="00CE5978" w:rsidRDefault="00F33C19" w:rsidP="00C16517">
            <w:pPr>
              <w:pStyle w:val="TextNormalTableBody2"/>
            </w:pPr>
            <w:r w:rsidRPr="00CE5978">
              <w:t>E</w:t>
            </w:r>
            <w:r>
              <w:t>valuation of Speech Fluency</w:t>
            </w:r>
          </w:p>
        </w:tc>
      </w:tr>
      <w:tr w:rsidR="00F33C19" w:rsidRPr="00CE5978" w14:paraId="6D66C53D"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D1EBCB9" w14:textId="086C8DEC" w:rsidR="00F33C19" w:rsidRPr="00CE5978" w:rsidRDefault="00F33C19" w:rsidP="00C16517">
            <w:pPr>
              <w:pStyle w:val="TextNormalTableBody"/>
            </w:pPr>
            <w:r w:rsidRPr="00CE5978">
              <w:t xml:space="preserve">92522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FE42DAF" w14:textId="2B93F858"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F3ACA11" w14:textId="0A0D6B90" w:rsidR="00F33C19" w:rsidRPr="00CE5978" w:rsidRDefault="00F33C19" w:rsidP="00C16517">
            <w:pPr>
              <w:pStyle w:val="TextNormalTableBody2"/>
            </w:pPr>
            <w:r w:rsidRPr="00CE5978">
              <w:t>E</w:t>
            </w:r>
            <w:r>
              <w:t>valuate Speech Production</w:t>
            </w:r>
          </w:p>
        </w:tc>
      </w:tr>
      <w:tr w:rsidR="00F33C19" w:rsidRPr="00CE5978" w14:paraId="56B98C0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AA9B7EA" w14:textId="41C56934" w:rsidR="00F33C19" w:rsidRPr="00CE5978" w:rsidRDefault="00F33C19" w:rsidP="00C16517">
            <w:pPr>
              <w:pStyle w:val="TextNormalTableBody"/>
            </w:pPr>
            <w:r w:rsidRPr="00CE5978">
              <w:t xml:space="preserve">92523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49E316A" w14:textId="64DEF535"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C013E22" w14:textId="2FB95928" w:rsidR="00F33C19" w:rsidRPr="00CE5978" w:rsidRDefault="00F33C19" w:rsidP="00C16517">
            <w:pPr>
              <w:pStyle w:val="TextNormalTableBody2"/>
            </w:pPr>
            <w:r w:rsidRPr="00CE5978">
              <w:t>S</w:t>
            </w:r>
            <w:r>
              <w:t>peech Sound Lang</w:t>
            </w:r>
            <w:r w:rsidRPr="00CE5978">
              <w:t xml:space="preserve"> C</w:t>
            </w:r>
            <w:r>
              <w:t>omprehen</w:t>
            </w:r>
          </w:p>
        </w:tc>
      </w:tr>
      <w:tr w:rsidR="00F33C19" w:rsidRPr="00CE5978" w14:paraId="3414E24B"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273E7F34" w14:textId="4D61D318" w:rsidR="00F33C19" w:rsidRPr="00CE5978" w:rsidRDefault="00F33C19" w:rsidP="00C16517">
            <w:pPr>
              <w:pStyle w:val="TextNormalTableBody"/>
            </w:pPr>
            <w:r w:rsidRPr="00CE5978">
              <w:t xml:space="preserve">92524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540A590" w14:textId="1F0EF636"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23A2B560" w14:textId="73DAA032" w:rsidR="00F33C19" w:rsidRPr="00CE5978" w:rsidRDefault="00F33C19" w:rsidP="00C16517">
            <w:pPr>
              <w:pStyle w:val="TextNormalTableBody2"/>
            </w:pPr>
            <w:r w:rsidRPr="00CE5978">
              <w:t>B</w:t>
            </w:r>
            <w:r>
              <w:t>ehavral Qualit Analys Voice</w:t>
            </w:r>
          </w:p>
        </w:tc>
      </w:tr>
      <w:tr w:rsidR="00F33C19" w:rsidRPr="00CE5978" w14:paraId="3B877DF6"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03A167D" w14:textId="2DE70F1A" w:rsidR="00F33C19" w:rsidRPr="00CE5978" w:rsidRDefault="00F33C19" w:rsidP="00C16517">
            <w:pPr>
              <w:pStyle w:val="TextNormalTableBody"/>
            </w:pPr>
            <w:r w:rsidRPr="00CE5978">
              <w:t xml:space="preserve">92526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308E00E" w14:textId="07C53D3E"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F7D7892" w14:textId="3C1C417B" w:rsidR="00F33C19" w:rsidRPr="00CE5978" w:rsidRDefault="00F33C19" w:rsidP="00C16517">
            <w:pPr>
              <w:pStyle w:val="TextNormalTableBody2"/>
            </w:pPr>
            <w:r w:rsidRPr="00CE5978">
              <w:t>O</w:t>
            </w:r>
            <w:r>
              <w:t>ral Function Therapy</w:t>
            </w:r>
          </w:p>
        </w:tc>
      </w:tr>
      <w:tr w:rsidR="00F33C19" w:rsidRPr="00CE5978" w14:paraId="58F99A5E"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7F82932" w14:textId="143B1B36" w:rsidR="00F33C19" w:rsidRPr="00CE5978" w:rsidRDefault="00F33C19" w:rsidP="00C16517">
            <w:pPr>
              <w:pStyle w:val="TextNormalTableBody"/>
            </w:pPr>
            <w:r w:rsidRPr="00CE5978">
              <w:t xml:space="preserve">92610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42A7F11" w14:textId="5950A431"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6515368" w14:textId="268840CB" w:rsidR="00F33C19" w:rsidRPr="00CE5978" w:rsidRDefault="00F33C19" w:rsidP="00C16517">
            <w:pPr>
              <w:pStyle w:val="TextNormalTableBody2"/>
            </w:pPr>
            <w:r w:rsidRPr="00CE5978">
              <w:t>E</w:t>
            </w:r>
            <w:r>
              <w:t>valuate Swallowing Function</w:t>
            </w:r>
          </w:p>
        </w:tc>
      </w:tr>
      <w:tr w:rsidR="00F33C19" w:rsidRPr="00CE5978" w14:paraId="4EAE0EEB"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AA3DCF7" w14:textId="3A8F9406" w:rsidR="00F33C19" w:rsidRPr="00CE5978" w:rsidRDefault="00F33C19" w:rsidP="00C16517">
            <w:pPr>
              <w:pStyle w:val="TextNormalTableBody"/>
            </w:pPr>
            <w:r w:rsidRPr="00CE5978">
              <w:t xml:space="preserve">92611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ED33128" w14:textId="77536894"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B60E13E" w14:textId="7D598869" w:rsidR="00F33C19" w:rsidRPr="00CE5978" w:rsidRDefault="00F33C19" w:rsidP="00C16517">
            <w:pPr>
              <w:pStyle w:val="TextNormalTableBody2"/>
            </w:pPr>
            <w:r w:rsidRPr="00CE5978">
              <w:t>M</w:t>
            </w:r>
            <w:r>
              <w:t>otion</w:t>
            </w:r>
            <w:r w:rsidRPr="00CE5978">
              <w:t xml:space="preserve"> F</w:t>
            </w:r>
            <w:r>
              <w:t>luoroscopy</w:t>
            </w:r>
            <w:r w:rsidRPr="00CE5978">
              <w:t>/S</w:t>
            </w:r>
            <w:r>
              <w:t>wallow</w:t>
            </w:r>
          </w:p>
        </w:tc>
      </w:tr>
      <w:tr w:rsidR="00F33C19" w:rsidRPr="00CE5978" w14:paraId="16CF2F98"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067F2FE8" w14:textId="312E86DE" w:rsidR="00F33C19" w:rsidRPr="00CE5978" w:rsidRDefault="00F33C19" w:rsidP="00C16517">
            <w:pPr>
              <w:pStyle w:val="TextNormalTableBody"/>
            </w:pPr>
            <w:r w:rsidRPr="00CE5978">
              <w:t xml:space="preserve">92612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FE746DF" w14:textId="16E384B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85D8549" w14:textId="3711C60A" w:rsidR="00F33C19" w:rsidRPr="00CE5978" w:rsidRDefault="00F33C19" w:rsidP="00C16517">
            <w:pPr>
              <w:pStyle w:val="TextNormalTableBody2"/>
            </w:pPr>
            <w:r w:rsidRPr="00CE5978">
              <w:t>E</w:t>
            </w:r>
            <w:r>
              <w:t>ndoscopy Swallow</w:t>
            </w:r>
            <w:r w:rsidRPr="00CE5978">
              <w:t xml:space="preserve"> (F</w:t>
            </w:r>
            <w:r>
              <w:t>ees</w:t>
            </w:r>
            <w:r w:rsidRPr="00CE5978">
              <w:t>) VID</w:t>
            </w:r>
          </w:p>
        </w:tc>
      </w:tr>
      <w:tr w:rsidR="00F33C19" w:rsidRPr="00CE5978" w14:paraId="6CE93B2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561872D" w14:textId="689A0149" w:rsidR="00F33C19" w:rsidRPr="00CE5978" w:rsidRDefault="00F33C19" w:rsidP="00C16517">
            <w:pPr>
              <w:pStyle w:val="TextNormalTableBody"/>
            </w:pPr>
            <w:r w:rsidRPr="00CE5978">
              <w:t xml:space="preserve">92613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043B0C2" w14:textId="4C381BB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98BA297" w14:textId="2696BFAA" w:rsidR="00F33C19" w:rsidRPr="00CE5978" w:rsidRDefault="00F33C19" w:rsidP="00C16517">
            <w:pPr>
              <w:pStyle w:val="TextNormalTableBody2"/>
            </w:pPr>
            <w:r w:rsidRPr="00CE5978">
              <w:t>E</w:t>
            </w:r>
            <w:r>
              <w:t>ndoscopy Swallow</w:t>
            </w:r>
            <w:r w:rsidRPr="00CE5978">
              <w:t xml:space="preserve"> (F</w:t>
            </w:r>
            <w:r>
              <w:t>ees</w:t>
            </w:r>
            <w:r w:rsidRPr="00CE5978">
              <w:t>) I&amp;R</w:t>
            </w:r>
          </w:p>
        </w:tc>
      </w:tr>
      <w:tr w:rsidR="00F33C19" w:rsidRPr="00CE5978" w14:paraId="02F8FDCF"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A8ECE70" w14:textId="3A574BEF" w:rsidR="00F33C19" w:rsidRPr="00CE5978" w:rsidRDefault="00F33C19" w:rsidP="00C16517">
            <w:pPr>
              <w:pStyle w:val="TextNormalTableBody"/>
            </w:pPr>
            <w:r w:rsidRPr="00CE5978">
              <w:t xml:space="preserve">92614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28809C89" w14:textId="67F71324"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39269FD" w14:textId="3FE0A757" w:rsidR="00F33C19" w:rsidRPr="00CE5978" w:rsidRDefault="00F33C19" w:rsidP="00C16517">
            <w:pPr>
              <w:pStyle w:val="TextNormalTableBody2"/>
            </w:pPr>
            <w:r w:rsidRPr="00CE5978">
              <w:t>L</w:t>
            </w:r>
            <w:r>
              <w:t>aryngoscopic Sensory</w:t>
            </w:r>
            <w:r w:rsidRPr="00CE5978">
              <w:t xml:space="preserve"> VID</w:t>
            </w:r>
          </w:p>
        </w:tc>
      </w:tr>
      <w:tr w:rsidR="00F33C19" w:rsidRPr="00CE5978" w14:paraId="4FE3E75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52D9B15" w14:textId="35B525E0" w:rsidR="00F33C19" w:rsidRPr="00CE5978" w:rsidRDefault="00F33C19" w:rsidP="00C16517">
            <w:pPr>
              <w:pStyle w:val="TextNormalTableBody"/>
            </w:pPr>
            <w:r w:rsidRPr="00CE5978">
              <w:t xml:space="preserve">92615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ADA3900" w14:textId="0CE2C5F9"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1A346E7" w14:textId="6901F328" w:rsidR="00F33C19" w:rsidRPr="00CE5978" w:rsidRDefault="00F33C19" w:rsidP="00C16517">
            <w:pPr>
              <w:pStyle w:val="TextNormalTableBody2"/>
            </w:pPr>
            <w:r w:rsidRPr="00CE5978">
              <w:t>L</w:t>
            </w:r>
            <w:r>
              <w:t>aryngoscopic Sensory</w:t>
            </w:r>
            <w:r w:rsidRPr="00CE5978">
              <w:t xml:space="preserve"> I&amp;R</w:t>
            </w:r>
          </w:p>
        </w:tc>
      </w:tr>
      <w:tr w:rsidR="00F33C19" w:rsidRPr="00CE5978" w14:paraId="2D48DCC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52E726E" w14:textId="01094995" w:rsidR="00F33C19" w:rsidRPr="00CE5978" w:rsidRDefault="00F33C19" w:rsidP="00C16517">
            <w:pPr>
              <w:pStyle w:val="TextNormalTableBody"/>
            </w:pPr>
            <w:r w:rsidRPr="00CE5978">
              <w:t xml:space="preserve">92616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932C811" w14:textId="43B85CB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1E8DBE7" w14:textId="70C964F4" w:rsidR="00F33C19" w:rsidRPr="00CE5978" w:rsidRDefault="00F33C19" w:rsidP="00C16517">
            <w:pPr>
              <w:pStyle w:val="TextNormalTableBody2"/>
            </w:pPr>
            <w:r w:rsidRPr="00CE5978">
              <w:t>F</w:t>
            </w:r>
            <w:r>
              <w:t>ees</w:t>
            </w:r>
            <w:r w:rsidRPr="00CE5978">
              <w:t xml:space="preserve"> </w:t>
            </w:r>
            <w:r>
              <w:t>W</w:t>
            </w:r>
            <w:r w:rsidRPr="00CE5978">
              <w:t>/L</w:t>
            </w:r>
            <w:r>
              <w:t>aryngeal Sense Test</w:t>
            </w:r>
          </w:p>
        </w:tc>
      </w:tr>
      <w:tr w:rsidR="00F33C19" w:rsidRPr="00CE5978" w14:paraId="38D87BD7"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5F4B5A92" w14:textId="0823EBE0" w:rsidR="00F33C19" w:rsidRPr="00CE5978" w:rsidRDefault="00F33C19" w:rsidP="00C16517">
            <w:pPr>
              <w:pStyle w:val="TextNormalTableBody"/>
            </w:pPr>
            <w:r w:rsidRPr="00CE5978">
              <w:t xml:space="preserve">92617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D49BC67" w14:textId="23368E21"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8DE726C" w14:textId="2C3235E1" w:rsidR="00F33C19" w:rsidRPr="00CE5978" w:rsidRDefault="00F33C19" w:rsidP="00C16517">
            <w:pPr>
              <w:pStyle w:val="TextNormalTableBody2"/>
            </w:pPr>
            <w:r w:rsidRPr="00CE5978">
              <w:t>F</w:t>
            </w:r>
            <w:r>
              <w:t>ees</w:t>
            </w:r>
            <w:r w:rsidRPr="00CE5978">
              <w:t xml:space="preserve"> W/L</w:t>
            </w:r>
            <w:r>
              <w:t>aryngeal Sense</w:t>
            </w:r>
            <w:r w:rsidRPr="00CE5978">
              <w:t xml:space="preserve"> I&amp;R</w:t>
            </w:r>
          </w:p>
        </w:tc>
      </w:tr>
      <w:tr w:rsidR="00F33C19" w:rsidRPr="00CE5978" w14:paraId="4AD7FAB2"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413C271" w14:textId="3C09A7EB" w:rsidR="00F33C19" w:rsidRPr="00CE5978" w:rsidRDefault="00F33C19" w:rsidP="00C16517">
            <w:pPr>
              <w:pStyle w:val="TextNormalTableBody"/>
            </w:pPr>
            <w:r w:rsidRPr="00CE5978">
              <w:t xml:space="preserve">92626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443B771" w14:textId="69E60A04"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51752FF" w14:textId="30CD6FB8" w:rsidR="00F33C19" w:rsidRPr="00CE5978" w:rsidRDefault="00F33C19" w:rsidP="00C16517">
            <w:pPr>
              <w:pStyle w:val="TextNormalTableBody2"/>
            </w:pPr>
            <w:r w:rsidRPr="00CE5978">
              <w:t>E</w:t>
            </w:r>
            <w:r>
              <w:t>val Aud Funcj</w:t>
            </w:r>
            <w:r w:rsidRPr="00CE5978">
              <w:t xml:space="preserve"> </w:t>
            </w:r>
            <w:r>
              <w:t>1st Hour</w:t>
            </w:r>
          </w:p>
        </w:tc>
      </w:tr>
      <w:tr w:rsidR="00F33C19" w:rsidRPr="00CE5978" w14:paraId="43D0872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5AB95461" w14:textId="7A794C68" w:rsidR="00F33C19" w:rsidRPr="00CE5978" w:rsidRDefault="00F33C19" w:rsidP="00C16517">
            <w:pPr>
              <w:pStyle w:val="TextNormalTableBody"/>
            </w:pPr>
            <w:r w:rsidRPr="00CE5978">
              <w:t xml:space="preserve">92627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FD9C04E" w14:textId="5CF770F8"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2E705A7" w14:textId="44E13C79" w:rsidR="00F33C19" w:rsidRPr="00CE5978" w:rsidRDefault="00F33C19" w:rsidP="00C16517">
            <w:pPr>
              <w:pStyle w:val="TextNormalTableBody2"/>
            </w:pPr>
            <w:r w:rsidRPr="00CE5978">
              <w:t>E</w:t>
            </w:r>
            <w:r>
              <w:t>val Aud Funcj Ea Addl 15</w:t>
            </w:r>
          </w:p>
        </w:tc>
      </w:tr>
      <w:tr w:rsidR="00F33C19" w:rsidRPr="00CE5978" w14:paraId="52A74093"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1DE82F8" w14:textId="42B634B5" w:rsidR="00F33C19" w:rsidRPr="00CE5978" w:rsidRDefault="00F33C19" w:rsidP="00C16517">
            <w:pPr>
              <w:pStyle w:val="TextNormalTableBody"/>
            </w:pPr>
            <w:r w:rsidRPr="00CE5978">
              <w:t xml:space="preserve">96105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A06AAFC" w14:textId="7799A4C5"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05331B8" w14:textId="2FB33BB7" w:rsidR="00F33C19" w:rsidRPr="00CE5978" w:rsidRDefault="00F33C19" w:rsidP="00C16517">
            <w:pPr>
              <w:pStyle w:val="TextNormalTableBody2"/>
            </w:pPr>
            <w:r w:rsidRPr="00CE5978">
              <w:t>A</w:t>
            </w:r>
            <w:r>
              <w:t>ssessment of Aphasia</w:t>
            </w:r>
          </w:p>
        </w:tc>
      </w:tr>
      <w:tr w:rsidR="00F33C19" w:rsidRPr="00CE5978" w14:paraId="072BE6C0"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5653458" w14:textId="3F49DABD" w:rsidR="00F33C19" w:rsidRPr="00CE5978" w:rsidRDefault="00F33C19" w:rsidP="00C16517">
            <w:pPr>
              <w:pStyle w:val="TextNormalTableBody"/>
            </w:pPr>
            <w:r w:rsidRPr="00CE5978">
              <w:t xml:space="preserve">96112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92F5F59" w14:textId="05A471FA"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6961838" w14:textId="3CDA2E4F" w:rsidR="00F33C19" w:rsidRPr="00CE5978" w:rsidRDefault="00F33C19" w:rsidP="00C16517">
            <w:pPr>
              <w:pStyle w:val="TextNormalTableBody2"/>
            </w:pPr>
            <w:r w:rsidRPr="00CE5978">
              <w:t>D</w:t>
            </w:r>
            <w:r>
              <w:t xml:space="preserve">evel </w:t>
            </w:r>
            <w:r w:rsidRPr="00CE5978">
              <w:t>T</w:t>
            </w:r>
            <w:r>
              <w:t>st</w:t>
            </w:r>
            <w:r w:rsidRPr="00CE5978">
              <w:t xml:space="preserve"> P</w:t>
            </w:r>
            <w:r>
              <w:t>hys</w:t>
            </w:r>
            <w:r w:rsidRPr="00CE5978">
              <w:t>/Q</w:t>
            </w:r>
            <w:r>
              <w:t>hp</w:t>
            </w:r>
            <w:r w:rsidRPr="00CE5978">
              <w:t xml:space="preserve"> 1</w:t>
            </w:r>
            <w:r>
              <w:t>st Hr</w:t>
            </w:r>
          </w:p>
        </w:tc>
      </w:tr>
      <w:tr w:rsidR="00F33C19" w:rsidRPr="00CE5978" w14:paraId="47B238C0"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A401563" w14:textId="55E87553" w:rsidR="00F33C19" w:rsidRPr="00CE5978" w:rsidRDefault="00F33C19" w:rsidP="00C16517">
            <w:pPr>
              <w:pStyle w:val="TextNormalTableBody"/>
            </w:pPr>
            <w:r w:rsidRPr="00CE5978">
              <w:t xml:space="preserve">96113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34E3BB8" w14:textId="45DB4E5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781554D" w14:textId="49699A38" w:rsidR="00F33C19" w:rsidRPr="00CE5978" w:rsidRDefault="00F33C19" w:rsidP="00C16517">
            <w:pPr>
              <w:pStyle w:val="TextNormalTableBody2"/>
            </w:pPr>
            <w:r w:rsidRPr="00CE5978">
              <w:t>D</w:t>
            </w:r>
            <w:r>
              <w:t>evel</w:t>
            </w:r>
            <w:r w:rsidRPr="00CE5978">
              <w:t xml:space="preserve"> T</w:t>
            </w:r>
            <w:r>
              <w:t>st</w:t>
            </w:r>
            <w:r w:rsidRPr="00CE5978">
              <w:t xml:space="preserve"> P</w:t>
            </w:r>
            <w:r>
              <w:t>hys</w:t>
            </w:r>
            <w:r w:rsidRPr="00CE5978">
              <w:t>/Q</w:t>
            </w:r>
            <w:r>
              <w:t>hp Ea Addl</w:t>
            </w:r>
          </w:p>
        </w:tc>
      </w:tr>
      <w:tr w:rsidR="00F33C19" w:rsidRPr="00CE5978" w14:paraId="66DCA30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B37E60F" w14:textId="0196C3D0" w:rsidR="00F33C19" w:rsidRPr="00CE5978" w:rsidRDefault="00F33C19" w:rsidP="00C16517">
            <w:pPr>
              <w:pStyle w:val="TextNormalTableBody"/>
            </w:pPr>
            <w:r w:rsidRPr="00CE5978">
              <w:t xml:space="preserve">97012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C37C7F0" w14:textId="12DCB30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A818BCA" w14:textId="1B55F8D5" w:rsidR="00F33C19" w:rsidRPr="00CE5978" w:rsidRDefault="00F33C19" w:rsidP="00C16517">
            <w:pPr>
              <w:pStyle w:val="TextNormalTableBody2"/>
            </w:pPr>
            <w:r w:rsidRPr="00CE5978">
              <w:t>M</w:t>
            </w:r>
            <w:r>
              <w:t>echanical Traction Therapy</w:t>
            </w:r>
          </w:p>
        </w:tc>
      </w:tr>
      <w:tr w:rsidR="00F33C19" w:rsidRPr="00CE5978" w14:paraId="1C27E7B1"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966BA1A" w14:textId="6AC10D3A" w:rsidR="00F33C19" w:rsidRPr="00CE5978" w:rsidRDefault="00F33C19" w:rsidP="00C16517">
            <w:pPr>
              <w:pStyle w:val="TextNormalTableBody"/>
            </w:pPr>
            <w:r w:rsidRPr="00CE5978">
              <w:t xml:space="preserve">97014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AAE1CE5" w14:textId="6E32C697"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4FE55A2" w14:textId="12FE23BF" w:rsidR="00F33C19" w:rsidRPr="00CE5978" w:rsidRDefault="00F33C19" w:rsidP="00C16517">
            <w:pPr>
              <w:pStyle w:val="TextNormalTableBody2"/>
            </w:pPr>
            <w:r w:rsidRPr="00CE5978">
              <w:t>E</w:t>
            </w:r>
            <w:r>
              <w:t>lectric Stimulation Therapy</w:t>
            </w:r>
          </w:p>
        </w:tc>
      </w:tr>
      <w:tr w:rsidR="00F33C19" w:rsidRPr="00CE5978" w14:paraId="5CB9D5B2"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1F041D9" w14:textId="7EEEF5C6" w:rsidR="00F33C19" w:rsidRPr="00CE5978" w:rsidRDefault="00F33C19" w:rsidP="00C16517">
            <w:pPr>
              <w:pStyle w:val="TextNormalTableBody"/>
            </w:pPr>
            <w:r w:rsidRPr="00CE5978">
              <w:t xml:space="preserve">97016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C82849E" w14:textId="046F332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91B05CA" w14:textId="4497541C" w:rsidR="00F33C19" w:rsidRPr="00CE5978" w:rsidRDefault="00F33C19" w:rsidP="00C16517">
            <w:pPr>
              <w:pStyle w:val="TextNormalTableBody2"/>
            </w:pPr>
            <w:r w:rsidRPr="00CE5978">
              <w:t>V</w:t>
            </w:r>
            <w:r>
              <w:t>asopneumatic Device Therapy</w:t>
            </w:r>
          </w:p>
        </w:tc>
      </w:tr>
      <w:tr w:rsidR="00F33C19" w:rsidRPr="00CE5978" w14:paraId="04EF8CF0"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047FA29" w14:textId="3057B8BF" w:rsidR="00F33C19" w:rsidRPr="00CE5978" w:rsidRDefault="00F33C19" w:rsidP="00C16517">
            <w:pPr>
              <w:pStyle w:val="TextNormalTableBody"/>
            </w:pPr>
            <w:r w:rsidRPr="00CE5978">
              <w:t xml:space="preserve">97018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417F701" w14:textId="68AB68DE"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454D155" w14:textId="3626A86C" w:rsidR="00F33C19" w:rsidRPr="00CE5978" w:rsidRDefault="00F33C19" w:rsidP="00C16517">
            <w:pPr>
              <w:pStyle w:val="TextNormalTableBody2"/>
            </w:pPr>
            <w:r w:rsidRPr="00CE5978">
              <w:t>P</w:t>
            </w:r>
            <w:r>
              <w:t>araffin Bath Therapy</w:t>
            </w:r>
          </w:p>
        </w:tc>
      </w:tr>
      <w:tr w:rsidR="00F33C19" w:rsidRPr="00CE5978" w14:paraId="54151722"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4FE8B9B" w14:textId="30574F21" w:rsidR="00F33C19" w:rsidRPr="00CE5978" w:rsidRDefault="00F33C19" w:rsidP="00C16517">
            <w:pPr>
              <w:pStyle w:val="TextNormalTableBody"/>
            </w:pPr>
            <w:r w:rsidRPr="00CE5978">
              <w:t xml:space="preserve">97022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5CA09D8" w14:textId="46F85835"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43EB0E4" w14:textId="266B8495" w:rsidR="00F33C19" w:rsidRPr="00CE5978" w:rsidRDefault="00F33C19" w:rsidP="00C16517">
            <w:pPr>
              <w:pStyle w:val="TextNormalTableBody2"/>
            </w:pPr>
            <w:r w:rsidRPr="00CE5978">
              <w:t>W</w:t>
            </w:r>
            <w:r>
              <w:t>hirlpool Therapy</w:t>
            </w:r>
          </w:p>
        </w:tc>
      </w:tr>
      <w:tr w:rsidR="00F33C19" w:rsidRPr="00CE5978" w14:paraId="73CCB836"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8255A4E" w14:textId="2083735E" w:rsidR="00F33C19" w:rsidRPr="00CE5978" w:rsidRDefault="00F33C19" w:rsidP="00C16517">
            <w:pPr>
              <w:pStyle w:val="TextNormalTableBody"/>
            </w:pPr>
            <w:r w:rsidRPr="00CE5978">
              <w:t xml:space="preserve">97024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8141FCD" w14:textId="2967CA74"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C062BD7" w14:textId="32E86269" w:rsidR="00F33C19" w:rsidRPr="00CE5978" w:rsidRDefault="00F33C19" w:rsidP="00C16517">
            <w:pPr>
              <w:pStyle w:val="TextNormalTableBody2"/>
            </w:pPr>
            <w:r w:rsidRPr="00CE5978">
              <w:t>D</w:t>
            </w:r>
            <w:r>
              <w:t>iathermy Eg Microwave</w:t>
            </w:r>
          </w:p>
        </w:tc>
      </w:tr>
      <w:tr w:rsidR="00F33C19" w:rsidRPr="00CE5978" w14:paraId="72CD03DD"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0FC3D90B" w14:textId="6DED9079" w:rsidR="00F33C19" w:rsidRPr="00CE5978" w:rsidRDefault="00F33C19" w:rsidP="00C16517">
            <w:pPr>
              <w:pStyle w:val="TextNormalTableBody"/>
            </w:pPr>
            <w:r w:rsidRPr="00CE5978">
              <w:t xml:space="preserve">97026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2B5ED59" w14:textId="23BC9113"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76A4459" w14:textId="5714C427" w:rsidR="00F33C19" w:rsidRPr="00CE5978" w:rsidRDefault="00F33C19" w:rsidP="00C16517">
            <w:pPr>
              <w:pStyle w:val="TextNormalTableBody2"/>
            </w:pPr>
            <w:r w:rsidRPr="00CE5978">
              <w:t>I</w:t>
            </w:r>
            <w:r>
              <w:t>nfrared Therapy</w:t>
            </w:r>
          </w:p>
        </w:tc>
      </w:tr>
      <w:tr w:rsidR="00F33C19" w:rsidRPr="00CE5978" w14:paraId="39CF761A"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E1A26F4" w14:textId="4DCC5C0E" w:rsidR="00F33C19" w:rsidRPr="00CE5978" w:rsidRDefault="00F33C19" w:rsidP="00C16517">
            <w:pPr>
              <w:pStyle w:val="TextNormalTableBody"/>
            </w:pPr>
            <w:r w:rsidRPr="00CE5978">
              <w:t xml:space="preserve">97028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DE827BA" w14:textId="4353F00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0C552740" w14:textId="285F5FBA" w:rsidR="00F33C19" w:rsidRPr="00CE5978" w:rsidRDefault="00F33C19" w:rsidP="00C16517">
            <w:pPr>
              <w:pStyle w:val="TextNormalTableBody2"/>
            </w:pPr>
            <w:r w:rsidRPr="00CE5978">
              <w:t>U</w:t>
            </w:r>
            <w:r>
              <w:t>ltraviolet Therapy</w:t>
            </w:r>
          </w:p>
        </w:tc>
      </w:tr>
      <w:tr w:rsidR="00F33C19" w:rsidRPr="00CE5978" w14:paraId="5BFF693F"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66F29198" w14:textId="33F466B8" w:rsidR="00F33C19" w:rsidRPr="00CE5978" w:rsidRDefault="00F33C19" w:rsidP="00C16517">
            <w:pPr>
              <w:pStyle w:val="TextNormalTableBody"/>
            </w:pPr>
            <w:r w:rsidRPr="00CE5978">
              <w:t xml:space="preserve">97032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13256A4" w14:textId="7A3B01E7"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02C85F5F" w14:textId="7E48FD82" w:rsidR="00F33C19" w:rsidRPr="00CE5978" w:rsidRDefault="00F33C19" w:rsidP="00C16517">
            <w:pPr>
              <w:pStyle w:val="TextNormalTableBody2"/>
            </w:pPr>
            <w:r w:rsidRPr="00CE5978">
              <w:t>E</w:t>
            </w:r>
            <w:r>
              <w:t>lectrical Stimulation</w:t>
            </w:r>
          </w:p>
        </w:tc>
      </w:tr>
      <w:tr w:rsidR="00F33C19" w:rsidRPr="00CE5978" w14:paraId="2D38E0A1"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0757665" w14:textId="6D82319B" w:rsidR="00F33C19" w:rsidRPr="00CE5978" w:rsidRDefault="00F33C19" w:rsidP="00C16517">
            <w:pPr>
              <w:pStyle w:val="TextNormalTableBody"/>
            </w:pPr>
            <w:r w:rsidRPr="00CE5978">
              <w:t xml:space="preserve">97033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1C03613B" w14:textId="39CFB5D1"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54BEFBC" w14:textId="1332B982" w:rsidR="00F33C19" w:rsidRPr="00CE5978" w:rsidRDefault="00F33C19" w:rsidP="00C16517">
            <w:pPr>
              <w:pStyle w:val="TextNormalTableBody2"/>
            </w:pPr>
            <w:r w:rsidRPr="00CE5978">
              <w:t>E</w:t>
            </w:r>
            <w:r>
              <w:t>lectric Current Therapy</w:t>
            </w:r>
          </w:p>
        </w:tc>
      </w:tr>
      <w:tr w:rsidR="00F33C19" w:rsidRPr="00CE5978" w14:paraId="079525A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A0E5873" w14:textId="36B5FED2" w:rsidR="00F33C19" w:rsidRPr="00CE5978" w:rsidRDefault="00F33C19" w:rsidP="00C16517">
            <w:pPr>
              <w:pStyle w:val="TextNormalTableBody"/>
            </w:pPr>
            <w:r w:rsidRPr="00CE5978">
              <w:t xml:space="preserve">97034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55212D0" w14:textId="2397C17A"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3643D6C" w14:textId="48B5E654" w:rsidR="00F33C19" w:rsidRPr="00CE5978" w:rsidRDefault="00F33C19" w:rsidP="00C16517">
            <w:pPr>
              <w:pStyle w:val="TextNormalTableBody2"/>
            </w:pPr>
            <w:r w:rsidRPr="00CE5978">
              <w:t>C</w:t>
            </w:r>
            <w:r>
              <w:t>ontrast Bath Therapy</w:t>
            </w:r>
          </w:p>
        </w:tc>
      </w:tr>
      <w:tr w:rsidR="00F33C19" w:rsidRPr="00CE5978" w14:paraId="11630C64"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FD1AA0A" w14:textId="7EFD8D56" w:rsidR="00F33C19" w:rsidRPr="00CE5978" w:rsidRDefault="00F33C19" w:rsidP="00C16517">
            <w:pPr>
              <w:pStyle w:val="TextNormalTableBody"/>
            </w:pPr>
            <w:r w:rsidRPr="00CE5978">
              <w:t>97035</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1FA5D7A" w14:textId="32DFF16A"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29753AF2" w14:textId="38A8776D" w:rsidR="00F33C19" w:rsidRPr="00CE5978" w:rsidRDefault="00F33C19" w:rsidP="00C16517">
            <w:pPr>
              <w:pStyle w:val="TextNormalTableBody2"/>
            </w:pPr>
            <w:r w:rsidRPr="00CE5978">
              <w:t>U</w:t>
            </w:r>
            <w:r>
              <w:t>ltrasound Therapy</w:t>
            </w:r>
          </w:p>
        </w:tc>
      </w:tr>
      <w:tr w:rsidR="00F33C19" w:rsidRPr="00CE5978" w14:paraId="7DCB12A9"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FDF0DD4" w14:textId="60240E48" w:rsidR="00F33C19" w:rsidRPr="00CE5978" w:rsidRDefault="00F33C19" w:rsidP="00C16517">
            <w:pPr>
              <w:pStyle w:val="TextNormalTableBody"/>
            </w:pPr>
            <w:r w:rsidRPr="00CE5978">
              <w:t xml:space="preserve">97036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08013FBB" w14:textId="15320BE1"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B224C04" w14:textId="6CE0D2BB" w:rsidR="00F33C19" w:rsidRPr="00CE5978" w:rsidRDefault="00F33C19" w:rsidP="00C16517">
            <w:pPr>
              <w:pStyle w:val="TextNormalTableBody2"/>
            </w:pPr>
            <w:r w:rsidRPr="00CE5978">
              <w:t>H</w:t>
            </w:r>
            <w:r>
              <w:t>ydrotherapy</w:t>
            </w:r>
          </w:p>
        </w:tc>
      </w:tr>
      <w:tr w:rsidR="00F33C19" w:rsidRPr="00CE5978" w14:paraId="22551923"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297DC18" w14:textId="6244CBAD" w:rsidR="00F33C19" w:rsidRPr="00CE5978" w:rsidRDefault="00F33C19" w:rsidP="00C16517">
            <w:pPr>
              <w:pStyle w:val="TextNormalTableBody"/>
            </w:pPr>
            <w:r w:rsidRPr="00CE5978">
              <w:t xml:space="preserve">97039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9E6B94D" w14:textId="64018D02"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6E38AEA" w14:textId="32F69CB6" w:rsidR="00F33C19" w:rsidRPr="00CE5978" w:rsidRDefault="00F33C19" w:rsidP="00C16517">
            <w:pPr>
              <w:pStyle w:val="TextNormalTableBody2"/>
            </w:pPr>
            <w:r w:rsidRPr="00CE5978">
              <w:t>P</w:t>
            </w:r>
            <w:r>
              <w:t>hysical Therapy Treatment</w:t>
            </w:r>
          </w:p>
        </w:tc>
      </w:tr>
      <w:tr w:rsidR="00F33C19" w:rsidRPr="00CE5978" w14:paraId="539E6517"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5B21D4C" w14:textId="04469ECB" w:rsidR="00F33C19" w:rsidRPr="00CE5978" w:rsidRDefault="00F33C19" w:rsidP="00C16517">
            <w:pPr>
              <w:pStyle w:val="TextNormalTableBody"/>
            </w:pPr>
            <w:r w:rsidRPr="00CE5978">
              <w:t xml:space="preserve">97110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62EC9276" w14:textId="0C0E1E3A"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0D1AAE53" w14:textId="635F87E0" w:rsidR="00F33C19" w:rsidRPr="00CE5978" w:rsidRDefault="00F33C19" w:rsidP="00C16517">
            <w:pPr>
              <w:pStyle w:val="TextNormalTableBody2"/>
            </w:pPr>
            <w:r w:rsidRPr="00CE5978">
              <w:t>T</w:t>
            </w:r>
            <w:r>
              <w:t>herapeutic Exercises</w:t>
            </w:r>
          </w:p>
        </w:tc>
      </w:tr>
      <w:tr w:rsidR="00F33C19" w:rsidRPr="00CE5978" w14:paraId="1299B2E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E99135F" w14:textId="2446774A" w:rsidR="00F33C19" w:rsidRPr="00CE5978" w:rsidRDefault="00F33C19" w:rsidP="00C16517">
            <w:pPr>
              <w:pStyle w:val="TextNormalTableBody"/>
            </w:pPr>
            <w:r w:rsidRPr="00CE5978">
              <w:t xml:space="preserve">97112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07EE9D6" w14:textId="1E856C4E"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189128E" w14:textId="28BB9CE6" w:rsidR="00F33C19" w:rsidRPr="00CE5978" w:rsidRDefault="00F33C19" w:rsidP="00C16517">
            <w:pPr>
              <w:pStyle w:val="TextNormalTableBody2"/>
            </w:pPr>
            <w:r w:rsidRPr="00CE5978">
              <w:t>N</w:t>
            </w:r>
            <w:r>
              <w:t>euromuscular Reeducation</w:t>
            </w:r>
          </w:p>
        </w:tc>
      </w:tr>
      <w:tr w:rsidR="00F33C19" w:rsidRPr="00CE5978" w14:paraId="71C11101"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D71B957" w14:textId="3E5B056F" w:rsidR="00F33C19" w:rsidRPr="00CE5978" w:rsidRDefault="00F33C19" w:rsidP="00C16517">
            <w:pPr>
              <w:pStyle w:val="TextNormalTableBody"/>
            </w:pPr>
            <w:r w:rsidRPr="00CE5978">
              <w:t xml:space="preserve">97113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42E1CB6" w14:textId="57A402C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EDFFB85" w14:textId="5FDD9F1E" w:rsidR="00F33C19" w:rsidRPr="00CE5978" w:rsidRDefault="00F33C19" w:rsidP="00C16517">
            <w:pPr>
              <w:pStyle w:val="TextNormalTableBody2"/>
            </w:pPr>
            <w:r w:rsidRPr="00CE5978">
              <w:t>A</w:t>
            </w:r>
            <w:r>
              <w:t>quatic Therapy/Exercises</w:t>
            </w:r>
          </w:p>
        </w:tc>
      </w:tr>
      <w:tr w:rsidR="00F33C19" w:rsidRPr="00CE5978" w14:paraId="57DC4535"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6B63E97" w14:textId="44EC4BF7" w:rsidR="00F33C19" w:rsidRPr="00CE5978" w:rsidRDefault="00F33C19" w:rsidP="00C16517">
            <w:pPr>
              <w:pStyle w:val="TextNormalTableBody"/>
            </w:pPr>
            <w:r w:rsidRPr="00CE5978">
              <w:t xml:space="preserve">97116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75193DD8" w14:textId="375D888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88BD7A2" w14:textId="081051A8" w:rsidR="00F33C19" w:rsidRPr="00CE5978" w:rsidRDefault="00F33C19" w:rsidP="00C16517">
            <w:pPr>
              <w:pStyle w:val="TextNormalTableBody2"/>
            </w:pPr>
            <w:r w:rsidRPr="00CE5978">
              <w:t>G</w:t>
            </w:r>
            <w:r>
              <w:t>ait Training Therapy</w:t>
            </w:r>
          </w:p>
        </w:tc>
      </w:tr>
      <w:tr w:rsidR="00F33C19" w:rsidRPr="00CE5978" w14:paraId="3DDB77CF"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857D68D" w14:textId="382B1800" w:rsidR="00F33C19" w:rsidRPr="00CE5978" w:rsidRDefault="00F33C19" w:rsidP="00C16517">
            <w:pPr>
              <w:pStyle w:val="TextNormalTableBody"/>
            </w:pPr>
            <w:r w:rsidRPr="00CE5978">
              <w:t xml:space="preserve">97124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4B6CEEDF" w14:textId="6E255D02"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CCE9FF7" w14:textId="646680ED" w:rsidR="00F33C19" w:rsidRPr="00CE5978" w:rsidRDefault="00F33C19" w:rsidP="00C16517">
            <w:pPr>
              <w:pStyle w:val="TextNormalTableBody2"/>
            </w:pPr>
            <w:r w:rsidRPr="00CE5978">
              <w:t>M</w:t>
            </w:r>
            <w:r>
              <w:t>assage Therapy</w:t>
            </w:r>
          </w:p>
        </w:tc>
      </w:tr>
      <w:tr w:rsidR="00F33C19" w:rsidRPr="00CE5978" w14:paraId="4F150025"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27901911" w14:textId="68448699" w:rsidR="00F33C19" w:rsidRPr="00CE5978" w:rsidRDefault="00F33C19" w:rsidP="00C16517">
            <w:pPr>
              <w:pStyle w:val="TextNormalTableBody"/>
            </w:pPr>
            <w:r w:rsidRPr="00CE5978">
              <w:t xml:space="preserve">97139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E62799B" w14:textId="5A98C4A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E1E64FC" w14:textId="2D14B4A2" w:rsidR="00F33C19" w:rsidRPr="00CE5978" w:rsidRDefault="00F33C19" w:rsidP="00C16517">
            <w:pPr>
              <w:pStyle w:val="TextNormalTableBody2"/>
            </w:pPr>
            <w:r w:rsidRPr="00CE5978">
              <w:t>P</w:t>
            </w:r>
            <w:r>
              <w:t>hysical Medicine Procedure</w:t>
            </w:r>
          </w:p>
        </w:tc>
      </w:tr>
      <w:tr w:rsidR="00F33C19" w:rsidRPr="00CE5978" w14:paraId="607E02A0"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3B37B28" w14:textId="27EC8A2E" w:rsidR="00F33C19" w:rsidRPr="00CE5978" w:rsidRDefault="00F33C19" w:rsidP="00C16517">
            <w:pPr>
              <w:pStyle w:val="TextNormalTableBody"/>
            </w:pPr>
            <w:r w:rsidRPr="00CE5978">
              <w:t xml:space="preserve">97140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117F3108" w14:textId="24A2DB18"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788A711" w14:textId="72DFDF1C" w:rsidR="00F33C19" w:rsidRPr="00CE5978" w:rsidRDefault="00F33C19" w:rsidP="00C16517">
            <w:pPr>
              <w:pStyle w:val="TextNormalTableBody2"/>
            </w:pPr>
            <w:r w:rsidRPr="00CE5978">
              <w:t>M</w:t>
            </w:r>
            <w:r>
              <w:t xml:space="preserve">anual Therapy </w:t>
            </w:r>
            <w:r w:rsidRPr="00CE5978">
              <w:t>1/&gt; R</w:t>
            </w:r>
            <w:r>
              <w:t>egions</w:t>
            </w:r>
          </w:p>
        </w:tc>
      </w:tr>
      <w:tr w:rsidR="00F33C19" w:rsidRPr="00CE5978" w14:paraId="72FE89BF"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D37B0F4" w14:textId="33D5E327" w:rsidR="00F33C19" w:rsidRPr="00CE5978" w:rsidRDefault="00F33C19" w:rsidP="00C16517">
            <w:pPr>
              <w:pStyle w:val="TextNormalTableBody"/>
            </w:pPr>
            <w:r w:rsidRPr="00CE5978">
              <w:t xml:space="preserve">97161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3CC3776" w14:textId="467F28D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C8C7202" w14:textId="5788BD1F" w:rsidR="00F33C19" w:rsidRPr="00CE5978" w:rsidRDefault="00F33C19" w:rsidP="00C16517">
            <w:pPr>
              <w:pStyle w:val="TextNormalTableBody2"/>
            </w:pPr>
            <w:r w:rsidRPr="00CE5978">
              <w:t>P</w:t>
            </w:r>
            <w:r>
              <w:t>t</w:t>
            </w:r>
            <w:r w:rsidRPr="00CE5978">
              <w:t xml:space="preserve"> E</w:t>
            </w:r>
            <w:r>
              <w:t>val</w:t>
            </w:r>
            <w:r w:rsidRPr="00CE5978">
              <w:t xml:space="preserve"> L</w:t>
            </w:r>
            <w:r>
              <w:t>ow Complex 20 Min</w:t>
            </w:r>
          </w:p>
        </w:tc>
      </w:tr>
      <w:tr w:rsidR="00F33C19" w:rsidRPr="00CE5978" w14:paraId="3D7CB3DA"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9F7481E" w14:textId="665031A2" w:rsidR="00F33C19" w:rsidRPr="00CE5978" w:rsidRDefault="00F33C19" w:rsidP="00C16517">
            <w:pPr>
              <w:pStyle w:val="TextNormalTableBody"/>
            </w:pPr>
            <w:r w:rsidRPr="00CE5978">
              <w:t xml:space="preserve">97162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768406DF" w14:textId="0AC0000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0E9677C0" w14:textId="3C78849B" w:rsidR="00F33C19" w:rsidRPr="00CE5978" w:rsidRDefault="00F33C19" w:rsidP="00C16517">
            <w:pPr>
              <w:pStyle w:val="TextNormalTableBody2"/>
            </w:pPr>
            <w:r w:rsidRPr="00CE5978">
              <w:t>P</w:t>
            </w:r>
            <w:r>
              <w:t>t Eval Mod Complex 30 Min</w:t>
            </w:r>
          </w:p>
        </w:tc>
      </w:tr>
      <w:tr w:rsidR="00F33C19" w:rsidRPr="00CE5978" w14:paraId="29BA7FB9"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40C8763" w14:textId="62B07FDA" w:rsidR="00F33C19" w:rsidRPr="00CE5978" w:rsidRDefault="00F33C19" w:rsidP="00C16517">
            <w:pPr>
              <w:pStyle w:val="TextNormalTableBody"/>
            </w:pPr>
            <w:r w:rsidRPr="00CE5978">
              <w:t xml:space="preserve">97163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D2FF8A4" w14:textId="2EF11743"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FB2CEF6" w14:textId="42088DAD" w:rsidR="00F33C19" w:rsidRPr="00CE5978" w:rsidRDefault="00F33C19" w:rsidP="00C16517">
            <w:pPr>
              <w:pStyle w:val="TextNormalTableBody2"/>
            </w:pPr>
            <w:r w:rsidRPr="00CE5978">
              <w:t>P</w:t>
            </w:r>
            <w:r>
              <w:t>t Eval High Complex 4 Min</w:t>
            </w:r>
          </w:p>
        </w:tc>
      </w:tr>
      <w:tr w:rsidR="00F33C19" w:rsidRPr="00CE5978" w14:paraId="722A0136"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72C29334" w14:textId="5D6214AF" w:rsidR="00F33C19" w:rsidRPr="00CE5978" w:rsidRDefault="00F33C19" w:rsidP="00C16517">
            <w:pPr>
              <w:pStyle w:val="TextNormalTableBody"/>
            </w:pPr>
            <w:r w:rsidRPr="00CE5978">
              <w:t xml:space="preserve">97164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6BE5C57" w14:textId="0CC14C38"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D96182B" w14:textId="1462A0C5" w:rsidR="00F33C19" w:rsidRPr="00CE5978" w:rsidRDefault="00F33C19" w:rsidP="00C16517">
            <w:pPr>
              <w:pStyle w:val="TextNormalTableBody2"/>
            </w:pPr>
            <w:r w:rsidRPr="00CE5978">
              <w:t>P</w:t>
            </w:r>
            <w:r>
              <w:t>t Re-eval Est Plan Care</w:t>
            </w:r>
          </w:p>
        </w:tc>
      </w:tr>
      <w:tr w:rsidR="00F33C19" w:rsidRPr="00CE5978" w14:paraId="630416D2"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07D5B6B" w14:textId="65AE593D" w:rsidR="00F33C19" w:rsidRPr="00CE5978" w:rsidRDefault="00F33C19" w:rsidP="00C16517">
            <w:pPr>
              <w:pStyle w:val="TextNormalTableBody"/>
            </w:pPr>
            <w:r w:rsidRPr="00CE5978">
              <w:t xml:space="preserve">97165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6354C8B3" w14:textId="6B6F5066"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7428F9CD" w14:textId="6FE946FA" w:rsidR="00F33C19" w:rsidRPr="00CE5978" w:rsidRDefault="00F33C19" w:rsidP="00C16517">
            <w:pPr>
              <w:pStyle w:val="TextNormalTableBody2"/>
            </w:pPr>
            <w:r w:rsidRPr="00CE5978">
              <w:t>O</w:t>
            </w:r>
            <w:r>
              <w:t>t Eval Low Complex 30 Min</w:t>
            </w:r>
          </w:p>
        </w:tc>
      </w:tr>
      <w:tr w:rsidR="00F33C19" w:rsidRPr="00CE5978" w14:paraId="39298DEB"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EEC5F1D" w14:textId="26064378" w:rsidR="00F33C19" w:rsidRPr="00CE5978" w:rsidRDefault="00F33C19" w:rsidP="00C16517">
            <w:pPr>
              <w:pStyle w:val="TextNormalTableBody"/>
            </w:pPr>
            <w:r w:rsidRPr="00CE5978">
              <w:t xml:space="preserve">97166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A1651C9" w14:textId="00088FE5"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D09B9CC" w14:textId="46A459D0" w:rsidR="00F33C19" w:rsidRPr="00CE5978" w:rsidRDefault="00F33C19" w:rsidP="00C16517">
            <w:pPr>
              <w:pStyle w:val="TextNormalTableBody2"/>
            </w:pPr>
            <w:r w:rsidRPr="00CE5978">
              <w:t>O</w:t>
            </w:r>
            <w:r>
              <w:t>t Eval Mod Complex 45 Min</w:t>
            </w:r>
          </w:p>
        </w:tc>
      </w:tr>
      <w:tr w:rsidR="00F33C19" w:rsidRPr="00CE5978" w14:paraId="404CA4D8"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0A363CCD" w14:textId="54608CC5" w:rsidR="00F33C19" w:rsidRPr="00CE5978" w:rsidRDefault="00F33C19" w:rsidP="00C16517">
            <w:pPr>
              <w:pStyle w:val="TextNormalTableBody"/>
            </w:pPr>
            <w:r w:rsidRPr="00CE5978">
              <w:t xml:space="preserve">97167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4E570151" w14:textId="0EA3F42E"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DC74270" w14:textId="354C61F7" w:rsidR="00F33C19" w:rsidRPr="00CE5978" w:rsidRDefault="00F33C19" w:rsidP="00C16517">
            <w:pPr>
              <w:pStyle w:val="TextNormalTableBody2"/>
            </w:pPr>
            <w:r w:rsidRPr="00CE5978">
              <w:t>O</w:t>
            </w:r>
            <w:r>
              <w:t>t Eval High Complex 60 Min</w:t>
            </w:r>
          </w:p>
        </w:tc>
      </w:tr>
      <w:tr w:rsidR="00F33C19" w:rsidRPr="00CE5978" w14:paraId="375188BF"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575CCA5C" w14:textId="17054A78" w:rsidR="00F33C19" w:rsidRPr="00CE5978" w:rsidRDefault="00F33C19" w:rsidP="00C16517">
            <w:pPr>
              <w:pStyle w:val="TextNormalTableBody"/>
            </w:pPr>
            <w:r w:rsidRPr="00CE5978">
              <w:t xml:space="preserve">97168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2912CE5B" w14:textId="38DE3980"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DCC07BC" w14:textId="7ADA704A" w:rsidR="00F33C19" w:rsidRPr="00CE5978" w:rsidRDefault="00F33C19" w:rsidP="00C16517">
            <w:pPr>
              <w:pStyle w:val="TextNormalTableBody2"/>
            </w:pPr>
            <w:r w:rsidRPr="00CE5978">
              <w:t>O</w:t>
            </w:r>
            <w:r>
              <w:t>t Re-eval Est Plan Care</w:t>
            </w:r>
          </w:p>
        </w:tc>
      </w:tr>
      <w:tr w:rsidR="00F33C19" w:rsidRPr="00CE5978" w14:paraId="769E5292"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4DF7CBDF" w14:textId="41069C75" w:rsidR="00F33C19" w:rsidRPr="00CE5978" w:rsidRDefault="00F33C19" w:rsidP="00C16517">
            <w:pPr>
              <w:pStyle w:val="TextNormalTableBody"/>
            </w:pPr>
            <w:r w:rsidRPr="00CE5978">
              <w:t xml:space="preserve">97530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32A63A8B" w14:textId="580012F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3655049A" w14:textId="51833C1E" w:rsidR="00F33C19" w:rsidRPr="00CE5978" w:rsidRDefault="00F33C19" w:rsidP="00C16517">
            <w:pPr>
              <w:pStyle w:val="TextNormalTableBody2"/>
            </w:pPr>
            <w:r w:rsidRPr="00CE5978">
              <w:t>T</w:t>
            </w:r>
            <w:r>
              <w:t>herapeutic Activities</w:t>
            </w:r>
          </w:p>
        </w:tc>
      </w:tr>
      <w:tr w:rsidR="00F33C19" w:rsidRPr="00CE5978" w14:paraId="4AD4733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32D2A7F2" w14:textId="35AD1D8E" w:rsidR="00F33C19" w:rsidRPr="00CE5978" w:rsidRDefault="00F33C19" w:rsidP="00C16517">
            <w:pPr>
              <w:pStyle w:val="TextNormalTableBody"/>
            </w:pPr>
            <w:r w:rsidRPr="00CE5978">
              <w:t xml:space="preserve">97535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7744C74" w14:textId="1648DE4B"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5681C0F6" w14:textId="2E20B2B3" w:rsidR="00F33C19" w:rsidRPr="00CE5978" w:rsidRDefault="00F33C19" w:rsidP="00C16517">
            <w:pPr>
              <w:pStyle w:val="TextNormalTableBody2"/>
            </w:pPr>
            <w:r w:rsidRPr="00CE5978">
              <w:t>S</w:t>
            </w:r>
            <w:r>
              <w:t>elf Care Mngment Training</w:t>
            </w:r>
          </w:p>
        </w:tc>
      </w:tr>
      <w:tr w:rsidR="00F33C19" w:rsidRPr="00CE5978" w14:paraId="57575CE3"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5355A4C7" w14:textId="4D539D63" w:rsidR="00F33C19" w:rsidRPr="00CE5978" w:rsidRDefault="00F33C19" w:rsidP="00C16517">
            <w:pPr>
              <w:pStyle w:val="TextNormalTableBody"/>
            </w:pPr>
            <w:r w:rsidRPr="00CE5978">
              <w:t xml:space="preserve">97750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9B52861" w14:textId="4F2A67B3"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79F5A49" w14:textId="03A5C64D" w:rsidR="00F33C19" w:rsidRPr="00CE5978" w:rsidRDefault="00F33C19" w:rsidP="00C16517">
            <w:pPr>
              <w:pStyle w:val="TextNormalTableBody2"/>
            </w:pPr>
            <w:r w:rsidRPr="00CE5978">
              <w:t>P</w:t>
            </w:r>
            <w:r>
              <w:t>hysical Performance Test</w:t>
            </w:r>
          </w:p>
        </w:tc>
      </w:tr>
      <w:tr w:rsidR="00F33C19" w:rsidRPr="00CE5978" w14:paraId="4AAAF43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D935D69" w14:textId="1BC9BFC6" w:rsidR="00F33C19" w:rsidRPr="00CE5978" w:rsidRDefault="00F33C19" w:rsidP="00C16517">
            <w:pPr>
              <w:pStyle w:val="TextNormalTableBody"/>
            </w:pPr>
            <w:r w:rsidRPr="00CE5978">
              <w:t xml:space="preserve">97755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36AD9BA7" w14:textId="6B70515F"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29736308" w14:textId="05DAD1C1" w:rsidR="00F33C19" w:rsidRPr="00CE5978" w:rsidRDefault="00F33C19" w:rsidP="00C16517">
            <w:pPr>
              <w:pStyle w:val="TextNormalTableBody2"/>
            </w:pPr>
            <w:r w:rsidRPr="00CE5978">
              <w:t>A</w:t>
            </w:r>
            <w:r>
              <w:t>ssistive Technology Assess</w:t>
            </w:r>
          </w:p>
        </w:tc>
      </w:tr>
      <w:tr w:rsidR="00F33C19" w:rsidRPr="00CE5978" w14:paraId="4629AC5C"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B6882D5" w14:textId="25CEDC7B" w:rsidR="00F33C19" w:rsidRPr="00CE5978" w:rsidRDefault="00F33C19" w:rsidP="00C16517">
            <w:pPr>
              <w:pStyle w:val="TextNormalTableBody"/>
            </w:pPr>
            <w:r w:rsidRPr="00CE5978">
              <w:t xml:space="preserve">97760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51D58E74" w14:textId="5C66FD35"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136FE179" w14:textId="3D391489" w:rsidR="00F33C19" w:rsidRPr="00CE5978" w:rsidRDefault="00F33C19" w:rsidP="00C16517">
            <w:pPr>
              <w:pStyle w:val="TextNormalTableBody2"/>
            </w:pPr>
            <w:r w:rsidRPr="00CE5978">
              <w:t>O</w:t>
            </w:r>
            <w:r>
              <w:t>rthotic Mgmt &amp; Traing 1st Enc</w:t>
            </w:r>
          </w:p>
        </w:tc>
      </w:tr>
      <w:tr w:rsidR="00F33C19" w:rsidRPr="00CE5978" w14:paraId="0A0535EE"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47C61140" w14:textId="0BED3474" w:rsidR="00F33C19" w:rsidRPr="00CE5978" w:rsidRDefault="00F33C19" w:rsidP="00C16517">
            <w:pPr>
              <w:pStyle w:val="TextNormalTableBody"/>
            </w:pPr>
            <w:r w:rsidRPr="00CE5978">
              <w:t xml:space="preserve">97761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tcPr>
          <w:p w14:paraId="523DF024" w14:textId="3AA8E9C6"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noWrap/>
            <w:vAlign w:val="center"/>
            <w:hideMark/>
          </w:tcPr>
          <w:p w14:paraId="14909733" w14:textId="08C6EB4F" w:rsidR="00F33C19" w:rsidRPr="00CE5978" w:rsidRDefault="00F33C19" w:rsidP="00C16517">
            <w:pPr>
              <w:pStyle w:val="TextNormalTableBody2"/>
            </w:pPr>
            <w:r w:rsidRPr="00CE5978">
              <w:t>P</w:t>
            </w:r>
            <w:r>
              <w:t>rosthetic Traing</w:t>
            </w:r>
            <w:r w:rsidRPr="00CE5978">
              <w:t xml:space="preserve"> 1</w:t>
            </w:r>
            <w:r>
              <w:t>st</w:t>
            </w:r>
            <w:r w:rsidRPr="00CE5978">
              <w:t xml:space="preserve"> E</w:t>
            </w:r>
            <w:r>
              <w:t>nc</w:t>
            </w:r>
          </w:p>
        </w:tc>
      </w:tr>
      <w:tr w:rsidR="00F33C19" w:rsidRPr="00CE5978" w14:paraId="2E933A87" w14:textId="77777777" w:rsidTr="00312B0E">
        <w:trPr>
          <w:cantSplit/>
          <w:trHeight w:val="576"/>
        </w:trPr>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04F299FF" w14:textId="2601EA7C" w:rsidR="00F33C19" w:rsidRPr="00CE5978" w:rsidRDefault="00F33C19" w:rsidP="00C16517">
            <w:pPr>
              <w:pStyle w:val="TextNormalTableBody"/>
            </w:pPr>
            <w:r w:rsidRPr="00CE5978">
              <w:t xml:space="preserve">97763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tcPr>
          <w:p w14:paraId="06BE520B" w14:textId="47E4B6F9" w:rsidR="00F33C19" w:rsidRPr="00CE5978" w:rsidRDefault="00F33C19" w:rsidP="00C16517">
            <w:pPr>
              <w:pStyle w:val="TextNormalTableBody"/>
            </w:pPr>
            <w:r>
              <w:t>96</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noWrap/>
            <w:vAlign w:val="center"/>
            <w:hideMark/>
          </w:tcPr>
          <w:p w14:paraId="6A0A7765" w14:textId="2D3288FE" w:rsidR="00F33C19" w:rsidRPr="00CE5978" w:rsidRDefault="00F33C19" w:rsidP="00C16517">
            <w:pPr>
              <w:pStyle w:val="TextNormalTableBody2"/>
            </w:pPr>
            <w:r w:rsidRPr="00CE5978">
              <w:t>O</w:t>
            </w:r>
            <w:r>
              <w:t>rthc</w:t>
            </w:r>
            <w:r w:rsidRPr="00CE5978">
              <w:t>/P</w:t>
            </w:r>
            <w:r>
              <w:t>rostc Mgmt Sbsq Enc</w:t>
            </w:r>
          </w:p>
        </w:tc>
      </w:tr>
    </w:tbl>
    <w:p w14:paraId="29E02CAC" w14:textId="294C84B5" w:rsidR="00385A5F" w:rsidRPr="00AF6E1B" w:rsidRDefault="00385A5F" w:rsidP="0069327E">
      <w:pPr>
        <w:pStyle w:val="Heading3"/>
      </w:pPr>
      <w:bookmarkStart w:id="422" w:name="_5.2_Inpatient_Hospital"/>
      <w:bookmarkStart w:id="423" w:name="_Toc137134116"/>
      <w:bookmarkStart w:id="424" w:name="_Toc226453143"/>
      <w:bookmarkEnd w:id="422"/>
      <w:r w:rsidRPr="00AF6E1B">
        <w:t>5.</w:t>
      </w:r>
      <w:r w:rsidR="00CD285E" w:rsidRPr="00AF6E1B">
        <w:t>2</w:t>
      </w:r>
      <w:r w:rsidR="00217FE0">
        <w:t xml:space="preserve"> </w:t>
      </w:r>
      <w:r w:rsidRPr="00AF6E1B">
        <w:t>Inpatient Hospital Revenue Codes</w:t>
      </w:r>
      <w:bookmarkEnd w:id="423"/>
      <w:bookmarkEnd w:id="424"/>
    </w:p>
    <w:p w14:paraId="181E9C67" w14:textId="1E4FE3D6" w:rsidR="00385A5F" w:rsidRPr="00AF6E1B" w:rsidRDefault="00385A5F" w:rsidP="00FE1991">
      <w:pPr>
        <w:pStyle w:val="Heading4"/>
      </w:pPr>
      <w:bookmarkStart w:id="425" w:name="_Accommodations"/>
      <w:bookmarkStart w:id="426" w:name="_Toc226453144"/>
      <w:bookmarkEnd w:id="425"/>
      <w:r w:rsidRPr="00AF6E1B">
        <w:t>Accommodations</w:t>
      </w:r>
      <w:bookmarkEnd w:id="426"/>
    </w:p>
    <w:p w14:paraId="6962CDB1" w14:textId="27DDBAF7" w:rsidR="00385A5F" w:rsidRDefault="00D53DB8" w:rsidP="007B31E6">
      <w:r>
        <w:t>MHD</w:t>
      </w:r>
      <w:r w:rsidR="00FC4F76">
        <w:t xml:space="preserve"> covers t</w:t>
      </w:r>
      <w:r w:rsidR="00385A5F" w:rsidRPr="00E82110">
        <w:t>he following categories of accommodation revenue codes</w:t>
      </w:r>
      <w:r w:rsidR="00A85778">
        <w:t>.</w:t>
      </w:r>
      <w:r w:rsidR="004C2D8A">
        <w:t xml:space="preserve"> </w:t>
      </w:r>
      <w:r w:rsidR="00385A5F" w:rsidRPr="00E82110">
        <w:t xml:space="preserve">If a </w:t>
      </w:r>
      <w:r w:rsidR="0028595C">
        <w:t>revenue code category</w:t>
      </w:r>
      <w:r w:rsidR="00385A5F" w:rsidRPr="00E82110">
        <w:t xml:space="preserve"> is not listed, it is not covered under the </w:t>
      </w:r>
      <w:r w:rsidR="000A2268">
        <w:t xml:space="preserve">MO HealthNet </w:t>
      </w:r>
      <w:r w:rsidR="00385A5F" w:rsidRPr="00E82110">
        <w:t xml:space="preserve">Hospital </w:t>
      </w:r>
      <w:r w:rsidR="000A2268">
        <w:t>P</w:t>
      </w:r>
      <w:r w:rsidR="00385A5F" w:rsidRPr="00E82110">
        <w:t>rogram. Some revenue codes within the below categories may not be covered.</w:t>
      </w:r>
      <w:r w:rsidR="004C2D8A">
        <w:t xml:space="preserve"> </w:t>
      </w:r>
      <w:r w:rsidR="00385A5F" w:rsidRPr="00E82110">
        <w:t xml:space="preserve">Refer to </w:t>
      </w:r>
      <w:hyperlink w:anchor="_Non-Covered_Revenue_Codes" w:history="1">
        <w:r w:rsidR="00385A5F" w:rsidRPr="00AF6E1B">
          <w:rPr>
            <w:rStyle w:val="Hyperlink"/>
          </w:rPr>
          <w:t>Non-Covered Revenue Codes</w:t>
        </w:r>
      </w:hyperlink>
      <w:r w:rsidR="00385A5F" w:rsidRPr="00E82110">
        <w:t xml:space="preserve"> </w:t>
      </w:r>
      <w:r w:rsidR="00DB0569">
        <w:t xml:space="preserve">in this </w:t>
      </w:r>
      <w:r w:rsidR="00385A5F" w:rsidRPr="00E82110">
        <w:t>section for a list of individual non-covered revenue codes. Refer to the current version of the Official UB-04 Data Specifications Manual for a complete list of revenue codes and descriptions.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5"/>
        <w:gridCol w:w="7830"/>
      </w:tblGrid>
      <w:tr w:rsidR="00C43EAC" w:rsidRPr="00F62EE4" w14:paraId="1CCE069B" w14:textId="77777777" w:rsidTr="00D67240">
        <w:trPr>
          <w:cantSplit/>
          <w:trHeight w:val="576"/>
          <w:tblHeader/>
        </w:trPr>
        <w:tc>
          <w:tcPr>
            <w:tcW w:w="2245" w:type="dxa"/>
            <w:shd w:val="clear" w:color="auto" w:fill="04427D"/>
            <w:noWrap/>
            <w:vAlign w:val="center"/>
            <w:hideMark/>
          </w:tcPr>
          <w:p w14:paraId="173D7475" w14:textId="7D858B5B" w:rsidR="00C43EAC" w:rsidRPr="00F62EE4" w:rsidRDefault="00C43EAC" w:rsidP="00BD253C">
            <w:pPr>
              <w:pStyle w:val="BodyTextTableHeader"/>
              <w:rPr>
                <w:color w:val="000000"/>
              </w:rPr>
            </w:pPr>
            <w:r>
              <w:t>Revenue</w:t>
            </w:r>
            <w:r w:rsidRPr="003C28C6">
              <w:t xml:space="preserve"> Code</w:t>
            </w:r>
          </w:p>
        </w:tc>
        <w:tc>
          <w:tcPr>
            <w:tcW w:w="7830" w:type="dxa"/>
            <w:shd w:val="clear" w:color="auto" w:fill="04427D"/>
            <w:noWrap/>
            <w:vAlign w:val="center"/>
            <w:hideMark/>
          </w:tcPr>
          <w:p w14:paraId="2BA96680" w14:textId="10CF9EA9" w:rsidR="00C43EAC" w:rsidRPr="00F62EE4" w:rsidRDefault="00C43EAC" w:rsidP="00BD253C">
            <w:pPr>
              <w:pStyle w:val="BodyTextTableHeader"/>
              <w:rPr>
                <w:color w:val="000000"/>
              </w:rPr>
            </w:pPr>
            <w:r w:rsidRPr="003C28C6">
              <w:t>Description</w:t>
            </w:r>
          </w:p>
        </w:tc>
      </w:tr>
      <w:tr w:rsidR="00385A5F" w:rsidRPr="00F62EE4" w14:paraId="484FE4C0" w14:textId="77777777" w:rsidTr="00D67240">
        <w:trPr>
          <w:cantSplit/>
          <w:trHeight w:val="576"/>
        </w:trPr>
        <w:tc>
          <w:tcPr>
            <w:tcW w:w="2245" w:type="dxa"/>
            <w:shd w:val="clear" w:color="F8CBAD" w:fill="F8CBAD"/>
            <w:noWrap/>
            <w:vAlign w:val="center"/>
            <w:hideMark/>
          </w:tcPr>
          <w:p w14:paraId="789C716C" w14:textId="77777777" w:rsidR="00385A5F" w:rsidRPr="0034760D" w:rsidRDefault="00385A5F" w:rsidP="0034760D">
            <w:pPr>
              <w:pStyle w:val="TextNormalTableBody"/>
            </w:pPr>
            <w:r w:rsidRPr="0034760D">
              <w:t>0001</w:t>
            </w:r>
          </w:p>
        </w:tc>
        <w:tc>
          <w:tcPr>
            <w:tcW w:w="7830" w:type="dxa"/>
            <w:shd w:val="clear" w:color="F8CBAD" w:fill="F8CBAD"/>
            <w:noWrap/>
            <w:hideMark/>
          </w:tcPr>
          <w:p w14:paraId="24B82AD5" w14:textId="77777777" w:rsidR="00385A5F" w:rsidRPr="0034760D" w:rsidRDefault="00385A5F" w:rsidP="0034760D">
            <w:pPr>
              <w:pStyle w:val="TextNormalTableBody2"/>
            </w:pPr>
            <w:r w:rsidRPr="0034760D">
              <w:t>Total Charge</w:t>
            </w:r>
          </w:p>
        </w:tc>
      </w:tr>
      <w:tr w:rsidR="00385A5F" w:rsidRPr="00F62EE4" w14:paraId="6B69026B" w14:textId="77777777" w:rsidTr="00D67240">
        <w:trPr>
          <w:cantSplit/>
          <w:trHeight w:val="576"/>
        </w:trPr>
        <w:tc>
          <w:tcPr>
            <w:tcW w:w="2245" w:type="dxa"/>
            <w:shd w:val="clear" w:color="FCE4D6" w:fill="FCE4D6"/>
            <w:noWrap/>
            <w:vAlign w:val="center"/>
            <w:hideMark/>
          </w:tcPr>
          <w:p w14:paraId="3C077C82" w14:textId="77777777" w:rsidR="00385A5F" w:rsidRPr="0034760D" w:rsidRDefault="00385A5F" w:rsidP="0034760D">
            <w:pPr>
              <w:pStyle w:val="TextNormalTableBody"/>
            </w:pPr>
            <w:r w:rsidRPr="0034760D">
              <w:t>011x</w:t>
            </w:r>
          </w:p>
        </w:tc>
        <w:tc>
          <w:tcPr>
            <w:tcW w:w="7830" w:type="dxa"/>
            <w:shd w:val="clear" w:color="FCE4D6" w:fill="FCE4D6"/>
            <w:noWrap/>
            <w:hideMark/>
          </w:tcPr>
          <w:p w14:paraId="06404A24" w14:textId="77777777" w:rsidR="00385A5F" w:rsidRPr="0034760D" w:rsidRDefault="00385A5F" w:rsidP="0034760D">
            <w:pPr>
              <w:pStyle w:val="TextNormalTableBody2"/>
            </w:pPr>
            <w:r w:rsidRPr="0034760D">
              <w:t>Room &amp; Board – Private (One Bed)</w:t>
            </w:r>
          </w:p>
        </w:tc>
      </w:tr>
      <w:tr w:rsidR="00385A5F" w:rsidRPr="00F62EE4" w14:paraId="7852D588" w14:textId="77777777" w:rsidTr="00D67240">
        <w:trPr>
          <w:cantSplit/>
          <w:trHeight w:val="576"/>
        </w:trPr>
        <w:tc>
          <w:tcPr>
            <w:tcW w:w="2245" w:type="dxa"/>
            <w:shd w:val="clear" w:color="F8CBAD" w:fill="F8CBAD"/>
            <w:noWrap/>
            <w:vAlign w:val="center"/>
            <w:hideMark/>
          </w:tcPr>
          <w:p w14:paraId="368EBDAE" w14:textId="77777777" w:rsidR="00385A5F" w:rsidRPr="0034760D" w:rsidRDefault="00385A5F" w:rsidP="0034760D">
            <w:pPr>
              <w:pStyle w:val="TextNormalTableBody"/>
            </w:pPr>
            <w:r w:rsidRPr="0034760D">
              <w:t>012x</w:t>
            </w:r>
          </w:p>
        </w:tc>
        <w:tc>
          <w:tcPr>
            <w:tcW w:w="7830" w:type="dxa"/>
            <w:shd w:val="clear" w:color="F8CBAD" w:fill="F8CBAD"/>
            <w:noWrap/>
            <w:hideMark/>
          </w:tcPr>
          <w:p w14:paraId="1D0F8AF7" w14:textId="77777777" w:rsidR="00385A5F" w:rsidRPr="0034760D" w:rsidRDefault="00385A5F" w:rsidP="0034760D">
            <w:pPr>
              <w:pStyle w:val="TextNormalTableBody2"/>
            </w:pPr>
            <w:r w:rsidRPr="0034760D">
              <w:t>Room &amp; Board – Semi-Private (Two Beds)</w:t>
            </w:r>
          </w:p>
        </w:tc>
      </w:tr>
      <w:tr w:rsidR="00385A5F" w:rsidRPr="00F62EE4" w14:paraId="4A936792" w14:textId="77777777" w:rsidTr="00D67240">
        <w:trPr>
          <w:cantSplit/>
          <w:trHeight w:val="576"/>
        </w:trPr>
        <w:tc>
          <w:tcPr>
            <w:tcW w:w="2245" w:type="dxa"/>
            <w:shd w:val="clear" w:color="FCE4D6" w:fill="FCE4D6"/>
            <w:noWrap/>
            <w:vAlign w:val="center"/>
            <w:hideMark/>
          </w:tcPr>
          <w:p w14:paraId="1CD6BE44" w14:textId="77777777" w:rsidR="00385A5F" w:rsidRPr="0034760D" w:rsidRDefault="00385A5F" w:rsidP="0034760D">
            <w:pPr>
              <w:pStyle w:val="TextNormalTableBody"/>
            </w:pPr>
            <w:r w:rsidRPr="0034760D">
              <w:t>013x</w:t>
            </w:r>
          </w:p>
        </w:tc>
        <w:tc>
          <w:tcPr>
            <w:tcW w:w="7830" w:type="dxa"/>
            <w:shd w:val="clear" w:color="FCE4D6" w:fill="FCE4D6"/>
            <w:noWrap/>
            <w:hideMark/>
          </w:tcPr>
          <w:p w14:paraId="754DF3EB" w14:textId="77777777" w:rsidR="00385A5F" w:rsidRPr="0034760D" w:rsidRDefault="00385A5F" w:rsidP="0034760D">
            <w:pPr>
              <w:pStyle w:val="TextNormalTableBody2"/>
            </w:pPr>
            <w:r w:rsidRPr="0034760D">
              <w:t>Room &amp; Board – Three and Four Beds</w:t>
            </w:r>
          </w:p>
        </w:tc>
      </w:tr>
      <w:tr w:rsidR="00385A5F" w:rsidRPr="00F62EE4" w14:paraId="48965E39" w14:textId="77777777" w:rsidTr="00D67240">
        <w:trPr>
          <w:cantSplit/>
          <w:trHeight w:val="576"/>
        </w:trPr>
        <w:tc>
          <w:tcPr>
            <w:tcW w:w="2245" w:type="dxa"/>
            <w:shd w:val="clear" w:color="F8CBAD" w:fill="F8CBAD"/>
            <w:noWrap/>
            <w:vAlign w:val="center"/>
            <w:hideMark/>
          </w:tcPr>
          <w:p w14:paraId="13F926C8" w14:textId="77777777" w:rsidR="00385A5F" w:rsidRPr="0034760D" w:rsidRDefault="00385A5F" w:rsidP="0034760D">
            <w:pPr>
              <w:pStyle w:val="TextNormalTableBody"/>
            </w:pPr>
            <w:r w:rsidRPr="0034760D">
              <w:t>014x</w:t>
            </w:r>
          </w:p>
        </w:tc>
        <w:tc>
          <w:tcPr>
            <w:tcW w:w="7830" w:type="dxa"/>
            <w:shd w:val="clear" w:color="F8CBAD" w:fill="F8CBAD"/>
            <w:noWrap/>
            <w:hideMark/>
          </w:tcPr>
          <w:p w14:paraId="585178DB" w14:textId="77777777" w:rsidR="00385A5F" w:rsidRPr="0034760D" w:rsidRDefault="00385A5F" w:rsidP="0034760D">
            <w:pPr>
              <w:pStyle w:val="TextNormalTableBody2"/>
            </w:pPr>
            <w:r w:rsidRPr="0034760D">
              <w:t>Room &amp; Board – Deluxe Private</w:t>
            </w:r>
          </w:p>
        </w:tc>
      </w:tr>
      <w:tr w:rsidR="00385A5F" w:rsidRPr="00F62EE4" w14:paraId="178E652F" w14:textId="77777777" w:rsidTr="00D67240">
        <w:trPr>
          <w:cantSplit/>
          <w:trHeight w:val="576"/>
        </w:trPr>
        <w:tc>
          <w:tcPr>
            <w:tcW w:w="2245" w:type="dxa"/>
            <w:shd w:val="clear" w:color="FCE4D6" w:fill="FCE4D6"/>
            <w:noWrap/>
            <w:vAlign w:val="center"/>
            <w:hideMark/>
          </w:tcPr>
          <w:p w14:paraId="4BA9836D" w14:textId="77777777" w:rsidR="00385A5F" w:rsidRPr="0034760D" w:rsidRDefault="00385A5F" w:rsidP="0034760D">
            <w:pPr>
              <w:pStyle w:val="TextNormalTableBody"/>
            </w:pPr>
            <w:r w:rsidRPr="0034760D">
              <w:t>015x</w:t>
            </w:r>
          </w:p>
        </w:tc>
        <w:tc>
          <w:tcPr>
            <w:tcW w:w="7830" w:type="dxa"/>
            <w:shd w:val="clear" w:color="FCE4D6" w:fill="FCE4D6"/>
            <w:noWrap/>
            <w:hideMark/>
          </w:tcPr>
          <w:p w14:paraId="4123DAD1" w14:textId="77777777" w:rsidR="00385A5F" w:rsidRPr="0034760D" w:rsidRDefault="00385A5F" w:rsidP="0034760D">
            <w:pPr>
              <w:pStyle w:val="TextNormalTableBody2"/>
            </w:pPr>
            <w:r w:rsidRPr="0034760D">
              <w:t xml:space="preserve">Room &amp; Board – Ward </w:t>
            </w:r>
          </w:p>
        </w:tc>
      </w:tr>
      <w:tr w:rsidR="00385A5F" w:rsidRPr="00F62EE4" w14:paraId="44453481" w14:textId="77777777" w:rsidTr="00D67240">
        <w:trPr>
          <w:cantSplit/>
          <w:trHeight w:val="576"/>
        </w:trPr>
        <w:tc>
          <w:tcPr>
            <w:tcW w:w="2245" w:type="dxa"/>
            <w:shd w:val="clear" w:color="F8CBAD" w:fill="F8CBAD"/>
            <w:noWrap/>
            <w:vAlign w:val="center"/>
            <w:hideMark/>
          </w:tcPr>
          <w:p w14:paraId="4CCC8D12" w14:textId="77777777" w:rsidR="00385A5F" w:rsidRPr="0034760D" w:rsidRDefault="00385A5F" w:rsidP="0034760D">
            <w:pPr>
              <w:pStyle w:val="TextNormalTableBody"/>
            </w:pPr>
            <w:r w:rsidRPr="0034760D">
              <w:t>016x</w:t>
            </w:r>
          </w:p>
        </w:tc>
        <w:tc>
          <w:tcPr>
            <w:tcW w:w="7830" w:type="dxa"/>
            <w:shd w:val="clear" w:color="F8CBAD" w:fill="F8CBAD"/>
            <w:noWrap/>
            <w:hideMark/>
          </w:tcPr>
          <w:p w14:paraId="5E4CD2F0" w14:textId="77777777" w:rsidR="00385A5F" w:rsidRPr="0034760D" w:rsidRDefault="00385A5F" w:rsidP="0034760D">
            <w:pPr>
              <w:pStyle w:val="TextNormalTableBody2"/>
            </w:pPr>
            <w:r w:rsidRPr="0034760D">
              <w:t>Room &amp; Board – Other</w:t>
            </w:r>
          </w:p>
        </w:tc>
      </w:tr>
      <w:tr w:rsidR="00385A5F" w:rsidRPr="00F62EE4" w14:paraId="24C3BFAE" w14:textId="77777777" w:rsidTr="00D67240">
        <w:trPr>
          <w:cantSplit/>
          <w:trHeight w:val="576"/>
        </w:trPr>
        <w:tc>
          <w:tcPr>
            <w:tcW w:w="2245" w:type="dxa"/>
            <w:shd w:val="clear" w:color="FCE4D6" w:fill="FCE4D6"/>
            <w:noWrap/>
            <w:vAlign w:val="center"/>
            <w:hideMark/>
          </w:tcPr>
          <w:p w14:paraId="2DFC013F" w14:textId="77777777" w:rsidR="00385A5F" w:rsidRPr="0034760D" w:rsidRDefault="00385A5F" w:rsidP="0034760D">
            <w:pPr>
              <w:pStyle w:val="TextNormalTableBody"/>
            </w:pPr>
            <w:r w:rsidRPr="0034760D">
              <w:t>017x</w:t>
            </w:r>
          </w:p>
        </w:tc>
        <w:tc>
          <w:tcPr>
            <w:tcW w:w="7830" w:type="dxa"/>
            <w:shd w:val="clear" w:color="FCE4D6" w:fill="FCE4D6"/>
            <w:noWrap/>
            <w:hideMark/>
          </w:tcPr>
          <w:p w14:paraId="37C89332" w14:textId="77777777" w:rsidR="00385A5F" w:rsidRPr="0034760D" w:rsidRDefault="00385A5F" w:rsidP="0034760D">
            <w:pPr>
              <w:pStyle w:val="TextNormalTableBody2"/>
            </w:pPr>
            <w:r w:rsidRPr="0034760D">
              <w:t>Nursery</w:t>
            </w:r>
          </w:p>
        </w:tc>
      </w:tr>
      <w:tr w:rsidR="00385A5F" w:rsidRPr="00F62EE4" w14:paraId="12BA9073" w14:textId="77777777" w:rsidTr="00D67240">
        <w:trPr>
          <w:cantSplit/>
          <w:trHeight w:val="576"/>
        </w:trPr>
        <w:tc>
          <w:tcPr>
            <w:tcW w:w="2245" w:type="dxa"/>
            <w:shd w:val="clear" w:color="F8CBAD" w:fill="F8CBAD"/>
            <w:noWrap/>
            <w:vAlign w:val="center"/>
            <w:hideMark/>
          </w:tcPr>
          <w:p w14:paraId="049D39E0" w14:textId="77777777" w:rsidR="00385A5F" w:rsidRPr="0034760D" w:rsidRDefault="00385A5F" w:rsidP="0034760D">
            <w:pPr>
              <w:pStyle w:val="TextNormalTableBody"/>
            </w:pPr>
            <w:r w:rsidRPr="0034760D">
              <w:t>020x</w:t>
            </w:r>
          </w:p>
        </w:tc>
        <w:tc>
          <w:tcPr>
            <w:tcW w:w="7830" w:type="dxa"/>
            <w:shd w:val="clear" w:color="F8CBAD" w:fill="F8CBAD"/>
            <w:noWrap/>
            <w:hideMark/>
          </w:tcPr>
          <w:p w14:paraId="1EC1FAAD" w14:textId="77777777" w:rsidR="00385A5F" w:rsidRPr="0034760D" w:rsidRDefault="00385A5F" w:rsidP="0034760D">
            <w:pPr>
              <w:pStyle w:val="TextNormalTableBody2"/>
            </w:pPr>
            <w:r w:rsidRPr="0034760D">
              <w:t>Intensive Care Unit</w:t>
            </w:r>
          </w:p>
        </w:tc>
      </w:tr>
      <w:tr w:rsidR="00385A5F" w:rsidRPr="00F62EE4" w14:paraId="296140BC" w14:textId="77777777" w:rsidTr="00D67240">
        <w:trPr>
          <w:cantSplit/>
          <w:trHeight w:val="576"/>
        </w:trPr>
        <w:tc>
          <w:tcPr>
            <w:tcW w:w="2245" w:type="dxa"/>
            <w:shd w:val="clear" w:color="FCE4D6" w:fill="FCE4D6"/>
            <w:noWrap/>
            <w:vAlign w:val="center"/>
            <w:hideMark/>
          </w:tcPr>
          <w:p w14:paraId="1A4437D6" w14:textId="77777777" w:rsidR="00385A5F" w:rsidRPr="0034760D" w:rsidRDefault="00385A5F" w:rsidP="0034760D">
            <w:pPr>
              <w:pStyle w:val="TextNormalTableBody"/>
            </w:pPr>
            <w:r w:rsidRPr="0034760D">
              <w:t>021x</w:t>
            </w:r>
          </w:p>
        </w:tc>
        <w:tc>
          <w:tcPr>
            <w:tcW w:w="7830" w:type="dxa"/>
            <w:shd w:val="clear" w:color="FCE4D6" w:fill="FCE4D6"/>
            <w:noWrap/>
            <w:hideMark/>
          </w:tcPr>
          <w:p w14:paraId="461EDF17" w14:textId="77777777" w:rsidR="00385A5F" w:rsidRPr="0034760D" w:rsidRDefault="00385A5F" w:rsidP="0034760D">
            <w:pPr>
              <w:pStyle w:val="TextNormalTableBody2"/>
            </w:pPr>
            <w:r w:rsidRPr="0034760D">
              <w:t>Coronary Care Unit</w:t>
            </w:r>
          </w:p>
        </w:tc>
      </w:tr>
    </w:tbl>
    <w:p w14:paraId="636EE0FE" w14:textId="191310F1" w:rsidR="00385A5F" w:rsidRPr="00AF6E1B" w:rsidRDefault="00385A5F" w:rsidP="00FE1991">
      <w:pPr>
        <w:pStyle w:val="Heading4"/>
      </w:pPr>
      <w:bookmarkStart w:id="427" w:name="_Ancillaries"/>
      <w:bookmarkStart w:id="428" w:name="_Toc226453145"/>
      <w:bookmarkEnd w:id="427"/>
      <w:r w:rsidRPr="00AF6E1B">
        <w:t>Ancillaries</w:t>
      </w:r>
      <w:bookmarkEnd w:id="428"/>
    </w:p>
    <w:p w14:paraId="2FBA6803" w14:textId="2789DC27" w:rsidR="00385A5F" w:rsidRDefault="00385A5F" w:rsidP="007B31E6">
      <w:r w:rsidRPr="00E82110">
        <w:t xml:space="preserve">The following categories of ancillary revenue codes are covered by </w:t>
      </w:r>
      <w:r w:rsidR="00C43EAC">
        <w:t>MHD</w:t>
      </w:r>
      <w:r w:rsidRPr="00E82110">
        <w:t xml:space="preserve"> and are included in the inpatient </w:t>
      </w:r>
      <w:r w:rsidR="003C36AE">
        <w:t>reimbursement</w:t>
      </w:r>
      <w:r w:rsidRPr="00E82110">
        <w:t xml:space="preserve"> rate.</w:t>
      </w:r>
      <w:r w:rsidR="00705A8E">
        <w:t xml:space="preserve"> </w:t>
      </w:r>
      <w:r w:rsidRPr="00E82110">
        <w:t xml:space="preserve">Charges for the ancillary service revenue codes listed below cannot be billed separately unless specified in </w:t>
      </w:r>
      <w:hyperlink w:anchor="_SECTION_13_-" w:history="1">
        <w:r w:rsidR="00DB0569" w:rsidRPr="00DB0569">
          <w:rPr>
            <w:rStyle w:val="Hyperlink"/>
          </w:rPr>
          <w:t>S</w:t>
        </w:r>
        <w:r w:rsidR="00E82110" w:rsidRPr="00DB0569">
          <w:rPr>
            <w:rStyle w:val="Hyperlink"/>
          </w:rPr>
          <w:t xml:space="preserve">ection </w:t>
        </w:r>
        <w:r w:rsidR="00DB0569" w:rsidRPr="00DB0569">
          <w:rPr>
            <w:rStyle w:val="Hyperlink"/>
          </w:rPr>
          <w:t>2</w:t>
        </w:r>
      </w:hyperlink>
      <w:r w:rsidR="00DB0569">
        <w:t xml:space="preserve"> </w:t>
      </w:r>
      <w:r w:rsidRPr="00E82110">
        <w:t xml:space="preserve">of this </w:t>
      </w:r>
      <w:r w:rsidR="006F13B8">
        <w:t>m</w:t>
      </w:r>
      <w:r w:rsidRPr="00E82110">
        <w:t>anual.</w:t>
      </w:r>
      <w:r w:rsidR="00705A8E">
        <w:t xml:space="preserve"> </w:t>
      </w:r>
      <w:r w:rsidRPr="00E82110">
        <w:t xml:space="preserve">If a </w:t>
      </w:r>
      <w:r w:rsidR="0028595C">
        <w:t>revenue code category</w:t>
      </w:r>
      <w:r w:rsidRPr="00E82110">
        <w:t xml:space="preserve"> is not listed, it is not covered under the </w:t>
      </w:r>
      <w:r w:rsidR="000A2268">
        <w:t xml:space="preserve">MO HealthNet </w:t>
      </w:r>
      <w:r w:rsidRPr="00E82110">
        <w:t xml:space="preserve">Hospital </w:t>
      </w:r>
      <w:r w:rsidR="000A2268">
        <w:t>P</w:t>
      </w:r>
      <w:r w:rsidRPr="00E82110">
        <w:t>rogram.</w:t>
      </w:r>
      <w:r w:rsidR="00705A8E">
        <w:t xml:space="preserve"> </w:t>
      </w:r>
      <w:r w:rsidRPr="00E82110">
        <w:t>Some revenue codes within the below categories may not be covered.</w:t>
      </w:r>
      <w:r w:rsidR="00705A8E">
        <w:t xml:space="preserve"> </w:t>
      </w:r>
      <w:r w:rsidRPr="00E82110">
        <w:t xml:space="preserve">Refer to </w:t>
      </w:r>
      <w:hyperlink w:anchor="_Non-Covered_Revenue_Codes" w:history="1">
        <w:r w:rsidR="006F13B8" w:rsidRPr="00AF6E1B">
          <w:rPr>
            <w:rStyle w:val="Hyperlink"/>
          </w:rPr>
          <w:t>Non-Covered Revenue Codes</w:t>
        </w:r>
      </w:hyperlink>
      <w:r w:rsidRPr="00E82110">
        <w:t xml:space="preserve"> </w:t>
      </w:r>
      <w:r w:rsidR="00DB0569">
        <w:t xml:space="preserve">in this </w:t>
      </w:r>
      <w:r w:rsidRPr="00E82110">
        <w:t>section for a list of individual non-covered revenue codes.</w:t>
      </w:r>
      <w:r w:rsidR="00705A8E">
        <w:t xml:space="preserve"> </w:t>
      </w:r>
      <w:r w:rsidRPr="00E82110">
        <w:t>Refer to the current version of the Official UB-04 Data Specifications Manual for a complete list of revenue codes and descriptions.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5"/>
        <w:gridCol w:w="7925"/>
      </w:tblGrid>
      <w:tr w:rsidR="00C43EAC" w:rsidRPr="00F62EE4" w14:paraId="076943B0" w14:textId="77777777" w:rsidTr="00A16CDB">
        <w:trPr>
          <w:cantSplit/>
          <w:trHeight w:val="576"/>
          <w:tblHeader/>
        </w:trPr>
        <w:tc>
          <w:tcPr>
            <w:tcW w:w="2155" w:type="dxa"/>
            <w:shd w:val="clear" w:color="auto" w:fill="04427D"/>
            <w:noWrap/>
            <w:vAlign w:val="center"/>
            <w:hideMark/>
          </w:tcPr>
          <w:p w14:paraId="2D0FEA2C" w14:textId="7AE0E9F5" w:rsidR="00C43EAC" w:rsidRPr="0034760D" w:rsidRDefault="00C43EAC" w:rsidP="00BD253C">
            <w:pPr>
              <w:pStyle w:val="BodyTextTableHeader"/>
            </w:pPr>
            <w:r w:rsidRPr="0034760D">
              <w:t>Revenue Code</w:t>
            </w:r>
          </w:p>
        </w:tc>
        <w:tc>
          <w:tcPr>
            <w:tcW w:w="7925" w:type="dxa"/>
            <w:shd w:val="clear" w:color="auto" w:fill="04427D"/>
            <w:noWrap/>
            <w:vAlign w:val="center"/>
            <w:hideMark/>
          </w:tcPr>
          <w:p w14:paraId="56975A1F" w14:textId="37C83302" w:rsidR="00C43EAC" w:rsidRPr="0034760D" w:rsidRDefault="00C43EAC" w:rsidP="00BD253C">
            <w:pPr>
              <w:pStyle w:val="BodyTextTableHeader"/>
            </w:pPr>
            <w:r w:rsidRPr="0034760D">
              <w:t>Description</w:t>
            </w:r>
          </w:p>
        </w:tc>
      </w:tr>
      <w:tr w:rsidR="00385A5F" w:rsidRPr="00AC1CD1" w14:paraId="6A0C279A" w14:textId="77777777" w:rsidTr="0034760D">
        <w:trPr>
          <w:cantSplit/>
          <w:trHeight w:val="576"/>
        </w:trPr>
        <w:tc>
          <w:tcPr>
            <w:tcW w:w="2155" w:type="dxa"/>
            <w:shd w:val="clear" w:color="F8CBAD" w:fill="F8CBAD"/>
            <w:noWrap/>
            <w:vAlign w:val="center"/>
            <w:hideMark/>
          </w:tcPr>
          <w:p w14:paraId="14323105" w14:textId="77777777" w:rsidR="00385A5F" w:rsidRPr="00AC1CD1" w:rsidRDefault="00385A5F" w:rsidP="0034760D">
            <w:pPr>
              <w:pStyle w:val="TextNormalTableBody"/>
            </w:pPr>
            <w:r w:rsidRPr="00AC1CD1">
              <w:t>025x</w:t>
            </w:r>
          </w:p>
        </w:tc>
        <w:tc>
          <w:tcPr>
            <w:tcW w:w="7925" w:type="dxa"/>
            <w:shd w:val="clear" w:color="F8CBAD" w:fill="F8CBAD"/>
            <w:noWrap/>
            <w:vAlign w:val="center"/>
            <w:hideMark/>
          </w:tcPr>
          <w:p w14:paraId="648F5712" w14:textId="77777777" w:rsidR="00385A5F" w:rsidRPr="00AC1CD1" w:rsidRDefault="00385A5F" w:rsidP="0034760D">
            <w:pPr>
              <w:pStyle w:val="TextNormalTableBody2"/>
            </w:pPr>
            <w:r w:rsidRPr="00AC1CD1">
              <w:t>Pharmacy (also see 063x, an extension of 025x)</w:t>
            </w:r>
          </w:p>
        </w:tc>
      </w:tr>
      <w:tr w:rsidR="00385A5F" w:rsidRPr="00AC1CD1" w14:paraId="7205B91A" w14:textId="77777777" w:rsidTr="0034760D">
        <w:trPr>
          <w:cantSplit/>
          <w:trHeight w:val="576"/>
        </w:trPr>
        <w:tc>
          <w:tcPr>
            <w:tcW w:w="2155" w:type="dxa"/>
            <w:shd w:val="clear" w:color="FCE4D6" w:fill="FCE4D6"/>
            <w:noWrap/>
            <w:vAlign w:val="center"/>
            <w:hideMark/>
          </w:tcPr>
          <w:p w14:paraId="6F582585" w14:textId="77777777" w:rsidR="00385A5F" w:rsidRPr="00AC1CD1" w:rsidRDefault="00385A5F" w:rsidP="0034760D">
            <w:pPr>
              <w:pStyle w:val="TextNormalTableBody"/>
            </w:pPr>
            <w:r w:rsidRPr="00AC1CD1">
              <w:t>026x</w:t>
            </w:r>
          </w:p>
        </w:tc>
        <w:tc>
          <w:tcPr>
            <w:tcW w:w="7925" w:type="dxa"/>
            <w:shd w:val="clear" w:color="FCE4D6" w:fill="FCE4D6"/>
            <w:noWrap/>
            <w:vAlign w:val="center"/>
            <w:hideMark/>
          </w:tcPr>
          <w:p w14:paraId="23A452B5" w14:textId="77777777" w:rsidR="00385A5F" w:rsidRPr="00AC1CD1" w:rsidRDefault="00385A5F" w:rsidP="0034760D">
            <w:pPr>
              <w:pStyle w:val="TextNormalTableBody2"/>
            </w:pPr>
            <w:r w:rsidRPr="00AC1CD1">
              <w:t>IV Therapy</w:t>
            </w:r>
          </w:p>
        </w:tc>
      </w:tr>
      <w:tr w:rsidR="00385A5F" w:rsidRPr="00AC1CD1" w14:paraId="19AAB0ED" w14:textId="77777777" w:rsidTr="0034760D">
        <w:trPr>
          <w:cantSplit/>
          <w:trHeight w:val="576"/>
        </w:trPr>
        <w:tc>
          <w:tcPr>
            <w:tcW w:w="2155" w:type="dxa"/>
            <w:shd w:val="clear" w:color="F8CBAD" w:fill="F8CBAD"/>
            <w:noWrap/>
            <w:vAlign w:val="center"/>
            <w:hideMark/>
          </w:tcPr>
          <w:p w14:paraId="609B01FF" w14:textId="77777777" w:rsidR="00385A5F" w:rsidRPr="00AC1CD1" w:rsidRDefault="00385A5F" w:rsidP="0034760D">
            <w:pPr>
              <w:pStyle w:val="TextNormalTableBody"/>
            </w:pPr>
            <w:r w:rsidRPr="00AC1CD1">
              <w:t>027x</w:t>
            </w:r>
          </w:p>
        </w:tc>
        <w:tc>
          <w:tcPr>
            <w:tcW w:w="7925" w:type="dxa"/>
            <w:shd w:val="clear" w:color="F8CBAD" w:fill="F8CBAD"/>
            <w:noWrap/>
            <w:vAlign w:val="center"/>
            <w:hideMark/>
          </w:tcPr>
          <w:p w14:paraId="35A86EAD" w14:textId="77777777" w:rsidR="00385A5F" w:rsidRPr="00AC1CD1" w:rsidRDefault="00385A5F" w:rsidP="0034760D">
            <w:pPr>
              <w:pStyle w:val="TextNormalTableBody2"/>
            </w:pPr>
            <w:r w:rsidRPr="00AC1CD1">
              <w:t>Medical/Surgical Supplies and Devices (also see 062x, an extension of 027x)</w:t>
            </w:r>
          </w:p>
        </w:tc>
      </w:tr>
      <w:tr w:rsidR="00385A5F" w:rsidRPr="00AC1CD1" w14:paraId="792F3B33" w14:textId="77777777" w:rsidTr="0034760D">
        <w:trPr>
          <w:cantSplit/>
          <w:trHeight w:val="576"/>
        </w:trPr>
        <w:tc>
          <w:tcPr>
            <w:tcW w:w="2155" w:type="dxa"/>
            <w:shd w:val="clear" w:color="FCE4D6" w:fill="FCE4D6"/>
            <w:noWrap/>
            <w:vAlign w:val="center"/>
            <w:hideMark/>
          </w:tcPr>
          <w:p w14:paraId="445231EA" w14:textId="77777777" w:rsidR="00385A5F" w:rsidRPr="00AC1CD1" w:rsidRDefault="00385A5F" w:rsidP="0034760D">
            <w:pPr>
              <w:pStyle w:val="TextNormalTableBody"/>
            </w:pPr>
            <w:r w:rsidRPr="00AC1CD1">
              <w:t>028x</w:t>
            </w:r>
          </w:p>
        </w:tc>
        <w:tc>
          <w:tcPr>
            <w:tcW w:w="7925" w:type="dxa"/>
            <w:shd w:val="clear" w:color="FCE4D6" w:fill="FCE4D6"/>
            <w:noWrap/>
            <w:vAlign w:val="center"/>
            <w:hideMark/>
          </w:tcPr>
          <w:p w14:paraId="2051B23B" w14:textId="77777777" w:rsidR="00385A5F" w:rsidRPr="00AC1CD1" w:rsidRDefault="00385A5F" w:rsidP="0034760D">
            <w:pPr>
              <w:pStyle w:val="TextNormalTableBody2"/>
            </w:pPr>
            <w:r w:rsidRPr="00AC1CD1">
              <w:t>Oncology</w:t>
            </w:r>
          </w:p>
        </w:tc>
      </w:tr>
      <w:tr w:rsidR="00385A5F" w:rsidRPr="00AC1CD1" w14:paraId="328A5CED" w14:textId="77777777" w:rsidTr="0034760D">
        <w:trPr>
          <w:cantSplit/>
          <w:trHeight w:val="576"/>
        </w:trPr>
        <w:tc>
          <w:tcPr>
            <w:tcW w:w="2155" w:type="dxa"/>
            <w:shd w:val="clear" w:color="F8CBAD" w:fill="F8CBAD"/>
            <w:noWrap/>
            <w:vAlign w:val="center"/>
            <w:hideMark/>
          </w:tcPr>
          <w:p w14:paraId="23FF1574" w14:textId="77777777" w:rsidR="00385A5F" w:rsidRPr="00AC1CD1" w:rsidRDefault="00385A5F" w:rsidP="0034760D">
            <w:pPr>
              <w:pStyle w:val="TextNormalTableBody"/>
            </w:pPr>
            <w:r w:rsidRPr="00AC1CD1">
              <w:t>030x</w:t>
            </w:r>
          </w:p>
        </w:tc>
        <w:tc>
          <w:tcPr>
            <w:tcW w:w="7925" w:type="dxa"/>
            <w:shd w:val="clear" w:color="F8CBAD" w:fill="F8CBAD"/>
            <w:noWrap/>
            <w:vAlign w:val="center"/>
            <w:hideMark/>
          </w:tcPr>
          <w:p w14:paraId="0BE6DBC9" w14:textId="77777777" w:rsidR="00385A5F" w:rsidRPr="00AC1CD1" w:rsidRDefault="00385A5F" w:rsidP="0034760D">
            <w:pPr>
              <w:pStyle w:val="TextNormalTableBody2"/>
            </w:pPr>
            <w:r w:rsidRPr="00AC1CD1">
              <w:t>Laboratory</w:t>
            </w:r>
          </w:p>
        </w:tc>
      </w:tr>
      <w:tr w:rsidR="00385A5F" w:rsidRPr="00AC1CD1" w14:paraId="758A3EB6" w14:textId="77777777" w:rsidTr="0034760D">
        <w:trPr>
          <w:cantSplit/>
          <w:trHeight w:val="576"/>
        </w:trPr>
        <w:tc>
          <w:tcPr>
            <w:tcW w:w="2155" w:type="dxa"/>
            <w:shd w:val="clear" w:color="FCE4D6" w:fill="FCE4D6"/>
            <w:noWrap/>
            <w:vAlign w:val="center"/>
            <w:hideMark/>
          </w:tcPr>
          <w:p w14:paraId="011BBEB4" w14:textId="77777777" w:rsidR="00385A5F" w:rsidRPr="00AC1CD1" w:rsidRDefault="00385A5F" w:rsidP="0034760D">
            <w:pPr>
              <w:pStyle w:val="TextNormalTableBody"/>
            </w:pPr>
            <w:r w:rsidRPr="00AC1CD1">
              <w:t>031x</w:t>
            </w:r>
          </w:p>
        </w:tc>
        <w:tc>
          <w:tcPr>
            <w:tcW w:w="7925" w:type="dxa"/>
            <w:shd w:val="clear" w:color="FCE4D6" w:fill="FCE4D6"/>
            <w:noWrap/>
            <w:vAlign w:val="center"/>
            <w:hideMark/>
          </w:tcPr>
          <w:p w14:paraId="206FA143" w14:textId="77777777" w:rsidR="00385A5F" w:rsidRPr="00AC1CD1" w:rsidRDefault="00385A5F" w:rsidP="0034760D">
            <w:pPr>
              <w:pStyle w:val="TextNormalTableBody2"/>
            </w:pPr>
            <w:r w:rsidRPr="00AC1CD1">
              <w:t>Laboratory Pathology</w:t>
            </w:r>
          </w:p>
        </w:tc>
      </w:tr>
      <w:tr w:rsidR="00385A5F" w:rsidRPr="00AC1CD1" w14:paraId="30D0E261" w14:textId="77777777" w:rsidTr="0034760D">
        <w:trPr>
          <w:cantSplit/>
          <w:trHeight w:val="576"/>
        </w:trPr>
        <w:tc>
          <w:tcPr>
            <w:tcW w:w="2155" w:type="dxa"/>
            <w:shd w:val="clear" w:color="F8CBAD" w:fill="F8CBAD"/>
            <w:noWrap/>
            <w:vAlign w:val="center"/>
            <w:hideMark/>
          </w:tcPr>
          <w:p w14:paraId="5394BA60" w14:textId="77777777" w:rsidR="00385A5F" w:rsidRPr="00AC1CD1" w:rsidRDefault="00385A5F" w:rsidP="0034760D">
            <w:pPr>
              <w:pStyle w:val="TextNormalTableBody"/>
            </w:pPr>
            <w:r w:rsidRPr="00AC1CD1">
              <w:t>032x</w:t>
            </w:r>
          </w:p>
        </w:tc>
        <w:tc>
          <w:tcPr>
            <w:tcW w:w="7925" w:type="dxa"/>
            <w:shd w:val="clear" w:color="F8CBAD" w:fill="F8CBAD"/>
            <w:noWrap/>
            <w:vAlign w:val="center"/>
            <w:hideMark/>
          </w:tcPr>
          <w:p w14:paraId="0BBEC67A" w14:textId="77777777" w:rsidR="00385A5F" w:rsidRPr="00AC1CD1" w:rsidRDefault="00385A5F" w:rsidP="0034760D">
            <w:pPr>
              <w:pStyle w:val="TextNormalTableBody2"/>
            </w:pPr>
            <w:r w:rsidRPr="00AC1CD1">
              <w:t>Radiology – Diagnostic</w:t>
            </w:r>
          </w:p>
        </w:tc>
      </w:tr>
      <w:tr w:rsidR="00385A5F" w:rsidRPr="00AC1CD1" w14:paraId="7D8A2882" w14:textId="77777777" w:rsidTr="0034760D">
        <w:trPr>
          <w:cantSplit/>
          <w:trHeight w:val="576"/>
        </w:trPr>
        <w:tc>
          <w:tcPr>
            <w:tcW w:w="2155" w:type="dxa"/>
            <w:shd w:val="clear" w:color="FCE4D6" w:fill="FCE4D6"/>
            <w:noWrap/>
            <w:vAlign w:val="center"/>
            <w:hideMark/>
          </w:tcPr>
          <w:p w14:paraId="58897595" w14:textId="77777777" w:rsidR="00385A5F" w:rsidRPr="00AC1CD1" w:rsidRDefault="00385A5F" w:rsidP="0034760D">
            <w:pPr>
              <w:pStyle w:val="TextNormalTableBody"/>
            </w:pPr>
            <w:r w:rsidRPr="00AC1CD1">
              <w:t>033x</w:t>
            </w:r>
          </w:p>
        </w:tc>
        <w:tc>
          <w:tcPr>
            <w:tcW w:w="7925" w:type="dxa"/>
            <w:shd w:val="clear" w:color="FCE4D6" w:fill="FCE4D6"/>
            <w:noWrap/>
            <w:vAlign w:val="center"/>
            <w:hideMark/>
          </w:tcPr>
          <w:p w14:paraId="2C70C6DF" w14:textId="77777777" w:rsidR="00385A5F" w:rsidRPr="00AC1CD1" w:rsidRDefault="00385A5F" w:rsidP="0034760D">
            <w:pPr>
              <w:pStyle w:val="TextNormalTableBody2"/>
            </w:pPr>
            <w:r w:rsidRPr="00AC1CD1">
              <w:t>Radiology – Therapeutic and/or Chemotherapy Administration</w:t>
            </w:r>
          </w:p>
        </w:tc>
      </w:tr>
      <w:tr w:rsidR="00385A5F" w:rsidRPr="00AC1CD1" w14:paraId="1C254DE1" w14:textId="77777777" w:rsidTr="0034760D">
        <w:trPr>
          <w:cantSplit/>
          <w:trHeight w:val="576"/>
        </w:trPr>
        <w:tc>
          <w:tcPr>
            <w:tcW w:w="2155" w:type="dxa"/>
            <w:shd w:val="clear" w:color="F8CBAD" w:fill="F8CBAD"/>
            <w:noWrap/>
            <w:vAlign w:val="center"/>
            <w:hideMark/>
          </w:tcPr>
          <w:p w14:paraId="3840F8B7" w14:textId="77777777" w:rsidR="00385A5F" w:rsidRPr="00AC1CD1" w:rsidRDefault="00385A5F" w:rsidP="0034760D">
            <w:pPr>
              <w:pStyle w:val="TextNormalTableBody"/>
            </w:pPr>
            <w:r w:rsidRPr="00AC1CD1">
              <w:t>034x</w:t>
            </w:r>
          </w:p>
        </w:tc>
        <w:tc>
          <w:tcPr>
            <w:tcW w:w="7925" w:type="dxa"/>
            <w:shd w:val="clear" w:color="F8CBAD" w:fill="F8CBAD"/>
            <w:noWrap/>
            <w:vAlign w:val="center"/>
            <w:hideMark/>
          </w:tcPr>
          <w:p w14:paraId="2F925721" w14:textId="77777777" w:rsidR="00385A5F" w:rsidRPr="00AC1CD1" w:rsidRDefault="00385A5F" w:rsidP="0034760D">
            <w:pPr>
              <w:pStyle w:val="TextNormalTableBody2"/>
            </w:pPr>
            <w:r w:rsidRPr="00AC1CD1">
              <w:t>Nuclear Medicine</w:t>
            </w:r>
          </w:p>
        </w:tc>
      </w:tr>
      <w:tr w:rsidR="00385A5F" w:rsidRPr="00AC1CD1" w14:paraId="01B58A39" w14:textId="77777777" w:rsidTr="0034760D">
        <w:trPr>
          <w:cantSplit/>
          <w:trHeight w:val="576"/>
        </w:trPr>
        <w:tc>
          <w:tcPr>
            <w:tcW w:w="2155" w:type="dxa"/>
            <w:shd w:val="clear" w:color="FCE4D6" w:fill="FCE4D6"/>
            <w:noWrap/>
            <w:vAlign w:val="center"/>
            <w:hideMark/>
          </w:tcPr>
          <w:p w14:paraId="5E296FC0" w14:textId="77777777" w:rsidR="00385A5F" w:rsidRPr="00AC1CD1" w:rsidRDefault="00385A5F" w:rsidP="0034760D">
            <w:pPr>
              <w:pStyle w:val="TextNormalTableBody"/>
            </w:pPr>
            <w:r w:rsidRPr="00AC1CD1">
              <w:t>035x</w:t>
            </w:r>
          </w:p>
        </w:tc>
        <w:tc>
          <w:tcPr>
            <w:tcW w:w="7925" w:type="dxa"/>
            <w:shd w:val="clear" w:color="FCE4D6" w:fill="FCE4D6"/>
            <w:noWrap/>
            <w:vAlign w:val="center"/>
            <w:hideMark/>
          </w:tcPr>
          <w:p w14:paraId="76B10FBC" w14:textId="77777777" w:rsidR="00385A5F" w:rsidRPr="00AC1CD1" w:rsidRDefault="00385A5F" w:rsidP="0034760D">
            <w:pPr>
              <w:pStyle w:val="TextNormalTableBody2"/>
            </w:pPr>
            <w:r w:rsidRPr="00AC1CD1">
              <w:t>CT Scan</w:t>
            </w:r>
          </w:p>
        </w:tc>
      </w:tr>
      <w:tr w:rsidR="00385A5F" w:rsidRPr="00AC1CD1" w14:paraId="7F72E068" w14:textId="77777777" w:rsidTr="0034760D">
        <w:trPr>
          <w:cantSplit/>
          <w:trHeight w:val="576"/>
        </w:trPr>
        <w:tc>
          <w:tcPr>
            <w:tcW w:w="2155" w:type="dxa"/>
            <w:shd w:val="clear" w:color="F8CBAD" w:fill="F8CBAD"/>
            <w:noWrap/>
            <w:vAlign w:val="center"/>
            <w:hideMark/>
          </w:tcPr>
          <w:p w14:paraId="2C8467FA" w14:textId="77777777" w:rsidR="00385A5F" w:rsidRPr="00AC1CD1" w:rsidRDefault="00385A5F" w:rsidP="0034760D">
            <w:pPr>
              <w:pStyle w:val="TextNormalTableBody"/>
            </w:pPr>
            <w:r w:rsidRPr="00AC1CD1">
              <w:t>036x</w:t>
            </w:r>
          </w:p>
        </w:tc>
        <w:tc>
          <w:tcPr>
            <w:tcW w:w="7925" w:type="dxa"/>
            <w:shd w:val="clear" w:color="F8CBAD" w:fill="F8CBAD"/>
            <w:noWrap/>
            <w:vAlign w:val="center"/>
            <w:hideMark/>
          </w:tcPr>
          <w:p w14:paraId="6E95AF4C" w14:textId="77777777" w:rsidR="00385A5F" w:rsidRPr="00AC1CD1" w:rsidRDefault="00385A5F" w:rsidP="0034760D">
            <w:pPr>
              <w:pStyle w:val="TextNormalTableBody2"/>
            </w:pPr>
            <w:r w:rsidRPr="00AC1CD1">
              <w:t>Operating Room Services</w:t>
            </w:r>
          </w:p>
        </w:tc>
      </w:tr>
      <w:tr w:rsidR="00385A5F" w:rsidRPr="00AC1CD1" w14:paraId="778FC0FA" w14:textId="77777777" w:rsidTr="0034760D">
        <w:trPr>
          <w:cantSplit/>
          <w:trHeight w:val="576"/>
        </w:trPr>
        <w:tc>
          <w:tcPr>
            <w:tcW w:w="2155" w:type="dxa"/>
            <w:shd w:val="clear" w:color="FCE4D6" w:fill="FCE4D6"/>
            <w:noWrap/>
            <w:vAlign w:val="center"/>
            <w:hideMark/>
          </w:tcPr>
          <w:p w14:paraId="7517E1E6" w14:textId="77777777" w:rsidR="00385A5F" w:rsidRPr="00AC1CD1" w:rsidRDefault="00385A5F" w:rsidP="0034760D">
            <w:pPr>
              <w:pStyle w:val="TextNormalTableBody"/>
            </w:pPr>
            <w:r w:rsidRPr="00AC1CD1">
              <w:t>037x</w:t>
            </w:r>
          </w:p>
        </w:tc>
        <w:tc>
          <w:tcPr>
            <w:tcW w:w="7925" w:type="dxa"/>
            <w:shd w:val="clear" w:color="FCE4D6" w:fill="FCE4D6"/>
            <w:noWrap/>
            <w:vAlign w:val="center"/>
            <w:hideMark/>
          </w:tcPr>
          <w:p w14:paraId="304238F4" w14:textId="77777777" w:rsidR="00385A5F" w:rsidRPr="00AC1CD1" w:rsidRDefault="00385A5F" w:rsidP="0034760D">
            <w:pPr>
              <w:pStyle w:val="TextNormalTableBody2"/>
            </w:pPr>
            <w:r w:rsidRPr="00AC1CD1">
              <w:t>Anesthesia</w:t>
            </w:r>
          </w:p>
        </w:tc>
      </w:tr>
      <w:tr w:rsidR="00385A5F" w:rsidRPr="00AC1CD1" w14:paraId="495C9BB0" w14:textId="77777777" w:rsidTr="0034760D">
        <w:trPr>
          <w:cantSplit/>
          <w:trHeight w:val="576"/>
        </w:trPr>
        <w:tc>
          <w:tcPr>
            <w:tcW w:w="2155" w:type="dxa"/>
            <w:shd w:val="clear" w:color="F8CBAD" w:fill="F8CBAD"/>
            <w:noWrap/>
            <w:vAlign w:val="center"/>
            <w:hideMark/>
          </w:tcPr>
          <w:p w14:paraId="60EB3CF1" w14:textId="77777777" w:rsidR="00385A5F" w:rsidRPr="00AC1CD1" w:rsidRDefault="00385A5F" w:rsidP="0034760D">
            <w:pPr>
              <w:pStyle w:val="TextNormalTableBody"/>
            </w:pPr>
            <w:r w:rsidRPr="00AC1CD1">
              <w:t>038x</w:t>
            </w:r>
          </w:p>
        </w:tc>
        <w:tc>
          <w:tcPr>
            <w:tcW w:w="7925" w:type="dxa"/>
            <w:shd w:val="clear" w:color="F8CBAD" w:fill="F8CBAD"/>
            <w:noWrap/>
            <w:vAlign w:val="center"/>
            <w:hideMark/>
          </w:tcPr>
          <w:p w14:paraId="3B8DC8C9" w14:textId="77777777" w:rsidR="00385A5F" w:rsidRPr="00AC1CD1" w:rsidRDefault="00385A5F" w:rsidP="0034760D">
            <w:pPr>
              <w:pStyle w:val="TextNormalTableBody2"/>
            </w:pPr>
            <w:r w:rsidRPr="00AC1CD1">
              <w:t>Blood and Blood Components</w:t>
            </w:r>
          </w:p>
        </w:tc>
      </w:tr>
      <w:tr w:rsidR="00385A5F" w:rsidRPr="00AC1CD1" w14:paraId="246AA1E9" w14:textId="77777777" w:rsidTr="0034760D">
        <w:trPr>
          <w:cantSplit/>
          <w:trHeight w:val="576"/>
        </w:trPr>
        <w:tc>
          <w:tcPr>
            <w:tcW w:w="2155" w:type="dxa"/>
            <w:shd w:val="clear" w:color="FCE4D6" w:fill="FCE4D6"/>
            <w:noWrap/>
            <w:vAlign w:val="center"/>
            <w:hideMark/>
          </w:tcPr>
          <w:p w14:paraId="00CD9285" w14:textId="77777777" w:rsidR="00385A5F" w:rsidRPr="00AC1CD1" w:rsidRDefault="00385A5F" w:rsidP="0034760D">
            <w:pPr>
              <w:pStyle w:val="TextNormalTableBody"/>
            </w:pPr>
            <w:r w:rsidRPr="00AC1CD1">
              <w:t>039x</w:t>
            </w:r>
          </w:p>
        </w:tc>
        <w:tc>
          <w:tcPr>
            <w:tcW w:w="7925" w:type="dxa"/>
            <w:shd w:val="clear" w:color="FCE4D6" w:fill="FCE4D6"/>
            <w:noWrap/>
            <w:vAlign w:val="center"/>
            <w:hideMark/>
          </w:tcPr>
          <w:p w14:paraId="697ABB26" w14:textId="77777777" w:rsidR="00385A5F" w:rsidRPr="00AC1CD1" w:rsidRDefault="00385A5F" w:rsidP="0034760D">
            <w:pPr>
              <w:pStyle w:val="TextNormalTableBody2"/>
            </w:pPr>
            <w:r w:rsidRPr="00AC1CD1">
              <w:t>Administration, Processing, and Storage for Blood and Blood Components</w:t>
            </w:r>
          </w:p>
        </w:tc>
      </w:tr>
      <w:tr w:rsidR="00385A5F" w:rsidRPr="00AC1CD1" w14:paraId="365AFC58" w14:textId="77777777" w:rsidTr="0034760D">
        <w:trPr>
          <w:cantSplit/>
          <w:trHeight w:val="576"/>
        </w:trPr>
        <w:tc>
          <w:tcPr>
            <w:tcW w:w="2155" w:type="dxa"/>
            <w:shd w:val="clear" w:color="F8CBAD" w:fill="F8CBAD"/>
            <w:noWrap/>
            <w:vAlign w:val="center"/>
            <w:hideMark/>
          </w:tcPr>
          <w:p w14:paraId="29D22550" w14:textId="77777777" w:rsidR="00385A5F" w:rsidRPr="00AC1CD1" w:rsidRDefault="00385A5F" w:rsidP="0034760D">
            <w:pPr>
              <w:pStyle w:val="TextNormalTableBody"/>
            </w:pPr>
            <w:r w:rsidRPr="00AC1CD1">
              <w:t>040x</w:t>
            </w:r>
          </w:p>
        </w:tc>
        <w:tc>
          <w:tcPr>
            <w:tcW w:w="7925" w:type="dxa"/>
            <w:shd w:val="clear" w:color="F8CBAD" w:fill="F8CBAD"/>
            <w:noWrap/>
            <w:vAlign w:val="center"/>
            <w:hideMark/>
          </w:tcPr>
          <w:p w14:paraId="7DEE3457" w14:textId="77777777" w:rsidR="00385A5F" w:rsidRPr="00AC1CD1" w:rsidRDefault="00385A5F" w:rsidP="0034760D">
            <w:pPr>
              <w:pStyle w:val="TextNormalTableBody2"/>
            </w:pPr>
            <w:r w:rsidRPr="00AC1CD1">
              <w:t>Other Imaging Services</w:t>
            </w:r>
          </w:p>
        </w:tc>
      </w:tr>
      <w:tr w:rsidR="00385A5F" w:rsidRPr="00AC1CD1" w14:paraId="1375C9E0" w14:textId="77777777" w:rsidTr="0034760D">
        <w:trPr>
          <w:cantSplit/>
          <w:trHeight w:val="576"/>
        </w:trPr>
        <w:tc>
          <w:tcPr>
            <w:tcW w:w="2155" w:type="dxa"/>
            <w:shd w:val="clear" w:color="FCE4D6" w:fill="FCE4D6"/>
            <w:noWrap/>
            <w:vAlign w:val="center"/>
            <w:hideMark/>
          </w:tcPr>
          <w:p w14:paraId="5B8F96DB" w14:textId="77777777" w:rsidR="00385A5F" w:rsidRPr="00AC1CD1" w:rsidRDefault="00385A5F" w:rsidP="0034760D">
            <w:pPr>
              <w:pStyle w:val="TextNormalTableBody"/>
            </w:pPr>
            <w:r w:rsidRPr="00AC1CD1">
              <w:t>041x</w:t>
            </w:r>
          </w:p>
        </w:tc>
        <w:tc>
          <w:tcPr>
            <w:tcW w:w="7925" w:type="dxa"/>
            <w:shd w:val="clear" w:color="FCE4D6" w:fill="FCE4D6"/>
            <w:noWrap/>
            <w:vAlign w:val="center"/>
            <w:hideMark/>
          </w:tcPr>
          <w:p w14:paraId="2E9B3610" w14:textId="77777777" w:rsidR="00385A5F" w:rsidRPr="00AC1CD1" w:rsidRDefault="00385A5F" w:rsidP="0034760D">
            <w:pPr>
              <w:pStyle w:val="TextNormalTableBody2"/>
            </w:pPr>
            <w:r w:rsidRPr="00AC1CD1">
              <w:t>Respiratory Services</w:t>
            </w:r>
          </w:p>
        </w:tc>
      </w:tr>
      <w:tr w:rsidR="00385A5F" w:rsidRPr="00AC1CD1" w14:paraId="6A975254" w14:textId="77777777" w:rsidTr="0034760D">
        <w:trPr>
          <w:cantSplit/>
          <w:trHeight w:val="576"/>
        </w:trPr>
        <w:tc>
          <w:tcPr>
            <w:tcW w:w="2155" w:type="dxa"/>
            <w:shd w:val="clear" w:color="F8CBAD" w:fill="F8CBAD"/>
            <w:noWrap/>
            <w:vAlign w:val="center"/>
            <w:hideMark/>
          </w:tcPr>
          <w:p w14:paraId="28CE437C" w14:textId="77777777" w:rsidR="00385A5F" w:rsidRPr="00AC1CD1" w:rsidRDefault="00385A5F" w:rsidP="0034760D">
            <w:pPr>
              <w:pStyle w:val="TextNormalTableBody"/>
            </w:pPr>
            <w:r w:rsidRPr="00AC1CD1">
              <w:t>042x</w:t>
            </w:r>
          </w:p>
        </w:tc>
        <w:tc>
          <w:tcPr>
            <w:tcW w:w="7925" w:type="dxa"/>
            <w:shd w:val="clear" w:color="F8CBAD" w:fill="F8CBAD"/>
            <w:noWrap/>
            <w:vAlign w:val="center"/>
            <w:hideMark/>
          </w:tcPr>
          <w:p w14:paraId="0BFFACDD" w14:textId="77777777" w:rsidR="00385A5F" w:rsidRPr="00AC1CD1" w:rsidRDefault="00385A5F" w:rsidP="0034760D">
            <w:pPr>
              <w:pStyle w:val="TextNormalTableBody2"/>
            </w:pPr>
            <w:r w:rsidRPr="00AC1CD1">
              <w:t>Physical Therapy</w:t>
            </w:r>
          </w:p>
        </w:tc>
      </w:tr>
      <w:tr w:rsidR="00385A5F" w:rsidRPr="00AC1CD1" w14:paraId="24CA34C8" w14:textId="77777777" w:rsidTr="0034760D">
        <w:trPr>
          <w:cantSplit/>
          <w:trHeight w:val="576"/>
        </w:trPr>
        <w:tc>
          <w:tcPr>
            <w:tcW w:w="2155" w:type="dxa"/>
            <w:shd w:val="clear" w:color="FCE4D6" w:fill="FCE4D6"/>
            <w:noWrap/>
            <w:vAlign w:val="center"/>
            <w:hideMark/>
          </w:tcPr>
          <w:p w14:paraId="4A3E5B9F" w14:textId="77777777" w:rsidR="00385A5F" w:rsidRPr="00AC1CD1" w:rsidRDefault="00385A5F" w:rsidP="0034760D">
            <w:pPr>
              <w:pStyle w:val="TextNormalTableBody"/>
            </w:pPr>
            <w:r w:rsidRPr="00AC1CD1">
              <w:t>043x</w:t>
            </w:r>
          </w:p>
        </w:tc>
        <w:tc>
          <w:tcPr>
            <w:tcW w:w="7925" w:type="dxa"/>
            <w:shd w:val="clear" w:color="FCE4D6" w:fill="FCE4D6"/>
            <w:noWrap/>
            <w:vAlign w:val="center"/>
            <w:hideMark/>
          </w:tcPr>
          <w:p w14:paraId="554DCD4F" w14:textId="77777777" w:rsidR="00385A5F" w:rsidRPr="00AC1CD1" w:rsidRDefault="00385A5F" w:rsidP="0034760D">
            <w:pPr>
              <w:pStyle w:val="TextNormalTableBody2"/>
            </w:pPr>
            <w:r w:rsidRPr="00AC1CD1">
              <w:t>Occupational Therapy</w:t>
            </w:r>
          </w:p>
        </w:tc>
      </w:tr>
      <w:tr w:rsidR="00385A5F" w:rsidRPr="00AC1CD1" w14:paraId="2208D9CA" w14:textId="77777777" w:rsidTr="0034760D">
        <w:trPr>
          <w:cantSplit/>
          <w:trHeight w:val="576"/>
        </w:trPr>
        <w:tc>
          <w:tcPr>
            <w:tcW w:w="2155" w:type="dxa"/>
            <w:shd w:val="clear" w:color="F8CBAD" w:fill="F8CBAD"/>
            <w:noWrap/>
            <w:vAlign w:val="center"/>
            <w:hideMark/>
          </w:tcPr>
          <w:p w14:paraId="7C579167" w14:textId="77777777" w:rsidR="00385A5F" w:rsidRPr="00AC1CD1" w:rsidRDefault="00385A5F" w:rsidP="0034760D">
            <w:pPr>
              <w:pStyle w:val="TextNormalTableBody"/>
            </w:pPr>
            <w:r w:rsidRPr="00AC1CD1">
              <w:t>044x</w:t>
            </w:r>
          </w:p>
        </w:tc>
        <w:tc>
          <w:tcPr>
            <w:tcW w:w="7925" w:type="dxa"/>
            <w:shd w:val="clear" w:color="F8CBAD" w:fill="F8CBAD"/>
            <w:noWrap/>
            <w:vAlign w:val="center"/>
            <w:hideMark/>
          </w:tcPr>
          <w:p w14:paraId="467217D3" w14:textId="77777777" w:rsidR="00385A5F" w:rsidRPr="00AC1CD1" w:rsidRDefault="00385A5F" w:rsidP="0034760D">
            <w:pPr>
              <w:pStyle w:val="TextNormalTableBody2"/>
            </w:pPr>
            <w:r w:rsidRPr="00AC1CD1">
              <w:t>Speech Therapy – Language Pathology</w:t>
            </w:r>
          </w:p>
        </w:tc>
      </w:tr>
      <w:tr w:rsidR="00385A5F" w:rsidRPr="00AC1CD1" w14:paraId="33781E18" w14:textId="77777777" w:rsidTr="0034760D">
        <w:trPr>
          <w:cantSplit/>
          <w:trHeight w:val="576"/>
        </w:trPr>
        <w:tc>
          <w:tcPr>
            <w:tcW w:w="2155" w:type="dxa"/>
            <w:shd w:val="clear" w:color="FCE4D6" w:fill="FCE4D6"/>
            <w:noWrap/>
            <w:vAlign w:val="center"/>
            <w:hideMark/>
          </w:tcPr>
          <w:p w14:paraId="4897CF95" w14:textId="77777777" w:rsidR="00385A5F" w:rsidRPr="00AC1CD1" w:rsidRDefault="00385A5F" w:rsidP="0034760D">
            <w:pPr>
              <w:pStyle w:val="TextNormalTableBody"/>
            </w:pPr>
            <w:r w:rsidRPr="00AC1CD1">
              <w:t>046x</w:t>
            </w:r>
          </w:p>
        </w:tc>
        <w:tc>
          <w:tcPr>
            <w:tcW w:w="7925" w:type="dxa"/>
            <w:shd w:val="clear" w:color="FCE4D6" w:fill="FCE4D6"/>
            <w:noWrap/>
            <w:vAlign w:val="center"/>
            <w:hideMark/>
          </w:tcPr>
          <w:p w14:paraId="03035FA0" w14:textId="77777777" w:rsidR="00385A5F" w:rsidRPr="00AC1CD1" w:rsidRDefault="00385A5F" w:rsidP="0034760D">
            <w:pPr>
              <w:pStyle w:val="TextNormalTableBody2"/>
            </w:pPr>
            <w:r w:rsidRPr="00AC1CD1">
              <w:t>Pulmonary Function</w:t>
            </w:r>
          </w:p>
        </w:tc>
      </w:tr>
      <w:tr w:rsidR="00385A5F" w:rsidRPr="00AC1CD1" w14:paraId="593D94D2" w14:textId="77777777" w:rsidTr="0034760D">
        <w:trPr>
          <w:cantSplit/>
          <w:trHeight w:val="576"/>
        </w:trPr>
        <w:tc>
          <w:tcPr>
            <w:tcW w:w="2155" w:type="dxa"/>
            <w:shd w:val="clear" w:color="F8CBAD" w:fill="F8CBAD"/>
            <w:noWrap/>
            <w:vAlign w:val="center"/>
            <w:hideMark/>
          </w:tcPr>
          <w:p w14:paraId="22275591" w14:textId="77777777" w:rsidR="00385A5F" w:rsidRPr="00AC1CD1" w:rsidRDefault="00385A5F" w:rsidP="0034760D">
            <w:pPr>
              <w:pStyle w:val="TextNormalTableBody"/>
            </w:pPr>
            <w:r w:rsidRPr="00AC1CD1">
              <w:t>048x</w:t>
            </w:r>
          </w:p>
        </w:tc>
        <w:tc>
          <w:tcPr>
            <w:tcW w:w="7925" w:type="dxa"/>
            <w:shd w:val="clear" w:color="F8CBAD" w:fill="F8CBAD"/>
            <w:noWrap/>
            <w:vAlign w:val="center"/>
            <w:hideMark/>
          </w:tcPr>
          <w:p w14:paraId="5A0A53CC" w14:textId="77777777" w:rsidR="00385A5F" w:rsidRPr="00AC1CD1" w:rsidRDefault="00385A5F" w:rsidP="0034760D">
            <w:pPr>
              <w:pStyle w:val="TextNormalTableBody2"/>
            </w:pPr>
            <w:r w:rsidRPr="00AC1CD1">
              <w:t>Cardiology</w:t>
            </w:r>
          </w:p>
        </w:tc>
      </w:tr>
      <w:tr w:rsidR="00385A5F" w:rsidRPr="00AC1CD1" w14:paraId="03EBC76B" w14:textId="77777777" w:rsidTr="0034760D">
        <w:trPr>
          <w:cantSplit/>
          <w:trHeight w:val="576"/>
        </w:trPr>
        <w:tc>
          <w:tcPr>
            <w:tcW w:w="2155" w:type="dxa"/>
            <w:shd w:val="clear" w:color="FCE4D6" w:fill="FCE4D6"/>
            <w:noWrap/>
            <w:vAlign w:val="center"/>
            <w:hideMark/>
          </w:tcPr>
          <w:p w14:paraId="2A8322B8" w14:textId="77777777" w:rsidR="00385A5F" w:rsidRPr="00AC1CD1" w:rsidRDefault="00385A5F" w:rsidP="0034760D">
            <w:pPr>
              <w:pStyle w:val="TextNormalTableBody"/>
            </w:pPr>
            <w:r w:rsidRPr="00AC1CD1">
              <w:t>061x</w:t>
            </w:r>
          </w:p>
        </w:tc>
        <w:tc>
          <w:tcPr>
            <w:tcW w:w="7925" w:type="dxa"/>
            <w:shd w:val="clear" w:color="FCE4D6" w:fill="FCE4D6"/>
            <w:noWrap/>
            <w:vAlign w:val="center"/>
            <w:hideMark/>
          </w:tcPr>
          <w:p w14:paraId="03D7ABF0" w14:textId="77777777" w:rsidR="00385A5F" w:rsidRPr="00AC1CD1" w:rsidRDefault="00385A5F" w:rsidP="0034760D">
            <w:pPr>
              <w:pStyle w:val="TextNormalTableBody2"/>
            </w:pPr>
            <w:r w:rsidRPr="00AC1CD1">
              <w:t>Magnetic Resonance Technology (MRT)</w:t>
            </w:r>
          </w:p>
        </w:tc>
      </w:tr>
      <w:tr w:rsidR="00385A5F" w:rsidRPr="00AC1CD1" w14:paraId="6B8195D6" w14:textId="77777777" w:rsidTr="0034760D">
        <w:trPr>
          <w:cantSplit/>
          <w:trHeight w:val="576"/>
        </w:trPr>
        <w:tc>
          <w:tcPr>
            <w:tcW w:w="2155" w:type="dxa"/>
            <w:shd w:val="clear" w:color="F8CBAD" w:fill="F8CBAD"/>
            <w:noWrap/>
            <w:vAlign w:val="center"/>
            <w:hideMark/>
          </w:tcPr>
          <w:p w14:paraId="074E1450" w14:textId="77777777" w:rsidR="00385A5F" w:rsidRPr="00AC1CD1" w:rsidRDefault="00385A5F" w:rsidP="0034760D">
            <w:pPr>
              <w:pStyle w:val="TextNormalTableBody"/>
            </w:pPr>
            <w:r w:rsidRPr="00AC1CD1">
              <w:t>062x</w:t>
            </w:r>
          </w:p>
        </w:tc>
        <w:tc>
          <w:tcPr>
            <w:tcW w:w="7925" w:type="dxa"/>
            <w:shd w:val="clear" w:color="F8CBAD" w:fill="F8CBAD"/>
            <w:noWrap/>
            <w:vAlign w:val="center"/>
            <w:hideMark/>
          </w:tcPr>
          <w:p w14:paraId="596DFCA1" w14:textId="77777777" w:rsidR="00385A5F" w:rsidRPr="00AC1CD1" w:rsidRDefault="00385A5F" w:rsidP="0034760D">
            <w:pPr>
              <w:pStyle w:val="TextNormalTableBody2"/>
            </w:pPr>
            <w:r w:rsidRPr="00AC1CD1">
              <w:t>Medical Surgical Supplies – Extension of 027x</w:t>
            </w:r>
          </w:p>
        </w:tc>
      </w:tr>
      <w:tr w:rsidR="00385A5F" w:rsidRPr="00AC1CD1" w14:paraId="729A3515" w14:textId="77777777" w:rsidTr="0034760D">
        <w:trPr>
          <w:cantSplit/>
          <w:trHeight w:val="576"/>
        </w:trPr>
        <w:tc>
          <w:tcPr>
            <w:tcW w:w="2155" w:type="dxa"/>
            <w:shd w:val="clear" w:color="FCE4D6" w:fill="FCE4D6"/>
            <w:noWrap/>
            <w:vAlign w:val="center"/>
            <w:hideMark/>
          </w:tcPr>
          <w:p w14:paraId="655E1B6A" w14:textId="77777777" w:rsidR="00385A5F" w:rsidRPr="00AC1CD1" w:rsidRDefault="00385A5F" w:rsidP="0034760D">
            <w:pPr>
              <w:pStyle w:val="TextNormalTableBody"/>
            </w:pPr>
            <w:r w:rsidRPr="00AC1CD1">
              <w:t>063x</w:t>
            </w:r>
          </w:p>
        </w:tc>
        <w:tc>
          <w:tcPr>
            <w:tcW w:w="7925" w:type="dxa"/>
            <w:shd w:val="clear" w:color="FCE4D6" w:fill="FCE4D6"/>
            <w:noWrap/>
            <w:vAlign w:val="center"/>
            <w:hideMark/>
          </w:tcPr>
          <w:p w14:paraId="664EA844" w14:textId="77777777" w:rsidR="00385A5F" w:rsidRPr="00AC1CD1" w:rsidRDefault="00385A5F" w:rsidP="0034760D">
            <w:pPr>
              <w:pStyle w:val="TextNormalTableBody2"/>
            </w:pPr>
            <w:r w:rsidRPr="00AC1CD1">
              <w:t>Pharmacy – Extension of 025x</w:t>
            </w:r>
          </w:p>
        </w:tc>
      </w:tr>
      <w:tr w:rsidR="00385A5F" w:rsidRPr="00AC1CD1" w14:paraId="2EAC7DAA" w14:textId="77777777" w:rsidTr="0034760D">
        <w:trPr>
          <w:cantSplit/>
          <w:trHeight w:val="576"/>
        </w:trPr>
        <w:tc>
          <w:tcPr>
            <w:tcW w:w="2155" w:type="dxa"/>
            <w:shd w:val="clear" w:color="F8CBAD" w:fill="F8CBAD"/>
            <w:noWrap/>
            <w:vAlign w:val="center"/>
            <w:hideMark/>
          </w:tcPr>
          <w:p w14:paraId="20F3548D" w14:textId="77777777" w:rsidR="00385A5F" w:rsidRPr="00AC1CD1" w:rsidRDefault="00385A5F" w:rsidP="0034760D">
            <w:pPr>
              <w:pStyle w:val="TextNormalTableBody"/>
            </w:pPr>
            <w:r w:rsidRPr="00AC1CD1">
              <w:t>071x</w:t>
            </w:r>
          </w:p>
        </w:tc>
        <w:tc>
          <w:tcPr>
            <w:tcW w:w="7925" w:type="dxa"/>
            <w:shd w:val="clear" w:color="F8CBAD" w:fill="F8CBAD"/>
            <w:noWrap/>
            <w:vAlign w:val="center"/>
            <w:hideMark/>
          </w:tcPr>
          <w:p w14:paraId="31FF6AAF" w14:textId="77777777" w:rsidR="00385A5F" w:rsidRPr="00AC1CD1" w:rsidRDefault="00385A5F" w:rsidP="0034760D">
            <w:pPr>
              <w:pStyle w:val="TextNormalTableBody2"/>
            </w:pPr>
            <w:r w:rsidRPr="00AC1CD1">
              <w:t>Recovery Room</w:t>
            </w:r>
          </w:p>
        </w:tc>
      </w:tr>
      <w:tr w:rsidR="00385A5F" w:rsidRPr="00AC1CD1" w14:paraId="1D25A665" w14:textId="77777777" w:rsidTr="0034760D">
        <w:trPr>
          <w:cantSplit/>
          <w:trHeight w:val="576"/>
        </w:trPr>
        <w:tc>
          <w:tcPr>
            <w:tcW w:w="2155" w:type="dxa"/>
            <w:shd w:val="clear" w:color="FCE4D6" w:fill="FCE4D6"/>
            <w:noWrap/>
            <w:vAlign w:val="center"/>
            <w:hideMark/>
          </w:tcPr>
          <w:p w14:paraId="2A5D9E2D" w14:textId="77777777" w:rsidR="00385A5F" w:rsidRPr="00AC1CD1" w:rsidRDefault="00385A5F" w:rsidP="0034760D">
            <w:pPr>
              <w:pStyle w:val="TextNormalTableBody"/>
            </w:pPr>
            <w:r w:rsidRPr="00AC1CD1">
              <w:t>072x</w:t>
            </w:r>
          </w:p>
        </w:tc>
        <w:tc>
          <w:tcPr>
            <w:tcW w:w="7925" w:type="dxa"/>
            <w:shd w:val="clear" w:color="FCE4D6" w:fill="FCE4D6"/>
            <w:noWrap/>
            <w:vAlign w:val="center"/>
            <w:hideMark/>
          </w:tcPr>
          <w:p w14:paraId="6489FFC2" w14:textId="77777777" w:rsidR="00385A5F" w:rsidRPr="00AC1CD1" w:rsidRDefault="00385A5F" w:rsidP="0034760D">
            <w:pPr>
              <w:pStyle w:val="TextNormalTableBody2"/>
            </w:pPr>
            <w:r w:rsidRPr="00AC1CD1">
              <w:t>Labor Room/Delivery</w:t>
            </w:r>
          </w:p>
        </w:tc>
      </w:tr>
      <w:tr w:rsidR="00385A5F" w:rsidRPr="00AC1CD1" w14:paraId="2373CEA3" w14:textId="77777777" w:rsidTr="0034760D">
        <w:trPr>
          <w:cantSplit/>
          <w:trHeight w:val="576"/>
        </w:trPr>
        <w:tc>
          <w:tcPr>
            <w:tcW w:w="2155" w:type="dxa"/>
            <w:shd w:val="clear" w:color="F8CBAD" w:fill="F8CBAD"/>
            <w:noWrap/>
            <w:vAlign w:val="center"/>
            <w:hideMark/>
          </w:tcPr>
          <w:p w14:paraId="486D4044" w14:textId="77777777" w:rsidR="00385A5F" w:rsidRPr="00AC1CD1" w:rsidRDefault="00385A5F" w:rsidP="0034760D">
            <w:pPr>
              <w:pStyle w:val="TextNormalTableBody"/>
            </w:pPr>
            <w:r w:rsidRPr="00AC1CD1">
              <w:t>073x</w:t>
            </w:r>
          </w:p>
        </w:tc>
        <w:tc>
          <w:tcPr>
            <w:tcW w:w="7925" w:type="dxa"/>
            <w:shd w:val="clear" w:color="F8CBAD" w:fill="F8CBAD"/>
            <w:noWrap/>
            <w:vAlign w:val="center"/>
            <w:hideMark/>
          </w:tcPr>
          <w:p w14:paraId="224746CC" w14:textId="77777777" w:rsidR="00385A5F" w:rsidRPr="00AC1CD1" w:rsidRDefault="00385A5F" w:rsidP="0034760D">
            <w:pPr>
              <w:pStyle w:val="TextNormalTableBody2"/>
            </w:pPr>
            <w:r w:rsidRPr="00AC1CD1">
              <w:t>EKG/ECG (Electrocardiogram)</w:t>
            </w:r>
          </w:p>
        </w:tc>
      </w:tr>
      <w:tr w:rsidR="00385A5F" w:rsidRPr="00AC1CD1" w14:paraId="1EFC06BB" w14:textId="77777777" w:rsidTr="0034760D">
        <w:trPr>
          <w:cantSplit/>
          <w:trHeight w:val="576"/>
        </w:trPr>
        <w:tc>
          <w:tcPr>
            <w:tcW w:w="2155" w:type="dxa"/>
            <w:shd w:val="clear" w:color="FCE4D6" w:fill="FCE4D6"/>
            <w:noWrap/>
            <w:vAlign w:val="center"/>
            <w:hideMark/>
          </w:tcPr>
          <w:p w14:paraId="2CCB047B" w14:textId="77777777" w:rsidR="00385A5F" w:rsidRPr="00AC1CD1" w:rsidRDefault="00385A5F" w:rsidP="0034760D">
            <w:pPr>
              <w:pStyle w:val="TextNormalTableBody"/>
            </w:pPr>
            <w:r w:rsidRPr="00AC1CD1">
              <w:t>074x</w:t>
            </w:r>
          </w:p>
        </w:tc>
        <w:tc>
          <w:tcPr>
            <w:tcW w:w="7925" w:type="dxa"/>
            <w:shd w:val="clear" w:color="FCE4D6" w:fill="FCE4D6"/>
            <w:noWrap/>
            <w:vAlign w:val="center"/>
            <w:hideMark/>
          </w:tcPr>
          <w:p w14:paraId="03779E2E" w14:textId="77777777" w:rsidR="00385A5F" w:rsidRPr="00AC1CD1" w:rsidRDefault="00385A5F" w:rsidP="0034760D">
            <w:pPr>
              <w:pStyle w:val="TextNormalTableBody2"/>
            </w:pPr>
            <w:r w:rsidRPr="00AC1CD1">
              <w:t>EEG (Electroencephelogram)</w:t>
            </w:r>
          </w:p>
        </w:tc>
      </w:tr>
      <w:tr w:rsidR="00385A5F" w:rsidRPr="00AC1CD1" w14:paraId="093A69A8" w14:textId="77777777" w:rsidTr="0034760D">
        <w:trPr>
          <w:cantSplit/>
          <w:trHeight w:val="576"/>
        </w:trPr>
        <w:tc>
          <w:tcPr>
            <w:tcW w:w="2155" w:type="dxa"/>
            <w:shd w:val="clear" w:color="F8CBAD" w:fill="F8CBAD"/>
            <w:noWrap/>
            <w:vAlign w:val="center"/>
            <w:hideMark/>
          </w:tcPr>
          <w:p w14:paraId="459AFA5E" w14:textId="77777777" w:rsidR="00385A5F" w:rsidRPr="00AC1CD1" w:rsidRDefault="00385A5F" w:rsidP="0034760D">
            <w:pPr>
              <w:pStyle w:val="TextNormalTableBody"/>
            </w:pPr>
            <w:r w:rsidRPr="00AC1CD1">
              <w:t>075x</w:t>
            </w:r>
          </w:p>
        </w:tc>
        <w:tc>
          <w:tcPr>
            <w:tcW w:w="7925" w:type="dxa"/>
            <w:shd w:val="clear" w:color="F8CBAD" w:fill="F8CBAD"/>
            <w:noWrap/>
            <w:vAlign w:val="center"/>
            <w:hideMark/>
          </w:tcPr>
          <w:p w14:paraId="6583B818" w14:textId="77777777" w:rsidR="00385A5F" w:rsidRPr="00AC1CD1" w:rsidRDefault="00385A5F" w:rsidP="0034760D">
            <w:pPr>
              <w:pStyle w:val="TextNormalTableBody2"/>
            </w:pPr>
            <w:r w:rsidRPr="00AC1CD1">
              <w:t>Gastro-Intestinal (GI) Series</w:t>
            </w:r>
          </w:p>
        </w:tc>
      </w:tr>
      <w:tr w:rsidR="00385A5F" w:rsidRPr="00AC1CD1" w14:paraId="0F236C8B" w14:textId="77777777" w:rsidTr="0034760D">
        <w:trPr>
          <w:cantSplit/>
          <w:trHeight w:val="576"/>
        </w:trPr>
        <w:tc>
          <w:tcPr>
            <w:tcW w:w="2155" w:type="dxa"/>
            <w:shd w:val="clear" w:color="FCE4D6" w:fill="FCE4D6"/>
            <w:noWrap/>
            <w:vAlign w:val="center"/>
            <w:hideMark/>
          </w:tcPr>
          <w:p w14:paraId="20F40BF4" w14:textId="77777777" w:rsidR="00385A5F" w:rsidRPr="00AC1CD1" w:rsidRDefault="00385A5F" w:rsidP="0034760D">
            <w:pPr>
              <w:pStyle w:val="TextNormalTableBody"/>
            </w:pPr>
            <w:r w:rsidRPr="00AC1CD1">
              <w:t>079x</w:t>
            </w:r>
          </w:p>
        </w:tc>
        <w:tc>
          <w:tcPr>
            <w:tcW w:w="7925" w:type="dxa"/>
            <w:shd w:val="clear" w:color="FCE4D6" w:fill="FCE4D6"/>
            <w:noWrap/>
            <w:vAlign w:val="center"/>
            <w:hideMark/>
          </w:tcPr>
          <w:p w14:paraId="4D7B52C7" w14:textId="77777777" w:rsidR="00385A5F" w:rsidRPr="00AC1CD1" w:rsidRDefault="00385A5F" w:rsidP="0034760D">
            <w:pPr>
              <w:pStyle w:val="TextNormalTableBody2"/>
            </w:pPr>
            <w:r w:rsidRPr="00AC1CD1">
              <w:t>Extra-Corporeal Shock Wave Therapy (formerly Lithotripsy)</w:t>
            </w:r>
          </w:p>
        </w:tc>
      </w:tr>
      <w:tr w:rsidR="00385A5F" w:rsidRPr="00AC1CD1" w14:paraId="26070050" w14:textId="77777777" w:rsidTr="0034760D">
        <w:trPr>
          <w:cantSplit/>
          <w:trHeight w:val="576"/>
        </w:trPr>
        <w:tc>
          <w:tcPr>
            <w:tcW w:w="2155" w:type="dxa"/>
            <w:shd w:val="clear" w:color="F8CBAD" w:fill="F8CBAD"/>
            <w:noWrap/>
            <w:vAlign w:val="center"/>
            <w:hideMark/>
          </w:tcPr>
          <w:p w14:paraId="5D07D893" w14:textId="77777777" w:rsidR="00385A5F" w:rsidRPr="00AC1CD1" w:rsidRDefault="00385A5F" w:rsidP="0034760D">
            <w:pPr>
              <w:pStyle w:val="TextNormalTableBody"/>
            </w:pPr>
            <w:r w:rsidRPr="00AC1CD1">
              <w:t>080x</w:t>
            </w:r>
          </w:p>
        </w:tc>
        <w:tc>
          <w:tcPr>
            <w:tcW w:w="7925" w:type="dxa"/>
            <w:shd w:val="clear" w:color="F8CBAD" w:fill="F8CBAD"/>
            <w:noWrap/>
            <w:vAlign w:val="center"/>
            <w:hideMark/>
          </w:tcPr>
          <w:p w14:paraId="110C7591" w14:textId="77777777" w:rsidR="00385A5F" w:rsidRPr="00AC1CD1" w:rsidRDefault="00385A5F" w:rsidP="0034760D">
            <w:pPr>
              <w:pStyle w:val="TextNormalTableBody2"/>
            </w:pPr>
            <w:r w:rsidRPr="00AC1CD1">
              <w:t>Inpatient Renal Dialysis</w:t>
            </w:r>
          </w:p>
        </w:tc>
      </w:tr>
      <w:tr w:rsidR="00385A5F" w:rsidRPr="00AC1CD1" w14:paraId="638F1DF2" w14:textId="77777777" w:rsidTr="0034760D">
        <w:trPr>
          <w:cantSplit/>
          <w:trHeight w:val="576"/>
        </w:trPr>
        <w:tc>
          <w:tcPr>
            <w:tcW w:w="2155" w:type="dxa"/>
            <w:shd w:val="clear" w:color="FCE4D6" w:fill="FCE4D6"/>
            <w:noWrap/>
            <w:vAlign w:val="center"/>
            <w:hideMark/>
          </w:tcPr>
          <w:p w14:paraId="75A3BF39" w14:textId="77777777" w:rsidR="00385A5F" w:rsidRPr="00AC1CD1" w:rsidRDefault="00385A5F" w:rsidP="0034760D">
            <w:pPr>
              <w:pStyle w:val="TextNormalTableBody"/>
            </w:pPr>
            <w:r w:rsidRPr="00AC1CD1">
              <w:t>081x</w:t>
            </w:r>
          </w:p>
        </w:tc>
        <w:tc>
          <w:tcPr>
            <w:tcW w:w="7925" w:type="dxa"/>
            <w:shd w:val="clear" w:color="FCE4D6" w:fill="FCE4D6"/>
            <w:noWrap/>
            <w:vAlign w:val="center"/>
            <w:hideMark/>
          </w:tcPr>
          <w:p w14:paraId="25EBD675" w14:textId="10080BDA" w:rsidR="00385A5F" w:rsidRPr="00AC1CD1" w:rsidRDefault="00385A5F" w:rsidP="0034760D">
            <w:pPr>
              <w:pStyle w:val="TextNormalTableBody2"/>
            </w:pPr>
            <w:r w:rsidRPr="00AC1CD1">
              <w:t xml:space="preserve">Acquisition of Body Components (see </w:t>
            </w:r>
            <w:hyperlink r:id="rId312" w:history="1">
              <w:r w:rsidR="006C7524" w:rsidRPr="00DB0569">
                <w:rPr>
                  <w:rFonts w:eastAsiaTheme="minorHAnsi"/>
                  <w:color w:val="163E64"/>
                </w:rPr>
                <w:t>Transplant Provider Manual</w:t>
              </w:r>
            </w:hyperlink>
            <w:r w:rsidRPr="00AC1CD1">
              <w:t xml:space="preserve"> for instructions to</w:t>
            </w:r>
            <w:r w:rsidR="002F3967">
              <w:t xml:space="preserve"> prevent claim denials)</w:t>
            </w:r>
          </w:p>
        </w:tc>
      </w:tr>
      <w:tr w:rsidR="00385A5F" w:rsidRPr="00AC1CD1" w14:paraId="783B96D4" w14:textId="77777777" w:rsidTr="0034760D">
        <w:trPr>
          <w:cantSplit/>
          <w:trHeight w:val="576"/>
        </w:trPr>
        <w:tc>
          <w:tcPr>
            <w:tcW w:w="2155" w:type="dxa"/>
            <w:shd w:val="clear" w:color="F8CBAD" w:fill="F8CBAD"/>
            <w:noWrap/>
            <w:vAlign w:val="center"/>
            <w:hideMark/>
          </w:tcPr>
          <w:p w14:paraId="047CA5C8" w14:textId="42D96424" w:rsidR="00385A5F" w:rsidRPr="00AC1CD1" w:rsidRDefault="002F3967" w:rsidP="0034760D">
            <w:pPr>
              <w:pStyle w:val="TextNormalTableBody"/>
            </w:pPr>
            <w:r>
              <w:t>086x</w:t>
            </w:r>
          </w:p>
        </w:tc>
        <w:tc>
          <w:tcPr>
            <w:tcW w:w="7925" w:type="dxa"/>
            <w:shd w:val="clear" w:color="F8CBAD" w:fill="F8CBAD"/>
            <w:noWrap/>
            <w:vAlign w:val="center"/>
            <w:hideMark/>
          </w:tcPr>
          <w:p w14:paraId="3CF0AD78" w14:textId="02CD5DA7" w:rsidR="00385A5F" w:rsidRPr="00AC1CD1" w:rsidRDefault="002F3967" w:rsidP="0034760D">
            <w:pPr>
              <w:pStyle w:val="TextNormalTableBody2"/>
            </w:pPr>
            <w:r>
              <w:t>Magnetocencephalography (MEG</w:t>
            </w:r>
          </w:p>
        </w:tc>
      </w:tr>
      <w:tr w:rsidR="00385A5F" w:rsidRPr="00AC1CD1" w14:paraId="3A378BC5" w14:textId="77777777" w:rsidTr="0034760D">
        <w:trPr>
          <w:cantSplit/>
          <w:trHeight w:val="576"/>
        </w:trPr>
        <w:tc>
          <w:tcPr>
            <w:tcW w:w="2155" w:type="dxa"/>
            <w:shd w:val="clear" w:color="FCE4D6" w:fill="FCE4D6"/>
            <w:noWrap/>
            <w:vAlign w:val="center"/>
            <w:hideMark/>
          </w:tcPr>
          <w:p w14:paraId="211632BC" w14:textId="3388B775" w:rsidR="00385A5F" w:rsidRPr="00AC1CD1" w:rsidRDefault="002F3967" w:rsidP="0034760D">
            <w:pPr>
              <w:pStyle w:val="TextNormalTableBody"/>
            </w:pPr>
            <w:r>
              <w:t>088x</w:t>
            </w:r>
          </w:p>
        </w:tc>
        <w:tc>
          <w:tcPr>
            <w:tcW w:w="7925" w:type="dxa"/>
            <w:shd w:val="clear" w:color="FCE4D6" w:fill="FCE4D6"/>
            <w:noWrap/>
            <w:vAlign w:val="center"/>
            <w:hideMark/>
          </w:tcPr>
          <w:p w14:paraId="6BA5298A" w14:textId="375A558D" w:rsidR="00385A5F" w:rsidRPr="00AC1CD1" w:rsidRDefault="002F3967" w:rsidP="0034760D">
            <w:pPr>
              <w:pStyle w:val="TextNormalTableBody2"/>
            </w:pPr>
            <w:r>
              <w:t>Miscellaneous Dialysis</w:t>
            </w:r>
          </w:p>
        </w:tc>
      </w:tr>
      <w:tr w:rsidR="00385A5F" w:rsidRPr="00AC1CD1" w14:paraId="6BB17BBB" w14:textId="77777777" w:rsidTr="0034760D">
        <w:trPr>
          <w:cantSplit/>
          <w:trHeight w:val="576"/>
        </w:trPr>
        <w:tc>
          <w:tcPr>
            <w:tcW w:w="2155" w:type="dxa"/>
            <w:shd w:val="clear" w:color="F8CBAD" w:fill="F8CBAD"/>
            <w:noWrap/>
            <w:vAlign w:val="center"/>
            <w:hideMark/>
          </w:tcPr>
          <w:p w14:paraId="7FF9C91F" w14:textId="6B6BB2BC" w:rsidR="00385A5F" w:rsidRPr="00AC1CD1" w:rsidRDefault="002F3967" w:rsidP="0034760D">
            <w:pPr>
              <w:pStyle w:val="TextNormalTableBody"/>
            </w:pPr>
            <w:r>
              <w:t>090x</w:t>
            </w:r>
          </w:p>
        </w:tc>
        <w:tc>
          <w:tcPr>
            <w:tcW w:w="7925" w:type="dxa"/>
            <w:shd w:val="clear" w:color="F8CBAD" w:fill="F8CBAD"/>
            <w:noWrap/>
            <w:vAlign w:val="center"/>
            <w:hideMark/>
          </w:tcPr>
          <w:p w14:paraId="2CA5B22F" w14:textId="1E047332" w:rsidR="00385A5F" w:rsidRPr="00AC1CD1" w:rsidRDefault="002F3967" w:rsidP="0034760D">
            <w:pPr>
              <w:pStyle w:val="TextNormalTableBody2"/>
            </w:pPr>
            <w:r>
              <w:t>Behavioral Health Treatment/Services (also see 091x, an extension of 090x)</w:t>
            </w:r>
          </w:p>
        </w:tc>
      </w:tr>
      <w:tr w:rsidR="00385A5F" w:rsidRPr="00AC1CD1" w14:paraId="1EDF6202" w14:textId="77777777" w:rsidTr="0034760D">
        <w:trPr>
          <w:cantSplit/>
          <w:trHeight w:val="576"/>
        </w:trPr>
        <w:tc>
          <w:tcPr>
            <w:tcW w:w="2155" w:type="dxa"/>
            <w:shd w:val="clear" w:color="FCE4D6" w:fill="FCE4D6"/>
            <w:noWrap/>
            <w:vAlign w:val="center"/>
            <w:hideMark/>
          </w:tcPr>
          <w:p w14:paraId="12E499CA" w14:textId="1438F83D" w:rsidR="00385A5F" w:rsidRPr="00AC1CD1" w:rsidRDefault="002F3967" w:rsidP="0034760D">
            <w:pPr>
              <w:pStyle w:val="TextNormalTableBody"/>
            </w:pPr>
            <w:r>
              <w:t>091x</w:t>
            </w:r>
          </w:p>
        </w:tc>
        <w:tc>
          <w:tcPr>
            <w:tcW w:w="7925" w:type="dxa"/>
            <w:shd w:val="clear" w:color="FCE4D6" w:fill="FCE4D6"/>
            <w:noWrap/>
            <w:vAlign w:val="center"/>
            <w:hideMark/>
          </w:tcPr>
          <w:p w14:paraId="66ECA0BD" w14:textId="6070FE51" w:rsidR="00385A5F" w:rsidRPr="00AC1CD1" w:rsidRDefault="00385A5F" w:rsidP="0034760D">
            <w:pPr>
              <w:pStyle w:val="TextNormalTableBody2"/>
            </w:pPr>
            <w:r w:rsidRPr="00AC1CD1">
              <w:t xml:space="preserve">Behavioral Health Treatment/Services </w:t>
            </w:r>
            <w:r w:rsidR="00132ED4">
              <w:t>– Extension of 090x</w:t>
            </w:r>
          </w:p>
        </w:tc>
      </w:tr>
      <w:tr w:rsidR="00385A5F" w:rsidRPr="00AC1CD1" w14:paraId="245BA44C" w14:textId="77777777" w:rsidTr="0034760D">
        <w:trPr>
          <w:cantSplit/>
          <w:trHeight w:val="576"/>
        </w:trPr>
        <w:tc>
          <w:tcPr>
            <w:tcW w:w="2155" w:type="dxa"/>
            <w:shd w:val="clear" w:color="F8CBAD" w:fill="F8CBAD"/>
            <w:noWrap/>
            <w:vAlign w:val="center"/>
            <w:hideMark/>
          </w:tcPr>
          <w:p w14:paraId="7ABF970D" w14:textId="2BF08B80" w:rsidR="00385A5F" w:rsidRPr="00AC1CD1" w:rsidRDefault="00132ED4" w:rsidP="0034760D">
            <w:pPr>
              <w:pStyle w:val="TextNormalTableBody"/>
            </w:pPr>
            <w:r>
              <w:t>092x</w:t>
            </w:r>
          </w:p>
        </w:tc>
        <w:tc>
          <w:tcPr>
            <w:tcW w:w="7925" w:type="dxa"/>
            <w:shd w:val="clear" w:color="F8CBAD" w:fill="F8CBAD"/>
            <w:noWrap/>
            <w:vAlign w:val="center"/>
            <w:hideMark/>
          </w:tcPr>
          <w:p w14:paraId="2312D3FF" w14:textId="528A6762" w:rsidR="00385A5F" w:rsidRPr="00AC1CD1" w:rsidRDefault="00132ED4" w:rsidP="0034760D">
            <w:pPr>
              <w:pStyle w:val="TextNormalTableBody2"/>
            </w:pPr>
            <w:r>
              <w:t>Other Diagnostic Services</w:t>
            </w:r>
          </w:p>
        </w:tc>
      </w:tr>
      <w:tr w:rsidR="00385A5F" w:rsidRPr="00AC1CD1" w14:paraId="588CED13" w14:textId="77777777" w:rsidTr="0034760D">
        <w:trPr>
          <w:cantSplit/>
          <w:trHeight w:val="576"/>
        </w:trPr>
        <w:tc>
          <w:tcPr>
            <w:tcW w:w="2155" w:type="dxa"/>
            <w:shd w:val="clear" w:color="FCE4D6" w:fill="FCE4D6"/>
            <w:noWrap/>
            <w:vAlign w:val="center"/>
            <w:hideMark/>
          </w:tcPr>
          <w:p w14:paraId="6ABAB619" w14:textId="65568DB9" w:rsidR="00385A5F" w:rsidRPr="00AC1CD1" w:rsidRDefault="00132ED4" w:rsidP="0034760D">
            <w:pPr>
              <w:pStyle w:val="TextNormalTableBody"/>
            </w:pPr>
            <w:r>
              <w:t>091x</w:t>
            </w:r>
          </w:p>
        </w:tc>
        <w:tc>
          <w:tcPr>
            <w:tcW w:w="7925" w:type="dxa"/>
            <w:shd w:val="clear" w:color="FCE4D6" w:fill="FCE4D6"/>
            <w:noWrap/>
            <w:vAlign w:val="center"/>
            <w:hideMark/>
          </w:tcPr>
          <w:p w14:paraId="17E8C9A8" w14:textId="54830269" w:rsidR="00385A5F" w:rsidRPr="00AC1CD1" w:rsidRDefault="00385A5F" w:rsidP="0034760D">
            <w:pPr>
              <w:pStyle w:val="TextNormalTableBody2"/>
            </w:pPr>
            <w:r w:rsidRPr="00AC1CD1">
              <w:t xml:space="preserve">Other </w:t>
            </w:r>
            <w:r w:rsidR="00132ED4">
              <w:t>Therapeutic</w:t>
            </w:r>
            <w:r w:rsidRPr="00AC1CD1">
              <w:t xml:space="preserve"> Services</w:t>
            </w:r>
          </w:p>
        </w:tc>
      </w:tr>
    </w:tbl>
    <w:p w14:paraId="1F387C76" w14:textId="77777777" w:rsidR="0034760D" w:rsidRDefault="0034760D" w:rsidP="00FE1991">
      <w:pPr>
        <w:pStyle w:val="Heading4"/>
      </w:pPr>
      <w:bookmarkStart w:id="429" w:name="_Non-Covered_Revenue_Codes"/>
      <w:bookmarkEnd w:id="429"/>
    </w:p>
    <w:p w14:paraId="355817D4" w14:textId="77777777" w:rsidR="0034760D" w:rsidRDefault="0034760D">
      <w:pPr>
        <w:spacing w:before="0" w:line="259" w:lineRule="auto"/>
        <w:rPr>
          <w:rFonts w:eastAsiaTheme="majorEastAsia" w:cstheme="majorBidi"/>
          <w:b/>
          <w:iCs/>
          <w:color w:val="04427D"/>
          <w:sz w:val="26"/>
          <w:szCs w:val="26"/>
        </w:rPr>
      </w:pPr>
      <w:r>
        <w:br w:type="page"/>
      </w:r>
    </w:p>
    <w:p w14:paraId="796E5A5D" w14:textId="550B80C6" w:rsidR="00385A5F" w:rsidRPr="00AF6E1B" w:rsidRDefault="00385A5F" w:rsidP="00FE1991">
      <w:pPr>
        <w:pStyle w:val="Heading4"/>
        <w:rPr>
          <w:rFonts w:eastAsiaTheme="minorHAnsi"/>
        </w:rPr>
      </w:pPr>
      <w:bookmarkStart w:id="430" w:name="_Toc226453146"/>
      <w:r w:rsidRPr="00AF6E1B">
        <w:t>Non-Covered Revenue Codes</w:t>
      </w:r>
      <w:bookmarkEnd w:id="430"/>
    </w:p>
    <w:p w14:paraId="198D945A" w14:textId="27B325CD" w:rsidR="00385A5F" w:rsidRDefault="0028595C" w:rsidP="00A16CDB">
      <w:r>
        <w:t>The following revenue codes are not covered w</w:t>
      </w:r>
      <w:r w:rsidR="00385A5F" w:rsidRPr="00E82110">
        <w:t xml:space="preserve">ithin the categories shown in the </w:t>
      </w:r>
      <w:hyperlink w:anchor="_Accommodations" w:history="1">
        <w:r w:rsidR="00385A5F" w:rsidRPr="00AF6E1B">
          <w:rPr>
            <w:rStyle w:val="Hyperlink"/>
          </w:rPr>
          <w:t>Accommodations</w:t>
        </w:r>
      </w:hyperlink>
      <w:r w:rsidR="00385A5F" w:rsidRPr="00E82110">
        <w:t xml:space="preserve"> and </w:t>
      </w:r>
      <w:hyperlink w:anchor="_Ancillaries" w:history="1">
        <w:r w:rsidR="00385A5F" w:rsidRPr="00AF6E1B">
          <w:rPr>
            <w:rStyle w:val="Hyperlink"/>
          </w:rPr>
          <w:t>Ancillaries</w:t>
        </w:r>
      </w:hyperlink>
      <w:r w:rsidR="00385A5F" w:rsidRPr="00E82110">
        <w:t xml:space="preserve"> sections</w:t>
      </w:r>
      <w:r w:rsidR="000A2268">
        <w:t xml:space="preserve"> above</w:t>
      </w:r>
      <w:r w:rsidR="00385A5F" w:rsidRPr="00E82110">
        <w:t>.</w:t>
      </w:r>
      <w:r w:rsidR="00705A8E">
        <w:t xml:space="preserve"> </w:t>
      </w:r>
      <w:r w:rsidR="00385A5F" w:rsidRPr="00E82110">
        <w:t xml:space="preserve">If a category of revenue codes is not listed above, it is not covered under the </w:t>
      </w:r>
      <w:r w:rsidR="000A2268">
        <w:t xml:space="preserve">MO HealthNet </w:t>
      </w:r>
      <w:r w:rsidR="00385A5F" w:rsidRPr="00E82110">
        <w:t xml:space="preserve">Hospital </w:t>
      </w:r>
      <w:r w:rsidR="000A2268">
        <w:t>P</w:t>
      </w:r>
      <w:r w:rsidR="00385A5F" w:rsidRPr="00E82110">
        <w:t xml:space="preserve">rogram.  </w:t>
      </w:r>
    </w:p>
    <w:p w14:paraId="34A5D386" w14:textId="58B089D4" w:rsidR="00447867" w:rsidRPr="00F83E60" w:rsidRDefault="00447867" w:rsidP="00F83E60">
      <w:pPr>
        <w:pStyle w:val="multicolumnheader"/>
        <w:rPr>
          <w:rStyle w:val="BookTitleDate"/>
          <w:b/>
          <w:bCs w:val="0"/>
        </w:rPr>
      </w:pPr>
      <w:r w:rsidRPr="00F83E60">
        <w:rPr>
          <w:rStyle w:val="BookTitleDate"/>
          <w:b/>
          <w:bCs w:val="0"/>
        </w:rPr>
        <w:t>Non-Covered Revenue Codes</w:t>
      </w:r>
    </w:p>
    <w:p w14:paraId="0924DD5A" w14:textId="77777777" w:rsidR="00DF4D6A" w:rsidRDefault="00DF4D6A" w:rsidP="00A16CDB">
      <w:pPr>
        <w:sectPr w:rsidR="00DF4D6A" w:rsidSect="00FD0DC5">
          <w:pgSz w:w="12240" w:h="15840"/>
          <w:pgMar w:top="1080" w:right="1080" w:bottom="1080" w:left="1080" w:header="720" w:footer="720" w:gutter="0"/>
          <w:pgNumType w:start="1"/>
          <w:cols w:space="720"/>
          <w:noEndnote/>
          <w:docGrid w:linePitch="326"/>
        </w:sectPr>
      </w:pPr>
    </w:p>
    <w:p w14:paraId="18C87AA6" w14:textId="77777777" w:rsidR="00447867" w:rsidRDefault="00447867" w:rsidP="00A16CDB">
      <w:r w:rsidRPr="00AC1CD1">
        <w:t>0115</w:t>
      </w:r>
    </w:p>
    <w:p w14:paraId="78047A15" w14:textId="0D9E9BB7" w:rsidR="00447867" w:rsidRDefault="00447867" w:rsidP="00A16CDB">
      <w:r w:rsidRPr="00AC1CD1">
        <w:t>0125</w:t>
      </w:r>
    </w:p>
    <w:p w14:paraId="5BBEB548" w14:textId="3E3D5F3A" w:rsidR="00447867" w:rsidRDefault="00447867" w:rsidP="00A16CDB">
      <w:r w:rsidRPr="00AC1CD1">
        <w:t>0135</w:t>
      </w:r>
    </w:p>
    <w:p w14:paraId="2D159478" w14:textId="2FED9949" w:rsidR="00447867" w:rsidRDefault="00447867" w:rsidP="00A16CDB">
      <w:r w:rsidRPr="00AC1CD1">
        <w:t>0145</w:t>
      </w:r>
    </w:p>
    <w:p w14:paraId="1A288C95" w14:textId="20A5FEF5" w:rsidR="00447867" w:rsidRDefault="00447867" w:rsidP="00A16CDB">
      <w:r w:rsidRPr="00AC1CD1">
        <w:t>0155</w:t>
      </w:r>
    </w:p>
    <w:p w14:paraId="42898EED" w14:textId="323CFB5B" w:rsidR="00447867" w:rsidRDefault="00447867" w:rsidP="00A16CDB">
      <w:r w:rsidRPr="00AC1CD1">
        <w:t>0160</w:t>
      </w:r>
    </w:p>
    <w:p w14:paraId="30704F2B" w14:textId="5F99E9EE" w:rsidR="00447867" w:rsidRDefault="00447867" w:rsidP="00A16CDB">
      <w:r w:rsidRPr="00AC1CD1">
        <w:t>0167</w:t>
      </w:r>
    </w:p>
    <w:p w14:paraId="240803EE" w14:textId="628B93E1" w:rsidR="00447867" w:rsidRDefault="00447867" w:rsidP="00A16CDB">
      <w:r w:rsidRPr="00AC1CD1">
        <w:t>0169</w:t>
      </w:r>
    </w:p>
    <w:p w14:paraId="77B6CA07" w14:textId="3A71730E" w:rsidR="00447867" w:rsidRDefault="00447867" w:rsidP="00A16CDB">
      <w:r w:rsidRPr="00AC1CD1">
        <w:t>0253</w:t>
      </w:r>
    </w:p>
    <w:p w14:paraId="0B72A3B9" w14:textId="47FF97FE" w:rsidR="0002513C" w:rsidRDefault="0002513C" w:rsidP="00A16CDB">
      <w:r w:rsidRPr="00AC1CD1">
        <w:t>0256</w:t>
      </w:r>
    </w:p>
    <w:p w14:paraId="6E411C01" w14:textId="52DC3C9C" w:rsidR="0002513C" w:rsidRDefault="0002513C" w:rsidP="00A16CDB">
      <w:r w:rsidRPr="00AC1CD1">
        <w:t>0273</w:t>
      </w:r>
    </w:p>
    <w:p w14:paraId="0E8E2F5F" w14:textId="7FBBFC64" w:rsidR="0002513C" w:rsidRDefault="0002513C" w:rsidP="00A16CDB">
      <w:r w:rsidRPr="00AC1CD1">
        <w:t>0274</w:t>
      </w:r>
    </w:p>
    <w:p w14:paraId="3969558F" w14:textId="190425DE" w:rsidR="0002513C" w:rsidRDefault="0002513C" w:rsidP="00A16CDB">
      <w:r w:rsidRPr="00AC1CD1">
        <w:t>0277</w:t>
      </w:r>
    </w:p>
    <w:p w14:paraId="24E21239" w14:textId="0FE1DEAA" w:rsidR="0002513C" w:rsidRDefault="0002513C" w:rsidP="00A16CDB">
      <w:r w:rsidRPr="00AC1CD1">
        <w:t>0303</w:t>
      </w:r>
    </w:p>
    <w:p w14:paraId="391008C5" w14:textId="372D3473" w:rsidR="0002513C" w:rsidRDefault="0002513C" w:rsidP="00A16CDB">
      <w:r w:rsidRPr="00AC1CD1">
        <w:t>0362</w:t>
      </w:r>
    </w:p>
    <w:p w14:paraId="38119A40" w14:textId="165750F6" w:rsidR="0002513C" w:rsidRDefault="0002513C" w:rsidP="00A16CDB">
      <w:r w:rsidRPr="00AC1CD1">
        <w:t>0367</w:t>
      </w:r>
    </w:p>
    <w:p w14:paraId="48EC165F" w14:textId="24231195" w:rsidR="0002513C" w:rsidRDefault="0002513C" w:rsidP="00A16CDB">
      <w:r w:rsidRPr="00AC1CD1">
        <w:t>0374</w:t>
      </w:r>
    </w:p>
    <w:p w14:paraId="71290185" w14:textId="4D2C38F0" w:rsidR="0002513C" w:rsidRDefault="0002513C" w:rsidP="00A16CDB">
      <w:r w:rsidRPr="00AC1CD1">
        <w:t>0421</w:t>
      </w:r>
    </w:p>
    <w:p w14:paraId="367C25F9" w14:textId="53C991B4" w:rsidR="0002513C" w:rsidRDefault="0002513C" w:rsidP="00A16CDB">
      <w:r w:rsidRPr="00AC1CD1">
        <w:t>0431</w:t>
      </w:r>
    </w:p>
    <w:p w14:paraId="047EDC63" w14:textId="11D9803C" w:rsidR="0002513C" w:rsidRDefault="0002513C" w:rsidP="00A16CDB">
      <w:r w:rsidRPr="00AC1CD1">
        <w:t>0441</w:t>
      </w:r>
    </w:p>
    <w:p w14:paraId="6A36CC16" w14:textId="53404D25" w:rsidR="0002513C" w:rsidRDefault="0002513C" w:rsidP="00A16CDB">
      <w:r w:rsidRPr="00AC1CD1">
        <w:t>0624</w:t>
      </w:r>
    </w:p>
    <w:p w14:paraId="7845C962" w14:textId="284BA9F1" w:rsidR="0002513C" w:rsidRDefault="0002513C" w:rsidP="00A16CDB">
      <w:r w:rsidRPr="00AC1CD1">
        <w:t>0723</w:t>
      </w:r>
    </w:p>
    <w:p w14:paraId="12263086" w14:textId="5E203CF3" w:rsidR="0002513C" w:rsidRDefault="0002513C" w:rsidP="00A16CDB">
      <w:r w:rsidRPr="00AC1CD1">
        <w:t>0732</w:t>
      </w:r>
    </w:p>
    <w:p w14:paraId="707016F8" w14:textId="172E0C0D" w:rsidR="0002513C" w:rsidRDefault="0002513C" w:rsidP="00A16CDB">
      <w:r w:rsidRPr="00AC1CD1">
        <w:t>0882</w:t>
      </w:r>
    </w:p>
    <w:p w14:paraId="32753F0A" w14:textId="57003A5F" w:rsidR="0002513C" w:rsidRDefault="0002513C" w:rsidP="00A16CDB">
      <w:r>
        <w:t>0</w:t>
      </w:r>
      <w:r w:rsidRPr="00AC1CD1">
        <w:t>900</w:t>
      </w:r>
    </w:p>
    <w:p w14:paraId="29E2CE27" w14:textId="7D0B7BA4" w:rsidR="0002513C" w:rsidRDefault="0002513C" w:rsidP="00A16CDB">
      <w:r>
        <w:t>0</w:t>
      </w:r>
      <w:r w:rsidRPr="00AC1CD1">
        <w:t>902</w:t>
      </w:r>
    </w:p>
    <w:p w14:paraId="3452C057" w14:textId="65A9877F" w:rsidR="0002513C" w:rsidRDefault="0002513C" w:rsidP="00A16CDB">
      <w:r>
        <w:t>0</w:t>
      </w:r>
      <w:r w:rsidRPr="00AC1CD1">
        <w:t>903</w:t>
      </w:r>
    </w:p>
    <w:p w14:paraId="0F7BD023" w14:textId="1BEC8172" w:rsidR="0002513C" w:rsidRDefault="0002513C" w:rsidP="00A16CDB">
      <w:r>
        <w:t>0</w:t>
      </w:r>
      <w:r w:rsidRPr="00AC1CD1">
        <w:t>904</w:t>
      </w:r>
    </w:p>
    <w:p w14:paraId="6E788DAD" w14:textId="21E01C76" w:rsidR="00DF4D6A" w:rsidRDefault="00DF4D6A" w:rsidP="00A16CDB">
      <w:r>
        <w:t>0</w:t>
      </w:r>
      <w:r w:rsidRPr="00AC1CD1">
        <w:t>905</w:t>
      </w:r>
    </w:p>
    <w:p w14:paraId="2AA33B5C" w14:textId="5328FE41" w:rsidR="00DF4D6A" w:rsidRDefault="00DF4D6A" w:rsidP="00A16CDB">
      <w:r>
        <w:t>0</w:t>
      </w:r>
      <w:r w:rsidRPr="00AC1CD1">
        <w:t>906</w:t>
      </w:r>
    </w:p>
    <w:p w14:paraId="53548CE0" w14:textId="6DAD4903" w:rsidR="00DF4D6A" w:rsidRDefault="00DF4D6A" w:rsidP="00A16CDB">
      <w:r>
        <w:t>0</w:t>
      </w:r>
      <w:r w:rsidRPr="00AC1CD1">
        <w:t>907</w:t>
      </w:r>
    </w:p>
    <w:p w14:paraId="08739864" w14:textId="55A9ECE6" w:rsidR="00DF4D6A" w:rsidRDefault="00DF4D6A" w:rsidP="00A16CDB">
      <w:r>
        <w:t>0</w:t>
      </w:r>
      <w:r w:rsidRPr="00AC1CD1">
        <w:t>912</w:t>
      </w:r>
    </w:p>
    <w:p w14:paraId="5FCA84D7" w14:textId="7757063E" w:rsidR="00DF4D6A" w:rsidRDefault="00DF4D6A" w:rsidP="00A16CDB">
      <w:r w:rsidRPr="00AC1CD1">
        <w:t>0913</w:t>
      </w:r>
    </w:p>
    <w:p w14:paraId="7014B886" w14:textId="65F7DA26" w:rsidR="00DF4D6A" w:rsidRDefault="00DF4D6A" w:rsidP="00A16CDB">
      <w:r w:rsidRPr="00AC1CD1">
        <w:t>0916</w:t>
      </w:r>
    </w:p>
    <w:p w14:paraId="67859F28" w14:textId="0C37BAFE" w:rsidR="00DF4D6A" w:rsidRDefault="00DF4D6A" w:rsidP="00A16CDB">
      <w:r w:rsidRPr="00AC1CD1">
        <w:t>0917</w:t>
      </w:r>
    </w:p>
    <w:p w14:paraId="69C065F8" w14:textId="1514DA8D" w:rsidR="00DF4D6A" w:rsidRDefault="00DF4D6A" w:rsidP="00A16CDB">
      <w:r w:rsidRPr="00AC1CD1">
        <w:t>0942</w:t>
      </w:r>
    </w:p>
    <w:p w14:paraId="664C6E4E" w14:textId="77777777" w:rsidR="00DF4D6A" w:rsidRDefault="00DF4D6A" w:rsidP="00A16CDB">
      <w:pPr>
        <w:sectPr w:rsidR="00DF4D6A" w:rsidSect="00DE65CE">
          <w:type w:val="continuous"/>
          <w:pgSz w:w="12240" w:h="15840"/>
          <w:pgMar w:top="1080" w:right="1080" w:bottom="1080" w:left="1080" w:header="720" w:footer="720" w:gutter="0"/>
          <w:cols w:num="6" w:sep="1" w:space="720"/>
          <w:noEndnote/>
          <w:titlePg/>
          <w:docGrid w:linePitch="326"/>
        </w:sectPr>
      </w:pPr>
    </w:p>
    <w:p w14:paraId="316D4C10" w14:textId="77777777" w:rsidR="00385A5F" w:rsidRPr="00E82110" w:rsidRDefault="00385A5F" w:rsidP="00A16CDB">
      <w:r w:rsidRPr="00E82110">
        <w:t>NOTE: Any service for which there is no assigned revenue code is considered non-covered.</w:t>
      </w:r>
    </w:p>
    <w:p w14:paraId="2FF72301" w14:textId="57E1A285" w:rsidR="00385A5F" w:rsidRPr="00AF6E1B" w:rsidRDefault="00385A5F" w:rsidP="00FE1991">
      <w:pPr>
        <w:pStyle w:val="Heading4"/>
      </w:pPr>
      <w:bookmarkStart w:id="431" w:name="_Toc226453147"/>
      <w:r w:rsidRPr="00AF6E1B">
        <w:t>Transplant Revenue Codes</w:t>
      </w:r>
      <w:bookmarkEnd w:id="431"/>
    </w:p>
    <w:p w14:paraId="2711E31A" w14:textId="29C67140" w:rsidR="00385A5F" w:rsidRDefault="00385A5F" w:rsidP="00A16CDB">
      <w:r w:rsidRPr="00E82110">
        <w:t xml:space="preserve">Refer to the </w:t>
      </w:r>
      <w:hyperlink r:id="rId313" w:history="1">
        <w:r w:rsidR="00DA2968" w:rsidRPr="00AF6E1B">
          <w:rPr>
            <w:rStyle w:val="Hyperlink"/>
          </w:rPr>
          <w:t>Transplant Provider Manual</w:t>
        </w:r>
      </w:hyperlink>
      <w:r w:rsidRPr="00E82110">
        <w:t xml:space="preserve"> for revenue codes and proper billing procedures for transplant services.  </w:t>
      </w:r>
    </w:p>
    <w:sectPr w:rsidR="00385A5F" w:rsidSect="00DF4D6A">
      <w:type w:val="continuous"/>
      <w:pgSz w:w="12240" w:h="15840"/>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B5CE" w14:textId="77777777" w:rsidR="00860E5B" w:rsidRDefault="00860E5B" w:rsidP="00385A5F">
      <w:pPr>
        <w:spacing w:line="240" w:lineRule="auto"/>
      </w:pPr>
      <w:r>
        <w:separator/>
      </w:r>
    </w:p>
  </w:endnote>
  <w:endnote w:type="continuationSeparator" w:id="0">
    <w:p w14:paraId="31CBA2E9" w14:textId="77777777" w:rsidR="00860E5B" w:rsidRDefault="00860E5B" w:rsidP="00385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BAEE" w14:textId="77777777" w:rsidR="00C52110" w:rsidRDefault="00C52110" w:rsidP="00385A5F">
    <w:pPr>
      <w:pStyle w:val="Footer"/>
      <w:framePr w:wrap="around" w:vAnchor="text" w:hAnchor="margin" w:xAlign="right" w:y="1"/>
    </w:pPr>
    <w:r>
      <w:fldChar w:fldCharType="begin"/>
    </w:r>
    <w:r>
      <w:instrText xml:space="preserve">PAGE  </w:instrText>
    </w:r>
    <w:r>
      <w:fldChar w:fldCharType="end"/>
    </w:r>
  </w:p>
  <w:p w14:paraId="5E0F394A" w14:textId="77777777" w:rsidR="00C52110" w:rsidRDefault="00C52110" w:rsidP="00385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D304" w14:textId="38DC62BA" w:rsidR="00C52110" w:rsidRPr="00FA7B5F" w:rsidRDefault="00C52110" w:rsidP="00FA7B5F">
    <w:pPr>
      <w:pStyle w:val="Footer"/>
      <w:framePr w:wrap="around" w:vAnchor="text" w:hAnchor="margin" w:xAlign="right" w:y="202"/>
    </w:pPr>
    <w:r w:rsidRPr="00FA7B5F">
      <w:fldChar w:fldCharType="begin"/>
    </w:r>
    <w:r w:rsidRPr="00FA7B5F">
      <w:instrText xml:space="preserve">PAGE  </w:instrText>
    </w:r>
    <w:r w:rsidRPr="00FA7B5F">
      <w:fldChar w:fldCharType="separate"/>
    </w:r>
    <w:r w:rsidR="00DD1678">
      <w:rPr>
        <w:noProof/>
      </w:rPr>
      <w:t>32</w:t>
    </w:r>
    <w:r w:rsidRPr="00FA7B5F">
      <w:fldChar w:fldCharType="end"/>
    </w:r>
  </w:p>
  <w:p w14:paraId="42C0004A" w14:textId="77777777" w:rsidR="00C52110" w:rsidRDefault="00C5211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155A" w14:textId="77777777" w:rsidR="00860E5B" w:rsidRDefault="00860E5B" w:rsidP="00385A5F">
      <w:pPr>
        <w:spacing w:line="240" w:lineRule="auto"/>
      </w:pPr>
      <w:r>
        <w:separator/>
      </w:r>
    </w:p>
  </w:footnote>
  <w:footnote w:type="continuationSeparator" w:id="0">
    <w:p w14:paraId="7B16B42E" w14:textId="77777777" w:rsidR="00860E5B" w:rsidRDefault="00860E5B" w:rsidP="00385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AABF" w14:textId="22C7283A" w:rsidR="00C52110" w:rsidRDefault="00C52110" w:rsidP="00FA7B5F">
    <w:pPr>
      <w:spacing w:line="240" w:lineRule="auto"/>
      <w:jc w:val="right"/>
    </w:pPr>
    <w:r>
      <w:rPr>
        <w:sz w:val="20"/>
        <w:szCs w:val="20"/>
      </w:rPr>
      <w:t xml:space="preserve">Hospital Provider Manual – </w:t>
    </w:r>
    <w:r w:rsidR="005A5739">
      <w:rPr>
        <w:sz w:val="20"/>
        <w:szCs w:val="20"/>
      </w:rPr>
      <w:t>1</w:t>
    </w:r>
    <w:r w:rsidR="00044AEC">
      <w:rPr>
        <w:sz w:val="20"/>
        <w:szCs w:val="20"/>
      </w:rPr>
      <w:t>/</w:t>
    </w:r>
    <w:r w:rsidR="009C5BD9">
      <w:rPr>
        <w:sz w:val="20"/>
        <w:szCs w:val="20"/>
      </w:rPr>
      <w:t>2</w:t>
    </w:r>
    <w:r w:rsidR="005C74CD">
      <w:rPr>
        <w:sz w:val="20"/>
        <w:szCs w:val="20"/>
      </w:rPr>
      <w:t>8</w:t>
    </w:r>
    <w:r w:rsidR="00044AEC">
      <w:rPr>
        <w:sz w:val="20"/>
        <w:szCs w:val="20"/>
      </w:rPr>
      <w:t>/202</w:t>
    </w:r>
    <w:r w:rsidR="005A5739">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CE57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CE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3C8A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4657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362D4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92E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2EB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40B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51051">
    <w:abstractNumId w:val="9"/>
  </w:num>
  <w:num w:numId="2" w16cid:durableId="1033075016">
    <w:abstractNumId w:val="7"/>
  </w:num>
  <w:num w:numId="3" w16cid:durableId="1501196841">
    <w:abstractNumId w:val="11"/>
  </w:num>
  <w:num w:numId="4" w16cid:durableId="585268515">
    <w:abstractNumId w:val="12"/>
  </w:num>
  <w:num w:numId="5" w16cid:durableId="1539587631">
    <w:abstractNumId w:val="10"/>
  </w:num>
  <w:num w:numId="6" w16cid:durableId="1140539433">
    <w:abstractNumId w:val="6"/>
  </w:num>
  <w:num w:numId="7" w16cid:durableId="1813715899">
    <w:abstractNumId w:val="5"/>
  </w:num>
  <w:num w:numId="8" w16cid:durableId="204832058">
    <w:abstractNumId w:val="4"/>
  </w:num>
  <w:num w:numId="9" w16cid:durableId="1267076520">
    <w:abstractNumId w:val="8"/>
  </w:num>
  <w:num w:numId="10" w16cid:durableId="1262252131">
    <w:abstractNumId w:val="3"/>
  </w:num>
  <w:num w:numId="11" w16cid:durableId="1354922791">
    <w:abstractNumId w:val="2"/>
  </w:num>
  <w:num w:numId="12" w16cid:durableId="2103337789">
    <w:abstractNumId w:val="1"/>
  </w:num>
  <w:num w:numId="13" w16cid:durableId="60188398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4C1nrHb5fJQBA7gSutNYF4XMKqcYVpHWdfT6uab1eHgvBZeaEGghQrhKsuvFp4kcuIElJt98x8WeR0AXSZ/0A==" w:salt="k8XCqSGZkzoj9z6fqqwjFA=="/>
  <w:defaultTabStop w:val="10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3M7MwtTA0NbQwN7BQ0lEKTi0uzszPAykwNK4FABPDFWctAAAA"/>
  </w:docVars>
  <w:rsids>
    <w:rsidRoot w:val="00385A5F"/>
    <w:rsid w:val="00001113"/>
    <w:rsid w:val="00001252"/>
    <w:rsid w:val="0000127A"/>
    <w:rsid w:val="00005807"/>
    <w:rsid w:val="00007AE2"/>
    <w:rsid w:val="000118D3"/>
    <w:rsid w:val="00011FC4"/>
    <w:rsid w:val="000124D9"/>
    <w:rsid w:val="00013150"/>
    <w:rsid w:val="00013405"/>
    <w:rsid w:val="00014333"/>
    <w:rsid w:val="00016BCB"/>
    <w:rsid w:val="00022062"/>
    <w:rsid w:val="000242F5"/>
    <w:rsid w:val="0002513C"/>
    <w:rsid w:val="00025E44"/>
    <w:rsid w:val="00025F8B"/>
    <w:rsid w:val="00026141"/>
    <w:rsid w:val="00027AB7"/>
    <w:rsid w:val="00030A34"/>
    <w:rsid w:val="000324FB"/>
    <w:rsid w:val="0003363F"/>
    <w:rsid w:val="000336C3"/>
    <w:rsid w:val="00035605"/>
    <w:rsid w:val="00035831"/>
    <w:rsid w:val="0003643E"/>
    <w:rsid w:val="000377B8"/>
    <w:rsid w:val="00040EC2"/>
    <w:rsid w:val="00042916"/>
    <w:rsid w:val="0004354E"/>
    <w:rsid w:val="00044AEC"/>
    <w:rsid w:val="0004715E"/>
    <w:rsid w:val="00052EB7"/>
    <w:rsid w:val="00053F05"/>
    <w:rsid w:val="00055C1B"/>
    <w:rsid w:val="000569F8"/>
    <w:rsid w:val="000572D7"/>
    <w:rsid w:val="0006090D"/>
    <w:rsid w:val="00060CAA"/>
    <w:rsid w:val="00060D3B"/>
    <w:rsid w:val="00062CAA"/>
    <w:rsid w:val="00064259"/>
    <w:rsid w:val="0006440B"/>
    <w:rsid w:val="0006526C"/>
    <w:rsid w:val="00065D80"/>
    <w:rsid w:val="000702EB"/>
    <w:rsid w:val="0007207E"/>
    <w:rsid w:val="0007417D"/>
    <w:rsid w:val="0007561E"/>
    <w:rsid w:val="00075FAD"/>
    <w:rsid w:val="0007605A"/>
    <w:rsid w:val="0008023A"/>
    <w:rsid w:val="000822EB"/>
    <w:rsid w:val="00082F6B"/>
    <w:rsid w:val="0008743C"/>
    <w:rsid w:val="000900C6"/>
    <w:rsid w:val="00090171"/>
    <w:rsid w:val="00090886"/>
    <w:rsid w:val="00092799"/>
    <w:rsid w:val="00092EA2"/>
    <w:rsid w:val="00093FF4"/>
    <w:rsid w:val="000953CB"/>
    <w:rsid w:val="00096B6D"/>
    <w:rsid w:val="00097BE8"/>
    <w:rsid w:val="000A10D7"/>
    <w:rsid w:val="000A2268"/>
    <w:rsid w:val="000A2C2B"/>
    <w:rsid w:val="000A43FB"/>
    <w:rsid w:val="000A44FE"/>
    <w:rsid w:val="000A4BDE"/>
    <w:rsid w:val="000A4D57"/>
    <w:rsid w:val="000A5236"/>
    <w:rsid w:val="000A7AAD"/>
    <w:rsid w:val="000B0633"/>
    <w:rsid w:val="000B187A"/>
    <w:rsid w:val="000B1DE8"/>
    <w:rsid w:val="000B6001"/>
    <w:rsid w:val="000B6977"/>
    <w:rsid w:val="000C187D"/>
    <w:rsid w:val="000C38EA"/>
    <w:rsid w:val="000C673F"/>
    <w:rsid w:val="000D1D50"/>
    <w:rsid w:val="000D2D53"/>
    <w:rsid w:val="000E0073"/>
    <w:rsid w:val="000E0A31"/>
    <w:rsid w:val="000E2DBD"/>
    <w:rsid w:val="000E4210"/>
    <w:rsid w:val="000E4350"/>
    <w:rsid w:val="000F029B"/>
    <w:rsid w:val="000F30C9"/>
    <w:rsid w:val="000F3C09"/>
    <w:rsid w:val="000F3D8F"/>
    <w:rsid w:val="000F4BDF"/>
    <w:rsid w:val="000F6AE7"/>
    <w:rsid w:val="000F7485"/>
    <w:rsid w:val="000F7A7A"/>
    <w:rsid w:val="00101F44"/>
    <w:rsid w:val="00103FCE"/>
    <w:rsid w:val="00104CC6"/>
    <w:rsid w:val="001057E3"/>
    <w:rsid w:val="00110DB5"/>
    <w:rsid w:val="0011194E"/>
    <w:rsid w:val="00112C55"/>
    <w:rsid w:val="0011304A"/>
    <w:rsid w:val="001133C1"/>
    <w:rsid w:val="00114056"/>
    <w:rsid w:val="0011421C"/>
    <w:rsid w:val="001146E3"/>
    <w:rsid w:val="00117447"/>
    <w:rsid w:val="00122C08"/>
    <w:rsid w:val="0012426D"/>
    <w:rsid w:val="00125B0B"/>
    <w:rsid w:val="001261E5"/>
    <w:rsid w:val="00126ACF"/>
    <w:rsid w:val="001325B8"/>
    <w:rsid w:val="0013296C"/>
    <w:rsid w:val="00132ED4"/>
    <w:rsid w:val="00136165"/>
    <w:rsid w:val="001404E5"/>
    <w:rsid w:val="0014101E"/>
    <w:rsid w:val="00144238"/>
    <w:rsid w:val="0014607F"/>
    <w:rsid w:val="00150D97"/>
    <w:rsid w:val="0015296D"/>
    <w:rsid w:val="00152D80"/>
    <w:rsid w:val="001543D4"/>
    <w:rsid w:val="00155934"/>
    <w:rsid w:val="00155B00"/>
    <w:rsid w:val="001562AA"/>
    <w:rsid w:val="00157B29"/>
    <w:rsid w:val="0016165D"/>
    <w:rsid w:val="001618FD"/>
    <w:rsid w:val="00162AD6"/>
    <w:rsid w:val="00164DD7"/>
    <w:rsid w:val="0016785F"/>
    <w:rsid w:val="00171DC6"/>
    <w:rsid w:val="001727AC"/>
    <w:rsid w:val="00172C6A"/>
    <w:rsid w:val="00173FED"/>
    <w:rsid w:val="00174758"/>
    <w:rsid w:val="00180E89"/>
    <w:rsid w:val="0018109B"/>
    <w:rsid w:val="00181ECF"/>
    <w:rsid w:val="00182944"/>
    <w:rsid w:val="00182E9F"/>
    <w:rsid w:val="001859C5"/>
    <w:rsid w:val="00186836"/>
    <w:rsid w:val="00187A13"/>
    <w:rsid w:val="00187BDC"/>
    <w:rsid w:val="001926A3"/>
    <w:rsid w:val="0019781B"/>
    <w:rsid w:val="001A02FD"/>
    <w:rsid w:val="001A046F"/>
    <w:rsid w:val="001A1BCB"/>
    <w:rsid w:val="001A288C"/>
    <w:rsid w:val="001A5A36"/>
    <w:rsid w:val="001A62B8"/>
    <w:rsid w:val="001A6310"/>
    <w:rsid w:val="001B21FA"/>
    <w:rsid w:val="001B374C"/>
    <w:rsid w:val="001B3B4E"/>
    <w:rsid w:val="001B5A60"/>
    <w:rsid w:val="001B68E9"/>
    <w:rsid w:val="001B71DD"/>
    <w:rsid w:val="001B7C50"/>
    <w:rsid w:val="001C0F45"/>
    <w:rsid w:val="001C276A"/>
    <w:rsid w:val="001C2E3F"/>
    <w:rsid w:val="001C3D9E"/>
    <w:rsid w:val="001C45D0"/>
    <w:rsid w:val="001C7468"/>
    <w:rsid w:val="001D24B6"/>
    <w:rsid w:val="001D33B3"/>
    <w:rsid w:val="001D41D3"/>
    <w:rsid w:val="001D76EC"/>
    <w:rsid w:val="001E06B5"/>
    <w:rsid w:val="001E6CEB"/>
    <w:rsid w:val="001F119F"/>
    <w:rsid w:val="001F2464"/>
    <w:rsid w:val="001F3B38"/>
    <w:rsid w:val="00200F55"/>
    <w:rsid w:val="00201856"/>
    <w:rsid w:val="00201E7B"/>
    <w:rsid w:val="00203CA3"/>
    <w:rsid w:val="00204F39"/>
    <w:rsid w:val="00205DAF"/>
    <w:rsid w:val="00207F7B"/>
    <w:rsid w:val="00210FE1"/>
    <w:rsid w:val="002136CF"/>
    <w:rsid w:val="002174DA"/>
    <w:rsid w:val="00217FE0"/>
    <w:rsid w:val="0022077C"/>
    <w:rsid w:val="00220E3D"/>
    <w:rsid w:val="002220C0"/>
    <w:rsid w:val="002232C6"/>
    <w:rsid w:val="00223736"/>
    <w:rsid w:val="00227D11"/>
    <w:rsid w:val="00232C8C"/>
    <w:rsid w:val="0023522F"/>
    <w:rsid w:val="002352F1"/>
    <w:rsid w:val="00235EAB"/>
    <w:rsid w:val="00236424"/>
    <w:rsid w:val="00236AFD"/>
    <w:rsid w:val="002429B3"/>
    <w:rsid w:val="00244C9E"/>
    <w:rsid w:val="002460E1"/>
    <w:rsid w:val="00256595"/>
    <w:rsid w:val="00260837"/>
    <w:rsid w:val="0026326A"/>
    <w:rsid w:val="0026420A"/>
    <w:rsid w:val="00265EB5"/>
    <w:rsid w:val="00270CEB"/>
    <w:rsid w:val="00270E69"/>
    <w:rsid w:val="0027368C"/>
    <w:rsid w:val="002764FA"/>
    <w:rsid w:val="00280E21"/>
    <w:rsid w:val="00281D36"/>
    <w:rsid w:val="002820AA"/>
    <w:rsid w:val="00285485"/>
    <w:rsid w:val="0028595C"/>
    <w:rsid w:val="00286794"/>
    <w:rsid w:val="0029030F"/>
    <w:rsid w:val="00290C9A"/>
    <w:rsid w:val="00290F15"/>
    <w:rsid w:val="00292F2C"/>
    <w:rsid w:val="00294C81"/>
    <w:rsid w:val="00294FD1"/>
    <w:rsid w:val="002962FF"/>
    <w:rsid w:val="00296383"/>
    <w:rsid w:val="00297270"/>
    <w:rsid w:val="002979F3"/>
    <w:rsid w:val="002A1B2F"/>
    <w:rsid w:val="002A563A"/>
    <w:rsid w:val="002B1794"/>
    <w:rsid w:val="002B1C06"/>
    <w:rsid w:val="002B3BA6"/>
    <w:rsid w:val="002B518C"/>
    <w:rsid w:val="002B6271"/>
    <w:rsid w:val="002C261D"/>
    <w:rsid w:val="002C2F61"/>
    <w:rsid w:val="002C3411"/>
    <w:rsid w:val="002C5F7C"/>
    <w:rsid w:val="002C7B30"/>
    <w:rsid w:val="002D1530"/>
    <w:rsid w:val="002D1592"/>
    <w:rsid w:val="002D1C9F"/>
    <w:rsid w:val="002D1F49"/>
    <w:rsid w:val="002D2F4B"/>
    <w:rsid w:val="002D3B99"/>
    <w:rsid w:val="002D3ED3"/>
    <w:rsid w:val="002D55DF"/>
    <w:rsid w:val="002E1C59"/>
    <w:rsid w:val="002E3006"/>
    <w:rsid w:val="002E31C5"/>
    <w:rsid w:val="002E3276"/>
    <w:rsid w:val="002E3E77"/>
    <w:rsid w:val="002E57C0"/>
    <w:rsid w:val="002E6DC8"/>
    <w:rsid w:val="002E6E52"/>
    <w:rsid w:val="002F077B"/>
    <w:rsid w:val="002F3967"/>
    <w:rsid w:val="002F3C8A"/>
    <w:rsid w:val="002F3F04"/>
    <w:rsid w:val="002F4C0F"/>
    <w:rsid w:val="002F4EEB"/>
    <w:rsid w:val="002F5ADE"/>
    <w:rsid w:val="00300581"/>
    <w:rsid w:val="003007C4"/>
    <w:rsid w:val="00300847"/>
    <w:rsid w:val="00300D3F"/>
    <w:rsid w:val="00303B68"/>
    <w:rsid w:val="0030689C"/>
    <w:rsid w:val="0031024B"/>
    <w:rsid w:val="0031252B"/>
    <w:rsid w:val="00312B0E"/>
    <w:rsid w:val="00312CB5"/>
    <w:rsid w:val="00313E0B"/>
    <w:rsid w:val="00313E4A"/>
    <w:rsid w:val="00314BA1"/>
    <w:rsid w:val="003170CE"/>
    <w:rsid w:val="00317D59"/>
    <w:rsid w:val="003234CB"/>
    <w:rsid w:val="0032397B"/>
    <w:rsid w:val="0032461B"/>
    <w:rsid w:val="00324625"/>
    <w:rsid w:val="00324A8E"/>
    <w:rsid w:val="003262C1"/>
    <w:rsid w:val="00326BF0"/>
    <w:rsid w:val="00326C3D"/>
    <w:rsid w:val="003279CD"/>
    <w:rsid w:val="00327FA0"/>
    <w:rsid w:val="00330C89"/>
    <w:rsid w:val="003318DC"/>
    <w:rsid w:val="00332F20"/>
    <w:rsid w:val="0033475C"/>
    <w:rsid w:val="00334E45"/>
    <w:rsid w:val="00336110"/>
    <w:rsid w:val="00342B5D"/>
    <w:rsid w:val="0034760D"/>
    <w:rsid w:val="0035013A"/>
    <w:rsid w:val="003501EB"/>
    <w:rsid w:val="00350649"/>
    <w:rsid w:val="00351239"/>
    <w:rsid w:val="00351DF1"/>
    <w:rsid w:val="003521A0"/>
    <w:rsid w:val="00352F4C"/>
    <w:rsid w:val="003561E1"/>
    <w:rsid w:val="00356BDB"/>
    <w:rsid w:val="00356EF6"/>
    <w:rsid w:val="00361645"/>
    <w:rsid w:val="0036616D"/>
    <w:rsid w:val="003662A1"/>
    <w:rsid w:val="003706E5"/>
    <w:rsid w:val="00370D40"/>
    <w:rsid w:val="003720D1"/>
    <w:rsid w:val="003747D6"/>
    <w:rsid w:val="0037484F"/>
    <w:rsid w:val="003754FD"/>
    <w:rsid w:val="00376E55"/>
    <w:rsid w:val="00377688"/>
    <w:rsid w:val="003811F4"/>
    <w:rsid w:val="00381245"/>
    <w:rsid w:val="00382B14"/>
    <w:rsid w:val="00384A76"/>
    <w:rsid w:val="00384B04"/>
    <w:rsid w:val="00385A5F"/>
    <w:rsid w:val="003872D9"/>
    <w:rsid w:val="003915B0"/>
    <w:rsid w:val="00392F97"/>
    <w:rsid w:val="00393B79"/>
    <w:rsid w:val="00393DA8"/>
    <w:rsid w:val="003A004D"/>
    <w:rsid w:val="003A010F"/>
    <w:rsid w:val="003A0F93"/>
    <w:rsid w:val="003A3ED5"/>
    <w:rsid w:val="003A6763"/>
    <w:rsid w:val="003A7792"/>
    <w:rsid w:val="003A7BEF"/>
    <w:rsid w:val="003B04A5"/>
    <w:rsid w:val="003B09D8"/>
    <w:rsid w:val="003B300A"/>
    <w:rsid w:val="003B6F20"/>
    <w:rsid w:val="003C1D9B"/>
    <w:rsid w:val="003C2248"/>
    <w:rsid w:val="003C36AE"/>
    <w:rsid w:val="003C79CA"/>
    <w:rsid w:val="003C7B47"/>
    <w:rsid w:val="003C7EE0"/>
    <w:rsid w:val="003D010D"/>
    <w:rsid w:val="003D1686"/>
    <w:rsid w:val="003D1779"/>
    <w:rsid w:val="003D19EF"/>
    <w:rsid w:val="003D3581"/>
    <w:rsid w:val="003D526A"/>
    <w:rsid w:val="003D63BA"/>
    <w:rsid w:val="003E01C2"/>
    <w:rsid w:val="003E1480"/>
    <w:rsid w:val="003E21C6"/>
    <w:rsid w:val="003E2271"/>
    <w:rsid w:val="003E26C1"/>
    <w:rsid w:val="003E4564"/>
    <w:rsid w:val="003E5B05"/>
    <w:rsid w:val="003E6231"/>
    <w:rsid w:val="003E6595"/>
    <w:rsid w:val="003E7E12"/>
    <w:rsid w:val="003F10EB"/>
    <w:rsid w:val="003F1340"/>
    <w:rsid w:val="003F1E3C"/>
    <w:rsid w:val="003F23CC"/>
    <w:rsid w:val="003F25FB"/>
    <w:rsid w:val="003F27EE"/>
    <w:rsid w:val="003F5767"/>
    <w:rsid w:val="003F65E4"/>
    <w:rsid w:val="00401511"/>
    <w:rsid w:val="00403CC1"/>
    <w:rsid w:val="0040568B"/>
    <w:rsid w:val="004113C7"/>
    <w:rsid w:val="00411A1B"/>
    <w:rsid w:val="00411DB6"/>
    <w:rsid w:val="0041360B"/>
    <w:rsid w:val="00413A04"/>
    <w:rsid w:val="00414FE2"/>
    <w:rsid w:val="00415388"/>
    <w:rsid w:val="00416A80"/>
    <w:rsid w:val="00416D11"/>
    <w:rsid w:val="00417117"/>
    <w:rsid w:val="0042123E"/>
    <w:rsid w:val="00423E07"/>
    <w:rsid w:val="0042436B"/>
    <w:rsid w:val="004253AA"/>
    <w:rsid w:val="004275CD"/>
    <w:rsid w:val="00430361"/>
    <w:rsid w:val="0043041D"/>
    <w:rsid w:val="00430B1B"/>
    <w:rsid w:val="0043180C"/>
    <w:rsid w:val="004327CC"/>
    <w:rsid w:val="004329F6"/>
    <w:rsid w:val="004333F9"/>
    <w:rsid w:val="00433CDA"/>
    <w:rsid w:val="004355F4"/>
    <w:rsid w:val="00436253"/>
    <w:rsid w:val="00436433"/>
    <w:rsid w:val="00436C23"/>
    <w:rsid w:val="00437E57"/>
    <w:rsid w:val="00443725"/>
    <w:rsid w:val="00444BC1"/>
    <w:rsid w:val="00445656"/>
    <w:rsid w:val="004469C5"/>
    <w:rsid w:val="00447867"/>
    <w:rsid w:val="004512E4"/>
    <w:rsid w:val="004515B0"/>
    <w:rsid w:val="0045543D"/>
    <w:rsid w:val="00457980"/>
    <w:rsid w:val="00460A66"/>
    <w:rsid w:val="004615D9"/>
    <w:rsid w:val="00463023"/>
    <w:rsid w:val="00464325"/>
    <w:rsid w:val="00465C55"/>
    <w:rsid w:val="004671CC"/>
    <w:rsid w:val="00470107"/>
    <w:rsid w:val="0047177D"/>
    <w:rsid w:val="004761F7"/>
    <w:rsid w:val="00476313"/>
    <w:rsid w:val="0047784D"/>
    <w:rsid w:val="00477B70"/>
    <w:rsid w:val="004804C7"/>
    <w:rsid w:val="00480AD1"/>
    <w:rsid w:val="00482981"/>
    <w:rsid w:val="00482C2E"/>
    <w:rsid w:val="0049048A"/>
    <w:rsid w:val="00490B0C"/>
    <w:rsid w:val="00490D04"/>
    <w:rsid w:val="004935C0"/>
    <w:rsid w:val="00493B54"/>
    <w:rsid w:val="0049459F"/>
    <w:rsid w:val="00494FC6"/>
    <w:rsid w:val="004A06EB"/>
    <w:rsid w:val="004A07A5"/>
    <w:rsid w:val="004A1336"/>
    <w:rsid w:val="004A1D29"/>
    <w:rsid w:val="004A1DE5"/>
    <w:rsid w:val="004A2FDA"/>
    <w:rsid w:val="004A47CD"/>
    <w:rsid w:val="004A5069"/>
    <w:rsid w:val="004A57FA"/>
    <w:rsid w:val="004A6294"/>
    <w:rsid w:val="004B02D6"/>
    <w:rsid w:val="004B12DD"/>
    <w:rsid w:val="004B209E"/>
    <w:rsid w:val="004B28F7"/>
    <w:rsid w:val="004B3155"/>
    <w:rsid w:val="004B4562"/>
    <w:rsid w:val="004B71D3"/>
    <w:rsid w:val="004B797A"/>
    <w:rsid w:val="004C0B4F"/>
    <w:rsid w:val="004C16EC"/>
    <w:rsid w:val="004C26D5"/>
    <w:rsid w:val="004C2BA8"/>
    <w:rsid w:val="004C2D8A"/>
    <w:rsid w:val="004C3237"/>
    <w:rsid w:val="004C5449"/>
    <w:rsid w:val="004D2E08"/>
    <w:rsid w:val="004D3BB0"/>
    <w:rsid w:val="004D41EE"/>
    <w:rsid w:val="004D4EDC"/>
    <w:rsid w:val="004D57A3"/>
    <w:rsid w:val="004D581C"/>
    <w:rsid w:val="004E2670"/>
    <w:rsid w:val="004E28A0"/>
    <w:rsid w:val="004E3E00"/>
    <w:rsid w:val="004E4F08"/>
    <w:rsid w:val="004E6AFC"/>
    <w:rsid w:val="004F157A"/>
    <w:rsid w:val="004F1D21"/>
    <w:rsid w:val="004F4468"/>
    <w:rsid w:val="004F529B"/>
    <w:rsid w:val="004F5EC5"/>
    <w:rsid w:val="0050467C"/>
    <w:rsid w:val="00504756"/>
    <w:rsid w:val="00506D47"/>
    <w:rsid w:val="005104FB"/>
    <w:rsid w:val="0051201B"/>
    <w:rsid w:val="005121AF"/>
    <w:rsid w:val="005212CA"/>
    <w:rsid w:val="00522335"/>
    <w:rsid w:val="00522EDD"/>
    <w:rsid w:val="0052311B"/>
    <w:rsid w:val="00523258"/>
    <w:rsid w:val="0052541D"/>
    <w:rsid w:val="00525BA8"/>
    <w:rsid w:val="00526541"/>
    <w:rsid w:val="0052744B"/>
    <w:rsid w:val="00527ED7"/>
    <w:rsid w:val="00540009"/>
    <w:rsid w:val="0054266A"/>
    <w:rsid w:val="00542D01"/>
    <w:rsid w:val="005466DC"/>
    <w:rsid w:val="005468ED"/>
    <w:rsid w:val="0054740E"/>
    <w:rsid w:val="0055025E"/>
    <w:rsid w:val="005508DD"/>
    <w:rsid w:val="0055376C"/>
    <w:rsid w:val="00556075"/>
    <w:rsid w:val="00556AEB"/>
    <w:rsid w:val="00557563"/>
    <w:rsid w:val="00557EB8"/>
    <w:rsid w:val="0056700E"/>
    <w:rsid w:val="00567486"/>
    <w:rsid w:val="005674C0"/>
    <w:rsid w:val="00567634"/>
    <w:rsid w:val="00567F5B"/>
    <w:rsid w:val="00576BAE"/>
    <w:rsid w:val="00580408"/>
    <w:rsid w:val="00580867"/>
    <w:rsid w:val="00580B1F"/>
    <w:rsid w:val="005826C0"/>
    <w:rsid w:val="00582893"/>
    <w:rsid w:val="00582F73"/>
    <w:rsid w:val="00583DA7"/>
    <w:rsid w:val="00586036"/>
    <w:rsid w:val="00590434"/>
    <w:rsid w:val="00590D10"/>
    <w:rsid w:val="005926B9"/>
    <w:rsid w:val="00592CE7"/>
    <w:rsid w:val="00594288"/>
    <w:rsid w:val="00594E77"/>
    <w:rsid w:val="00595923"/>
    <w:rsid w:val="00597F81"/>
    <w:rsid w:val="005A404E"/>
    <w:rsid w:val="005A5739"/>
    <w:rsid w:val="005A5EFA"/>
    <w:rsid w:val="005A74FE"/>
    <w:rsid w:val="005A78CA"/>
    <w:rsid w:val="005B3534"/>
    <w:rsid w:val="005B3907"/>
    <w:rsid w:val="005B4730"/>
    <w:rsid w:val="005B7548"/>
    <w:rsid w:val="005C08B4"/>
    <w:rsid w:val="005C0C8C"/>
    <w:rsid w:val="005C245A"/>
    <w:rsid w:val="005C3BB2"/>
    <w:rsid w:val="005C5871"/>
    <w:rsid w:val="005C74CD"/>
    <w:rsid w:val="005D1575"/>
    <w:rsid w:val="005D1FD2"/>
    <w:rsid w:val="005D2BB0"/>
    <w:rsid w:val="005D2E9E"/>
    <w:rsid w:val="005D358C"/>
    <w:rsid w:val="005D4D43"/>
    <w:rsid w:val="005D6D53"/>
    <w:rsid w:val="005D7749"/>
    <w:rsid w:val="005E3999"/>
    <w:rsid w:val="005E5398"/>
    <w:rsid w:val="005E687F"/>
    <w:rsid w:val="005F0802"/>
    <w:rsid w:val="005F188C"/>
    <w:rsid w:val="005F1C1F"/>
    <w:rsid w:val="005F5206"/>
    <w:rsid w:val="0060091C"/>
    <w:rsid w:val="006025EF"/>
    <w:rsid w:val="00603821"/>
    <w:rsid w:val="00603EA7"/>
    <w:rsid w:val="00605095"/>
    <w:rsid w:val="00605AD7"/>
    <w:rsid w:val="0060606E"/>
    <w:rsid w:val="00606630"/>
    <w:rsid w:val="0061134C"/>
    <w:rsid w:val="006119CE"/>
    <w:rsid w:val="00611CFA"/>
    <w:rsid w:val="00612C12"/>
    <w:rsid w:val="006136A6"/>
    <w:rsid w:val="00614517"/>
    <w:rsid w:val="00617BF9"/>
    <w:rsid w:val="00617D55"/>
    <w:rsid w:val="006202BF"/>
    <w:rsid w:val="00620E7C"/>
    <w:rsid w:val="00621189"/>
    <w:rsid w:val="00624557"/>
    <w:rsid w:val="006266C8"/>
    <w:rsid w:val="00627EB7"/>
    <w:rsid w:val="0063390F"/>
    <w:rsid w:val="006368FF"/>
    <w:rsid w:val="006403C7"/>
    <w:rsid w:val="006415B9"/>
    <w:rsid w:val="00644160"/>
    <w:rsid w:val="00646779"/>
    <w:rsid w:val="00647843"/>
    <w:rsid w:val="006500DC"/>
    <w:rsid w:val="00652451"/>
    <w:rsid w:val="006526AE"/>
    <w:rsid w:val="0065444F"/>
    <w:rsid w:val="00655F7F"/>
    <w:rsid w:val="00657D18"/>
    <w:rsid w:val="00660387"/>
    <w:rsid w:val="00661674"/>
    <w:rsid w:val="0066223E"/>
    <w:rsid w:val="0066366D"/>
    <w:rsid w:val="00663D93"/>
    <w:rsid w:val="00663E35"/>
    <w:rsid w:val="00664305"/>
    <w:rsid w:val="00665DF1"/>
    <w:rsid w:val="00666937"/>
    <w:rsid w:val="006669BF"/>
    <w:rsid w:val="00666E6A"/>
    <w:rsid w:val="00670022"/>
    <w:rsid w:val="00670462"/>
    <w:rsid w:val="00670BEE"/>
    <w:rsid w:val="006725B5"/>
    <w:rsid w:val="0067331C"/>
    <w:rsid w:val="00673967"/>
    <w:rsid w:val="00675AB1"/>
    <w:rsid w:val="006775E1"/>
    <w:rsid w:val="00677860"/>
    <w:rsid w:val="006778B9"/>
    <w:rsid w:val="006801C0"/>
    <w:rsid w:val="0068213B"/>
    <w:rsid w:val="006839E5"/>
    <w:rsid w:val="006855F2"/>
    <w:rsid w:val="00686944"/>
    <w:rsid w:val="0068730E"/>
    <w:rsid w:val="006915FE"/>
    <w:rsid w:val="00692B11"/>
    <w:rsid w:val="00692D55"/>
    <w:rsid w:val="0069327E"/>
    <w:rsid w:val="006953E2"/>
    <w:rsid w:val="00697C91"/>
    <w:rsid w:val="006A09E1"/>
    <w:rsid w:val="006A16C1"/>
    <w:rsid w:val="006B076C"/>
    <w:rsid w:val="006B1CAE"/>
    <w:rsid w:val="006B3A84"/>
    <w:rsid w:val="006B750F"/>
    <w:rsid w:val="006C1094"/>
    <w:rsid w:val="006C1665"/>
    <w:rsid w:val="006C2177"/>
    <w:rsid w:val="006C48D5"/>
    <w:rsid w:val="006C5520"/>
    <w:rsid w:val="006C7524"/>
    <w:rsid w:val="006D173D"/>
    <w:rsid w:val="006D17B1"/>
    <w:rsid w:val="006D17BE"/>
    <w:rsid w:val="006D3A2C"/>
    <w:rsid w:val="006D3DFF"/>
    <w:rsid w:val="006E13A6"/>
    <w:rsid w:val="006E1BF8"/>
    <w:rsid w:val="006E20DA"/>
    <w:rsid w:val="006E499C"/>
    <w:rsid w:val="006E546C"/>
    <w:rsid w:val="006E7B63"/>
    <w:rsid w:val="006E7C68"/>
    <w:rsid w:val="006F13B8"/>
    <w:rsid w:val="006F650E"/>
    <w:rsid w:val="00700F01"/>
    <w:rsid w:val="00701BA6"/>
    <w:rsid w:val="00704DF8"/>
    <w:rsid w:val="00704FFB"/>
    <w:rsid w:val="00705A8E"/>
    <w:rsid w:val="00706B08"/>
    <w:rsid w:val="00707D79"/>
    <w:rsid w:val="007125A5"/>
    <w:rsid w:val="00713035"/>
    <w:rsid w:val="00715082"/>
    <w:rsid w:val="00715123"/>
    <w:rsid w:val="007153D9"/>
    <w:rsid w:val="00715FA7"/>
    <w:rsid w:val="007264C7"/>
    <w:rsid w:val="00726716"/>
    <w:rsid w:val="00727CCC"/>
    <w:rsid w:val="00732932"/>
    <w:rsid w:val="00732A53"/>
    <w:rsid w:val="007332CB"/>
    <w:rsid w:val="00733AB8"/>
    <w:rsid w:val="0073404B"/>
    <w:rsid w:val="007350AF"/>
    <w:rsid w:val="00735836"/>
    <w:rsid w:val="00736CE9"/>
    <w:rsid w:val="00742ED8"/>
    <w:rsid w:val="00743994"/>
    <w:rsid w:val="00744F55"/>
    <w:rsid w:val="00745E2E"/>
    <w:rsid w:val="0074611E"/>
    <w:rsid w:val="00751890"/>
    <w:rsid w:val="00751F20"/>
    <w:rsid w:val="00752C21"/>
    <w:rsid w:val="00752D52"/>
    <w:rsid w:val="007534DC"/>
    <w:rsid w:val="0075368D"/>
    <w:rsid w:val="00753B86"/>
    <w:rsid w:val="00753E13"/>
    <w:rsid w:val="00754CC8"/>
    <w:rsid w:val="0075517E"/>
    <w:rsid w:val="00755572"/>
    <w:rsid w:val="00756D3D"/>
    <w:rsid w:val="00756F97"/>
    <w:rsid w:val="0075771F"/>
    <w:rsid w:val="00760A5C"/>
    <w:rsid w:val="007631F4"/>
    <w:rsid w:val="0076627E"/>
    <w:rsid w:val="00766466"/>
    <w:rsid w:val="007670D8"/>
    <w:rsid w:val="00767AD3"/>
    <w:rsid w:val="0077029A"/>
    <w:rsid w:val="00772FE2"/>
    <w:rsid w:val="00776F83"/>
    <w:rsid w:val="00777ED5"/>
    <w:rsid w:val="00782AA4"/>
    <w:rsid w:val="00784658"/>
    <w:rsid w:val="00784B2E"/>
    <w:rsid w:val="00784F8C"/>
    <w:rsid w:val="00787002"/>
    <w:rsid w:val="0079202A"/>
    <w:rsid w:val="00792445"/>
    <w:rsid w:val="00793915"/>
    <w:rsid w:val="00793AE4"/>
    <w:rsid w:val="0079439B"/>
    <w:rsid w:val="007952D3"/>
    <w:rsid w:val="007958C4"/>
    <w:rsid w:val="00795ED3"/>
    <w:rsid w:val="007972F4"/>
    <w:rsid w:val="007A3854"/>
    <w:rsid w:val="007A3874"/>
    <w:rsid w:val="007A4E74"/>
    <w:rsid w:val="007A7A8C"/>
    <w:rsid w:val="007A7FB9"/>
    <w:rsid w:val="007B016A"/>
    <w:rsid w:val="007B0631"/>
    <w:rsid w:val="007B0874"/>
    <w:rsid w:val="007B08B6"/>
    <w:rsid w:val="007B0927"/>
    <w:rsid w:val="007B3198"/>
    <w:rsid w:val="007B31E6"/>
    <w:rsid w:val="007B3A79"/>
    <w:rsid w:val="007B3D2C"/>
    <w:rsid w:val="007B3F97"/>
    <w:rsid w:val="007B6F27"/>
    <w:rsid w:val="007B7102"/>
    <w:rsid w:val="007C02DA"/>
    <w:rsid w:val="007C3502"/>
    <w:rsid w:val="007C3EEE"/>
    <w:rsid w:val="007C4137"/>
    <w:rsid w:val="007C5488"/>
    <w:rsid w:val="007C676C"/>
    <w:rsid w:val="007C6AA1"/>
    <w:rsid w:val="007D0C49"/>
    <w:rsid w:val="007D132E"/>
    <w:rsid w:val="007D19D6"/>
    <w:rsid w:val="007D1BE6"/>
    <w:rsid w:val="007D2AE7"/>
    <w:rsid w:val="007D2AFA"/>
    <w:rsid w:val="007D3F0B"/>
    <w:rsid w:val="007D5003"/>
    <w:rsid w:val="007D5EC8"/>
    <w:rsid w:val="007E24CD"/>
    <w:rsid w:val="007E38E0"/>
    <w:rsid w:val="007E57B9"/>
    <w:rsid w:val="007E689A"/>
    <w:rsid w:val="007E7617"/>
    <w:rsid w:val="007F0A7A"/>
    <w:rsid w:val="007F1779"/>
    <w:rsid w:val="007F3618"/>
    <w:rsid w:val="007F411E"/>
    <w:rsid w:val="007F6698"/>
    <w:rsid w:val="00801195"/>
    <w:rsid w:val="008033EB"/>
    <w:rsid w:val="00813093"/>
    <w:rsid w:val="008153FD"/>
    <w:rsid w:val="00815482"/>
    <w:rsid w:val="0081594D"/>
    <w:rsid w:val="00816644"/>
    <w:rsid w:val="0081691E"/>
    <w:rsid w:val="0081699E"/>
    <w:rsid w:val="0082035A"/>
    <w:rsid w:val="00824235"/>
    <w:rsid w:val="0082444F"/>
    <w:rsid w:val="00825083"/>
    <w:rsid w:val="00826999"/>
    <w:rsid w:val="00830395"/>
    <w:rsid w:val="00831759"/>
    <w:rsid w:val="00831A18"/>
    <w:rsid w:val="00832C91"/>
    <w:rsid w:val="008348F3"/>
    <w:rsid w:val="00834ECD"/>
    <w:rsid w:val="00835C1D"/>
    <w:rsid w:val="00837ABC"/>
    <w:rsid w:val="00841806"/>
    <w:rsid w:val="00842F94"/>
    <w:rsid w:val="00843077"/>
    <w:rsid w:val="008451E5"/>
    <w:rsid w:val="00845363"/>
    <w:rsid w:val="008468F5"/>
    <w:rsid w:val="008476C5"/>
    <w:rsid w:val="00847DF1"/>
    <w:rsid w:val="008504B1"/>
    <w:rsid w:val="00852292"/>
    <w:rsid w:val="00852F14"/>
    <w:rsid w:val="00853859"/>
    <w:rsid w:val="00856381"/>
    <w:rsid w:val="00856D1C"/>
    <w:rsid w:val="00860E5B"/>
    <w:rsid w:val="00862A17"/>
    <w:rsid w:val="008637A1"/>
    <w:rsid w:val="00867281"/>
    <w:rsid w:val="0087021C"/>
    <w:rsid w:val="00871AC7"/>
    <w:rsid w:val="00872E74"/>
    <w:rsid w:val="008778B3"/>
    <w:rsid w:val="00880BE6"/>
    <w:rsid w:val="00880CA1"/>
    <w:rsid w:val="008829E7"/>
    <w:rsid w:val="00882BBC"/>
    <w:rsid w:val="00884624"/>
    <w:rsid w:val="00886D0A"/>
    <w:rsid w:val="00892FD4"/>
    <w:rsid w:val="00894053"/>
    <w:rsid w:val="00894C8D"/>
    <w:rsid w:val="008952FB"/>
    <w:rsid w:val="008A0519"/>
    <w:rsid w:val="008A371E"/>
    <w:rsid w:val="008A3941"/>
    <w:rsid w:val="008A510E"/>
    <w:rsid w:val="008A643F"/>
    <w:rsid w:val="008C157E"/>
    <w:rsid w:val="008C22E8"/>
    <w:rsid w:val="008C3632"/>
    <w:rsid w:val="008C3B4A"/>
    <w:rsid w:val="008C544A"/>
    <w:rsid w:val="008C5CA6"/>
    <w:rsid w:val="008C6430"/>
    <w:rsid w:val="008C6803"/>
    <w:rsid w:val="008C77C9"/>
    <w:rsid w:val="008D0164"/>
    <w:rsid w:val="008D2793"/>
    <w:rsid w:val="008D3849"/>
    <w:rsid w:val="008D4C2F"/>
    <w:rsid w:val="008D5047"/>
    <w:rsid w:val="008D61A7"/>
    <w:rsid w:val="008E1537"/>
    <w:rsid w:val="008E3029"/>
    <w:rsid w:val="008E4C9E"/>
    <w:rsid w:val="008E7764"/>
    <w:rsid w:val="008F069B"/>
    <w:rsid w:val="008F1569"/>
    <w:rsid w:val="008F2609"/>
    <w:rsid w:val="008F2CBB"/>
    <w:rsid w:val="008F4637"/>
    <w:rsid w:val="008F46C1"/>
    <w:rsid w:val="008F5950"/>
    <w:rsid w:val="00902A82"/>
    <w:rsid w:val="00903A87"/>
    <w:rsid w:val="00910632"/>
    <w:rsid w:val="00911028"/>
    <w:rsid w:val="009122AE"/>
    <w:rsid w:val="00913246"/>
    <w:rsid w:val="00913FB7"/>
    <w:rsid w:val="009143FA"/>
    <w:rsid w:val="009172C4"/>
    <w:rsid w:val="00917A9C"/>
    <w:rsid w:val="00917CE8"/>
    <w:rsid w:val="009201E6"/>
    <w:rsid w:val="0092071D"/>
    <w:rsid w:val="0092715D"/>
    <w:rsid w:val="009337DB"/>
    <w:rsid w:val="00936902"/>
    <w:rsid w:val="00937819"/>
    <w:rsid w:val="009402F6"/>
    <w:rsid w:val="0094031B"/>
    <w:rsid w:val="009404C0"/>
    <w:rsid w:val="009416F9"/>
    <w:rsid w:val="00943195"/>
    <w:rsid w:val="00943DB5"/>
    <w:rsid w:val="00943FA8"/>
    <w:rsid w:val="0094522E"/>
    <w:rsid w:val="009460BA"/>
    <w:rsid w:val="00952094"/>
    <w:rsid w:val="009525B3"/>
    <w:rsid w:val="00955044"/>
    <w:rsid w:val="00955BBF"/>
    <w:rsid w:val="00957595"/>
    <w:rsid w:val="009603E0"/>
    <w:rsid w:val="0096086D"/>
    <w:rsid w:val="00961669"/>
    <w:rsid w:val="00961D2F"/>
    <w:rsid w:val="00963568"/>
    <w:rsid w:val="00963725"/>
    <w:rsid w:val="00964719"/>
    <w:rsid w:val="0096697C"/>
    <w:rsid w:val="0097074E"/>
    <w:rsid w:val="00972BB4"/>
    <w:rsid w:val="00973663"/>
    <w:rsid w:val="00974A1B"/>
    <w:rsid w:val="009764ED"/>
    <w:rsid w:val="00977104"/>
    <w:rsid w:val="009800B4"/>
    <w:rsid w:val="0098019B"/>
    <w:rsid w:val="009812D8"/>
    <w:rsid w:val="00984980"/>
    <w:rsid w:val="009866D3"/>
    <w:rsid w:val="00986C6B"/>
    <w:rsid w:val="00987C59"/>
    <w:rsid w:val="00991366"/>
    <w:rsid w:val="00994385"/>
    <w:rsid w:val="00997610"/>
    <w:rsid w:val="009979FC"/>
    <w:rsid w:val="009A1BED"/>
    <w:rsid w:val="009A2A61"/>
    <w:rsid w:val="009A3053"/>
    <w:rsid w:val="009A39DE"/>
    <w:rsid w:val="009A4022"/>
    <w:rsid w:val="009A6EF4"/>
    <w:rsid w:val="009B31A3"/>
    <w:rsid w:val="009B5922"/>
    <w:rsid w:val="009B67A3"/>
    <w:rsid w:val="009C120F"/>
    <w:rsid w:val="009C2043"/>
    <w:rsid w:val="009C4553"/>
    <w:rsid w:val="009C45F5"/>
    <w:rsid w:val="009C4DD8"/>
    <w:rsid w:val="009C5BD9"/>
    <w:rsid w:val="009C7EB4"/>
    <w:rsid w:val="009D0628"/>
    <w:rsid w:val="009D2FE7"/>
    <w:rsid w:val="009D37E8"/>
    <w:rsid w:val="009D596B"/>
    <w:rsid w:val="009D5A24"/>
    <w:rsid w:val="009D617C"/>
    <w:rsid w:val="009D6BDF"/>
    <w:rsid w:val="009D6F0F"/>
    <w:rsid w:val="009D7DA1"/>
    <w:rsid w:val="009E27E1"/>
    <w:rsid w:val="009E45E4"/>
    <w:rsid w:val="009E7054"/>
    <w:rsid w:val="009F0FD0"/>
    <w:rsid w:val="009F1693"/>
    <w:rsid w:val="009F291F"/>
    <w:rsid w:val="009F2E03"/>
    <w:rsid w:val="009F3ABD"/>
    <w:rsid w:val="009F4EC0"/>
    <w:rsid w:val="009F55C6"/>
    <w:rsid w:val="009F7E2F"/>
    <w:rsid w:val="00A00B61"/>
    <w:rsid w:val="00A0278C"/>
    <w:rsid w:val="00A03317"/>
    <w:rsid w:val="00A0359A"/>
    <w:rsid w:val="00A044ED"/>
    <w:rsid w:val="00A04EA1"/>
    <w:rsid w:val="00A06777"/>
    <w:rsid w:val="00A148EA"/>
    <w:rsid w:val="00A14C0E"/>
    <w:rsid w:val="00A15674"/>
    <w:rsid w:val="00A16CDB"/>
    <w:rsid w:val="00A215E8"/>
    <w:rsid w:val="00A217E2"/>
    <w:rsid w:val="00A22925"/>
    <w:rsid w:val="00A22A76"/>
    <w:rsid w:val="00A22A7B"/>
    <w:rsid w:val="00A22FA3"/>
    <w:rsid w:val="00A25BC3"/>
    <w:rsid w:val="00A31F7A"/>
    <w:rsid w:val="00A3290A"/>
    <w:rsid w:val="00A330F6"/>
    <w:rsid w:val="00A332E5"/>
    <w:rsid w:val="00A33ACA"/>
    <w:rsid w:val="00A4018D"/>
    <w:rsid w:val="00A408E4"/>
    <w:rsid w:val="00A4410A"/>
    <w:rsid w:val="00A451A6"/>
    <w:rsid w:val="00A45DDD"/>
    <w:rsid w:val="00A47E13"/>
    <w:rsid w:val="00A47EF8"/>
    <w:rsid w:val="00A5152C"/>
    <w:rsid w:val="00A51822"/>
    <w:rsid w:val="00A51B33"/>
    <w:rsid w:val="00A52A41"/>
    <w:rsid w:val="00A52C69"/>
    <w:rsid w:val="00A5435A"/>
    <w:rsid w:val="00A5650B"/>
    <w:rsid w:val="00A57CFA"/>
    <w:rsid w:val="00A62A7C"/>
    <w:rsid w:val="00A62D9A"/>
    <w:rsid w:val="00A638E7"/>
    <w:rsid w:val="00A65C2D"/>
    <w:rsid w:val="00A66042"/>
    <w:rsid w:val="00A66549"/>
    <w:rsid w:val="00A67CC4"/>
    <w:rsid w:val="00A70585"/>
    <w:rsid w:val="00A746AA"/>
    <w:rsid w:val="00A74B49"/>
    <w:rsid w:val="00A75B9D"/>
    <w:rsid w:val="00A812A2"/>
    <w:rsid w:val="00A83ACC"/>
    <w:rsid w:val="00A85725"/>
    <w:rsid w:val="00A85778"/>
    <w:rsid w:val="00A865EF"/>
    <w:rsid w:val="00A870EE"/>
    <w:rsid w:val="00A90AAA"/>
    <w:rsid w:val="00A9272E"/>
    <w:rsid w:val="00A9415E"/>
    <w:rsid w:val="00A94F0E"/>
    <w:rsid w:val="00A97251"/>
    <w:rsid w:val="00AA1AC4"/>
    <w:rsid w:val="00AA1C01"/>
    <w:rsid w:val="00AA256E"/>
    <w:rsid w:val="00AA389D"/>
    <w:rsid w:val="00AA58B2"/>
    <w:rsid w:val="00AA6B9E"/>
    <w:rsid w:val="00AB0A8E"/>
    <w:rsid w:val="00AB2C44"/>
    <w:rsid w:val="00AB30BD"/>
    <w:rsid w:val="00AB4BA0"/>
    <w:rsid w:val="00AB5F22"/>
    <w:rsid w:val="00AC3A37"/>
    <w:rsid w:val="00AC45B6"/>
    <w:rsid w:val="00AC4702"/>
    <w:rsid w:val="00AC6518"/>
    <w:rsid w:val="00AC72DE"/>
    <w:rsid w:val="00AC77D9"/>
    <w:rsid w:val="00AD065C"/>
    <w:rsid w:val="00AD62DB"/>
    <w:rsid w:val="00AE0D1E"/>
    <w:rsid w:val="00AE10DD"/>
    <w:rsid w:val="00AE1856"/>
    <w:rsid w:val="00AE2DB7"/>
    <w:rsid w:val="00AE63C8"/>
    <w:rsid w:val="00AE6D38"/>
    <w:rsid w:val="00AF5B5E"/>
    <w:rsid w:val="00AF6E1B"/>
    <w:rsid w:val="00B020CB"/>
    <w:rsid w:val="00B045A1"/>
    <w:rsid w:val="00B06589"/>
    <w:rsid w:val="00B071AB"/>
    <w:rsid w:val="00B07333"/>
    <w:rsid w:val="00B073CF"/>
    <w:rsid w:val="00B14A85"/>
    <w:rsid w:val="00B170B9"/>
    <w:rsid w:val="00B20E37"/>
    <w:rsid w:val="00B22DCD"/>
    <w:rsid w:val="00B22FC4"/>
    <w:rsid w:val="00B234F0"/>
    <w:rsid w:val="00B23AEA"/>
    <w:rsid w:val="00B268FA"/>
    <w:rsid w:val="00B278F4"/>
    <w:rsid w:val="00B27E76"/>
    <w:rsid w:val="00B30015"/>
    <w:rsid w:val="00B32F07"/>
    <w:rsid w:val="00B335EE"/>
    <w:rsid w:val="00B337C2"/>
    <w:rsid w:val="00B33DC7"/>
    <w:rsid w:val="00B35750"/>
    <w:rsid w:val="00B363E3"/>
    <w:rsid w:val="00B3687C"/>
    <w:rsid w:val="00B403CB"/>
    <w:rsid w:val="00B41379"/>
    <w:rsid w:val="00B41E56"/>
    <w:rsid w:val="00B41F11"/>
    <w:rsid w:val="00B44EC9"/>
    <w:rsid w:val="00B45C3C"/>
    <w:rsid w:val="00B5179E"/>
    <w:rsid w:val="00B520D3"/>
    <w:rsid w:val="00B52709"/>
    <w:rsid w:val="00B536CE"/>
    <w:rsid w:val="00B537E6"/>
    <w:rsid w:val="00B53CF2"/>
    <w:rsid w:val="00B56B46"/>
    <w:rsid w:val="00B57C19"/>
    <w:rsid w:val="00B57EA2"/>
    <w:rsid w:val="00B605E9"/>
    <w:rsid w:val="00B6207C"/>
    <w:rsid w:val="00B638E9"/>
    <w:rsid w:val="00B63971"/>
    <w:rsid w:val="00B647C2"/>
    <w:rsid w:val="00B66D1D"/>
    <w:rsid w:val="00B67EBD"/>
    <w:rsid w:val="00B70A61"/>
    <w:rsid w:val="00B713BF"/>
    <w:rsid w:val="00B7397C"/>
    <w:rsid w:val="00B75104"/>
    <w:rsid w:val="00B7632D"/>
    <w:rsid w:val="00B76715"/>
    <w:rsid w:val="00B77F1A"/>
    <w:rsid w:val="00B81FF6"/>
    <w:rsid w:val="00B921A7"/>
    <w:rsid w:val="00B93638"/>
    <w:rsid w:val="00B93D8D"/>
    <w:rsid w:val="00B970C6"/>
    <w:rsid w:val="00BA224E"/>
    <w:rsid w:val="00BB07DA"/>
    <w:rsid w:val="00BB30B6"/>
    <w:rsid w:val="00BB44BC"/>
    <w:rsid w:val="00BB4BDE"/>
    <w:rsid w:val="00BB4D7B"/>
    <w:rsid w:val="00BB58F3"/>
    <w:rsid w:val="00BB7BBF"/>
    <w:rsid w:val="00BC2A83"/>
    <w:rsid w:val="00BC3085"/>
    <w:rsid w:val="00BC3481"/>
    <w:rsid w:val="00BC4D38"/>
    <w:rsid w:val="00BC60D2"/>
    <w:rsid w:val="00BC6D77"/>
    <w:rsid w:val="00BC7E30"/>
    <w:rsid w:val="00BD1302"/>
    <w:rsid w:val="00BD1761"/>
    <w:rsid w:val="00BD1E1C"/>
    <w:rsid w:val="00BD253C"/>
    <w:rsid w:val="00BD4F90"/>
    <w:rsid w:val="00BD53D3"/>
    <w:rsid w:val="00BD7FD4"/>
    <w:rsid w:val="00BE3A53"/>
    <w:rsid w:val="00BE444A"/>
    <w:rsid w:val="00BE5BDC"/>
    <w:rsid w:val="00BE5C39"/>
    <w:rsid w:val="00BE5EC8"/>
    <w:rsid w:val="00BE7696"/>
    <w:rsid w:val="00BF0607"/>
    <w:rsid w:val="00BF077E"/>
    <w:rsid w:val="00BF46E7"/>
    <w:rsid w:val="00BF6165"/>
    <w:rsid w:val="00C000CD"/>
    <w:rsid w:val="00C00921"/>
    <w:rsid w:val="00C01604"/>
    <w:rsid w:val="00C02216"/>
    <w:rsid w:val="00C025B4"/>
    <w:rsid w:val="00C03379"/>
    <w:rsid w:val="00C0669D"/>
    <w:rsid w:val="00C11832"/>
    <w:rsid w:val="00C1300D"/>
    <w:rsid w:val="00C14BA5"/>
    <w:rsid w:val="00C16064"/>
    <w:rsid w:val="00C16517"/>
    <w:rsid w:val="00C214BF"/>
    <w:rsid w:val="00C21CB5"/>
    <w:rsid w:val="00C23616"/>
    <w:rsid w:val="00C24DA8"/>
    <w:rsid w:val="00C26362"/>
    <w:rsid w:val="00C26A38"/>
    <w:rsid w:val="00C303A4"/>
    <w:rsid w:val="00C3067F"/>
    <w:rsid w:val="00C3264B"/>
    <w:rsid w:val="00C33089"/>
    <w:rsid w:val="00C3339E"/>
    <w:rsid w:val="00C334BA"/>
    <w:rsid w:val="00C3637E"/>
    <w:rsid w:val="00C4064F"/>
    <w:rsid w:val="00C41029"/>
    <w:rsid w:val="00C43EAC"/>
    <w:rsid w:val="00C446E9"/>
    <w:rsid w:val="00C45175"/>
    <w:rsid w:val="00C452B4"/>
    <w:rsid w:val="00C455E1"/>
    <w:rsid w:val="00C45CEE"/>
    <w:rsid w:val="00C45E77"/>
    <w:rsid w:val="00C50375"/>
    <w:rsid w:val="00C5126F"/>
    <w:rsid w:val="00C514A0"/>
    <w:rsid w:val="00C51C4E"/>
    <w:rsid w:val="00C52110"/>
    <w:rsid w:val="00C548E0"/>
    <w:rsid w:val="00C5593F"/>
    <w:rsid w:val="00C56055"/>
    <w:rsid w:val="00C572CA"/>
    <w:rsid w:val="00C6348A"/>
    <w:rsid w:val="00C63F86"/>
    <w:rsid w:val="00C640CD"/>
    <w:rsid w:val="00C70E8A"/>
    <w:rsid w:val="00C71AE7"/>
    <w:rsid w:val="00C73364"/>
    <w:rsid w:val="00C75D16"/>
    <w:rsid w:val="00C76015"/>
    <w:rsid w:val="00C763AF"/>
    <w:rsid w:val="00C77585"/>
    <w:rsid w:val="00C804BB"/>
    <w:rsid w:val="00C82950"/>
    <w:rsid w:val="00C83D86"/>
    <w:rsid w:val="00C85FDC"/>
    <w:rsid w:val="00C87BEB"/>
    <w:rsid w:val="00C90AC0"/>
    <w:rsid w:val="00C91074"/>
    <w:rsid w:val="00C91C32"/>
    <w:rsid w:val="00C95B1A"/>
    <w:rsid w:val="00C95BFF"/>
    <w:rsid w:val="00C97F45"/>
    <w:rsid w:val="00CA03CD"/>
    <w:rsid w:val="00CA079B"/>
    <w:rsid w:val="00CA0ACB"/>
    <w:rsid w:val="00CA11EA"/>
    <w:rsid w:val="00CA1974"/>
    <w:rsid w:val="00CA2B55"/>
    <w:rsid w:val="00CA529E"/>
    <w:rsid w:val="00CA5837"/>
    <w:rsid w:val="00CB026A"/>
    <w:rsid w:val="00CB3E0A"/>
    <w:rsid w:val="00CB56C3"/>
    <w:rsid w:val="00CB7F92"/>
    <w:rsid w:val="00CC1E80"/>
    <w:rsid w:val="00CC40A2"/>
    <w:rsid w:val="00CC4B53"/>
    <w:rsid w:val="00CC5527"/>
    <w:rsid w:val="00CC6852"/>
    <w:rsid w:val="00CD00F2"/>
    <w:rsid w:val="00CD018B"/>
    <w:rsid w:val="00CD285E"/>
    <w:rsid w:val="00CD7424"/>
    <w:rsid w:val="00CD7843"/>
    <w:rsid w:val="00CE07D6"/>
    <w:rsid w:val="00CE0934"/>
    <w:rsid w:val="00CE2D2B"/>
    <w:rsid w:val="00CE46AC"/>
    <w:rsid w:val="00CE7D78"/>
    <w:rsid w:val="00CF0C08"/>
    <w:rsid w:val="00CF3717"/>
    <w:rsid w:val="00CF3DC8"/>
    <w:rsid w:val="00CF406F"/>
    <w:rsid w:val="00CF4166"/>
    <w:rsid w:val="00CF44E3"/>
    <w:rsid w:val="00CF5698"/>
    <w:rsid w:val="00CF65A0"/>
    <w:rsid w:val="00CF66F2"/>
    <w:rsid w:val="00CF696D"/>
    <w:rsid w:val="00CF74C6"/>
    <w:rsid w:val="00D01B38"/>
    <w:rsid w:val="00D05D51"/>
    <w:rsid w:val="00D05D96"/>
    <w:rsid w:val="00D073A2"/>
    <w:rsid w:val="00D11795"/>
    <w:rsid w:val="00D1495D"/>
    <w:rsid w:val="00D15B6B"/>
    <w:rsid w:val="00D20722"/>
    <w:rsid w:val="00D2276B"/>
    <w:rsid w:val="00D26A46"/>
    <w:rsid w:val="00D26A8A"/>
    <w:rsid w:val="00D272ED"/>
    <w:rsid w:val="00D300CF"/>
    <w:rsid w:val="00D309AB"/>
    <w:rsid w:val="00D30D31"/>
    <w:rsid w:val="00D3210E"/>
    <w:rsid w:val="00D3457C"/>
    <w:rsid w:val="00D364A9"/>
    <w:rsid w:val="00D42B5E"/>
    <w:rsid w:val="00D42C32"/>
    <w:rsid w:val="00D42FC2"/>
    <w:rsid w:val="00D441A2"/>
    <w:rsid w:val="00D45F9F"/>
    <w:rsid w:val="00D464BF"/>
    <w:rsid w:val="00D46593"/>
    <w:rsid w:val="00D50F28"/>
    <w:rsid w:val="00D50FBA"/>
    <w:rsid w:val="00D51826"/>
    <w:rsid w:val="00D52728"/>
    <w:rsid w:val="00D52942"/>
    <w:rsid w:val="00D52AA4"/>
    <w:rsid w:val="00D52C43"/>
    <w:rsid w:val="00D53759"/>
    <w:rsid w:val="00D53DB8"/>
    <w:rsid w:val="00D54E8C"/>
    <w:rsid w:val="00D54F8B"/>
    <w:rsid w:val="00D55572"/>
    <w:rsid w:val="00D6312D"/>
    <w:rsid w:val="00D6460E"/>
    <w:rsid w:val="00D6596E"/>
    <w:rsid w:val="00D66ECF"/>
    <w:rsid w:val="00D67240"/>
    <w:rsid w:val="00D71233"/>
    <w:rsid w:val="00D7415E"/>
    <w:rsid w:val="00D75522"/>
    <w:rsid w:val="00D75B9B"/>
    <w:rsid w:val="00D818A2"/>
    <w:rsid w:val="00D84484"/>
    <w:rsid w:val="00D8471C"/>
    <w:rsid w:val="00D84A83"/>
    <w:rsid w:val="00D8605E"/>
    <w:rsid w:val="00D86908"/>
    <w:rsid w:val="00D904F8"/>
    <w:rsid w:val="00D91B24"/>
    <w:rsid w:val="00D938B7"/>
    <w:rsid w:val="00D9623C"/>
    <w:rsid w:val="00D97089"/>
    <w:rsid w:val="00D97365"/>
    <w:rsid w:val="00DA0F6A"/>
    <w:rsid w:val="00DA18F7"/>
    <w:rsid w:val="00DA23D9"/>
    <w:rsid w:val="00DA2526"/>
    <w:rsid w:val="00DA2668"/>
    <w:rsid w:val="00DA28F2"/>
    <w:rsid w:val="00DA2968"/>
    <w:rsid w:val="00DA2E55"/>
    <w:rsid w:val="00DA3C1F"/>
    <w:rsid w:val="00DA5355"/>
    <w:rsid w:val="00DA6954"/>
    <w:rsid w:val="00DA7039"/>
    <w:rsid w:val="00DB0569"/>
    <w:rsid w:val="00DB080E"/>
    <w:rsid w:val="00DB5BCB"/>
    <w:rsid w:val="00DC00A4"/>
    <w:rsid w:val="00DC0853"/>
    <w:rsid w:val="00DC2D07"/>
    <w:rsid w:val="00DC33C6"/>
    <w:rsid w:val="00DC3400"/>
    <w:rsid w:val="00DC65D8"/>
    <w:rsid w:val="00DC69C2"/>
    <w:rsid w:val="00DC7E8B"/>
    <w:rsid w:val="00DD1678"/>
    <w:rsid w:val="00DD24E0"/>
    <w:rsid w:val="00DD3A98"/>
    <w:rsid w:val="00DD5017"/>
    <w:rsid w:val="00DD54E2"/>
    <w:rsid w:val="00DE0CFE"/>
    <w:rsid w:val="00DE39A6"/>
    <w:rsid w:val="00DE40D0"/>
    <w:rsid w:val="00DE4CEF"/>
    <w:rsid w:val="00DE64C6"/>
    <w:rsid w:val="00DE65CE"/>
    <w:rsid w:val="00DE7C77"/>
    <w:rsid w:val="00DF4180"/>
    <w:rsid w:val="00DF4D6A"/>
    <w:rsid w:val="00DF6DA3"/>
    <w:rsid w:val="00DF7D58"/>
    <w:rsid w:val="00E02EA9"/>
    <w:rsid w:val="00E047D7"/>
    <w:rsid w:val="00E054D3"/>
    <w:rsid w:val="00E06017"/>
    <w:rsid w:val="00E1176D"/>
    <w:rsid w:val="00E13310"/>
    <w:rsid w:val="00E13A6F"/>
    <w:rsid w:val="00E14D9E"/>
    <w:rsid w:val="00E164B8"/>
    <w:rsid w:val="00E2256E"/>
    <w:rsid w:val="00E24E28"/>
    <w:rsid w:val="00E255E9"/>
    <w:rsid w:val="00E268CE"/>
    <w:rsid w:val="00E2734D"/>
    <w:rsid w:val="00E375D2"/>
    <w:rsid w:val="00E40217"/>
    <w:rsid w:val="00E43D72"/>
    <w:rsid w:val="00E461A3"/>
    <w:rsid w:val="00E46DC3"/>
    <w:rsid w:val="00E47022"/>
    <w:rsid w:val="00E470D2"/>
    <w:rsid w:val="00E510BE"/>
    <w:rsid w:val="00E53F88"/>
    <w:rsid w:val="00E5430E"/>
    <w:rsid w:val="00E546B5"/>
    <w:rsid w:val="00E560D7"/>
    <w:rsid w:val="00E56493"/>
    <w:rsid w:val="00E56E17"/>
    <w:rsid w:val="00E67D03"/>
    <w:rsid w:val="00E73F0F"/>
    <w:rsid w:val="00E76BA7"/>
    <w:rsid w:val="00E76BA8"/>
    <w:rsid w:val="00E77369"/>
    <w:rsid w:val="00E82110"/>
    <w:rsid w:val="00E827C7"/>
    <w:rsid w:val="00E8362C"/>
    <w:rsid w:val="00E84870"/>
    <w:rsid w:val="00E86F39"/>
    <w:rsid w:val="00E92712"/>
    <w:rsid w:val="00E9286E"/>
    <w:rsid w:val="00E9605B"/>
    <w:rsid w:val="00E96A2C"/>
    <w:rsid w:val="00EA08F7"/>
    <w:rsid w:val="00EA15BB"/>
    <w:rsid w:val="00EA3ADF"/>
    <w:rsid w:val="00EA4937"/>
    <w:rsid w:val="00EB24EF"/>
    <w:rsid w:val="00EB2E8F"/>
    <w:rsid w:val="00EB3B09"/>
    <w:rsid w:val="00EB59CA"/>
    <w:rsid w:val="00EB5E48"/>
    <w:rsid w:val="00EB7375"/>
    <w:rsid w:val="00EC0264"/>
    <w:rsid w:val="00EC0508"/>
    <w:rsid w:val="00EC564B"/>
    <w:rsid w:val="00EC5A45"/>
    <w:rsid w:val="00EC7D68"/>
    <w:rsid w:val="00ED06A3"/>
    <w:rsid w:val="00ED39B0"/>
    <w:rsid w:val="00ED4FFA"/>
    <w:rsid w:val="00ED6DBD"/>
    <w:rsid w:val="00EE0540"/>
    <w:rsid w:val="00EE2AA9"/>
    <w:rsid w:val="00EE2F67"/>
    <w:rsid w:val="00EE3A73"/>
    <w:rsid w:val="00EE597E"/>
    <w:rsid w:val="00EE5E63"/>
    <w:rsid w:val="00EF0395"/>
    <w:rsid w:val="00EF06B2"/>
    <w:rsid w:val="00EF1DCB"/>
    <w:rsid w:val="00EF1EFF"/>
    <w:rsid w:val="00EF1FD0"/>
    <w:rsid w:val="00EF255D"/>
    <w:rsid w:val="00EF266B"/>
    <w:rsid w:val="00EF38E1"/>
    <w:rsid w:val="00EF5E85"/>
    <w:rsid w:val="00EF7AC2"/>
    <w:rsid w:val="00F052DF"/>
    <w:rsid w:val="00F10476"/>
    <w:rsid w:val="00F20178"/>
    <w:rsid w:val="00F20DC4"/>
    <w:rsid w:val="00F2177C"/>
    <w:rsid w:val="00F23B82"/>
    <w:rsid w:val="00F25E32"/>
    <w:rsid w:val="00F2783F"/>
    <w:rsid w:val="00F300E8"/>
    <w:rsid w:val="00F3021D"/>
    <w:rsid w:val="00F31786"/>
    <w:rsid w:val="00F31D37"/>
    <w:rsid w:val="00F32527"/>
    <w:rsid w:val="00F33C19"/>
    <w:rsid w:val="00F37842"/>
    <w:rsid w:val="00F41B1C"/>
    <w:rsid w:val="00F41F13"/>
    <w:rsid w:val="00F4409C"/>
    <w:rsid w:val="00F45960"/>
    <w:rsid w:val="00F4636B"/>
    <w:rsid w:val="00F475BB"/>
    <w:rsid w:val="00F47F97"/>
    <w:rsid w:val="00F51932"/>
    <w:rsid w:val="00F51CC9"/>
    <w:rsid w:val="00F57DFE"/>
    <w:rsid w:val="00F62C66"/>
    <w:rsid w:val="00F645E1"/>
    <w:rsid w:val="00F73CAF"/>
    <w:rsid w:val="00F7526B"/>
    <w:rsid w:val="00F76D96"/>
    <w:rsid w:val="00F770D9"/>
    <w:rsid w:val="00F806D8"/>
    <w:rsid w:val="00F82970"/>
    <w:rsid w:val="00F83E60"/>
    <w:rsid w:val="00F846C2"/>
    <w:rsid w:val="00F90261"/>
    <w:rsid w:val="00F90A67"/>
    <w:rsid w:val="00F920D1"/>
    <w:rsid w:val="00F931BE"/>
    <w:rsid w:val="00F93571"/>
    <w:rsid w:val="00F93D19"/>
    <w:rsid w:val="00F9722C"/>
    <w:rsid w:val="00FA1706"/>
    <w:rsid w:val="00FA4EE8"/>
    <w:rsid w:val="00FA56D0"/>
    <w:rsid w:val="00FA5C1B"/>
    <w:rsid w:val="00FA606E"/>
    <w:rsid w:val="00FA6540"/>
    <w:rsid w:val="00FA7B5F"/>
    <w:rsid w:val="00FB1A26"/>
    <w:rsid w:val="00FB3303"/>
    <w:rsid w:val="00FB523C"/>
    <w:rsid w:val="00FC1833"/>
    <w:rsid w:val="00FC1989"/>
    <w:rsid w:val="00FC1F9D"/>
    <w:rsid w:val="00FC35B2"/>
    <w:rsid w:val="00FC4D83"/>
    <w:rsid w:val="00FC4F76"/>
    <w:rsid w:val="00FC50BA"/>
    <w:rsid w:val="00FC7720"/>
    <w:rsid w:val="00FD0DC5"/>
    <w:rsid w:val="00FD0F9B"/>
    <w:rsid w:val="00FD185D"/>
    <w:rsid w:val="00FE1991"/>
    <w:rsid w:val="00FE26AE"/>
    <w:rsid w:val="00FE3790"/>
    <w:rsid w:val="00FE5300"/>
    <w:rsid w:val="00FE7AB9"/>
    <w:rsid w:val="00FF2499"/>
    <w:rsid w:val="00FF3026"/>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8B344"/>
  <w15:chartTrackingRefBased/>
  <w15:docId w15:val="{0EA47993-FD15-4DAA-A8F6-93CF1AEF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253C"/>
    <w:pPr>
      <w:spacing w:before="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FD0DC5"/>
    <w:pPr>
      <w:shd w:val="clear" w:color="auto" w:fill="E56300"/>
      <w:spacing w:before="6100" w:line="320" w:lineRule="atLeast"/>
      <w:jc w:val="center"/>
      <w:outlineLvl w:val="0"/>
    </w:pPr>
    <w:rPr>
      <w:rFonts w:ascii="Tahoma" w:eastAsiaTheme="majorEastAsia" w:hAnsi="Tahoma" w:cs="Calibri"/>
      <w:b/>
      <w:bCs/>
      <w:color w:val="FFFFFF" w:themeColor="background1"/>
      <w:kern w:val="2"/>
      <w:sz w:val="200"/>
      <w:szCs w:val="180"/>
      <w:lang w:eastAsia="zh-CN"/>
      <w14:ligatures w14:val="standardContextual"/>
    </w:rPr>
  </w:style>
  <w:style w:type="paragraph" w:styleId="Heading2">
    <w:name w:val="heading 2"/>
    <w:next w:val="Normal"/>
    <w:link w:val="Heading2Char"/>
    <w:autoRedefine/>
    <w:uiPriority w:val="9"/>
    <w:unhideWhenUsed/>
    <w:qFormat/>
    <w:rsid w:val="00FD0DC5"/>
    <w:pPr>
      <w:keepNext/>
      <w:keepLines/>
      <w:spacing w:before="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FD0DC5"/>
    <w:pPr>
      <w:keepNext/>
      <w:keepLines/>
      <w:spacing w:before="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FD0DC5"/>
    <w:pPr>
      <w:keepNext/>
      <w:keepLines/>
      <w:spacing w:before="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F83E60"/>
    <w:pPr>
      <w:keepNext/>
      <w:keepLines/>
      <w:spacing w:before="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FD0DC5"/>
    <w:pPr>
      <w:keepNext/>
      <w:keepLines/>
      <w:spacing w:before="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unhideWhenUsed/>
    <w:qFormat/>
    <w:rsid w:val="00FD0D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D0D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D0D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DC5"/>
    <w:rPr>
      <w:rFonts w:ascii="Tahoma" w:eastAsiaTheme="majorEastAsia" w:hAnsi="Tahoma" w:cstheme="majorBidi"/>
      <w:b/>
      <w:bCs/>
      <w:color w:val="E56300"/>
      <w:kern w:val="2"/>
      <w:sz w:val="32"/>
      <w:szCs w:val="28"/>
      <w:lang w:eastAsia="zh-CN"/>
      <w14:ligatures w14:val="standardContextual"/>
    </w:rPr>
  </w:style>
  <w:style w:type="paragraph" w:styleId="Bibliography">
    <w:name w:val="Bibliography"/>
    <w:basedOn w:val="Normal"/>
    <w:next w:val="Normal"/>
    <w:uiPriority w:val="37"/>
    <w:semiHidden/>
    <w:unhideWhenUsed/>
    <w:rsid w:val="00BC4D38"/>
  </w:style>
  <w:style w:type="paragraph" w:styleId="BlockText">
    <w:name w:val="Block Text"/>
    <w:basedOn w:val="Normal"/>
    <w:uiPriority w:val="99"/>
    <w:semiHidden/>
    <w:unhideWhenUsed/>
    <w:rsid w:val="00FD0DC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next w:val="Normal"/>
    <w:link w:val="BodyTextChar"/>
    <w:autoRedefine/>
    <w:uiPriority w:val="1"/>
    <w:qFormat/>
    <w:rsid w:val="00FD0DC5"/>
    <w:pPr>
      <w:spacing w:before="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FD0DC5"/>
    <w:rPr>
      <w:rFonts w:ascii="Tahoma" w:eastAsiaTheme="minorEastAsia" w:hAnsi="Tahoma" w:cs="Tahoma"/>
      <w:color w:val="000000" w:themeColor="text1"/>
      <w:kern w:val="2"/>
      <w:sz w:val="23"/>
      <w:szCs w:val="23"/>
      <w:lang w:eastAsia="zh-CN"/>
      <w14:ligatures w14:val="standardContextual"/>
    </w:rPr>
  </w:style>
  <w:style w:type="paragraph" w:styleId="BodyText2">
    <w:name w:val="Body Text 2"/>
    <w:basedOn w:val="Normal"/>
    <w:link w:val="BodyText2Char"/>
    <w:uiPriority w:val="99"/>
    <w:semiHidden/>
    <w:unhideWhenUsed/>
    <w:rsid w:val="00BC4D38"/>
    <w:pPr>
      <w:spacing w:line="480" w:lineRule="auto"/>
    </w:pPr>
  </w:style>
  <w:style w:type="character" w:customStyle="1" w:styleId="BodyText2Char">
    <w:name w:val="Body Text 2 Char"/>
    <w:basedOn w:val="DefaultParagraphFont"/>
    <w:link w:val="BodyText2"/>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Footer">
    <w:name w:val="footer"/>
    <w:next w:val="Normal"/>
    <w:link w:val="FooterChar"/>
    <w:autoRedefine/>
    <w:uiPriority w:val="99"/>
    <w:unhideWhenUsed/>
    <w:qFormat/>
    <w:rsid w:val="00FD0DC5"/>
    <w:pPr>
      <w:tabs>
        <w:tab w:val="center" w:pos="4680"/>
        <w:tab w:val="right" w:pos="9360"/>
      </w:tabs>
      <w:spacing w:before="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FD0DC5"/>
    <w:rPr>
      <w:rFonts w:ascii="Tahoma" w:eastAsiaTheme="minorEastAsia" w:hAnsi="Tahoma" w:cs="Tahoma"/>
      <w:color w:val="000000" w:themeColor="text1"/>
      <w:kern w:val="2"/>
      <w:sz w:val="20"/>
      <w:szCs w:val="20"/>
      <w:lang w:eastAsia="zh-CN"/>
      <w14:ligatures w14:val="standardContextual"/>
    </w:rPr>
  </w:style>
  <w:style w:type="paragraph" w:styleId="BodyText3">
    <w:name w:val="Body Text 3"/>
    <w:basedOn w:val="Normal"/>
    <w:link w:val="BodyText3Char"/>
    <w:uiPriority w:val="99"/>
    <w:semiHidden/>
    <w:unhideWhenUsed/>
    <w:rsid w:val="00BC4D38"/>
    <w:rPr>
      <w:sz w:val="16"/>
      <w:szCs w:val="16"/>
    </w:rPr>
  </w:style>
  <w:style w:type="character" w:styleId="Hyperlink">
    <w:name w:val="Hyperlink"/>
    <w:basedOn w:val="DefaultParagraphFont"/>
    <w:uiPriority w:val="99"/>
    <w:unhideWhenUsed/>
    <w:qFormat/>
    <w:rsid w:val="00FD0DC5"/>
    <w:rPr>
      <w:rFonts w:ascii="Tahoma" w:hAnsi="Tahoma" w:cs="Tahoma"/>
      <w:b/>
      <w:bCs/>
      <w:iCs w:val="0"/>
      <w:color w:val="04427D"/>
      <w:sz w:val="23"/>
      <w:szCs w:val="23"/>
      <w:u w:val="single" w:color="04427D"/>
    </w:rPr>
  </w:style>
  <w:style w:type="character" w:styleId="CommentReference">
    <w:name w:val="annotation reference"/>
    <w:basedOn w:val="DefaultParagraphFont"/>
    <w:uiPriority w:val="99"/>
    <w:semiHidden/>
    <w:unhideWhenUsed/>
    <w:rsid w:val="00FD0DC5"/>
    <w:rPr>
      <w:sz w:val="16"/>
      <w:szCs w:val="16"/>
    </w:rPr>
  </w:style>
  <w:style w:type="character" w:customStyle="1" w:styleId="BodyText3Char">
    <w:name w:val="Body Text 3 Char"/>
    <w:basedOn w:val="DefaultParagraphFont"/>
    <w:link w:val="BodyText3"/>
    <w:uiPriority w:val="99"/>
    <w:semiHidden/>
    <w:rsid w:val="00BC4D38"/>
    <w:rPr>
      <w:rFonts w:ascii="Tahoma" w:eastAsiaTheme="minorEastAsia" w:hAnsi="Tahoma"/>
      <w:color w:val="000000" w:themeColor="text1"/>
      <w:kern w:val="2"/>
      <w:sz w:val="16"/>
      <w:szCs w:val="16"/>
      <w:lang w:eastAsia="zh-CN"/>
      <w14:ligatures w14:val="standardContextual"/>
    </w:rPr>
  </w:style>
  <w:style w:type="paragraph" w:styleId="BodyTextFirstIndent">
    <w:name w:val="Body Text First Indent"/>
    <w:basedOn w:val="BodyText"/>
    <w:link w:val="BodyTextFirstIndentChar"/>
    <w:uiPriority w:val="99"/>
    <w:semiHidden/>
    <w:unhideWhenUsed/>
    <w:rsid w:val="00BC4D38"/>
    <w:pPr>
      <w:ind w:firstLine="360"/>
    </w:pPr>
  </w:style>
  <w:style w:type="character" w:customStyle="1" w:styleId="BodyTextFirstIndentChar">
    <w:name w:val="Body Text First Indent Char"/>
    <w:basedOn w:val="BodyTextChar"/>
    <w:link w:val="BodyTextFirstIndent"/>
    <w:uiPriority w:val="99"/>
    <w:semiHidden/>
    <w:rsid w:val="00BC4D38"/>
    <w:rPr>
      <w:rFonts w:ascii="Tahoma" w:eastAsiaTheme="minorEastAsia" w:hAnsi="Tahoma" w:cs="Tahoma"/>
      <w:color w:val="000000" w:themeColor="text1"/>
      <w:kern w:val="2"/>
      <w:sz w:val="23"/>
      <w:szCs w:val="23"/>
      <w:lang w:eastAsia="zh-CN"/>
      <w14:ligatures w14:val="standardContextual"/>
    </w:rPr>
  </w:style>
  <w:style w:type="paragraph" w:customStyle="1" w:styleId="OGHeaderFirstsubsectionheader">
    <w:name w:val="OG Header First subsection header"/>
    <w:basedOn w:val="Heading5"/>
    <w:link w:val="OGHeaderFirstsubsectionheaderChar"/>
    <w:rsid w:val="00385A5F"/>
    <w:pPr>
      <w:keepNext w:val="0"/>
      <w:keepLines w:val="0"/>
      <w:ind w:left="720"/>
    </w:pPr>
    <w:rPr>
      <w:rFonts w:eastAsia="Times New Roman" w:cs="Tahoma"/>
      <w:b/>
      <w:color w:val="31849B" w:themeColor="accent5" w:themeShade="BF"/>
      <w:sz w:val="28"/>
      <w:szCs w:val="28"/>
    </w:rPr>
  </w:style>
  <w:style w:type="paragraph" w:customStyle="1" w:styleId="OGHeadingSectionheader">
    <w:name w:val="OG Heading Section header"/>
    <w:basedOn w:val="Heading6"/>
    <w:link w:val="OGHeadingSectionheaderChar"/>
    <w:rsid w:val="0041360B"/>
    <w:pPr>
      <w:keepNext w:val="0"/>
      <w:keepLines w:val="0"/>
      <w:ind w:left="1080"/>
    </w:pPr>
    <w:rPr>
      <w:rFonts w:eastAsia="Times New Roman" w:cs="Tahoma"/>
      <w:b/>
      <w:color w:val="E97132"/>
      <w:sz w:val="32"/>
      <w:szCs w:val="32"/>
    </w:rPr>
  </w:style>
  <w:style w:type="character" w:customStyle="1" w:styleId="OGHeaderFirstsubsectionheaderChar">
    <w:name w:val="OG Header First subsection header Char"/>
    <w:basedOn w:val="Heading5Char"/>
    <w:link w:val="OGHeaderFirstsubsectionheader"/>
    <w:rsid w:val="00385A5F"/>
    <w:rPr>
      <w:rFonts w:ascii="Tahoma" w:eastAsia="Times New Roman" w:hAnsi="Tahoma" w:cs="Tahoma"/>
      <w:b/>
      <w:color w:val="31849B" w:themeColor="accent5" w:themeShade="BF"/>
      <w:kern w:val="2"/>
      <w:sz w:val="28"/>
      <w:szCs w:val="28"/>
      <w:lang w:eastAsia="zh-CN"/>
      <w14:ligatures w14:val="standardContextual"/>
    </w:rPr>
  </w:style>
  <w:style w:type="paragraph" w:styleId="BodyTextIndent">
    <w:name w:val="Body Text Indent"/>
    <w:basedOn w:val="Normal"/>
    <w:link w:val="BodyTextIndentChar"/>
    <w:uiPriority w:val="99"/>
    <w:semiHidden/>
    <w:unhideWhenUsed/>
    <w:rsid w:val="00BC4D38"/>
    <w:pPr>
      <w:ind w:left="360"/>
    </w:pPr>
  </w:style>
  <w:style w:type="character" w:customStyle="1" w:styleId="OGHeadingSectionheaderChar">
    <w:name w:val="OG Heading Section header Char"/>
    <w:basedOn w:val="Heading6Char"/>
    <w:link w:val="OGHeadingSectionheader"/>
    <w:rsid w:val="0041360B"/>
    <w:rPr>
      <w:rFonts w:ascii="Tahoma" w:eastAsia="Times New Roman" w:hAnsi="Tahoma" w:cs="Tahoma"/>
      <w:b/>
      <w:i w:val="0"/>
      <w:iCs/>
      <w:color w:val="E97132"/>
      <w:kern w:val="2"/>
      <w:sz w:val="32"/>
      <w:szCs w:val="32"/>
      <w:lang w:eastAsia="zh-CN"/>
      <w14:ligatures w14:val="standardContextual"/>
    </w:rPr>
  </w:style>
  <w:style w:type="paragraph" w:customStyle="1" w:styleId="OGHeading3">
    <w:name w:val="OG Heading 3"/>
    <w:basedOn w:val="Heading2"/>
    <w:link w:val="OGHeading3Char"/>
    <w:rsid w:val="00385A5F"/>
    <w:rPr>
      <w:rFonts w:cs="Tahoma"/>
      <w:color w:val="0070C0"/>
      <w:sz w:val="26"/>
      <w:szCs w:val="26"/>
    </w:rPr>
  </w:style>
  <w:style w:type="character" w:customStyle="1" w:styleId="BodyTextIndentChar">
    <w:name w:val="Body Text Indent Char"/>
    <w:basedOn w:val="DefaultParagraphFont"/>
    <w:link w:val="BodyTextIndent"/>
    <w:uiPriority w:val="99"/>
    <w:semiHidden/>
    <w:rsid w:val="00BC4D38"/>
    <w:rPr>
      <w:rFonts w:ascii="Tahoma" w:eastAsiaTheme="minorEastAsia" w:hAnsi="Tahoma"/>
      <w:color w:val="000000" w:themeColor="text1"/>
      <w:kern w:val="2"/>
      <w:sz w:val="23"/>
      <w:szCs w:val="23"/>
      <w:lang w:eastAsia="zh-CN"/>
      <w14:ligatures w14:val="standardContextual"/>
    </w:rPr>
  </w:style>
  <w:style w:type="character" w:customStyle="1" w:styleId="OGHeading3Char">
    <w:name w:val="OG Heading 3 Char"/>
    <w:basedOn w:val="Heading2Char"/>
    <w:link w:val="OGHeading3"/>
    <w:rsid w:val="00385A5F"/>
    <w:rPr>
      <w:rFonts w:ascii="Tahoma" w:eastAsia="Times New Roman" w:hAnsi="Tahoma" w:cs="Tahoma"/>
      <w:b/>
      <w:bCs/>
      <w:color w:val="0070C0"/>
      <w:kern w:val="2"/>
      <w:sz w:val="26"/>
      <w:szCs w:val="26"/>
      <w:lang w:eastAsia="zh-CN"/>
      <w14:ligatures w14:val="standardContextual"/>
    </w:rPr>
  </w:style>
  <w:style w:type="paragraph" w:customStyle="1" w:styleId="OGThirdsubsectionheader">
    <w:name w:val="OG Third subsection header"/>
    <w:basedOn w:val="Heading4"/>
    <w:link w:val="OGThirdsubsectionheaderChar"/>
    <w:rsid w:val="00385A5F"/>
    <w:pPr>
      <w:keepNext w:val="0"/>
      <w:keepLines w:val="0"/>
      <w:ind w:left="360"/>
    </w:pPr>
    <w:rPr>
      <w:rFonts w:eastAsia="Times New Roman" w:cs="Tahoma"/>
      <w:i/>
      <w:iCs w:val="0"/>
      <w:color w:val="4BACC6" w:themeColor="accent5"/>
    </w:rPr>
  </w:style>
  <w:style w:type="character" w:customStyle="1" w:styleId="OGThirdsubsectionheaderChar">
    <w:name w:val="OG Third subsection header Char"/>
    <w:basedOn w:val="Heading4Char"/>
    <w:link w:val="OGThirdsubsectionheader"/>
    <w:rsid w:val="00385A5F"/>
    <w:rPr>
      <w:rFonts w:ascii="Tahoma" w:eastAsia="Times New Roman" w:hAnsi="Tahoma" w:cs="Tahoma"/>
      <w:b/>
      <w:i/>
      <w:iCs w:val="0"/>
      <w:color w:val="4BACC6" w:themeColor="accent5"/>
      <w:kern w:val="2"/>
      <w:sz w:val="26"/>
      <w:szCs w:val="26"/>
      <w:lang w:eastAsia="zh-CN"/>
      <w14:ligatures w14:val="standardContextual"/>
    </w:rPr>
  </w:style>
  <w:style w:type="paragraph" w:styleId="BodyTextFirstIndent2">
    <w:name w:val="Body Text First Indent 2"/>
    <w:basedOn w:val="BodyTextIndent"/>
    <w:link w:val="BodyTextFirstIndent2Char"/>
    <w:uiPriority w:val="99"/>
    <w:semiHidden/>
    <w:unhideWhenUsed/>
    <w:rsid w:val="00BC4D38"/>
    <w:pPr>
      <w:ind w:firstLine="360"/>
    </w:pPr>
  </w:style>
  <w:style w:type="character" w:customStyle="1" w:styleId="Heading5Char">
    <w:name w:val="Heading 5 Char"/>
    <w:basedOn w:val="DefaultParagraphFont"/>
    <w:link w:val="Heading5"/>
    <w:uiPriority w:val="9"/>
    <w:rsid w:val="00F83E60"/>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rsid w:val="00FD0DC5"/>
    <w:rPr>
      <w:rFonts w:ascii="Tahoma" w:eastAsiaTheme="majorEastAsia" w:hAnsi="Tahoma" w:cstheme="majorBidi"/>
      <w:iCs/>
      <w:color w:val="04427D"/>
      <w:kern w:val="2"/>
      <w:sz w:val="23"/>
      <w:szCs w:val="23"/>
      <w:lang w:eastAsia="zh-CN"/>
      <w14:ligatures w14:val="standardContextual"/>
    </w:rPr>
  </w:style>
  <w:style w:type="character" w:customStyle="1" w:styleId="Heading4Char">
    <w:name w:val="Heading 4 Char"/>
    <w:basedOn w:val="DefaultParagraphFont"/>
    <w:link w:val="Heading4"/>
    <w:uiPriority w:val="9"/>
    <w:rsid w:val="00FD0DC5"/>
    <w:rPr>
      <w:rFonts w:ascii="Tahoma" w:eastAsiaTheme="majorEastAsia" w:hAnsi="Tahoma" w:cstheme="majorBidi"/>
      <w:b/>
      <w:iCs/>
      <w:color w:val="04427D"/>
      <w:kern w:val="2"/>
      <w:sz w:val="26"/>
      <w:szCs w:val="26"/>
      <w:lang w:eastAsia="zh-CN"/>
      <w14:ligatures w14:val="standardContextual"/>
    </w:rPr>
  </w:style>
  <w:style w:type="paragraph" w:styleId="BalloonText">
    <w:name w:val="Balloon Text"/>
    <w:basedOn w:val="Normal"/>
    <w:link w:val="BalloonTextChar"/>
    <w:uiPriority w:val="99"/>
    <w:semiHidden/>
    <w:unhideWhenUsed/>
    <w:rsid w:val="00FD0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C5"/>
    <w:rPr>
      <w:rFonts w:ascii="Segoe UI" w:eastAsiaTheme="minorEastAsia" w:hAnsi="Segoe UI" w:cs="Segoe UI"/>
      <w:color w:val="000000" w:themeColor="text1"/>
      <w:kern w:val="2"/>
      <w:sz w:val="18"/>
      <w:szCs w:val="18"/>
      <w:lang w:eastAsia="zh-CN"/>
      <w14:ligatures w14:val="standardContextual"/>
    </w:rPr>
  </w:style>
  <w:style w:type="character" w:customStyle="1" w:styleId="Heading1Char">
    <w:name w:val="Heading 1 Char"/>
    <w:basedOn w:val="DefaultParagraphFont"/>
    <w:link w:val="Heading1"/>
    <w:uiPriority w:val="9"/>
    <w:rsid w:val="00FD0DC5"/>
    <w:rPr>
      <w:rFonts w:ascii="Tahoma" w:eastAsiaTheme="majorEastAsia" w:hAnsi="Tahoma" w:cs="Calibri"/>
      <w:b/>
      <w:bCs/>
      <w:color w:val="FFFFFF" w:themeColor="background1"/>
      <w:kern w:val="2"/>
      <w:sz w:val="200"/>
      <w:szCs w:val="180"/>
      <w:shd w:val="clear" w:color="auto" w:fill="E56300"/>
      <w:lang w:eastAsia="zh-CN"/>
      <w14:ligatures w14:val="standardContextual"/>
    </w:rPr>
  </w:style>
  <w:style w:type="character" w:customStyle="1" w:styleId="Heading3Char">
    <w:name w:val="Heading 3 Char"/>
    <w:basedOn w:val="DefaultParagraphFont"/>
    <w:link w:val="Heading3"/>
    <w:uiPriority w:val="9"/>
    <w:rsid w:val="00FD0DC5"/>
    <w:rPr>
      <w:rFonts w:ascii="Tahoma" w:eastAsiaTheme="majorEastAsia" w:hAnsi="Tahoma" w:cstheme="majorBidi"/>
      <w:b/>
      <w:color w:val="04427D"/>
      <w:kern w:val="2"/>
      <w:sz w:val="28"/>
      <w:szCs w:val="28"/>
      <w:lang w:eastAsia="zh-CN"/>
      <w14:ligatures w14:val="standardContextual"/>
    </w:rPr>
  </w:style>
  <w:style w:type="character" w:customStyle="1" w:styleId="Heading7Char">
    <w:name w:val="Heading 7 Char"/>
    <w:basedOn w:val="DefaultParagraphFont"/>
    <w:link w:val="Heading7"/>
    <w:uiPriority w:val="9"/>
    <w:rsid w:val="00FD0DC5"/>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rsid w:val="00FD0DC5"/>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rsid w:val="00FD0DC5"/>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BodyTextFirstIndent2Char">
    <w:name w:val="Body Text First Indent 2 Char"/>
    <w:basedOn w:val="BodyTextIndentChar"/>
    <w:link w:val="BodyTextFirstIndent2"/>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BodyTextIndent2">
    <w:name w:val="Body Text Indent 2"/>
    <w:basedOn w:val="Normal"/>
    <w:link w:val="BodyTextIndent2Char"/>
    <w:uiPriority w:val="99"/>
    <w:semiHidden/>
    <w:unhideWhenUsed/>
    <w:rsid w:val="00BC4D38"/>
    <w:pPr>
      <w:spacing w:line="480" w:lineRule="auto"/>
      <w:ind w:left="360"/>
    </w:pPr>
  </w:style>
  <w:style w:type="character" w:customStyle="1" w:styleId="BodyTextIndent2Char">
    <w:name w:val="Body Text Indent 2 Char"/>
    <w:basedOn w:val="DefaultParagraphFont"/>
    <w:link w:val="BodyTextIndent2"/>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BodyTextIndent3">
    <w:name w:val="Body Text Indent 3"/>
    <w:basedOn w:val="Normal"/>
    <w:link w:val="BodyTextIndent3Char"/>
    <w:uiPriority w:val="99"/>
    <w:semiHidden/>
    <w:unhideWhenUsed/>
    <w:rsid w:val="00BC4D38"/>
    <w:pPr>
      <w:ind w:left="360"/>
    </w:pPr>
    <w:rPr>
      <w:sz w:val="16"/>
      <w:szCs w:val="16"/>
    </w:rPr>
  </w:style>
  <w:style w:type="character" w:customStyle="1" w:styleId="BodyTextIndent3Char">
    <w:name w:val="Body Text Indent 3 Char"/>
    <w:basedOn w:val="DefaultParagraphFont"/>
    <w:link w:val="BodyTextIndent3"/>
    <w:uiPriority w:val="99"/>
    <w:semiHidden/>
    <w:rsid w:val="00BC4D38"/>
    <w:rPr>
      <w:rFonts w:ascii="Tahoma" w:eastAsiaTheme="minorEastAsia" w:hAnsi="Tahoma"/>
      <w:color w:val="000000" w:themeColor="text1"/>
      <w:kern w:val="2"/>
      <w:sz w:val="16"/>
      <w:szCs w:val="16"/>
      <w:lang w:eastAsia="zh-CN"/>
      <w14:ligatures w14:val="standardContextual"/>
    </w:rPr>
  </w:style>
  <w:style w:type="paragraph" w:styleId="Caption">
    <w:name w:val="caption"/>
    <w:basedOn w:val="Normal"/>
    <w:next w:val="Normal"/>
    <w:uiPriority w:val="35"/>
    <w:semiHidden/>
    <w:unhideWhenUsed/>
    <w:qFormat/>
    <w:rsid w:val="00BC4D38"/>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C4D38"/>
    <w:pPr>
      <w:spacing w:before="0" w:line="240" w:lineRule="auto"/>
      <w:ind w:left="4320"/>
    </w:pPr>
  </w:style>
  <w:style w:type="character" w:customStyle="1" w:styleId="ClosingChar">
    <w:name w:val="Closing Char"/>
    <w:basedOn w:val="DefaultParagraphFont"/>
    <w:link w:val="Closing"/>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FD0DC5"/>
    <w:pPr>
      <w:spacing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paragraph" w:styleId="CommentText">
    <w:name w:val="annotation text"/>
    <w:basedOn w:val="Normal"/>
    <w:link w:val="CommentTextChar"/>
    <w:uiPriority w:val="99"/>
    <w:semiHidden/>
    <w:unhideWhenUsed/>
    <w:rsid w:val="00BC4D38"/>
    <w:pPr>
      <w:spacing w:line="240" w:lineRule="auto"/>
    </w:pPr>
    <w:rPr>
      <w:sz w:val="20"/>
      <w:szCs w:val="20"/>
    </w:rPr>
  </w:style>
  <w:style w:type="character" w:customStyle="1" w:styleId="CommentTextChar">
    <w:name w:val="Comment Text Char"/>
    <w:basedOn w:val="DefaultParagraphFont"/>
    <w:link w:val="CommentText"/>
    <w:uiPriority w:val="99"/>
    <w:semiHidden/>
    <w:rsid w:val="00BC4D38"/>
    <w:rPr>
      <w:rFonts w:ascii="Tahoma" w:eastAsiaTheme="minorEastAsia" w:hAnsi="Tahoma"/>
      <w:color w:val="000000" w:themeColor="text1"/>
      <w:kern w:val="2"/>
      <w:sz w:val="20"/>
      <w:szCs w:val="20"/>
      <w:lang w:eastAsia="zh-CN"/>
      <w14:ligatures w14:val="standardContextual"/>
    </w:rPr>
  </w:style>
  <w:style w:type="paragraph" w:styleId="Date">
    <w:name w:val="Date"/>
    <w:basedOn w:val="Normal"/>
    <w:next w:val="Normal"/>
    <w:link w:val="DateChar"/>
    <w:uiPriority w:val="99"/>
    <w:semiHidden/>
    <w:unhideWhenUsed/>
    <w:rsid w:val="00BC4D38"/>
  </w:style>
  <w:style w:type="character" w:customStyle="1" w:styleId="DateChar">
    <w:name w:val="Date Char"/>
    <w:basedOn w:val="DefaultParagraphFont"/>
    <w:link w:val="Date"/>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DocumentMap">
    <w:name w:val="Document Map"/>
    <w:basedOn w:val="Normal"/>
    <w:link w:val="DocumentMapChar"/>
    <w:uiPriority w:val="99"/>
    <w:semiHidden/>
    <w:unhideWhenUsed/>
    <w:rsid w:val="00BC4D38"/>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4D38"/>
    <w:rPr>
      <w:rFonts w:ascii="Segoe UI" w:eastAsiaTheme="minorEastAsia" w:hAnsi="Segoe UI" w:cs="Segoe UI"/>
      <w:color w:val="000000" w:themeColor="text1"/>
      <w:kern w:val="2"/>
      <w:sz w:val="16"/>
      <w:szCs w:val="16"/>
      <w:lang w:eastAsia="zh-CN"/>
      <w14:ligatures w14:val="standardContextual"/>
    </w:rPr>
  </w:style>
  <w:style w:type="paragraph" w:styleId="E-mailSignature">
    <w:name w:val="E-mail Signature"/>
    <w:basedOn w:val="Normal"/>
    <w:link w:val="E-mailSignatureChar"/>
    <w:uiPriority w:val="99"/>
    <w:semiHidden/>
    <w:unhideWhenUsed/>
    <w:rsid w:val="00BC4D38"/>
    <w:pPr>
      <w:spacing w:before="0" w:line="240" w:lineRule="auto"/>
    </w:pPr>
  </w:style>
  <w:style w:type="character" w:customStyle="1" w:styleId="E-mailSignatureChar">
    <w:name w:val="E-mail Signature Char"/>
    <w:basedOn w:val="DefaultParagraphFont"/>
    <w:link w:val="E-mailSignature"/>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EndnoteText">
    <w:name w:val="endnote text"/>
    <w:basedOn w:val="Normal"/>
    <w:link w:val="EndnoteTextChar"/>
    <w:uiPriority w:val="99"/>
    <w:semiHidden/>
    <w:unhideWhenUsed/>
    <w:rsid w:val="00FD0DC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D0DC5"/>
    <w:rPr>
      <w:rFonts w:ascii="Tahoma" w:eastAsiaTheme="minorEastAsia" w:hAnsi="Tahoma" w:cs="Tahoma"/>
      <w:color w:val="000000" w:themeColor="text1"/>
      <w:kern w:val="2"/>
      <w:sz w:val="20"/>
      <w:szCs w:val="20"/>
      <w:lang w:eastAsia="zh-CN"/>
      <w14:ligatures w14:val="standardContextual"/>
    </w:rPr>
  </w:style>
  <w:style w:type="paragraph" w:styleId="EnvelopeAddress">
    <w:name w:val="envelope address"/>
    <w:basedOn w:val="Normal"/>
    <w:uiPriority w:val="99"/>
    <w:semiHidden/>
    <w:unhideWhenUsed/>
    <w:rsid w:val="00BC4D38"/>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4D38"/>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C4D3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C4D38"/>
    <w:rPr>
      <w:rFonts w:ascii="Tahoma" w:eastAsiaTheme="minorEastAsia" w:hAnsi="Tahoma"/>
      <w:color w:val="000000" w:themeColor="text1"/>
      <w:kern w:val="2"/>
      <w:sz w:val="20"/>
      <w:szCs w:val="20"/>
      <w:lang w:eastAsia="zh-CN"/>
      <w14:ligatures w14:val="standardContextual"/>
    </w:rPr>
  </w:style>
  <w:style w:type="paragraph" w:styleId="Header">
    <w:name w:val="header"/>
    <w:next w:val="Normal"/>
    <w:link w:val="HeaderChar"/>
    <w:autoRedefine/>
    <w:uiPriority w:val="99"/>
    <w:unhideWhenUsed/>
    <w:qFormat/>
    <w:rsid w:val="00FD0DC5"/>
    <w:pPr>
      <w:tabs>
        <w:tab w:val="center" w:pos="4680"/>
        <w:tab w:val="right" w:pos="9360"/>
      </w:tabs>
      <w:spacing w:before="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FD0DC5"/>
    <w:rPr>
      <w:rFonts w:ascii="Tahoma" w:eastAsiaTheme="minorEastAsia" w:hAnsi="Tahoma" w:cs="Tahoma"/>
      <w:color w:val="000000" w:themeColor="text1"/>
      <w:kern w:val="2"/>
      <w:sz w:val="20"/>
      <w:szCs w:val="20"/>
      <w:lang w:eastAsia="zh-CN"/>
      <w14:ligatures w14:val="standardContextual"/>
    </w:rPr>
  </w:style>
  <w:style w:type="paragraph" w:styleId="HTMLAddress">
    <w:name w:val="HTML Address"/>
    <w:basedOn w:val="Normal"/>
    <w:link w:val="HTMLAddressChar"/>
    <w:uiPriority w:val="99"/>
    <w:semiHidden/>
    <w:unhideWhenUsed/>
    <w:rsid w:val="00BC4D38"/>
    <w:pPr>
      <w:spacing w:before="0" w:line="240" w:lineRule="auto"/>
    </w:pPr>
    <w:rPr>
      <w:i/>
      <w:iCs/>
    </w:rPr>
  </w:style>
  <w:style w:type="character" w:customStyle="1" w:styleId="HTMLAddressChar">
    <w:name w:val="HTML Address Char"/>
    <w:basedOn w:val="DefaultParagraphFont"/>
    <w:link w:val="HTMLAddress"/>
    <w:uiPriority w:val="99"/>
    <w:semiHidden/>
    <w:rsid w:val="00BC4D38"/>
    <w:rPr>
      <w:rFonts w:ascii="Tahoma" w:eastAsiaTheme="minorEastAsia" w:hAnsi="Tahoma"/>
      <w:i/>
      <w:iCs/>
      <w:color w:val="000000" w:themeColor="text1"/>
      <w:kern w:val="2"/>
      <w:sz w:val="23"/>
      <w:szCs w:val="23"/>
      <w:lang w:eastAsia="zh-CN"/>
      <w14:ligatures w14:val="standardContextual"/>
    </w:rPr>
  </w:style>
  <w:style w:type="paragraph" w:styleId="Index1">
    <w:name w:val="index 1"/>
    <w:basedOn w:val="Normal"/>
    <w:next w:val="Normal"/>
    <w:autoRedefine/>
    <w:uiPriority w:val="99"/>
    <w:semiHidden/>
    <w:unhideWhenUsed/>
    <w:rsid w:val="00BC4D38"/>
    <w:pPr>
      <w:spacing w:before="0" w:line="240" w:lineRule="auto"/>
      <w:ind w:left="230" w:hanging="230"/>
    </w:pPr>
  </w:style>
  <w:style w:type="paragraph" w:styleId="Index2">
    <w:name w:val="index 2"/>
    <w:basedOn w:val="Normal"/>
    <w:next w:val="Normal"/>
    <w:autoRedefine/>
    <w:uiPriority w:val="99"/>
    <w:semiHidden/>
    <w:unhideWhenUsed/>
    <w:rsid w:val="00BC4D38"/>
    <w:pPr>
      <w:spacing w:before="0" w:line="240" w:lineRule="auto"/>
      <w:ind w:left="460" w:hanging="230"/>
    </w:pPr>
  </w:style>
  <w:style w:type="paragraph" w:styleId="Index3">
    <w:name w:val="index 3"/>
    <w:basedOn w:val="Normal"/>
    <w:next w:val="Normal"/>
    <w:autoRedefine/>
    <w:uiPriority w:val="99"/>
    <w:semiHidden/>
    <w:unhideWhenUsed/>
    <w:rsid w:val="00BC4D38"/>
    <w:pPr>
      <w:spacing w:before="0" w:line="240" w:lineRule="auto"/>
      <w:ind w:left="690" w:hanging="230"/>
    </w:pPr>
  </w:style>
  <w:style w:type="paragraph" w:styleId="Index4">
    <w:name w:val="index 4"/>
    <w:basedOn w:val="Normal"/>
    <w:next w:val="Normal"/>
    <w:autoRedefine/>
    <w:uiPriority w:val="99"/>
    <w:semiHidden/>
    <w:unhideWhenUsed/>
    <w:rsid w:val="00BC4D38"/>
    <w:pPr>
      <w:spacing w:before="0" w:line="240" w:lineRule="auto"/>
      <w:ind w:left="920" w:hanging="230"/>
    </w:pPr>
  </w:style>
  <w:style w:type="paragraph" w:styleId="Index5">
    <w:name w:val="index 5"/>
    <w:basedOn w:val="Normal"/>
    <w:next w:val="Normal"/>
    <w:autoRedefine/>
    <w:uiPriority w:val="99"/>
    <w:semiHidden/>
    <w:unhideWhenUsed/>
    <w:rsid w:val="00BC4D38"/>
    <w:pPr>
      <w:spacing w:before="0" w:line="240" w:lineRule="auto"/>
      <w:ind w:left="1150" w:hanging="230"/>
    </w:pPr>
  </w:style>
  <w:style w:type="paragraph" w:styleId="Index6">
    <w:name w:val="index 6"/>
    <w:basedOn w:val="Normal"/>
    <w:next w:val="Normal"/>
    <w:autoRedefine/>
    <w:uiPriority w:val="99"/>
    <w:semiHidden/>
    <w:unhideWhenUsed/>
    <w:rsid w:val="00BC4D38"/>
    <w:pPr>
      <w:spacing w:before="0" w:line="240" w:lineRule="auto"/>
      <w:ind w:left="1380" w:hanging="230"/>
    </w:pPr>
  </w:style>
  <w:style w:type="paragraph" w:styleId="Index7">
    <w:name w:val="index 7"/>
    <w:basedOn w:val="Normal"/>
    <w:next w:val="Normal"/>
    <w:autoRedefine/>
    <w:uiPriority w:val="99"/>
    <w:semiHidden/>
    <w:unhideWhenUsed/>
    <w:rsid w:val="00BC4D38"/>
    <w:pPr>
      <w:spacing w:before="0" w:line="240" w:lineRule="auto"/>
      <w:ind w:left="1610" w:hanging="230"/>
    </w:pPr>
  </w:style>
  <w:style w:type="paragraph" w:styleId="Index8">
    <w:name w:val="index 8"/>
    <w:basedOn w:val="Normal"/>
    <w:next w:val="Normal"/>
    <w:autoRedefine/>
    <w:uiPriority w:val="99"/>
    <w:semiHidden/>
    <w:unhideWhenUsed/>
    <w:rsid w:val="00BC4D38"/>
    <w:pPr>
      <w:spacing w:before="0" w:line="240" w:lineRule="auto"/>
      <w:ind w:left="1840" w:hanging="230"/>
    </w:pPr>
  </w:style>
  <w:style w:type="paragraph" w:styleId="Index9">
    <w:name w:val="index 9"/>
    <w:basedOn w:val="Normal"/>
    <w:next w:val="Normal"/>
    <w:autoRedefine/>
    <w:uiPriority w:val="99"/>
    <w:semiHidden/>
    <w:unhideWhenUsed/>
    <w:rsid w:val="00BC4D38"/>
    <w:pPr>
      <w:spacing w:before="0" w:line="240" w:lineRule="auto"/>
      <w:ind w:left="2070" w:hanging="230"/>
    </w:pPr>
  </w:style>
  <w:style w:type="paragraph" w:styleId="IndexHeading">
    <w:name w:val="index heading"/>
    <w:basedOn w:val="Normal"/>
    <w:next w:val="Index1"/>
    <w:uiPriority w:val="99"/>
    <w:semiHidden/>
    <w:unhideWhenUsed/>
    <w:rsid w:val="00BC4D38"/>
    <w:rPr>
      <w:rFonts w:asciiTheme="majorHAnsi" w:eastAsiaTheme="majorEastAsia" w:hAnsiTheme="majorHAnsi" w:cstheme="majorBidi"/>
      <w:b/>
      <w:bCs/>
    </w:rPr>
  </w:style>
  <w:style w:type="character" w:customStyle="1" w:styleId="Undr">
    <w:name w:val="Undr"/>
    <w:uiPriority w:val="99"/>
    <w:rsid w:val="00385A5F"/>
    <w:rPr>
      <w:color w:val="0000FF"/>
      <w:u w:val="single"/>
    </w:rPr>
  </w:style>
  <w:style w:type="paragraph" w:styleId="List2">
    <w:name w:val="List 2"/>
    <w:basedOn w:val="Normal"/>
    <w:uiPriority w:val="99"/>
    <w:semiHidden/>
    <w:unhideWhenUsed/>
    <w:rsid w:val="00BC4D38"/>
    <w:pPr>
      <w:ind w:left="720" w:hanging="360"/>
      <w:contextualSpacing/>
    </w:pPr>
  </w:style>
  <w:style w:type="paragraph" w:styleId="List3">
    <w:name w:val="List 3"/>
    <w:basedOn w:val="Normal"/>
    <w:uiPriority w:val="99"/>
    <w:semiHidden/>
    <w:unhideWhenUsed/>
    <w:rsid w:val="00BC4D38"/>
    <w:pPr>
      <w:ind w:left="1080" w:hanging="360"/>
      <w:contextualSpacing/>
    </w:pPr>
  </w:style>
  <w:style w:type="paragraph" w:styleId="List4">
    <w:name w:val="List 4"/>
    <w:basedOn w:val="Normal"/>
    <w:uiPriority w:val="99"/>
    <w:semiHidden/>
    <w:unhideWhenUsed/>
    <w:rsid w:val="00BC4D38"/>
    <w:pPr>
      <w:ind w:left="1440" w:hanging="360"/>
      <w:contextualSpacing/>
    </w:pPr>
  </w:style>
  <w:style w:type="paragraph" w:styleId="List5">
    <w:name w:val="List 5"/>
    <w:basedOn w:val="Normal"/>
    <w:uiPriority w:val="99"/>
    <w:semiHidden/>
    <w:unhideWhenUsed/>
    <w:rsid w:val="00BC4D38"/>
    <w:pPr>
      <w:ind w:left="1800" w:hanging="360"/>
      <w:contextualSpacing/>
    </w:pPr>
  </w:style>
  <w:style w:type="paragraph" w:styleId="ListBullet">
    <w:name w:val="List Bullet"/>
    <w:basedOn w:val="Normal"/>
    <w:uiPriority w:val="99"/>
    <w:semiHidden/>
    <w:unhideWhenUsed/>
    <w:rsid w:val="00FD0DC5"/>
    <w:pPr>
      <w:numPr>
        <w:numId w:val="1"/>
      </w:numPr>
      <w:contextualSpacing/>
    </w:pPr>
  </w:style>
  <w:style w:type="paragraph" w:styleId="ListBullet2">
    <w:name w:val="List Bullet 2"/>
    <w:basedOn w:val="Normal"/>
    <w:uiPriority w:val="99"/>
    <w:semiHidden/>
    <w:unhideWhenUsed/>
    <w:rsid w:val="00FD0DC5"/>
    <w:pPr>
      <w:numPr>
        <w:numId w:val="2"/>
      </w:numPr>
      <w:contextualSpacing/>
    </w:pPr>
  </w:style>
  <w:style w:type="paragraph" w:styleId="ListBullet3">
    <w:name w:val="List Bullet 3"/>
    <w:basedOn w:val="Normal"/>
    <w:uiPriority w:val="99"/>
    <w:semiHidden/>
    <w:unhideWhenUsed/>
    <w:rsid w:val="00BC4D38"/>
    <w:pPr>
      <w:numPr>
        <w:numId w:val="6"/>
      </w:numPr>
      <w:contextualSpacing/>
    </w:pPr>
  </w:style>
  <w:style w:type="paragraph" w:styleId="ListBullet4">
    <w:name w:val="List Bullet 4"/>
    <w:basedOn w:val="Normal"/>
    <w:uiPriority w:val="99"/>
    <w:semiHidden/>
    <w:unhideWhenUsed/>
    <w:rsid w:val="00BC4D38"/>
    <w:pPr>
      <w:numPr>
        <w:numId w:val="7"/>
      </w:numPr>
      <w:contextualSpacing/>
    </w:pPr>
  </w:style>
  <w:style w:type="paragraph" w:styleId="ListBullet5">
    <w:name w:val="List Bullet 5"/>
    <w:basedOn w:val="Normal"/>
    <w:uiPriority w:val="99"/>
    <w:semiHidden/>
    <w:unhideWhenUsed/>
    <w:rsid w:val="00BC4D38"/>
    <w:pPr>
      <w:numPr>
        <w:numId w:val="8"/>
      </w:numPr>
      <w:contextualSpacing/>
    </w:pPr>
  </w:style>
  <w:style w:type="paragraph" w:styleId="ListContinue">
    <w:name w:val="List Continue"/>
    <w:basedOn w:val="Normal"/>
    <w:uiPriority w:val="99"/>
    <w:semiHidden/>
    <w:unhideWhenUsed/>
    <w:rsid w:val="00BC4D38"/>
    <w:pPr>
      <w:ind w:left="360"/>
      <w:contextualSpacing/>
    </w:pPr>
  </w:style>
  <w:style w:type="paragraph" w:styleId="ListContinue2">
    <w:name w:val="List Continue 2"/>
    <w:basedOn w:val="Normal"/>
    <w:uiPriority w:val="99"/>
    <w:semiHidden/>
    <w:unhideWhenUsed/>
    <w:rsid w:val="00BC4D38"/>
    <w:pPr>
      <w:ind w:left="720"/>
      <w:contextualSpacing/>
    </w:pPr>
  </w:style>
  <w:style w:type="paragraph" w:styleId="ListContinue3">
    <w:name w:val="List Continue 3"/>
    <w:basedOn w:val="Normal"/>
    <w:uiPriority w:val="99"/>
    <w:semiHidden/>
    <w:unhideWhenUsed/>
    <w:rsid w:val="00BC4D38"/>
    <w:pPr>
      <w:ind w:left="1080"/>
      <w:contextualSpacing/>
    </w:pPr>
  </w:style>
  <w:style w:type="paragraph" w:styleId="ListContinue4">
    <w:name w:val="List Continue 4"/>
    <w:basedOn w:val="Normal"/>
    <w:uiPriority w:val="99"/>
    <w:semiHidden/>
    <w:unhideWhenUsed/>
    <w:rsid w:val="00BC4D38"/>
    <w:pPr>
      <w:ind w:left="1440"/>
      <w:contextualSpacing/>
    </w:pPr>
  </w:style>
  <w:style w:type="paragraph" w:styleId="ListContinue5">
    <w:name w:val="List Continue 5"/>
    <w:basedOn w:val="Normal"/>
    <w:uiPriority w:val="99"/>
    <w:semiHidden/>
    <w:unhideWhenUsed/>
    <w:rsid w:val="00BC4D38"/>
    <w:pPr>
      <w:ind w:left="1800"/>
      <w:contextualSpacing/>
    </w:pPr>
  </w:style>
  <w:style w:type="paragraph" w:styleId="ListNumber">
    <w:name w:val="List Number"/>
    <w:basedOn w:val="Normal"/>
    <w:uiPriority w:val="99"/>
    <w:semiHidden/>
    <w:unhideWhenUsed/>
    <w:rsid w:val="00BC4D38"/>
    <w:pPr>
      <w:numPr>
        <w:numId w:val="9"/>
      </w:numPr>
      <w:contextualSpacing/>
    </w:pPr>
  </w:style>
  <w:style w:type="paragraph" w:styleId="ListNumber2">
    <w:name w:val="List Number 2"/>
    <w:basedOn w:val="Normal"/>
    <w:uiPriority w:val="99"/>
    <w:semiHidden/>
    <w:unhideWhenUsed/>
    <w:rsid w:val="00BC4D38"/>
    <w:pPr>
      <w:numPr>
        <w:numId w:val="10"/>
      </w:numPr>
      <w:contextualSpacing/>
    </w:pPr>
  </w:style>
  <w:style w:type="paragraph" w:styleId="ListNumber3">
    <w:name w:val="List Number 3"/>
    <w:basedOn w:val="Normal"/>
    <w:uiPriority w:val="99"/>
    <w:semiHidden/>
    <w:unhideWhenUsed/>
    <w:rsid w:val="00BC4D38"/>
    <w:pPr>
      <w:numPr>
        <w:numId w:val="11"/>
      </w:numPr>
      <w:contextualSpacing/>
    </w:pPr>
  </w:style>
  <w:style w:type="paragraph" w:styleId="ListNumber4">
    <w:name w:val="List Number 4"/>
    <w:basedOn w:val="Normal"/>
    <w:uiPriority w:val="99"/>
    <w:semiHidden/>
    <w:unhideWhenUsed/>
    <w:rsid w:val="00BC4D38"/>
    <w:pPr>
      <w:numPr>
        <w:numId w:val="12"/>
      </w:numPr>
      <w:contextualSpacing/>
    </w:pPr>
  </w:style>
  <w:style w:type="paragraph" w:styleId="ListNumber5">
    <w:name w:val="List Number 5"/>
    <w:basedOn w:val="Normal"/>
    <w:uiPriority w:val="99"/>
    <w:semiHidden/>
    <w:unhideWhenUsed/>
    <w:rsid w:val="00BC4D38"/>
    <w:pPr>
      <w:numPr>
        <w:numId w:val="13"/>
      </w:numPr>
      <w:contextualSpacing/>
    </w:pPr>
  </w:style>
  <w:style w:type="paragraph" w:styleId="MacroText">
    <w:name w:val="macro"/>
    <w:link w:val="MacroTextChar"/>
    <w:uiPriority w:val="99"/>
    <w:semiHidden/>
    <w:unhideWhenUsed/>
    <w:rsid w:val="00BC4D38"/>
    <w:pPr>
      <w:tabs>
        <w:tab w:val="left" w:pos="480"/>
        <w:tab w:val="left" w:pos="960"/>
        <w:tab w:val="left" w:pos="1440"/>
        <w:tab w:val="left" w:pos="1920"/>
        <w:tab w:val="left" w:pos="2400"/>
        <w:tab w:val="left" w:pos="2880"/>
        <w:tab w:val="left" w:pos="3360"/>
        <w:tab w:val="left" w:pos="3840"/>
        <w:tab w:val="left" w:pos="4320"/>
      </w:tabs>
      <w:spacing w:before="120" w:after="0" w:line="320" w:lineRule="atLeast"/>
      <w:jc w:val="both"/>
    </w:pPr>
    <w:rPr>
      <w:rFonts w:ascii="Consolas" w:eastAsiaTheme="minorEastAsia" w:hAnsi="Consolas"/>
      <w:color w:val="000000" w:themeColor="text1"/>
      <w:kern w:val="2"/>
      <w:sz w:val="20"/>
      <w:szCs w:val="20"/>
      <w:lang w:eastAsia="zh-CN"/>
      <w14:ligatures w14:val="standardContextual"/>
    </w:rPr>
  </w:style>
  <w:style w:type="character" w:customStyle="1" w:styleId="MacroTextChar">
    <w:name w:val="Macro Text Char"/>
    <w:basedOn w:val="DefaultParagraphFont"/>
    <w:link w:val="MacroText"/>
    <w:uiPriority w:val="99"/>
    <w:semiHidden/>
    <w:rsid w:val="00BC4D38"/>
    <w:rPr>
      <w:rFonts w:ascii="Consolas" w:eastAsiaTheme="minorEastAsia" w:hAnsi="Consolas"/>
      <w:color w:val="000000" w:themeColor="text1"/>
      <w:kern w:val="2"/>
      <w:sz w:val="20"/>
      <w:szCs w:val="20"/>
      <w:lang w:eastAsia="zh-CN"/>
      <w14:ligatures w14:val="standardContextual"/>
    </w:rPr>
  </w:style>
  <w:style w:type="paragraph" w:styleId="MessageHeader">
    <w:name w:val="Message Header"/>
    <w:basedOn w:val="Normal"/>
    <w:link w:val="MessageHeaderChar"/>
    <w:uiPriority w:val="99"/>
    <w:semiHidden/>
    <w:unhideWhenUsed/>
    <w:rsid w:val="00BC4D38"/>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table" w:customStyle="1" w:styleId="TableofContents">
    <w:name w:val="Table of Contents"/>
    <w:uiPriority w:val="99"/>
    <w:rsid w:val="00385A5F"/>
    <w:pPr>
      <w:spacing w:after="0" w:line="240" w:lineRule="auto"/>
    </w:pPr>
    <w:rPr>
      <w:rFonts w:ascii="Times New Roman" w:eastAsia="Times New Roman" w:hAnsi="Times New Roman" w:cs="Times New Roman"/>
      <w:sz w:val="24"/>
      <w:szCs w:val="20"/>
    </w:rPr>
    <w:tblPr>
      <w:tblInd w:w="0" w:type="dxa"/>
      <w:tblCellMar>
        <w:top w:w="0" w:type="dxa"/>
        <w:left w:w="108" w:type="dxa"/>
        <w:bottom w:w="0" w:type="dxa"/>
        <w:right w:w="108" w:type="dxa"/>
      </w:tblCellMar>
    </w:tblPr>
  </w:style>
  <w:style w:type="paragraph" w:styleId="TOC1">
    <w:name w:val="toc 1"/>
    <w:next w:val="Normal"/>
    <w:autoRedefine/>
    <w:uiPriority w:val="39"/>
    <w:unhideWhenUsed/>
    <w:qFormat/>
    <w:rsid w:val="00FD0DC5"/>
    <w:pPr>
      <w:spacing w:before="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FD0DC5"/>
    <w:pPr>
      <w:tabs>
        <w:tab w:val="left" w:pos="690"/>
        <w:tab w:val="right" w:leader="dot" w:pos="10070"/>
      </w:tabs>
      <w:spacing w:before="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FD0DC5"/>
    <w:pPr>
      <w:tabs>
        <w:tab w:val="right" w:leader="dot" w:pos="10070"/>
      </w:tabs>
      <w:spacing w:before="160" w:line="320" w:lineRule="atLeast"/>
      <w:ind w:left="461"/>
    </w:pPr>
    <w:rPr>
      <w:rFonts w:ascii="Tahoma" w:eastAsiaTheme="minorEastAsia" w:hAnsi="Tahoma" w:cs="Tahoma"/>
      <w:color w:val="000000" w:themeColor="text1"/>
      <w:kern w:val="2"/>
      <w:sz w:val="23"/>
      <w:szCs w:val="23"/>
      <w:lang w:eastAsia="zh-CN"/>
      <w14:ligatures w14:val="standardContextual"/>
    </w:rPr>
  </w:style>
  <w:style w:type="table" w:customStyle="1" w:styleId="Table3">
    <w:name w:val="Table 3"/>
    <w:uiPriority w:val="99"/>
    <w:rsid w:val="00385A5F"/>
    <w:pPr>
      <w:spacing w:after="0" w:line="240" w:lineRule="auto"/>
    </w:pPr>
    <w:rPr>
      <w:rFonts w:ascii="Times New Roman" w:eastAsia="Times New Roman" w:hAnsi="Times New Roman" w:cs="Times New Roman"/>
      <w:sz w:val="20"/>
      <w:szCs w:val="20"/>
    </w:rPr>
    <w:tblPr>
      <w:tblInd w:w="1685" w:type="dxa"/>
      <w:tblCellMar>
        <w:top w:w="0" w:type="dxa"/>
        <w:left w:w="108" w:type="dxa"/>
        <w:bottom w:w="0" w:type="dxa"/>
        <w:right w:w="108" w:type="dxa"/>
      </w:tblCellMar>
    </w:tblPr>
  </w:style>
  <w:style w:type="table" w:customStyle="1" w:styleId="Table2">
    <w:name w:val="Table 2"/>
    <w:uiPriority w:val="99"/>
    <w:rsid w:val="00385A5F"/>
    <w:pPr>
      <w:spacing w:after="0" w:line="240" w:lineRule="auto"/>
    </w:pPr>
    <w:rPr>
      <w:rFonts w:ascii="Times New Roman" w:eastAsia="Times New Roman" w:hAnsi="Times New Roman" w:cs="Times New Roman"/>
      <w:sz w:val="20"/>
      <w:szCs w:val="20"/>
    </w:rPr>
    <w:tblPr>
      <w:tblInd w:w="720" w:type="dxa"/>
      <w:tblCellMar>
        <w:top w:w="0" w:type="dxa"/>
        <w:left w:w="108" w:type="dxa"/>
        <w:bottom w:w="0" w:type="dxa"/>
        <w:right w:w="108" w:type="dxa"/>
      </w:tblCellMar>
    </w:tblPr>
  </w:style>
  <w:style w:type="character" w:customStyle="1" w:styleId="MessageHeaderChar">
    <w:name w:val="Message Header Char"/>
    <w:basedOn w:val="DefaultParagraphFont"/>
    <w:link w:val="MessageHeader"/>
    <w:uiPriority w:val="99"/>
    <w:semiHidden/>
    <w:rsid w:val="00BC4D38"/>
    <w:rPr>
      <w:rFonts w:asciiTheme="majorHAnsi" w:eastAsiaTheme="majorEastAsia" w:hAnsiTheme="majorHAnsi" w:cstheme="majorBidi"/>
      <w:color w:val="000000" w:themeColor="text1"/>
      <w:kern w:val="2"/>
      <w:sz w:val="24"/>
      <w:szCs w:val="24"/>
      <w:shd w:val="pct20" w:color="auto" w:fill="auto"/>
      <w:lang w:eastAsia="zh-CN"/>
      <w14:ligatures w14:val="standardContextual"/>
    </w:rPr>
  </w:style>
  <w:style w:type="paragraph" w:styleId="TOC4">
    <w:name w:val="toc 4"/>
    <w:basedOn w:val="Normal"/>
    <w:next w:val="Normal"/>
    <w:autoRedefine/>
    <w:uiPriority w:val="39"/>
    <w:unhideWhenUsed/>
    <w:rsid w:val="002F077B"/>
    <w:pPr>
      <w:spacing w:after="100"/>
      <w:ind w:left="690"/>
    </w:pPr>
  </w:style>
  <w:style w:type="paragraph" w:styleId="TOC5">
    <w:name w:val="toc 5"/>
    <w:basedOn w:val="Normal"/>
    <w:next w:val="Normal"/>
    <w:autoRedefine/>
    <w:uiPriority w:val="39"/>
    <w:rsid w:val="00385A5F"/>
    <w:pPr>
      <w:ind w:left="960"/>
    </w:pPr>
    <w:rPr>
      <w:rFonts w:eastAsia="Times New Roman" w:cstheme="minorHAnsi"/>
      <w:sz w:val="18"/>
      <w:szCs w:val="18"/>
    </w:rPr>
  </w:style>
  <w:style w:type="paragraph" w:styleId="TOC6">
    <w:name w:val="toc 6"/>
    <w:basedOn w:val="Normal"/>
    <w:next w:val="Normal"/>
    <w:autoRedefine/>
    <w:uiPriority w:val="39"/>
    <w:rsid w:val="00385A5F"/>
    <w:pPr>
      <w:ind w:left="1200"/>
    </w:pPr>
    <w:rPr>
      <w:rFonts w:eastAsia="Times New Roman" w:cstheme="minorHAnsi"/>
      <w:sz w:val="18"/>
      <w:szCs w:val="18"/>
    </w:rPr>
  </w:style>
  <w:style w:type="paragraph" w:styleId="TOC7">
    <w:name w:val="toc 7"/>
    <w:basedOn w:val="Normal"/>
    <w:next w:val="Normal"/>
    <w:autoRedefine/>
    <w:uiPriority w:val="39"/>
    <w:rsid w:val="00385A5F"/>
    <w:pPr>
      <w:ind w:left="1440"/>
    </w:pPr>
    <w:rPr>
      <w:rFonts w:eastAsia="Times New Roman" w:cstheme="minorHAnsi"/>
      <w:sz w:val="18"/>
      <w:szCs w:val="18"/>
    </w:rPr>
  </w:style>
  <w:style w:type="paragraph" w:styleId="TOC8">
    <w:name w:val="toc 8"/>
    <w:basedOn w:val="Normal"/>
    <w:next w:val="Normal"/>
    <w:autoRedefine/>
    <w:uiPriority w:val="39"/>
    <w:rsid w:val="00385A5F"/>
    <w:pPr>
      <w:ind w:left="1680"/>
    </w:pPr>
    <w:rPr>
      <w:rFonts w:eastAsia="Times New Roman" w:cstheme="minorHAnsi"/>
      <w:sz w:val="18"/>
      <w:szCs w:val="18"/>
    </w:rPr>
  </w:style>
  <w:style w:type="paragraph" w:styleId="TOC9">
    <w:name w:val="toc 9"/>
    <w:basedOn w:val="Normal"/>
    <w:next w:val="Normal"/>
    <w:autoRedefine/>
    <w:uiPriority w:val="39"/>
    <w:rsid w:val="00385A5F"/>
    <w:pPr>
      <w:ind w:left="1920"/>
    </w:pPr>
    <w:rPr>
      <w:rFonts w:eastAsia="Times New Roman" w:cstheme="minorHAnsi"/>
      <w:sz w:val="18"/>
      <w:szCs w:val="18"/>
    </w:rPr>
  </w:style>
  <w:style w:type="paragraph" w:styleId="NormalIndent">
    <w:name w:val="Normal Indent"/>
    <w:basedOn w:val="Normal"/>
    <w:uiPriority w:val="99"/>
    <w:semiHidden/>
    <w:unhideWhenUsed/>
    <w:rsid w:val="00BC4D38"/>
    <w:pPr>
      <w:ind w:left="720"/>
    </w:pPr>
  </w:style>
  <w:style w:type="paragraph" w:styleId="CommentSubject">
    <w:name w:val="annotation subject"/>
    <w:basedOn w:val="Normal"/>
    <w:next w:val="Normal"/>
    <w:link w:val="CommentSubjectChar"/>
    <w:uiPriority w:val="99"/>
    <w:semiHidden/>
    <w:unhideWhenUsed/>
    <w:rsid w:val="00FD0DC5"/>
    <w:rPr>
      <w:b/>
      <w:bCs/>
      <w:sz w:val="20"/>
      <w:szCs w:val="20"/>
    </w:rPr>
  </w:style>
  <w:style w:type="character" w:customStyle="1" w:styleId="CommentSubjectChar">
    <w:name w:val="Comment Subject Char"/>
    <w:basedOn w:val="DefaultParagraphFont"/>
    <w:link w:val="CommentSubject"/>
    <w:uiPriority w:val="99"/>
    <w:semiHidden/>
    <w:rsid w:val="00FD0DC5"/>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FD0DC5"/>
    <w:pPr>
      <w:spacing w:after="0" w:line="240" w:lineRule="auto"/>
    </w:pPr>
    <w:rPr>
      <w:rFonts w:ascii="Tahoma" w:eastAsia="Tahoma" w:hAnsi="Tahoma" w:cs="Tahoma"/>
    </w:rPr>
  </w:style>
  <w:style w:type="paragraph" w:styleId="NoteHeading">
    <w:name w:val="Note Heading"/>
    <w:basedOn w:val="Normal"/>
    <w:next w:val="Normal"/>
    <w:link w:val="NoteHeadingChar"/>
    <w:uiPriority w:val="99"/>
    <w:semiHidden/>
    <w:unhideWhenUsed/>
    <w:rsid w:val="00BC4D38"/>
    <w:pPr>
      <w:spacing w:before="0" w:line="240" w:lineRule="auto"/>
    </w:pPr>
  </w:style>
  <w:style w:type="table" w:styleId="TableGrid">
    <w:name w:val="Table Grid"/>
    <w:basedOn w:val="TableNormal"/>
    <w:uiPriority w:val="59"/>
    <w:rsid w:val="00FD0DC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5A5F"/>
    <w:rPr>
      <w:rFonts w:ascii="Courier New" w:eastAsia="Times New Roman" w:hAnsi="Courier New" w:cs="Courier New"/>
      <w:sz w:val="20"/>
      <w:szCs w:val="20"/>
    </w:rPr>
  </w:style>
  <w:style w:type="paragraph" w:styleId="TOCHeading">
    <w:name w:val="TOC Heading"/>
    <w:next w:val="Normal"/>
    <w:autoRedefine/>
    <w:uiPriority w:val="39"/>
    <w:unhideWhenUsed/>
    <w:qFormat/>
    <w:rsid w:val="00FD0DC5"/>
    <w:pPr>
      <w:pageBreakBefore/>
      <w:spacing w:line="278" w:lineRule="auto"/>
      <w:jc w:val="center"/>
    </w:pPr>
    <w:rPr>
      <w:rFonts w:ascii="Tahoma" w:eastAsiaTheme="majorEastAsia" w:hAnsi="Tahoma" w:cs="Tahoma"/>
      <w:b/>
      <w:bCs/>
      <w:sz w:val="44"/>
      <w:szCs w:val="44"/>
    </w:rPr>
  </w:style>
  <w:style w:type="character" w:customStyle="1" w:styleId="NoteHeadingChar">
    <w:name w:val="Note Heading Char"/>
    <w:basedOn w:val="DefaultParagraphFont"/>
    <w:link w:val="NoteHeading"/>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PlainText">
    <w:name w:val="Plain Text"/>
    <w:basedOn w:val="Normal"/>
    <w:link w:val="PlainTextChar"/>
    <w:uiPriority w:val="99"/>
    <w:semiHidden/>
    <w:unhideWhenUsed/>
    <w:rsid w:val="00BC4D38"/>
    <w:pPr>
      <w:spacing w:before="0" w:line="240" w:lineRule="auto"/>
    </w:pPr>
    <w:rPr>
      <w:rFonts w:ascii="Consolas" w:hAnsi="Consolas"/>
      <w:sz w:val="21"/>
      <w:szCs w:val="21"/>
    </w:rPr>
  </w:style>
  <w:style w:type="character" w:styleId="FollowedHyperlink">
    <w:name w:val="FollowedHyperlink"/>
    <w:basedOn w:val="DefaultParagraphFont"/>
    <w:uiPriority w:val="99"/>
    <w:unhideWhenUsed/>
    <w:qFormat/>
    <w:rsid w:val="00FD0DC5"/>
    <w:rPr>
      <w:rFonts w:ascii="Tahoma" w:hAnsi="Tahoma"/>
      <w:b/>
      <w:bCs/>
      <w:color w:val="04427D"/>
      <w:sz w:val="23"/>
      <w:szCs w:val="23"/>
      <w:u w:val="single" w:color="04427D"/>
    </w:rPr>
  </w:style>
  <w:style w:type="paragraph" w:customStyle="1" w:styleId="OGStyleHeading2NotItalicLeft05">
    <w:name w:val="OG Style Heading 2 + Not Italic Left:  0.5&quot;"/>
    <w:basedOn w:val="Heading4"/>
    <w:rsid w:val="00393B79"/>
  </w:style>
  <w:style w:type="paragraph" w:customStyle="1" w:styleId="OGHeading1">
    <w:name w:val="OG Heading 1"/>
    <w:basedOn w:val="Heading1"/>
    <w:autoRedefine/>
    <w:rsid w:val="00385A5F"/>
    <w:rPr>
      <w:bCs w:val="0"/>
    </w:rPr>
  </w:style>
  <w:style w:type="paragraph" w:styleId="NormalWeb">
    <w:name w:val="Normal (Web)"/>
    <w:basedOn w:val="Normal"/>
    <w:uiPriority w:val="99"/>
    <w:semiHidden/>
    <w:unhideWhenUsed/>
    <w:rsid w:val="00FD0DC5"/>
    <w:rPr>
      <w:rFonts w:ascii="Times New Roman" w:eastAsiaTheme="minorHAnsi" w:hAnsi="Times New Roman" w:cs="Times New Roman"/>
      <w:sz w:val="24"/>
      <w:szCs w:val="24"/>
    </w:rPr>
  </w:style>
  <w:style w:type="character" w:customStyle="1" w:styleId="PlainTextChar">
    <w:name w:val="Plain Text Char"/>
    <w:basedOn w:val="DefaultParagraphFont"/>
    <w:link w:val="PlainText"/>
    <w:uiPriority w:val="99"/>
    <w:semiHidden/>
    <w:rsid w:val="00BC4D38"/>
    <w:rPr>
      <w:rFonts w:ascii="Consolas" w:eastAsiaTheme="minorEastAsia" w:hAnsi="Consolas"/>
      <w:color w:val="000000" w:themeColor="text1"/>
      <w:kern w:val="2"/>
      <w:sz w:val="21"/>
      <w:szCs w:val="21"/>
      <w:lang w:eastAsia="zh-CN"/>
      <w14:ligatures w14:val="standardContextual"/>
    </w:rPr>
  </w:style>
  <w:style w:type="paragraph" w:styleId="Salutation">
    <w:name w:val="Salutation"/>
    <w:basedOn w:val="Normal"/>
    <w:next w:val="Normal"/>
    <w:link w:val="SalutationChar"/>
    <w:uiPriority w:val="99"/>
    <w:semiHidden/>
    <w:unhideWhenUsed/>
    <w:rsid w:val="00BC4D38"/>
  </w:style>
  <w:style w:type="paragraph" w:customStyle="1" w:styleId="Introduction">
    <w:name w:val="Introduction"/>
    <w:next w:val="Normal"/>
    <w:autoRedefine/>
    <w:qFormat/>
    <w:rsid w:val="00FD0DC5"/>
    <w:pPr>
      <w:widowControl w:val="0"/>
      <w:autoSpaceDE w:val="0"/>
      <w:autoSpaceDN w:val="0"/>
      <w:spacing w:before="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SalutationChar">
    <w:name w:val="Salutation Char"/>
    <w:basedOn w:val="DefaultParagraphFont"/>
    <w:link w:val="Salutation"/>
    <w:uiPriority w:val="99"/>
    <w:semiHidden/>
    <w:rsid w:val="00BC4D38"/>
    <w:rPr>
      <w:rFonts w:ascii="Tahoma" w:eastAsiaTheme="minorEastAsia" w:hAnsi="Tahoma"/>
      <w:color w:val="000000" w:themeColor="text1"/>
      <w:kern w:val="2"/>
      <w:sz w:val="23"/>
      <w:szCs w:val="23"/>
      <w:lang w:eastAsia="zh-CN"/>
      <w14:ligatures w14:val="standardContextual"/>
    </w:rPr>
  </w:style>
  <w:style w:type="character" w:styleId="UnresolvedMention">
    <w:name w:val="Unresolved Mention"/>
    <w:basedOn w:val="DefaultParagraphFont"/>
    <w:uiPriority w:val="99"/>
    <w:semiHidden/>
    <w:unhideWhenUsed/>
    <w:rsid w:val="00FD0DC5"/>
    <w:rPr>
      <w:color w:val="605E5C"/>
      <w:shd w:val="clear" w:color="auto" w:fill="E1DFDD"/>
    </w:rPr>
  </w:style>
  <w:style w:type="paragraph" w:styleId="Signature">
    <w:name w:val="Signature"/>
    <w:basedOn w:val="Normal"/>
    <w:link w:val="SignatureChar"/>
    <w:uiPriority w:val="99"/>
    <w:semiHidden/>
    <w:unhideWhenUsed/>
    <w:rsid w:val="00BC4D38"/>
    <w:pPr>
      <w:spacing w:before="0" w:line="240" w:lineRule="auto"/>
      <w:ind w:left="4320"/>
    </w:pPr>
  </w:style>
  <w:style w:type="character" w:customStyle="1" w:styleId="SignatureChar">
    <w:name w:val="Signature Char"/>
    <w:basedOn w:val="DefaultParagraphFont"/>
    <w:link w:val="Signature"/>
    <w:uiPriority w:val="99"/>
    <w:semiHidden/>
    <w:rsid w:val="00BC4D38"/>
    <w:rPr>
      <w:rFonts w:ascii="Tahoma" w:eastAsiaTheme="minorEastAsia" w:hAnsi="Tahoma"/>
      <w:color w:val="000000" w:themeColor="text1"/>
      <w:kern w:val="2"/>
      <w:sz w:val="23"/>
      <w:szCs w:val="23"/>
      <w:lang w:eastAsia="zh-CN"/>
      <w14:ligatures w14:val="standardContextual"/>
    </w:rPr>
  </w:style>
  <w:style w:type="paragraph" w:styleId="TableofAuthorities">
    <w:name w:val="table of authorities"/>
    <w:basedOn w:val="Normal"/>
    <w:next w:val="Normal"/>
    <w:uiPriority w:val="99"/>
    <w:semiHidden/>
    <w:unhideWhenUsed/>
    <w:rsid w:val="00BC4D38"/>
    <w:pPr>
      <w:ind w:left="230" w:hanging="230"/>
    </w:pPr>
  </w:style>
  <w:style w:type="paragraph" w:styleId="TableofFigures">
    <w:name w:val="table of figures"/>
    <w:basedOn w:val="Normal"/>
    <w:next w:val="Normal"/>
    <w:uiPriority w:val="99"/>
    <w:semiHidden/>
    <w:unhideWhenUsed/>
    <w:rsid w:val="00BC4D38"/>
  </w:style>
  <w:style w:type="paragraph" w:styleId="Title">
    <w:name w:val="Title"/>
    <w:basedOn w:val="Normal"/>
    <w:next w:val="Normal"/>
    <w:link w:val="TitleChar"/>
    <w:uiPriority w:val="10"/>
    <w:qFormat/>
    <w:rsid w:val="002F077B"/>
    <w:pPr>
      <w:outlineLvl w:val="0"/>
    </w:pPr>
    <w:rPr>
      <w:rFonts w:eastAsiaTheme="majorEastAsia" w:cstheme="majorBidi"/>
      <w:b/>
      <w:bCs/>
      <w:color w:val="E56300"/>
      <w:spacing w:val="-10"/>
      <w:kern w:val="28"/>
      <w:sz w:val="32"/>
      <w:szCs w:val="32"/>
    </w:rPr>
  </w:style>
  <w:style w:type="character" w:customStyle="1" w:styleId="TitleChar">
    <w:name w:val="Title Char"/>
    <w:basedOn w:val="DefaultParagraphFont"/>
    <w:link w:val="Title"/>
    <w:uiPriority w:val="10"/>
    <w:rsid w:val="002F077B"/>
    <w:rPr>
      <w:rFonts w:ascii="Tahoma" w:eastAsiaTheme="majorEastAsia" w:hAnsi="Tahoma" w:cstheme="majorBidi"/>
      <w:b/>
      <w:bCs/>
      <w:color w:val="E56300"/>
      <w:spacing w:val="-10"/>
      <w:kern w:val="28"/>
      <w:sz w:val="32"/>
      <w:szCs w:val="32"/>
      <w:lang w:eastAsia="zh-CN"/>
      <w14:ligatures w14:val="standardContextual"/>
    </w:rPr>
  </w:style>
  <w:style w:type="paragraph" w:styleId="TOAHeading">
    <w:name w:val="toa heading"/>
    <w:basedOn w:val="Normal"/>
    <w:next w:val="Normal"/>
    <w:uiPriority w:val="99"/>
    <w:semiHidden/>
    <w:unhideWhenUsed/>
    <w:rsid w:val="00BC4D38"/>
    <w:rPr>
      <w:rFonts w:asciiTheme="majorHAnsi" w:eastAsiaTheme="majorEastAsia" w:hAnsiTheme="majorHAnsi" w:cstheme="majorBidi"/>
      <w:b/>
      <w:bCs/>
      <w:sz w:val="24"/>
      <w:szCs w:val="24"/>
    </w:rPr>
  </w:style>
  <w:style w:type="character" w:customStyle="1" w:styleId="BookTitleDate">
    <w:name w:val="Book Title Date"/>
    <w:basedOn w:val="BookTitle"/>
    <w:uiPriority w:val="1"/>
    <w:qFormat/>
    <w:rsid w:val="002F077B"/>
    <w:rPr>
      <w:rFonts w:ascii="Tahoma" w:hAnsi="Tahoma"/>
      <w:b/>
      <w:bCs/>
      <w:i w:val="0"/>
      <w:noProof/>
      <w:color w:val="000000" w:themeColor="text1"/>
      <w:spacing w:val="5"/>
      <w:sz w:val="23"/>
    </w:rPr>
  </w:style>
  <w:style w:type="paragraph" w:customStyle="1" w:styleId="TextNormalTableHeader">
    <w:name w:val="Text (Normal Table Header)"/>
    <w:next w:val="Normal"/>
    <w:qFormat/>
    <w:rsid w:val="0034760D"/>
    <w:pPr>
      <w:spacing w:line="320" w:lineRule="atLeast"/>
      <w:jc w:val="center"/>
    </w:pPr>
    <w:rPr>
      <w:rFonts w:ascii="Tahoma" w:eastAsiaTheme="minorEastAsia" w:hAnsi="Tahoma"/>
      <w:b/>
      <w:bCs/>
      <w:color w:val="FFFFFF" w:themeColor="background1"/>
      <w:kern w:val="2"/>
      <w:sz w:val="26"/>
      <w:szCs w:val="26"/>
      <w:lang w:eastAsia="zh-CN"/>
      <w14:ligatures w14:val="standardContextual"/>
    </w:rPr>
  </w:style>
  <w:style w:type="paragraph" w:customStyle="1" w:styleId="TextNormalTableBody">
    <w:name w:val="Text (Normal Table Body)"/>
    <w:next w:val="Normal"/>
    <w:qFormat/>
    <w:rsid w:val="00F83E60"/>
    <w:pPr>
      <w:spacing w:before="120" w:after="120" w:line="320" w:lineRule="atLeast"/>
      <w:contextualSpacing/>
      <w:jc w:val="center"/>
    </w:pPr>
    <w:rPr>
      <w:rFonts w:ascii="Tahoma" w:eastAsiaTheme="minorEastAsia" w:hAnsi="Tahoma"/>
      <w:bCs/>
      <w:color w:val="000000" w:themeColor="text1"/>
      <w:kern w:val="2"/>
      <w:sz w:val="23"/>
      <w:szCs w:val="23"/>
      <w:lang w:eastAsia="zh-CN"/>
      <w14:ligatures w14:val="standardContextual"/>
    </w:rPr>
  </w:style>
  <w:style w:type="paragraph" w:customStyle="1" w:styleId="BulletList1">
    <w:name w:val="Bullet List 1"/>
    <w:next w:val="Normal"/>
    <w:link w:val="BulletList1Char"/>
    <w:autoRedefine/>
    <w:qFormat/>
    <w:rsid w:val="00FD0DC5"/>
    <w:pPr>
      <w:numPr>
        <w:numId w:val="3"/>
      </w:numPr>
      <w:spacing w:before="160" w:line="320" w:lineRule="atLeast"/>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FD0DC5"/>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FD0DC5"/>
    <w:pPr>
      <w:numPr>
        <w:numId w:val="4"/>
      </w:numPr>
      <w:spacing w:before="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FD0DC5"/>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FD0DC5"/>
    <w:pPr>
      <w:numPr>
        <w:numId w:val="5"/>
      </w:numPr>
      <w:spacing w:before="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FD0DC5"/>
    <w:rPr>
      <w:rFonts w:ascii="Tahoma" w:eastAsiaTheme="minorEastAsia" w:hAnsi="Tahoma" w:cs="Tahoma"/>
      <w:color w:val="000000" w:themeColor="text1"/>
      <w:kern w:val="2"/>
      <w:sz w:val="23"/>
      <w:szCs w:val="23"/>
      <w:lang w:eastAsia="zh-CN"/>
      <w14:ligatures w14:val="standardContextual"/>
    </w:rPr>
  </w:style>
  <w:style w:type="paragraph" w:customStyle="1" w:styleId="AddressText">
    <w:name w:val="Address Text"/>
    <w:basedOn w:val="Normal"/>
    <w:link w:val="AddressTextChar"/>
    <w:qFormat/>
    <w:rsid w:val="002F077B"/>
    <w:pPr>
      <w:spacing w:before="0"/>
      <w:ind w:left="4320"/>
    </w:pPr>
  </w:style>
  <w:style w:type="character" w:customStyle="1" w:styleId="AddressTextChar">
    <w:name w:val="Address Text Char"/>
    <w:basedOn w:val="DefaultParagraphFont"/>
    <w:link w:val="AddressText"/>
    <w:rsid w:val="002F077B"/>
    <w:rPr>
      <w:rFonts w:ascii="Tahoma" w:eastAsiaTheme="minorEastAsia" w:hAnsi="Tahoma"/>
      <w:color w:val="000000" w:themeColor="text1"/>
      <w:kern w:val="2"/>
      <w:sz w:val="23"/>
      <w:szCs w:val="23"/>
      <w:lang w:eastAsia="zh-CN"/>
      <w14:ligatures w14:val="standardContextual"/>
    </w:rPr>
  </w:style>
  <w:style w:type="paragraph" w:styleId="List">
    <w:name w:val="List"/>
    <w:basedOn w:val="Normal"/>
    <w:uiPriority w:val="99"/>
    <w:semiHidden/>
    <w:unhideWhenUsed/>
    <w:rsid w:val="00FD0DC5"/>
    <w:pPr>
      <w:ind w:left="360" w:hanging="360"/>
      <w:contextualSpacing/>
    </w:pPr>
  </w:style>
  <w:style w:type="paragraph" w:customStyle="1" w:styleId="TextNormalTableBody2">
    <w:name w:val="Text Normal Table Body 2"/>
    <w:basedOn w:val="TextNormalTableBody"/>
    <w:qFormat/>
    <w:rsid w:val="00BD253C"/>
    <w:pPr>
      <w:spacing w:line="240" w:lineRule="auto"/>
      <w:jc w:val="left"/>
    </w:pPr>
    <w:rPr>
      <w:rFonts w:cs="Times New Roman"/>
    </w:rPr>
  </w:style>
  <w:style w:type="character" w:styleId="BookTitle">
    <w:name w:val="Book Title"/>
    <w:basedOn w:val="DefaultParagraphFont"/>
    <w:uiPriority w:val="33"/>
    <w:qFormat/>
    <w:rsid w:val="002F077B"/>
    <w:rPr>
      <w:rFonts w:ascii="Tahoma" w:hAnsi="Tahoma"/>
      <w:b/>
      <w:bCs/>
      <w:i w:val="0"/>
      <w:color w:val="000000" w:themeColor="text1"/>
      <w:spacing w:val="5"/>
      <w:sz w:val="144"/>
    </w:rPr>
  </w:style>
  <w:style w:type="paragraph" w:styleId="ListParagraph">
    <w:name w:val="List Paragraph"/>
    <w:basedOn w:val="Normal"/>
    <w:uiPriority w:val="34"/>
    <w:rsid w:val="001C276A"/>
    <w:pPr>
      <w:ind w:left="720"/>
      <w:contextualSpacing/>
    </w:pPr>
  </w:style>
  <w:style w:type="paragraph" w:styleId="NoSpacing">
    <w:name w:val="No Spacing"/>
    <w:uiPriority w:val="1"/>
    <w:qFormat/>
    <w:rsid w:val="00FD0DC5"/>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customStyle="1" w:styleId="BodyTextTableHeader">
    <w:name w:val="Body Text (Table Header)"/>
    <w:next w:val="Normal"/>
    <w:autoRedefine/>
    <w:qFormat/>
    <w:rsid w:val="0022077C"/>
    <w:pPr>
      <w:spacing w:before="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character" w:customStyle="1" w:styleId="AddressChar">
    <w:name w:val="Address Char"/>
    <w:basedOn w:val="DefaultParagraphFont"/>
    <w:link w:val="Address"/>
    <w:rsid w:val="00FD0DC5"/>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22077C"/>
    <w:pPr>
      <w:spacing w:before="120" w:after="120" w:line="320" w:lineRule="atLeast"/>
      <w:contextualSpacing/>
      <w:jc w:val="center"/>
    </w:pPr>
    <w:rPr>
      <w:rFonts w:ascii="Tahoma" w:eastAsiaTheme="minorEastAsia" w:hAnsi="Tahoma" w:cs="Tahoma"/>
      <w:color w:val="000000" w:themeColor="text1"/>
      <w:spacing w:val="-2"/>
      <w:kern w:val="2"/>
      <w:sz w:val="23"/>
      <w:szCs w:val="23"/>
      <w:lang w:eastAsia="zh-CN"/>
      <w14:ligatures w14:val="standardContextual"/>
    </w:rPr>
  </w:style>
  <w:style w:type="character" w:styleId="EndnoteReference">
    <w:name w:val="endnote reference"/>
    <w:basedOn w:val="DefaultParagraphFont"/>
    <w:uiPriority w:val="99"/>
    <w:semiHidden/>
    <w:unhideWhenUsed/>
    <w:rsid w:val="00FD0DC5"/>
    <w:rPr>
      <w:vertAlign w:val="superscript"/>
    </w:rPr>
  </w:style>
  <w:style w:type="paragraph" w:customStyle="1" w:styleId="BodyTextTableBody">
    <w:name w:val="Body Text (Table Body)"/>
    <w:next w:val="Normal"/>
    <w:autoRedefine/>
    <w:qFormat/>
    <w:rsid w:val="00BD253C"/>
    <w:pPr>
      <w:widowControl w:val="0"/>
      <w:spacing w:before="120" w:after="120" w:line="320" w:lineRule="atLeast"/>
      <w:ind w:left="144" w:right="144"/>
      <w:contextualSpacing/>
    </w:pPr>
    <w:rPr>
      <w:rFonts w:ascii="Tahoma" w:hAnsi="Tahoma" w:cs="Tahoma"/>
      <w:bCs/>
      <w:sz w:val="23"/>
      <w:szCs w:val="23"/>
    </w:rPr>
  </w:style>
  <w:style w:type="paragraph" w:customStyle="1" w:styleId="multicolumnheader">
    <w:name w:val="multi column header"/>
    <w:basedOn w:val="Normal"/>
    <w:rsid w:val="00F83E60"/>
    <w:pPr>
      <w:keepNext/>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762">
      <w:bodyDiv w:val="1"/>
      <w:marLeft w:val="0"/>
      <w:marRight w:val="0"/>
      <w:marTop w:val="0"/>
      <w:marBottom w:val="0"/>
      <w:divBdr>
        <w:top w:val="none" w:sz="0" w:space="0" w:color="auto"/>
        <w:left w:val="none" w:sz="0" w:space="0" w:color="auto"/>
        <w:bottom w:val="none" w:sz="0" w:space="0" w:color="auto"/>
        <w:right w:val="none" w:sz="0" w:space="0" w:color="auto"/>
      </w:divBdr>
    </w:div>
    <w:div w:id="388961553">
      <w:bodyDiv w:val="1"/>
      <w:marLeft w:val="0"/>
      <w:marRight w:val="0"/>
      <w:marTop w:val="0"/>
      <w:marBottom w:val="0"/>
      <w:divBdr>
        <w:top w:val="none" w:sz="0" w:space="0" w:color="auto"/>
        <w:left w:val="none" w:sz="0" w:space="0" w:color="auto"/>
        <w:bottom w:val="none" w:sz="0" w:space="0" w:color="auto"/>
        <w:right w:val="none" w:sz="0" w:space="0" w:color="auto"/>
      </w:divBdr>
    </w:div>
    <w:div w:id="450900367">
      <w:bodyDiv w:val="1"/>
      <w:marLeft w:val="0"/>
      <w:marRight w:val="0"/>
      <w:marTop w:val="0"/>
      <w:marBottom w:val="0"/>
      <w:divBdr>
        <w:top w:val="none" w:sz="0" w:space="0" w:color="auto"/>
        <w:left w:val="none" w:sz="0" w:space="0" w:color="auto"/>
        <w:bottom w:val="none" w:sz="0" w:space="0" w:color="auto"/>
        <w:right w:val="none" w:sz="0" w:space="0" w:color="auto"/>
      </w:divBdr>
    </w:div>
    <w:div w:id="481191035">
      <w:bodyDiv w:val="1"/>
      <w:marLeft w:val="0"/>
      <w:marRight w:val="0"/>
      <w:marTop w:val="0"/>
      <w:marBottom w:val="0"/>
      <w:divBdr>
        <w:top w:val="none" w:sz="0" w:space="0" w:color="auto"/>
        <w:left w:val="none" w:sz="0" w:space="0" w:color="auto"/>
        <w:bottom w:val="none" w:sz="0" w:space="0" w:color="auto"/>
        <w:right w:val="none" w:sz="0" w:space="0" w:color="auto"/>
      </w:divBdr>
    </w:div>
    <w:div w:id="587814943">
      <w:bodyDiv w:val="1"/>
      <w:marLeft w:val="0"/>
      <w:marRight w:val="0"/>
      <w:marTop w:val="0"/>
      <w:marBottom w:val="0"/>
      <w:divBdr>
        <w:top w:val="none" w:sz="0" w:space="0" w:color="auto"/>
        <w:left w:val="none" w:sz="0" w:space="0" w:color="auto"/>
        <w:bottom w:val="none" w:sz="0" w:space="0" w:color="auto"/>
        <w:right w:val="none" w:sz="0" w:space="0" w:color="auto"/>
      </w:divBdr>
    </w:div>
    <w:div w:id="718823602">
      <w:bodyDiv w:val="1"/>
      <w:marLeft w:val="0"/>
      <w:marRight w:val="0"/>
      <w:marTop w:val="0"/>
      <w:marBottom w:val="0"/>
      <w:divBdr>
        <w:top w:val="none" w:sz="0" w:space="0" w:color="auto"/>
        <w:left w:val="none" w:sz="0" w:space="0" w:color="auto"/>
        <w:bottom w:val="none" w:sz="0" w:space="0" w:color="auto"/>
        <w:right w:val="none" w:sz="0" w:space="0" w:color="auto"/>
      </w:divBdr>
    </w:div>
    <w:div w:id="1321271987">
      <w:bodyDiv w:val="1"/>
      <w:marLeft w:val="0"/>
      <w:marRight w:val="0"/>
      <w:marTop w:val="0"/>
      <w:marBottom w:val="0"/>
      <w:divBdr>
        <w:top w:val="none" w:sz="0" w:space="0" w:color="auto"/>
        <w:left w:val="none" w:sz="0" w:space="0" w:color="auto"/>
        <w:bottom w:val="none" w:sz="0" w:space="0" w:color="auto"/>
        <w:right w:val="none" w:sz="0" w:space="0" w:color="auto"/>
      </w:divBdr>
      <w:divsChild>
        <w:div w:id="887768596">
          <w:marLeft w:val="0"/>
          <w:marRight w:val="0"/>
          <w:marTop w:val="0"/>
          <w:marBottom w:val="0"/>
          <w:divBdr>
            <w:top w:val="none" w:sz="0" w:space="0" w:color="auto"/>
            <w:left w:val="none" w:sz="0" w:space="0" w:color="auto"/>
            <w:bottom w:val="none" w:sz="0" w:space="0" w:color="auto"/>
            <w:right w:val="none" w:sz="0" w:space="0" w:color="auto"/>
          </w:divBdr>
        </w:div>
      </w:divsChild>
    </w:div>
    <w:div w:id="1355376244">
      <w:bodyDiv w:val="1"/>
      <w:marLeft w:val="0"/>
      <w:marRight w:val="0"/>
      <w:marTop w:val="0"/>
      <w:marBottom w:val="0"/>
      <w:divBdr>
        <w:top w:val="none" w:sz="0" w:space="0" w:color="auto"/>
        <w:left w:val="none" w:sz="0" w:space="0" w:color="auto"/>
        <w:bottom w:val="none" w:sz="0" w:space="0" w:color="auto"/>
        <w:right w:val="none" w:sz="0" w:space="0" w:color="auto"/>
      </w:divBdr>
    </w:div>
    <w:div w:id="1451123065">
      <w:bodyDiv w:val="1"/>
      <w:marLeft w:val="0"/>
      <w:marRight w:val="0"/>
      <w:marTop w:val="0"/>
      <w:marBottom w:val="0"/>
      <w:divBdr>
        <w:top w:val="none" w:sz="0" w:space="0" w:color="auto"/>
        <w:left w:val="none" w:sz="0" w:space="0" w:color="auto"/>
        <w:bottom w:val="none" w:sz="0" w:space="0" w:color="auto"/>
        <w:right w:val="none" w:sz="0" w:space="0" w:color="auto"/>
      </w:divBdr>
    </w:div>
    <w:div w:id="15293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dss.mo.gov/media/pdf/steril-consent-sp" TargetMode="External"/><Relationship Id="rId299" Type="http://schemas.openxmlformats.org/officeDocument/2006/relationships/hyperlink" Target="https://www.cdc.gov/wtc/pdfs/policies/ub-40-P.pdf" TargetMode="External"/><Relationship Id="rId303" Type="http://schemas.openxmlformats.org/officeDocument/2006/relationships/hyperlink" Target="https://www.cdc.gov/wtc/pdfs/policies/ub-40-P.pdf" TargetMode="External"/><Relationship Id="rId21" Type="http://schemas.openxmlformats.org/officeDocument/2006/relationships/hyperlink" Target="https://mydss.mo.gov/mhd/cpt" TargetMode="External"/><Relationship Id="rId42" Type="http://schemas.openxmlformats.org/officeDocument/2006/relationships/hyperlink" Target="https://uscode.house.gov/view.xhtml?req=(title:42%20section:1396a%20edition:prelim)" TargetMode="External"/><Relationship Id="rId63" Type="http://schemas.openxmlformats.org/officeDocument/2006/relationships/hyperlink" Target="https://mydss.mo.gov/media/pdf/general-sections-manual" TargetMode="External"/><Relationship Id="rId84" Type="http://schemas.openxmlformats.org/officeDocument/2006/relationships/hyperlink" Target="https://www.cms.gov/Medicare/CMS-Forms/CMS-Forms/downloads/cms1500.pdf" TargetMode="External"/><Relationship Id="rId138" Type="http://schemas.openxmlformats.org/officeDocument/2006/relationships/hyperlink" Target="https://mydss.mo.gov/media/pdf/physicians-provider-manual" TargetMode="External"/><Relationship Id="rId159" Type="http://schemas.openxmlformats.org/officeDocument/2006/relationships/hyperlink" Target="https://www.sos.mo.gov/cmsimages/adrules/csr/current/13csr/13c70-15.pdf" TargetMode="External"/><Relationship Id="rId170" Type="http://schemas.openxmlformats.org/officeDocument/2006/relationships/hyperlink" Target="https://mydss.mo.gov/media/pdf/inpatient-ur-cert-request" TargetMode="External"/><Relationship Id="rId191" Type="http://schemas.openxmlformats.org/officeDocument/2006/relationships/hyperlink" Target="https://www.ecfr.gov/current/title-42/chapter-IV/subchapter-G/part-482/subpart-C?toc=1" TargetMode="External"/><Relationship Id="rId205" Type="http://schemas.openxmlformats.org/officeDocument/2006/relationships/hyperlink" Target="https://mydss.mo.gov/mhd/cpt" TargetMode="External"/><Relationship Id="rId226" Type="http://schemas.openxmlformats.org/officeDocument/2006/relationships/hyperlink" Target="https://mydss.mo.gov/media/pdf/acknowledgement-hysterectomy" TargetMode="External"/><Relationship Id="rId247" Type="http://schemas.openxmlformats.org/officeDocument/2006/relationships/hyperlink" Target="https://mydss.mo.gov/media/pdf/certificate-medical-necessity" TargetMode="External"/><Relationship Id="rId107" Type="http://schemas.openxmlformats.org/officeDocument/2006/relationships/hyperlink" Target="https://www.ecfr.gov/current/title-42/chapter-IV/subchapter-C/part-441/subpart-F?toc=1" TargetMode="External"/><Relationship Id="rId268" Type="http://schemas.openxmlformats.org/officeDocument/2006/relationships/hyperlink" Target="https://www.cdc.gov/wtc/pdfs/policies/ub-40-P.pdf" TargetMode="External"/><Relationship Id="rId289" Type="http://schemas.openxmlformats.org/officeDocument/2006/relationships/hyperlink" Target="https://www.cyberaccessonline.net/CyberAccess/Login.aspx" TargetMode="External"/><Relationship Id="rId11" Type="http://schemas.openxmlformats.org/officeDocument/2006/relationships/header" Target="header1.xml"/><Relationship Id="rId32" Type="http://schemas.openxmlformats.org/officeDocument/2006/relationships/hyperlink" Target="https://mmac.mo.gov/providers/provider-enrollment/new-providers/provider-enrollment-forms/" TargetMode="External"/><Relationship Id="rId53" Type="http://schemas.openxmlformats.org/officeDocument/2006/relationships/hyperlink" Target="mailto:customer.relations@ama-assn.org" TargetMode="External"/><Relationship Id="rId74" Type="http://schemas.openxmlformats.org/officeDocument/2006/relationships/hyperlink" Target="https://www.sos.mo.gov/cmsimages/adrules/csr/current/13csr/13c70-4.pdf" TargetMode="External"/><Relationship Id="rId128" Type="http://schemas.openxmlformats.org/officeDocument/2006/relationships/hyperlink" Target="https://www.emomed.com/" TargetMode="External"/><Relationship Id="rId149" Type="http://schemas.openxmlformats.org/officeDocument/2006/relationships/hyperlink" Target="https://www.cyberaccessonline.net/CyberAccess/Login.aspx" TargetMode="External"/><Relationship Id="rId314"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hyperlink" Target="https://mydss.mo.gov/media/pdf/physicians-provider-manual" TargetMode="External"/><Relationship Id="rId160" Type="http://schemas.openxmlformats.org/officeDocument/2006/relationships/hyperlink" Target="https://www.cyberaccessonline.net/CyberAccess/Login.aspx" TargetMode="External"/><Relationship Id="rId181" Type="http://schemas.openxmlformats.org/officeDocument/2006/relationships/hyperlink" Target="https://www.ecfr.gov/current/title-42/chapter-IV/subchapter-C/part-441/subpart-D?toc=1" TargetMode="External"/><Relationship Id="rId216" Type="http://schemas.openxmlformats.org/officeDocument/2006/relationships/hyperlink" Target="mailto:info@health.mo.gov" TargetMode="External"/><Relationship Id="rId237" Type="http://schemas.openxmlformats.org/officeDocument/2006/relationships/hyperlink" Target="https://mydss.mo.gov/mhd/cpt" TargetMode="External"/><Relationship Id="rId258" Type="http://schemas.openxmlformats.org/officeDocument/2006/relationships/hyperlink" Target="https://dss.mo.gov/dss_map/?locationString=65203&amp;submit=Submit" TargetMode="External"/><Relationship Id="rId279" Type="http://schemas.openxmlformats.org/officeDocument/2006/relationships/hyperlink" Target="https://www.cdc.gov/wtc/pdfs/policies/ub-40-P.pdf" TargetMode="External"/><Relationship Id="rId22" Type="http://schemas.openxmlformats.org/officeDocument/2006/relationships/hyperlink" Target="https://www.sos.mo.gov/cmsimages/adrules/csr/current/13csr/13c70-15.pdf" TargetMode="External"/><Relationship Id="rId43" Type="http://schemas.openxmlformats.org/officeDocument/2006/relationships/hyperlink" Target="https://www.govinfo.gov/content/pkg/CFR-2000-title42-vol3/pdf/CFR-2000-title42-vol3-sec434-28.pdf" TargetMode="External"/><Relationship Id="rId64" Type="http://schemas.openxmlformats.org/officeDocument/2006/relationships/hyperlink" Target="https://mydss.mo.gov/media/pdf/general-sections-manual" TargetMode="External"/><Relationship Id="rId118" Type="http://schemas.openxmlformats.org/officeDocument/2006/relationships/hyperlink" Target="https://mydss.mo.gov/media/pdf/steril-consent" TargetMode="External"/><Relationship Id="rId139" Type="http://schemas.openxmlformats.org/officeDocument/2006/relationships/hyperlink" Target="https://mydss.mo.gov/mhd/hipp" TargetMode="External"/><Relationship Id="rId290" Type="http://schemas.openxmlformats.org/officeDocument/2006/relationships/hyperlink" Target="https://www.cdc.gov/wtc/pdfs/policies/ub-40-P.pdf" TargetMode="External"/><Relationship Id="rId304" Type="http://schemas.openxmlformats.org/officeDocument/2006/relationships/hyperlink" Target="https://mydss.mo.gov/mhd/cpt" TargetMode="External"/><Relationship Id="rId85" Type="http://schemas.openxmlformats.org/officeDocument/2006/relationships/hyperlink" Target="https://www.cms.gov/Medicare/CMS-Forms/CMS-Forms/downloads/cms1500.pdf" TargetMode="External"/><Relationship Id="rId150" Type="http://schemas.openxmlformats.org/officeDocument/2006/relationships/hyperlink" Target="https://www.cyberaccessonline.net/CyberAccess/Login.aspx" TargetMode="External"/><Relationship Id="rId171" Type="http://schemas.openxmlformats.org/officeDocument/2006/relationships/hyperlink" Target="https://www.cyberaccessonline.net/CyberAccess/Login.aspx" TargetMode="External"/><Relationship Id="rId192" Type="http://schemas.openxmlformats.org/officeDocument/2006/relationships/hyperlink" Target="https://www.ecfr.gov/current/title-42/chapter-IV/subchapter-C/part-456/subpart-F?toc=1" TargetMode="External"/><Relationship Id="rId206" Type="http://schemas.openxmlformats.org/officeDocument/2006/relationships/hyperlink" Target="https://mydss.mo.gov/media/pdf/physicians-provider-manual" TargetMode="External"/><Relationship Id="rId227" Type="http://schemas.openxmlformats.org/officeDocument/2006/relationships/hyperlink" Target="https://mydss.mo.gov/mhd/cpt" TargetMode="External"/><Relationship Id="rId248" Type="http://schemas.openxmlformats.org/officeDocument/2006/relationships/hyperlink" Target="https://mydss.mo.gov/media/pdf/certificate-medical-necessity" TargetMode="External"/><Relationship Id="rId269" Type="http://schemas.openxmlformats.org/officeDocument/2006/relationships/hyperlink" Target="http://www.emomed.com/" TargetMode="External"/><Relationship Id="rId12" Type="http://schemas.openxmlformats.org/officeDocument/2006/relationships/footer" Target="footer1.xml"/><Relationship Id="rId33" Type="http://schemas.openxmlformats.org/officeDocument/2006/relationships/hyperlink" Target="mailto:MMAC.ProviderEnrollment@dss.mo.gov" TargetMode="External"/><Relationship Id="rId108" Type="http://schemas.openxmlformats.org/officeDocument/2006/relationships/hyperlink" Target="https://mydss.mo.gov/media/pdf/steril-consent" TargetMode="External"/><Relationship Id="rId129" Type="http://schemas.openxmlformats.org/officeDocument/2006/relationships/hyperlink" Target="https://www.emomed.com/" TargetMode="External"/><Relationship Id="rId280" Type="http://schemas.openxmlformats.org/officeDocument/2006/relationships/hyperlink" Target="https://mydss.mo.gov/media/pdf/insurance-resource-report" TargetMode="External"/><Relationship Id="rId315" Type="http://schemas.openxmlformats.org/officeDocument/2006/relationships/theme" Target="theme/theme1.xml"/><Relationship Id="rId54" Type="http://schemas.openxmlformats.org/officeDocument/2006/relationships/hyperlink" Target="https://help.aarp.org/s/article/contact-aarp?intcmp=GLOBAL-FTR-LNK-CLK-CONTACT-UXDIA" TargetMode="External"/><Relationship Id="rId75" Type="http://schemas.openxmlformats.org/officeDocument/2006/relationships/hyperlink" Target="https://mydss.mo.gov/media/pdf/general-sections-manual" TargetMode="External"/><Relationship Id="rId96" Type="http://schemas.openxmlformats.org/officeDocument/2006/relationships/hyperlink" Target="https://www.cms.gov/Medicare/CMS-Forms/CMS-Forms/downloads/cms1500.pdf" TargetMode="External"/><Relationship Id="rId140" Type="http://schemas.openxmlformats.org/officeDocument/2006/relationships/hyperlink" Target="https://www.cms.gov/Medicare/Medicare-Fee-for-Service-Payment/HospitalAcqCond/icd10_hacs.html" TargetMode="External"/><Relationship Id="rId161" Type="http://schemas.openxmlformats.org/officeDocument/2006/relationships/hyperlink" Target="https://www.cyberaccessonline.net/CyberAccess/Login.aspx" TargetMode="External"/><Relationship Id="rId182" Type="http://schemas.openxmlformats.org/officeDocument/2006/relationships/hyperlink" Target="https://www.ecfr.gov/current/title-42/chapter-IV/subchapter-C/part-456?toc=1" TargetMode="External"/><Relationship Id="rId217" Type="http://schemas.openxmlformats.org/officeDocument/2006/relationships/hyperlink" Target="https://missouripoisoncenter.org/" TargetMode="External"/><Relationship Id="rId6" Type="http://schemas.openxmlformats.org/officeDocument/2006/relationships/styles" Target="styles.xml"/><Relationship Id="rId238" Type="http://schemas.openxmlformats.org/officeDocument/2006/relationships/hyperlink" Target="https://mydss.mo.gov/media/pdf/certificate-medical-necessity" TargetMode="External"/><Relationship Id="rId259" Type="http://schemas.openxmlformats.org/officeDocument/2006/relationships/hyperlink" Target="https://dssmanuals.mo.gov/wp-content/uploads/2020/10/im-71.pdf" TargetMode="External"/><Relationship Id="rId23" Type="http://schemas.openxmlformats.org/officeDocument/2006/relationships/hyperlink" Target="https://mydss.mo.gov/media/pdf/medicare-medicaid-claims-processing" TargetMode="External"/><Relationship Id="rId119" Type="http://schemas.openxmlformats.org/officeDocument/2006/relationships/hyperlink" Target="https://mydss.mo.gov/media/pdf/steril-consent" TargetMode="External"/><Relationship Id="rId270" Type="http://schemas.openxmlformats.org/officeDocument/2006/relationships/hyperlink" Target="https://mydss.mo.gov/media/pdf/general-sections-manual" TargetMode="External"/><Relationship Id="rId291" Type="http://schemas.openxmlformats.org/officeDocument/2006/relationships/hyperlink" Target="https://www.cdc.gov/wtc/pdfs/policies/ub-40-P.pdf" TargetMode="External"/><Relationship Id="rId305" Type="http://schemas.openxmlformats.org/officeDocument/2006/relationships/hyperlink" Target="https://mydss.mo.gov/media/pdf/certificate-medical-necessity" TargetMode="External"/><Relationship Id="rId44" Type="http://schemas.openxmlformats.org/officeDocument/2006/relationships/hyperlink" Target="https://www.ecfr.gov/current/title-42/chapter-IV/subchapter-G/part-489/subpart-I" TargetMode="External"/><Relationship Id="rId65" Type="http://schemas.openxmlformats.org/officeDocument/2006/relationships/hyperlink" Target="http://www.emomed.com/" TargetMode="External"/><Relationship Id="rId86" Type="http://schemas.openxmlformats.org/officeDocument/2006/relationships/hyperlink" Target="https://www.cms.gov/Medicare/CMS-Forms/CMS-Forms/downloads/cms1500.pdf" TargetMode="External"/><Relationship Id="rId130" Type="http://schemas.openxmlformats.org/officeDocument/2006/relationships/hyperlink" Target="https://mydss.mo.gov/media/pdf/acknowledgement-hysterectomy" TargetMode="External"/><Relationship Id="rId151" Type="http://schemas.openxmlformats.org/officeDocument/2006/relationships/hyperlink" Target="https://www.cdc.gov/wtc/pdfs/policies/ub-40-P.pdf" TargetMode="External"/><Relationship Id="rId172" Type="http://schemas.openxmlformats.org/officeDocument/2006/relationships/hyperlink" Target="https://mydss.mo.gov/media/pdf/inpatient-ur-cert-request" TargetMode="External"/><Relationship Id="rId193" Type="http://schemas.openxmlformats.org/officeDocument/2006/relationships/hyperlink" Target="https://www.ecfr.gov/current/title-42/chapter-IV/subchapter-C/part-456/subpart-D?toc=1" TargetMode="External"/><Relationship Id="rId207" Type="http://schemas.openxmlformats.org/officeDocument/2006/relationships/hyperlink" Target="https://www.cms.gov/Medicare/CMS-Forms/CMS-Forms/downloads/cms1500.pdf" TargetMode="External"/><Relationship Id="rId228" Type="http://schemas.openxmlformats.org/officeDocument/2006/relationships/hyperlink" Target="https://mydss.mo.gov/media/pdf/acknowledgement-hysterectomy" TargetMode="External"/><Relationship Id="rId249" Type="http://schemas.openxmlformats.org/officeDocument/2006/relationships/hyperlink" Target="https://mydss.mo.gov/media/pdf/steril-consent" TargetMode="External"/><Relationship Id="rId13" Type="http://schemas.openxmlformats.org/officeDocument/2006/relationships/footer" Target="footer2.xml"/><Relationship Id="rId109" Type="http://schemas.openxmlformats.org/officeDocument/2006/relationships/hyperlink" Target="https://mydss.mo.gov/media/pdf/steril-consent" TargetMode="External"/><Relationship Id="rId260" Type="http://schemas.openxmlformats.org/officeDocument/2006/relationships/hyperlink" Target="https://wpc-edi.com/" TargetMode="External"/><Relationship Id="rId281" Type="http://schemas.openxmlformats.org/officeDocument/2006/relationships/hyperlink" Target="https://mydss.mo.gov/media/pdf/general-sections-manual" TargetMode="External"/><Relationship Id="rId34" Type="http://schemas.openxmlformats.org/officeDocument/2006/relationships/hyperlink" Target="https://www.emomed.com/" TargetMode="External"/><Relationship Id="rId55" Type="http://schemas.openxmlformats.org/officeDocument/2006/relationships/hyperlink" Target="http://www.aarp.org/homepage/value/" TargetMode="External"/><Relationship Id="rId76" Type="http://schemas.openxmlformats.org/officeDocument/2006/relationships/hyperlink" Target="mailto:MMAC.ProviderEnrollment@dss.mo.gov" TargetMode="External"/><Relationship Id="rId97" Type="http://schemas.openxmlformats.org/officeDocument/2006/relationships/hyperlink" Target="https://mydss.mo.gov/media/pdf/physicians-provider-manual" TargetMode="External"/><Relationship Id="rId120" Type="http://schemas.openxmlformats.org/officeDocument/2006/relationships/hyperlink" Target="https://mydss.mo.gov/media/pdf/steril-consent" TargetMode="External"/><Relationship Id="rId141" Type="http://schemas.openxmlformats.org/officeDocument/2006/relationships/hyperlink" Target="https://www.emomed.com/" TargetMode="External"/><Relationship Id="rId7" Type="http://schemas.openxmlformats.org/officeDocument/2006/relationships/settings" Target="settings.xml"/><Relationship Id="rId162" Type="http://schemas.openxmlformats.org/officeDocument/2006/relationships/hyperlink" Target="https://www.cyberaccessonline.net/CyberAccess/Login.aspx" TargetMode="External"/><Relationship Id="rId183" Type="http://schemas.openxmlformats.org/officeDocument/2006/relationships/hyperlink" Target="https://mydss.mo.gov/media/pdf/certification-need-private-prtf-services-2575-074" TargetMode="External"/><Relationship Id="rId218" Type="http://schemas.openxmlformats.org/officeDocument/2006/relationships/hyperlink" Target="mailto:info@health.mo.gov" TargetMode="External"/><Relationship Id="rId239" Type="http://schemas.openxmlformats.org/officeDocument/2006/relationships/hyperlink" Target="https://mydss.mo.gov/media/pdf/certificate-medical-necessity" TargetMode="External"/><Relationship Id="rId250" Type="http://schemas.openxmlformats.org/officeDocument/2006/relationships/hyperlink" Target="https://mydss.mo.gov/media/pdf/acknowledgement-hysterectomy" TargetMode="External"/><Relationship Id="rId271" Type="http://schemas.openxmlformats.org/officeDocument/2006/relationships/hyperlink" Target="https://mydss.mo.gov/media/pdf/general-sections-manual" TargetMode="External"/><Relationship Id="rId292" Type="http://schemas.openxmlformats.org/officeDocument/2006/relationships/hyperlink" Target="https://www.cdc.gov/wtc/pdfs/policies/ub-40-P.pdf" TargetMode="External"/><Relationship Id="rId306" Type="http://schemas.openxmlformats.org/officeDocument/2006/relationships/hyperlink" Target="https://mmac.mo.gov/wp-content/uploads/sites/11/2023/04/Medical-Referral-of-Restricted-Participants-MMAC.pdf" TargetMode="External"/><Relationship Id="rId24" Type="http://schemas.openxmlformats.org/officeDocument/2006/relationships/hyperlink" Target="https://mydss.mo.gov/media/pdf/general-sections-manual" TargetMode="External"/><Relationship Id="rId45" Type="http://schemas.openxmlformats.org/officeDocument/2006/relationships/hyperlink" Target="https://revisor.mo.gov/main/OneChapter.aspx?chapter=404" TargetMode="External"/><Relationship Id="rId66" Type="http://schemas.openxmlformats.org/officeDocument/2006/relationships/hyperlink" Target="http://www.emomed.com/" TargetMode="External"/><Relationship Id="rId87" Type="http://schemas.openxmlformats.org/officeDocument/2006/relationships/hyperlink" Target="https://www.cms.gov/Medicare/CMS-Forms/CMS-Forms/downloads/cms1500.pdf" TargetMode="External"/><Relationship Id="rId110" Type="http://schemas.openxmlformats.org/officeDocument/2006/relationships/hyperlink" Target="https://mydss.mo.gov/media/pdf/steril-consent" TargetMode="External"/><Relationship Id="rId131" Type="http://schemas.openxmlformats.org/officeDocument/2006/relationships/hyperlink" Target="https://mydss.mo.gov/media/pdf/acknowledgement-hysterectomy" TargetMode="External"/><Relationship Id="rId61" Type="http://schemas.openxmlformats.org/officeDocument/2006/relationships/hyperlink" Target="https://mydss.mo.gov/media/pdf/general-sections-manual" TargetMode="External"/><Relationship Id="rId82" Type="http://schemas.openxmlformats.org/officeDocument/2006/relationships/hyperlink" Target="https://www.cms.gov/medicare/quality/clinical-laboratory-improvement-amendments/apply" TargetMode="External"/><Relationship Id="rId152" Type="http://schemas.openxmlformats.org/officeDocument/2006/relationships/hyperlink" Target="https://www.cyberaccessonline.net/CyberAccess/Login.aspx" TargetMode="External"/><Relationship Id="rId173" Type="http://schemas.openxmlformats.org/officeDocument/2006/relationships/hyperlink" Target="https://mydss.mo.gov/media/pdf/inpatient-ur-cert-request" TargetMode="External"/><Relationship Id="rId194" Type="http://schemas.openxmlformats.org/officeDocument/2006/relationships/hyperlink" Target="https://www.ecfr.gov/current/title-42/chapter-IV/subchapter-G/part-482/subpart-C?toc=1" TargetMode="External"/><Relationship Id="rId199" Type="http://schemas.openxmlformats.org/officeDocument/2006/relationships/hyperlink" Target="https://www.ecfr.gov/current/title-42/chapter-IV/subchapter-C/part-456?toc=1" TargetMode="External"/><Relationship Id="rId203" Type="http://schemas.openxmlformats.org/officeDocument/2006/relationships/hyperlink" Target="https://revisor.mo.gov/main/OneSection.aspx?section=621.055" TargetMode="External"/><Relationship Id="rId208" Type="http://schemas.openxmlformats.org/officeDocument/2006/relationships/hyperlink" Target="https://www.cms.gov/Medicare/CMS-Forms/CMS-Forms/downloads/cms1500.pdf" TargetMode="External"/><Relationship Id="rId229" Type="http://schemas.openxmlformats.org/officeDocument/2006/relationships/hyperlink" Target="https://www.emomed.com/" TargetMode="External"/><Relationship Id="rId19" Type="http://schemas.openxmlformats.org/officeDocument/2006/relationships/hyperlink" Target="https://www.sos.mo.gov/cmsimages/adrules/csr/current/13csr/13c70-15.pdf" TargetMode="External"/><Relationship Id="rId224" Type="http://schemas.openxmlformats.org/officeDocument/2006/relationships/hyperlink" Target="https://mydss.mo.gov/media/pdf/general-sections-manual" TargetMode="External"/><Relationship Id="rId240" Type="http://schemas.openxmlformats.org/officeDocument/2006/relationships/hyperlink" Target="https://mydss.mo.gov/media/pdf/general-sections-manual" TargetMode="External"/><Relationship Id="rId245" Type="http://schemas.openxmlformats.org/officeDocument/2006/relationships/hyperlink" Target="https://mydss.mo.gov/media/pdf/certificate-medical-necessity" TargetMode="External"/><Relationship Id="rId261" Type="http://schemas.openxmlformats.org/officeDocument/2006/relationships/hyperlink" Target="https://www.emomed.com/public/publicdocs/5010%20Companion%20Guide.pdf" TargetMode="External"/><Relationship Id="rId266" Type="http://schemas.openxmlformats.org/officeDocument/2006/relationships/hyperlink" Target="https://mydss.mo.gov/mhd/claims-and-billing" TargetMode="External"/><Relationship Id="rId287" Type="http://schemas.openxmlformats.org/officeDocument/2006/relationships/hyperlink" Target="https://www.cyberaccessonline.net/CyberAccess/Login.aspx" TargetMode="External"/><Relationship Id="rId14" Type="http://schemas.openxmlformats.org/officeDocument/2006/relationships/image" Target="media/image1.png"/><Relationship Id="rId30" Type="http://schemas.openxmlformats.org/officeDocument/2006/relationships/hyperlink" Target="https://mmac.mo.gov/wp-content/uploads/sites/11/2020/09/EFT.pdf" TargetMode="External"/><Relationship Id="rId35" Type="http://schemas.openxmlformats.org/officeDocument/2006/relationships/hyperlink" Target="https://mydss.mo.gov/media/pdf/general-sections-manual" TargetMode="External"/><Relationship Id="rId56" Type="http://schemas.openxmlformats.org/officeDocument/2006/relationships/hyperlink" Target="https://help.aarp.org/s/article/contact-aarp" TargetMode="External"/><Relationship Id="rId77" Type="http://schemas.openxmlformats.org/officeDocument/2006/relationships/hyperlink" Target="https://rise.articulate.com/share/lDNiY0jgx8foXBK1cGZhB_i3_SUZoW2h" TargetMode="External"/><Relationship Id="rId100" Type="http://schemas.openxmlformats.org/officeDocument/2006/relationships/hyperlink" Target="https://www.cms.gov/Medicare/CMS-Forms/CMS-Forms/downloads/cms1500.pdf" TargetMode="External"/><Relationship Id="rId105" Type="http://schemas.openxmlformats.org/officeDocument/2006/relationships/hyperlink" Target="https://mydss.mo.gov/media/pdf/steril-consent" TargetMode="External"/><Relationship Id="rId126" Type="http://schemas.openxmlformats.org/officeDocument/2006/relationships/hyperlink" Target="https://mydss.mo.gov/mhd/cpt" TargetMode="External"/><Relationship Id="rId147" Type="http://schemas.openxmlformats.org/officeDocument/2006/relationships/hyperlink" Target="https://www.cdc.gov/wtc/pdfs/policies/ub-40-P.pdf" TargetMode="External"/><Relationship Id="rId168" Type="http://schemas.openxmlformats.org/officeDocument/2006/relationships/hyperlink" Target="https://mydss.mo.gov/media/pdf/inpatient-ur-cert-request" TargetMode="External"/><Relationship Id="rId282" Type="http://schemas.openxmlformats.org/officeDocument/2006/relationships/hyperlink" Target="https://mydss.mo.gov/media/pdf/insurance-resource-report" TargetMode="External"/><Relationship Id="rId312" Type="http://schemas.openxmlformats.org/officeDocument/2006/relationships/hyperlink" Target="https://mydss.mo.gov/media/pdf/transplant-provider-manual" TargetMode="External"/><Relationship Id="rId8" Type="http://schemas.openxmlformats.org/officeDocument/2006/relationships/webSettings" Target="webSettings.xml"/><Relationship Id="rId51" Type="http://schemas.openxmlformats.org/officeDocument/2006/relationships/hyperlink" Target="mailto:mobar@mobar.org" TargetMode="External"/><Relationship Id="rId72" Type="http://schemas.openxmlformats.org/officeDocument/2006/relationships/hyperlink" Target="https://mydss.mo.gov/media/pdf/general-sections-manual" TargetMode="External"/><Relationship Id="rId93" Type="http://schemas.openxmlformats.org/officeDocument/2006/relationships/hyperlink" Target="https://mmac.mo.gov/providers/provider-enrollment/" TargetMode="External"/><Relationship Id="rId98" Type="http://schemas.openxmlformats.org/officeDocument/2006/relationships/hyperlink" Target="https://mydss.mo.gov/media/pdf/therapy-manual" TargetMode="External"/><Relationship Id="rId121" Type="http://schemas.openxmlformats.org/officeDocument/2006/relationships/hyperlink" Target="https://mydss.mo.gov/media/pdf/steril-consent" TargetMode="External"/><Relationship Id="rId142" Type="http://schemas.openxmlformats.org/officeDocument/2006/relationships/hyperlink" Target="https://www.cms.gov/Medicare/CMS-Forms/CMS-Forms/downloads/cms1500.pdf" TargetMode="External"/><Relationship Id="rId163" Type="http://schemas.openxmlformats.org/officeDocument/2006/relationships/hyperlink" Target="https://mydss.mo.gov/media/pdf/inpatient-ur-cert-request" TargetMode="External"/><Relationship Id="rId184" Type="http://schemas.openxmlformats.org/officeDocument/2006/relationships/hyperlink" Target="https://www.sos.mo.gov/cmsimages/adrules/csr/current/13csr/13c70-15.pdf" TargetMode="External"/><Relationship Id="rId189" Type="http://schemas.openxmlformats.org/officeDocument/2006/relationships/hyperlink" Target="https://www.ecfr.gov/current/title-42/chapter-IV/subchapter-C" TargetMode="External"/><Relationship Id="rId219" Type="http://schemas.openxmlformats.org/officeDocument/2006/relationships/hyperlink" Target="https://mmac.mo.gov/providers/provider-enrollment/" TargetMode="External"/><Relationship Id="rId3" Type="http://schemas.openxmlformats.org/officeDocument/2006/relationships/customXml" Target="../customXml/item3.xml"/><Relationship Id="rId214" Type="http://schemas.openxmlformats.org/officeDocument/2006/relationships/hyperlink" Target="https://dss.mo.gov/cd/keeping-kids-safe/can.htm" TargetMode="External"/><Relationship Id="rId230" Type="http://schemas.openxmlformats.org/officeDocument/2006/relationships/hyperlink" Target="https://www.emomed.com/" TargetMode="External"/><Relationship Id="rId235" Type="http://schemas.openxmlformats.org/officeDocument/2006/relationships/hyperlink" Target="https://mydss.mo.gov/media/pdf/acknowledgement-hysterectomy" TargetMode="External"/><Relationship Id="rId251" Type="http://schemas.openxmlformats.org/officeDocument/2006/relationships/hyperlink" Target="https://mydss.mo.gov/media/pdf/steril-consent" TargetMode="External"/><Relationship Id="rId256" Type="http://schemas.openxmlformats.org/officeDocument/2006/relationships/hyperlink" Target="https://mydss.mo.gov/media/pdf/steril-consent" TargetMode="External"/><Relationship Id="rId277" Type="http://schemas.openxmlformats.org/officeDocument/2006/relationships/hyperlink" Target="https://www.cdc.gov/wtc/pdfs/policies/ub-40-P.pdf" TargetMode="External"/><Relationship Id="rId298" Type="http://schemas.openxmlformats.org/officeDocument/2006/relationships/hyperlink" Target="https://www.cdc.gov/wtc/pdfs/policies/ub-40-P.pdf" TargetMode="External"/><Relationship Id="rId25" Type="http://schemas.openxmlformats.org/officeDocument/2006/relationships/hyperlink" Target="https://www.ecfr.gov/current/title-42/chapter-IV/subchapter-B/part-413/subpart-F/section-413.89" TargetMode="External"/><Relationship Id="rId46" Type="http://schemas.openxmlformats.org/officeDocument/2006/relationships/hyperlink" Target="https://revisor.mo.gov/main/OneChapter.aspx?chapter=459" TargetMode="External"/><Relationship Id="rId67" Type="http://schemas.openxmlformats.org/officeDocument/2006/relationships/hyperlink" Target="https://mmac.mo.gov/wp-content/uploads/sites/11/2023/04/Medical-Referral-of-Restricted-Participants-MMAC.pdf" TargetMode="External"/><Relationship Id="rId116" Type="http://schemas.openxmlformats.org/officeDocument/2006/relationships/hyperlink" Target="https://mydss.mo.gov/media/pdf/steril-consent" TargetMode="External"/><Relationship Id="rId137" Type="http://schemas.openxmlformats.org/officeDocument/2006/relationships/hyperlink" Target="https://www.cms.gov/Medicare/CMS-Forms/CMS-Forms/downloads/cms1500.pdf" TargetMode="External"/><Relationship Id="rId158" Type="http://schemas.openxmlformats.org/officeDocument/2006/relationships/hyperlink" Target="https://www.cyberaccessonline.net/CyberAccess/Login.aspx" TargetMode="External"/><Relationship Id="rId272" Type="http://schemas.openxmlformats.org/officeDocument/2006/relationships/hyperlink" Target="https://mydss.mo.gov/media/pdf/general-sections-manual" TargetMode="External"/><Relationship Id="rId293" Type="http://schemas.openxmlformats.org/officeDocument/2006/relationships/hyperlink" Target="https://www.cdc.gov/wtc/pdfs/policies/ub-40-P.pdf" TargetMode="External"/><Relationship Id="rId302" Type="http://schemas.openxmlformats.org/officeDocument/2006/relationships/hyperlink" Target="https://www.cdc.gov/wtc/pdfs/policies/ub-40-P.pdf" TargetMode="External"/><Relationship Id="rId307" Type="http://schemas.openxmlformats.org/officeDocument/2006/relationships/hyperlink" Target="https://mydss.mo.gov/mhd/cpt" TargetMode="External"/><Relationship Id="rId20" Type="http://schemas.openxmlformats.org/officeDocument/2006/relationships/hyperlink" Target="https://mydss.mo.gov/media/pdf/medicare-medicaid-claims-processing" TargetMode="External"/><Relationship Id="rId41" Type="http://schemas.openxmlformats.org/officeDocument/2006/relationships/hyperlink" Target="https://mydss.mo.gov/media/pdf/general-sections-manual" TargetMode="External"/><Relationship Id="rId6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3" Type="http://schemas.openxmlformats.org/officeDocument/2006/relationships/hyperlink" Target="https://mydss.mo.gov/media/pdf/physicians-provider-manual" TargetMode="External"/><Relationship Id="rId88" Type="http://schemas.openxmlformats.org/officeDocument/2006/relationships/hyperlink" Target="https://mmac.mo.gov/providers/provider-enrollment/" TargetMode="External"/><Relationship Id="rId111" Type="http://schemas.openxmlformats.org/officeDocument/2006/relationships/hyperlink" Target="https://mydss.mo.gov/media/pdf/steril-consent" TargetMode="External"/><Relationship Id="rId132" Type="http://schemas.openxmlformats.org/officeDocument/2006/relationships/hyperlink" Target="https://mydss.mo.gov/media/pdf/certificate-medical-necessity" TargetMode="External"/><Relationship Id="rId153" Type="http://schemas.openxmlformats.org/officeDocument/2006/relationships/hyperlink" Target="https://www.cyberaccessonline.net/CyberAccess/Login.aspx" TargetMode="External"/><Relationship Id="rId174" Type="http://schemas.openxmlformats.org/officeDocument/2006/relationships/hyperlink" Target="https://mydss.mo.gov/media/pdf/inpatient-ur-cert-request" TargetMode="External"/><Relationship Id="rId179" Type="http://schemas.openxmlformats.org/officeDocument/2006/relationships/hyperlink" Target="https://www.communitypsychiatry.org/education" TargetMode="External"/><Relationship Id="rId195" Type="http://schemas.openxmlformats.org/officeDocument/2006/relationships/hyperlink" Target="https://mydss.mo.gov/media/pdf/community-psychiatric-rehabilitation-program-manual" TargetMode="External"/><Relationship Id="rId209" Type="http://schemas.openxmlformats.org/officeDocument/2006/relationships/hyperlink" Target="https://mydss.mo.gov/media/pdf/physicians-provider-manual" TargetMode="External"/><Relationship Id="rId190" Type="http://schemas.openxmlformats.org/officeDocument/2006/relationships/hyperlink" Target="https://www.ecfr.gov/current/title-42/chapter-IV/subchapter-C/part-456/subpart-C?toc=1" TargetMode="External"/><Relationship Id="rId204" Type="http://schemas.openxmlformats.org/officeDocument/2006/relationships/hyperlink" Target="https://mydss.mo.gov/mhd/cpt" TargetMode="External"/><Relationship Id="rId220" Type="http://schemas.openxmlformats.org/officeDocument/2006/relationships/hyperlink" Target="https://mydss.mo.gov/media/pdf/physicians-provider-manual" TargetMode="External"/><Relationship Id="rId225" Type="http://schemas.openxmlformats.org/officeDocument/2006/relationships/hyperlink" Target="https://mydss.mo.gov/mhd/forms" TargetMode="External"/><Relationship Id="rId241" Type="http://schemas.openxmlformats.org/officeDocument/2006/relationships/hyperlink" Target="https://mydss.mo.gov/media/pdf/certificate-medical-necessity" TargetMode="External"/><Relationship Id="rId246" Type="http://schemas.openxmlformats.org/officeDocument/2006/relationships/hyperlink" Target="https://mmac.mo.gov/wp-content/uploads/sites/11/2023/04/Medical-Referral-of-Restricted-Participants-MMAC.pdf" TargetMode="External"/><Relationship Id="rId267" Type="http://schemas.openxmlformats.org/officeDocument/2006/relationships/hyperlink" Target="https://www.cdc.gov/wtc/pdfs/policies/ub-40-P.pdf" TargetMode="External"/><Relationship Id="rId288" Type="http://schemas.openxmlformats.org/officeDocument/2006/relationships/hyperlink" Target="https://www.cyberaccessonline.net/CyberAccess/Login.aspx" TargetMode="External"/><Relationship Id="rId15" Type="http://schemas.openxmlformats.org/officeDocument/2006/relationships/hyperlink" Target="https://www.sos.mo.gov/cmsimages/adrules/csr/current/13csr/13c70-15.pdf" TargetMode="External"/><Relationship Id="rId36" Type="http://schemas.openxmlformats.org/officeDocument/2006/relationships/hyperlink" Target="https://www.emomed.com/" TargetMode="External"/><Relationship Id="rId57" Type="http://schemas.openxmlformats.org/officeDocument/2006/relationships/hyperlink" Target="https://www.aarp.org/legal-counsel-for-elderly/" TargetMode="External"/><Relationship Id="rId106" Type="http://schemas.openxmlformats.org/officeDocument/2006/relationships/hyperlink" Target="https://mydss.mo.gov/media/pdf/steril-consent" TargetMode="External"/><Relationship Id="rId127" Type="http://schemas.openxmlformats.org/officeDocument/2006/relationships/hyperlink" Target="https://mydss.mo.gov/media/pdf/acknowledgement-hysterectomy" TargetMode="External"/><Relationship Id="rId262" Type="http://schemas.openxmlformats.org/officeDocument/2006/relationships/hyperlink" Target="https://mydss.mo.gov/mhd/claims-and-billing" TargetMode="External"/><Relationship Id="rId283" Type="http://schemas.openxmlformats.org/officeDocument/2006/relationships/hyperlink" Target="mailto:TPL.Database@dss.mo.gov" TargetMode="External"/><Relationship Id="rId313" Type="http://schemas.openxmlformats.org/officeDocument/2006/relationships/hyperlink" Target="https://mydss.mo.gov/media/pdf/transplant-provider-manual" TargetMode="External"/><Relationship Id="rId10" Type="http://schemas.openxmlformats.org/officeDocument/2006/relationships/endnotes" Target="endnotes.xml"/><Relationship Id="rId31" Type="http://schemas.openxmlformats.org/officeDocument/2006/relationships/hyperlink" Target="https://mmac.mo.gov/wp-content/uploads/sites/11/2020/09/EFT.pdf" TargetMode="External"/><Relationship Id="rId52" Type="http://schemas.openxmlformats.org/officeDocument/2006/relationships/hyperlink" Target="https://mobar.org/" TargetMode="External"/><Relationship Id="rId73" Type="http://schemas.openxmlformats.org/officeDocument/2006/relationships/hyperlink" Target="https://www.sos.mo.gov/cmsimages/adrules/csr/current/13csr/13c70-4.pdf" TargetMode="External"/><Relationship Id="rId78" Type="http://schemas.openxmlformats.org/officeDocument/2006/relationships/hyperlink" Target="https://health.mo.gov/seniors/nursinghomes/careoptions.php" TargetMode="External"/><Relationship Id="rId94" Type="http://schemas.openxmlformats.org/officeDocument/2006/relationships/hyperlink" Target="https://www.cms.gov/Medicare/CMS-Forms/CMS-Forms/downloads/cms1500.pdf" TargetMode="External"/><Relationship Id="rId99" Type="http://schemas.openxmlformats.org/officeDocument/2006/relationships/hyperlink" Target="https://mydss.mo.gov/media/pdf/general-sections-manual" TargetMode="External"/><Relationship Id="rId101" Type="http://schemas.openxmlformats.org/officeDocument/2006/relationships/hyperlink" Target="https://mydss.mo.gov/media/pdf/hearing-aid-manual" TargetMode="External"/><Relationship Id="rId122" Type="http://schemas.openxmlformats.org/officeDocument/2006/relationships/hyperlink" Target="https://www.ecfr.gov/current/title-42/chapter-IV/subchapter-C/part-441/subpart-F/section-441.253" TargetMode="External"/><Relationship Id="rId143" Type="http://schemas.openxmlformats.org/officeDocument/2006/relationships/hyperlink" Target="https://www.cdc.gov/wtc/pdfs/policies/ub-40-P.pdf" TargetMode="External"/><Relationship Id="rId148" Type="http://schemas.openxmlformats.org/officeDocument/2006/relationships/hyperlink" Target="https://mydss.mo.gov/media/pdf/criteria-post-payment-review-specialty-pediatric-hospital-discharges" TargetMode="External"/><Relationship Id="rId164" Type="http://schemas.openxmlformats.org/officeDocument/2006/relationships/hyperlink" Target="https://mydss.mo.gov/media/pdf/inpatient-ur-cert-request" TargetMode="External"/><Relationship Id="rId169" Type="http://schemas.openxmlformats.org/officeDocument/2006/relationships/hyperlink" Target="https://www.cyberaccessonline.net/CyberAccess/Login.aspx" TargetMode="External"/><Relationship Id="rId185" Type="http://schemas.openxmlformats.org/officeDocument/2006/relationships/hyperlink" Target="https://dssmanuals.mo.gov/wp-content/uploads/2020/10/im-71.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medicaid.gov/medicaid/section-1115-demonstrations/downloads/mo-sud-smi-demonstrn-aprvl-01142025.pdf" TargetMode="External"/><Relationship Id="rId210" Type="http://schemas.openxmlformats.org/officeDocument/2006/relationships/hyperlink" Target="https://www.cms.gov/Medicare/CMS-Forms/CMS-Forms/downloads/cms1500.pdf" TargetMode="External"/><Relationship Id="rId215" Type="http://schemas.openxmlformats.org/officeDocument/2006/relationships/hyperlink" Target="https://health.mo.gov/living/families/injuries/safecare/index.php" TargetMode="External"/><Relationship Id="rId236" Type="http://schemas.openxmlformats.org/officeDocument/2006/relationships/hyperlink" Target="https://mydss.mo.gov/media/pdf/acknowledgement-hysterectomy" TargetMode="External"/><Relationship Id="rId257" Type="http://schemas.openxmlformats.org/officeDocument/2006/relationships/hyperlink" Target="https://dssmanuals.mo.gov/wp-content/uploads/2020/10/im-71.pdf" TargetMode="External"/><Relationship Id="rId278" Type="http://schemas.openxmlformats.org/officeDocument/2006/relationships/hyperlink" Target="https://www.cdc.gov/wtc/pdfs/policies/ub-40-P.pdf" TargetMode="External"/><Relationship Id="rId26" Type="http://schemas.openxmlformats.org/officeDocument/2006/relationships/hyperlink" Target="https://mydss.mo.gov/media/pdf/medicare-medicaid-claims-processing" TargetMode="External"/><Relationship Id="rId231" Type="http://schemas.openxmlformats.org/officeDocument/2006/relationships/hyperlink" Target="https://mydss.mo.gov/media/pdf/acknowledgement-hysterectomy" TargetMode="External"/><Relationship Id="rId252" Type="http://schemas.openxmlformats.org/officeDocument/2006/relationships/hyperlink" Target="https://mydss.mo.gov/media/pdf/steril-consent" TargetMode="External"/><Relationship Id="rId273" Type="http://schemas.openxmlformats.org/officeDocument/2006/relationships/hyperlink" Target="https://www.cdc.gov/wtc/pdfs/policies/ub-40-P.pdf" TargetMode="External"/><Relationship Id="rId294" Type="http://schemas.openxmlformats.org/officeDocument/2006/relationships/hyperlink" Target="https://www.cdc.gov/wtc/pdfs/policies/ub-40-P.pdf" TargetMode="External"/><Relationship Id="rId308" Type="http://schemas.openxmlformats.org/officeDocument/2006/relationships/hyperlink" Target="https://www.cdc.gov/wtc/pdfs/policies/ub-40-P.pdf" TargetMode="External"/><Relationship Id="rId47" Type="http://schemas.openxmlformats.org/officeDocument/2006/relationships/hyperlink" Target="mailto:center@practicalbioethics.org" TargetMode="External"/><Relationship Id="rId68" Type="http://schemas.openxmlformats.org/officeDocument/2006/relationships/hyperlink" Target="http://www.emomed.com/" TargetMode="External"/><Relationship Id="rId89" Type="http://schemas.openxmlformats.org/officeDocument/2006/relationships/hyperlink" Target="https://www.cms.gov/Medicare/CMS-Forms/CMS-Forms/downloads/cms1500.pdf" TargetMode="External"/><Relationship Id="rId112" Type="http://schemas.openxmlformats.org/officeDocument/2006/relationships/hyperlink" Target="https://mydss.mo.gov/media/pdf/steril-consent" TargetMode="External"/><Relationship Id="rId133" Type="http://schemas.openxmlformats.org/officeDocument/2006/relationships/hyperlink" Target="https://mydss.mo.gov/mhd/provider-manuals" TargetMode="External"/><Relationship Id="rId154" Type="http://schemas.openxmlformats.org/officeDocument/2006/relationships/hyperlink" Target="https://www.cyberaccessonline.net/CyberAccess/Login.aspx" TargetMode="External"/><Relationship Id="rId175" Type="http://schemas.openxmlformats.org/officeDocument/2006/relationships/hyperlink" Target="https://www.sos.mo.gov/CMSImages/AdRules/csr/previous/13csr/13csr0222/13c70-3.pdf" TargetMode="External"/><Relationship Id="rId196" Type="http://schemas.openxmlformats.org/officeDocument/2006/relationships/hyperlink" Target="https://www.sos.mo.gov/cmsimages/adrules/csr/current/13csr/13c70-15.pdf" TargetMode="External"/><Relationship Id="rId200" Type="http://schemas.openxmlformats.org/officeDocument/2006/relationships/hyperlink" Target="https://www.ecfr.gov/current/title-42/chapter-IV/subchapter-G/part-482/subpart-C?toc=1" TargetMode="External"/><Relationship Id="rId16" Type="http://schemas.openxmlformats.org/officeDocument/2006/relationships/hyperlink" Target="https://www.sos.mo.gov/cmsimages/adrules/csr/current/13csr/13c70-15.pdf" TargetMode="External"/><Relationship Id="rId221" Type="http://schemas.openxmlformats.org/officeDocument/2006/relationships/hyperlink" Target="https://mydss.mo.gov/mhd/pharmacy-clinical-edits-pdl" TargetMode="External"/><Relationship Id="rId242" Type="http://schemas.openxmlformats.org/officeDocument/2006/relationships/hyperlink" Target="https://mydss.mo.gov/mhd/cpt" TargetMode="External"/><Relationship Id="rId263" Type="http://schemas.openxmlformats.org/officeDocument/2006/relationships/hyperlink" Target="https://mydss.mo.gov/mhd/claims-and-billing" TargetMode="External"/><Relationship Id="rId284" Type="http://schemas.openxmlformats.org/officeDocument/2006/relationships/hyperlink" Target="https://www.cms.gov/Medicare/CMS-Forms/CMS-Forms/downloads/cms1500.pdf" TargetMode="External"/><Relationship Id="rId37" Type="http://schemas.openxmlformats.org/officeDocument/2006/relationships/hyperlink" Target="https://mmac.mo.gov/assets/sites/11/MMAC-Provider-Update-Request-Dec-2024.pdf" TargetMode="External"/><Relationship Id="rId58" Type="http://schemas.openxmlformats.org/officeDocument/2006/relationships/hyperlink" Target="mailto:aging@americanbar.org" TargetMode="External"/><Relationship Id="rId79" Type="http://schemas.openxmlformats.org/officeDocument/2006/relationships/hyperlink" Target="https://mydss.mo.gov/media/pdf/nursing-home-manual" TargetMode="External"/><Relationship Id="rId102" Type="http://schemas.openxmlformats.org/officeDocument/2006/relationships/hyperlink" Target="https://mydss.mo.gov/media/pdf/steril-consent" TargetMode="External"/><Relationship Id="rId123" Type="http://schemas.openxmlformats.org/officeDocument/2006/relationships/hyperlink" Target="https://www.ecfr.gov/current/title-42/chapter-IV/subchapter-C/part-441/subpart-F/section-441.251" TargetMode="External"/><Relationship Id="rId144" Type="http://schemas.openxmlformats.org/officeDocument/2006/relationships/hyperlink" Target="https://mydss.mo.gov/mhd/spend-down-faqs" TargetMode="External"/><Relationship Id="rId90" Type="http://schemas.openxmlformats.org/officeDocument/2006/relationships/hyperlink" Target="https://mydss.mo.gov/media/pdf/physicians-provider-manual" TargetMode="External"/><Relationship Id="rId165" Type="http://schemas.openxmlformats.org/officeDocument/2006/relationships/hyperlink" Target="https://oa.mo.gov/commissioner/state-holidays" TargetMode="External"/><Relationship Id="rId186" Type="http://schemas.openxmlformats.org/officeDocument/2006/relationships/hyperlink" Target="https://dssmanuals.mo.gov/wp-content/uploads/2020/10/im-71.pdf" TargetMode="External"/><Relationship Id="rId211" Type="http://schemas.openxmlformats.org/officeDocument/2006/relationships/hyperlink" Target="https://www.cms.gov/Medicare/CMS-Forms/CMS-Forms/downloads/cms1500.pdf" TargetMode="External"/><Relationship Id="rId232" Type="http://schemas.openxmlformats.org/officeDocument/2006/relationships/hyperlink" Target="https://mydss.mo.gov/media/pdf/general-sections-manual" TargetMode="External"/><Relationship Id="rId253" Type="http://schemas.openxmlformats.org/officeDocument/2006/relationships/hyperlink" Target="https://mydss.mo.gov/mhd/cpt" TargetMode="External"/><Relationship Id="rId274" Type="http://schemas.openxmlformats.org/officeDocument/2006/relationships/hyperlink" Target="https://www.cdc.gov/wtc/pdfs/policies/ub-40-P.pdf" TargetMode="External"/><Relationship Id="rId295" Type="http://schemas.openxmlformats.org/officeDocument/2006/relationships/hyperlink" Target="https://www.cdc.gov/wtc/pdfs/policies/ub-40-P.pdf" TargetMode="External"/><Relationship Id="rId309" Type="http://schemas.openxmlformats.org/officeDocument/2006/relationships/hyperlink" Target="https://www.cms.gov/Medicare/CMS-Forms/CMS-Forms/downloads/cms1500.pdf" TargetMode="External"/><Relationship Id="rId27" Type="http://schemas.openxmlformats.org/officeDocument/2006/relationships/hyperlink" Target="https://mydss.mo.gov/media/pdf/general-sections-manual" TargetMode="External"/><Relationship Id="rId48" Type="http://schemas.openxmlformats.org/officeDocument/2006/relationships/hyperlink" Target="http://www.practicalbioethics.org/" TargetMode="External"/><Relationship Id="rId69" Type="http://schemas.openxmlformats.org/officeDocument/2006/relationships/hyperlink" Target="https://mydss.mo.gov/media/pdf/hospice-manual" TargetMode="External"/><Relationship Id="rId113" Type="http://schemas.openxmlformats.org/officeDocument/2006/relationships/hyperlink" Target="https://mydss.mo.gov/media/pdf/steril-consent" TargetMode="External"/><Relationship Id="rId134" Type="http://schemas.openxmlformats.org/officeDocument/2006/relationships/hyperlink" Target="https://www.cdc.gov/wtc/pdfs/policies/ub-40-P.pdf" TargetMode="External"/><Relationship Id="rId80" Type="http://schemas.openxmlformats.org/officeDocument/2006/relationships/hyperlink" Target="https://mydss.mo.gov/mhd/nursing-home" TargetMode="External"/><Relationship Id="rId155" Type="http://schemas.openxmlformats.org/officeDocument/2006/relationships/hyperlink" Target="https://www.cyberaccessonline.net/CyberAccess/Login.aspx" TargetMode="External"/><Relationship Id="rId176" Type="http://schemas.openxmlformats.org/officeDocument/2006/relationships/hyperlink" Target="https://mydss.mo.gov/media/pdf/inpatient-ur-cert-request" TargetMode="External"/><Relationship Id="rId197" Type="http://schemas.openxmlformats.org/officeDocument/2006/relationships/hyperlink" Target="https://mmac.mo.gov/providers/provider-reviews/" TargetMode="External"/><Relationship Id="rId201" Type="http://schemas.openxmlformats.org/officeDocument/2006/relationships/hyperlink" Target="https://www.sos.mo.gov/cmsimages/adrules/csr/current/13csr/13c70-15.pdf" TargetMode="External"/><Relationship Id="rId222" Type="http://schemas.openxmlformats.org/officeDocument/2006/relationships/hyperlink" Target="https://mydss.mo.gov/media/pdf/general-sections-manual" TargetMode="External"/><Relationship Id="rId243" Type="http://schemas.openxmlformats.org/officeDocument/2006/relationships/hyperlink" Target="https://mydss.mo.gov/media/pdf/certificate-medical-necessity" TargetMode="External"/><Relationship Id="rId264" Type="http://schemas.openxmlformats.org/officeDocument/2006/relationships/hyperlink" Target="https://www.ncpdp.org/NCPDP/media/images/Resources%20Items/NCPDP-Implementation-of-Telecommunication-Standard-vD-0-Service-Billing-Transactions-for-Pharmacist-Professional-Services.pdf?ext=.pdf" TargetMode="External"/><Relationship Id="rId285" Type="http://schemas.openxmlformats.org/officeDocument/2006/relationships/hyperlink" Target="https://www.cdc.gov/wtc/pdfs/policies/ub-40-P.pdf" TargetMode="External"/><Relationship Id="rId17" Type="http://schemas.openxmlformats.org/officeDocument/2006/relationships/hyperlink" Target="https://www.sos.mo.gov/cmsimages/adrules/csr/current/13csr/13c70-15.pdf" TargetMode="External"/><Relationship Id="rId38" Type="http://schemas.openxmlformats.org/officeDocument/2006/relationships/hyperlink" Target="mailto:MMAC.DocuSign-NOREPLY@dss.mo.gov" TargetMode="External"/><Relationship Id="rId59" Type="http://schemas.openxmlformats.org/officeDocument/2006/relationships/hyperlink" Target="http://www.americanbar.org/groups/law_aging/" TargetMode="External"/><Relationship Id="rId103" Type="http://schemas.openxmlformats.org/officeDocument/2006/relationships/hyperlink" Target="https://www.emomed.com/" TargetMode="External"/><Relationship Id="rId124" Type="http://schemas.openxmlformats.org/officeDocument/2006/relationships/hyperlink" Target="https://mydss.mo.gov/mhd/cpt" TargetMode="External"/><Relationship Id="rId310" Type="http://schemas.openxmlformats.org/officeDocument/2006/relationships/hyperlink" Target="https://commerce.ama-assn.org/store/" TargetMode="External"/><Relationship Id="rId70" Type="http://schemas.openxmlformats.org/officeDocument/2006/relationships/hyperlink" Target="https://mydss.mo.gov/media/pdf/hospice-manual" TargetMode="External"/><Relationship Id="rId91" Type="http://schemas.openxmlformats.org/officeDocument/2006/relationships/hyperlink" Target="https://www.cms.gov/Medicare/CMS-Forms/CMS-Forms/downloads/cms1500.pdf" TargetMode="External"/><Relationship Id="rId145" Type="http://schemas.openxmlformats.org/officeDocument/2006/relationships/hyperlink" Target="https://mydss.mo.gov/media/pdf/exempt-diagnosis-table" TargetMode="External"/><Relationship Id="rId166" Type="http://schemas.openxmlformats.org/officeDocument/2006/relationships/hyperlink" Target="https://www.sos.mo.gov/cmsimages/adrules/csr/current/13csr/13c70-15.pdf" TargetMode="External"/><Relationship Id="rId187" Type="http://schemas.openxmlformats.org/officeDocument/2006/relationships/hyperlink" Target="https://dss.mo.gov/dss_map/?locationString=65203&amp;submit=Submit" TargetMode="External"/><Relationship Id="rId1" Type="http://schemas.openxmlformats.org/officeDocument/2006/relationships/customXml" Target="../customXml/item1.xml"/><Relationship Id="rId212" Type="http://schemas.openxmlformats.org/officeDocument/2006/relationships/hyperlink" Target="https://mmac.mo.gov/providers/provider-enrollment/" TargetMode="External"/><Relationship Id="rId233" Type="http://schemas.openxmlformats.org/officeDocument/2006/relationships/hyperlink" Target="https://mydss.mo.gov/media/pdf/steril-consent" TargetMode="External"/><Relationship Id="rId254" Type="http://schemas.openxmlformats.org/officeDocument/2006/relationships/hyperlink" Target="https://www.emomed.com/" TargetMode="External"/><Relationship Id="rId28" Type="http://schemas.openxmlformats.org/officeDocument/2006/relationships/hyperlink" Target="https://mmac.mo.gov/wp-content/uploads/sites/11/2020/09/EFT.pdf" TargetMode="External"/><Relationship Id="rId49" Type="http://schemas.openxmlformats.org/officeDocument/2006/relationships/hyperlink" Target="http://www.americanhealthlaw.org/about-ahla/contact-us" TargetMode="External"/><Relationship Id="rId114" Type="http://schemas.openxmlformats.org/officeDocument/2006/relationships/hyperlink" Target="https://mydss.mo.gov/media/pdf/steril-consent" TargetMode="External"/><Relationship Id="rId275" Type="http://schemas.openxmlformats.org/officeDocument/2006/relationships/hyperlink" Target="https://www.cdc.gov/wtc/pdfs/policies/ub-40-P.pdf" TargetMode="External"/><Relationship Id="rId296" Type="http://schemas.openxmlformats.org/officeDocument/2006/relationships/hyperlink" Target="https://www.cdc.gov/wtc/pdfs/policies/ub-40-P.pdf" TargetMode="External"/><Relationship Id="rId300" Type="http://schemas.openxmlformats.org/officeDocument/2006/relationships/hyperlink" Target="https://mydss.mo.gov/media/pdf/transplant-provider-manual" TargetMode="External"/><Relationship Id="rId60" Type="http://schemas.openxmlformats.org/officeDocument/2006/relationships/hyperlink" Target="https://www.sos.mo.gov/CMSImages/AdRules/csr/current/13csr/13c70-3.pdf" TargetMode="External"/><Relationship Id="rId81" Type="http://schemas.openxmlformats.org/officeDocument/2006/relationships/hyperlink" Target="https://www.ecfr.gov/current/title-42/chapter-IV/subchapter-G/part-493" TargetMode="External"/><Relationship Id="rId135" Type="http://schemas.openxmlformats.org/officeDocument/2006/relationships/hyperlink" Target="https://www.cms.gov/Medicare/CMS-Forms/CMS-Forms/downloads/cms1500.pdf" TargetMode="External"/><Relationship Id="rId156" Type="http://schemas.openxmlformats.org/officeDocument/2006/relationships/hyperlink" Target="https://www.cyberaccessonline.net/CyberAccess/Login.aspx" TargetMode="External"/><Relationship Id="rId177" Type="http://schemas.openxmlformats.org/officeDocument/2006/relationships/hyperlink" Target="https://www.sos.mo.gov/CMSImages/AdRules/csr/current/13csr/13c70-4.pdf" TargetMode="External"/><Relationship Id="rId198" Type="http://schemas.openxmlformats.org/officeDocument/2006/relationships/hyperlink" Target="https://revisor.mo.gov/main/OneSection.aspx?section=191.227" TargetMode="External"/><Relationship Id="rId202" Type="http://schemas.openxmlformats.org/officeDocument/2006/relationships/hyperlink" Target="https://revisor.mo.gov/main/OneSection.aspx?section=208.156" TargetMode="External"/><Relationship Id="rId223" Type="http://schemas.openxmlformats.org/officeDocument/2006/relationships/hyperlink" Target="https://mydss.mo.gov/mhd/cpt" TargetMode="External"/><Relationship Id="rId244" Type="http://schemas.openxmlformats.org/officeDocument/2006/relationships/hyperlink" Target="https://www.emomed.com/" TargetMode="External"/><Relationship Id="rId18" Type="http://schemas.openxmlformats.org/officeDocument/2006/relationships/hyperlink" Target="https://www.sos.mo.gov/cmsimages/adrules/csr/current/13csr/13c70-15.pdf" TargetMode="External"/><Relationship Id="rId39" Type="http://schemas.openxmlformats.org/officeDocument/2006/relationships/hyperlink" Target="mailto:MMAC.ProviderEnrollment@dss.mo.gov" TargetMode="External"/><Relationship Id="rId265" Type="http://schemas.openxmlformats.org/officeDocument/2006/relationships/hyperlink" Target="https://mydss.mo.gov/media/pdf/general-sections-manual" TargetMode="External"/><Relationship Id="rId286" Type="http://schemas.openxmlformats.org/officeDocument/2006/relationships/hyperlink" Target="https://www.cyberaccessonline.net/CyberAccess/Login.aspx" TargetMode="External"/><Relationship Id="rId50" Type="http://schemas.openxmlformats.org/officeDocument/2006/relationships/hyperlink" Target="http://www.americanhealthlaw.org/" TargetMode="External"/><Relationship Id="rId104" Type="http://schemas.openxmlformats.org/officeDocument/2006/relationships/hyperlink" Target="https://mydss.mo.gov/media/pdf/steril-consent" TargetMode="External"/><Relationship Id="rId125" Type="http://schemas.openxmlformats.org/officeDocument/2006/relationships/hyperlink" Target="https://mydss.mo.gov/media/pdf/acknowledgement-hysterectomy" TargetMode="External"/><Relationship Id="rId146" Type="http://schemas.openxmlformats.org/officeDocument/2006/relationships/hyperlink" Target="https://mydss.mo.gov/media/pdf/general-sections-manual" TargetMode="External"/><Relationship Id="rId167" Type="http://schemas.openxmlformats.org/officeDocument/2006/relationships/hyperlink" Target="https://www.cyberaccessonline.net/CyberAccess/Login.aspx" TargetMode="External"/><Relationship Id="rId188" Type="http://schemas.openxmlformats.org/officeDocument/2006/relationships/hyperlink" Target="https://www.ecfr.gov/current/title-42/chapter-IV/subchapter-C/part-441/subpart-D/section-441.154" TargetMode="External"/><Relationship Id="rId311" Type="http://schemas.openxmlformats.org/officeDocument/2006/relationships/hyperlink" Target="https://mydss.mo.gov/media/pdf/general-sections-manual" TargetMode="External"/><Relationship Id="rId71" Type="http://schemas.openxmlformats.org/officeDocument/2006/relationships/hyperlink" Target="https://mydss.mo.gov/media/pdf/hospice-manual" TargetMode="External"/><Relationship Id="rId92" Type="http://schemas.openxmlformats.org/officeDocument/2006/relationships/hyperlink" Target="https://www.cms.gov/Medicare/CMS-Forms/CMS-Forms/downloads/cms1500.pdf" TargetMode="External"/><Relationship Id="rId213" Type="http://schemas.openxmlformats.org/officeDocument/2006/relationships/hyperlink" Target="https://revisor.mo.gov/main/OneSection.aspx?section=210.115" TargetMode="External"/><Relationship Id="rId234" Type="http://schemas.openxmlformats.org/officeDocument/2006/relationships/hyperlink" Target="https://mydss.mo.gov/media/pdf/acknowledgement-hysterectomy" TargetMode="External"/><Relationship Id="rId2" Type="http://schemas.openxmlformats.org/officeDocument/2006/relationships/customXml" Target="../customXml/item2.xml"/><Relationship Id="rId29" Type="http://schemas.openxmlformats.org/officeDocument/2006/relationships/hyperlink" Target="https://mmac.mo.gov/wp-content/uploads/sites/11/2020/09/EFT.pdf" TargetMode="External"/><Relationship Id="rId255" Type="http://schemas.openxmlformats.org/officeDocument/2006/relationships/hyperlink" Target="https://mydss.mo.gov/media/pdf/general-sections-manual" TargetMode="External"/><Relationship Id="rId276" Type="http://schemas.openxmlformats.org/officeDocument/2006/relationships/hyperlink" Target="https://www.cdc.gov/wtc/pdfs/policies/ub-40-P.pdf" TargetMode="External"/><Relationship Id="rId297" Type="http://schemas.openxmlformats.org/officeDocument/2006/relationships/hyperlink" Target="https://www.sos.mo.gov/CMSImages/AdRules/csr/current/13csr/13c70-3.pdf" TargetMode="External"/><Relationship Id="rId40" Type="http://schemas.openxmlformats.org/officeDocument/2006/relationships/hyperlink" Target="https://rise.articulate.com/share/lDNiY0jgx8foXBK1cGZhB_i3_SUZoW2h" TargetMode="External"/><Relationship Id="rId115" Type="http://schemas.openxmlformats.org/officeDocument/2006/relationships/hyperlink" Target="https://mydss.mo.gov/media/pdf/steril-consent" TargetMode="External"/><Relationship Id="rId136" Type="http://schemas.openxmlformats.org/officeDocument/2006/relationships/hyperlink" Target="https://www.cms.gov/Medicare/CMS-Forms/CMS-Forms/downloads/cms1500.pdf" TargetMode="External"/><Relationship Id="rId157" Type="http://schemas.openxmlformats.org/officeDocument/2006/relationships/hyperlink" Target="https://www.cyberaccessonline.net/CyberAccess/Login.aspx" TargetMode="External"/><Relationship Id="rId178" Type="http://schemas.openxmlformats.org/officeDocument/2006/relationships/hyperlink" Target="https://dss.mo.gov/cd/keeping-kids-safe/can.htm" TargetMode="External"/><Relationship Id="rId301" Type="http://schemas.openxmlformats.org/officeDocument/2006/relationships/hyperlink" Target="https://mydss.mo.gov/media/pdf/general-sections-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9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63E64"/>
      </a:hlink>
      <a:folHlink>
        <a:srgbClr val="163E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C30CFD4E-2DB8-423B-80DA-289C0EECB6E1}">
  <ds:schemaRefs>
    <ds:schemaRef ds:uri="http://schemas.openxmlformats.org/officeDocument/2006/bibliography"/>
  </ds:schemaRefs>
</ds:datastoreItem>
</file>

<file path=customXml/itemProps2.xml><?xml version="1.0" encoding="utf-8"?>
<ds:datastoreItem xmlns:ds="http://schemas.openxmlformats.org/officeDocument/2006/customXml" ds:itemID="{7B25D34A-ACFD-430D-BF65-550EEF262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1F50C-CCA9-42DB-A177-C701AAA1715E}">
  <ds:schemaRefs>
    <ds:schemaRef ds:uri="http://schemas.microsoft.com/sharepoint/v3/contenttype/forms"/>
  </ds:schemaRefs>
</ds:datastoreItem>
</file>

<file path=customXml/itemProps4.xml><?xml version="1.0" encoding="utf-8"?>
<ds:datastoreItem xmlns:ds="http://schemas.openxmlformats.org/officeDocument/2006/customXml" ds:itemID="{6AEA59DE-316D-4BAD-B7C8-4BDF71258E35}">
  <ds:schemaRefs>
    <ds:schemaRef ds:uri="http://schemas.microsoft.com/office/2006/metadata/properties"/>
    <ds:schemaRef ds:uri="http://schemas.microsoft.com/office/infopath/2007/PartnerControls"/>
    <ds:schemaRef ds:uri="de4ce362-36a0-45ca-b15f-c64cd8e27601"/>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112</Pages>
  <Words>40592</Words>
  <Characters>231377</Characters>
  <Application>Microsoft Office Word</Application>
  <DocSecurity>8</DocSecurity>
  <Lines>1928</Lines>
  <Paragraphs>542</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MO HealthNet Hospital Manual</vt:lpstr>
      <vt:lpstr>/Hospital Manual</vt:lpstr>
      <vt:lpstr>    Introduction</vt:lpstr>
      <vt:lpstr>    Section 1: Reimbursement Methodology </vt:lpstr>
      <vt:lpstr>        1.1 Hospital Reimbursement Methodology</vt:lpstr>
      <vt:lpstr>        1.2 Medicare/MO HealthNet Reimbursement (Crossover Claims)</vt:lpstr>
      <vt:lpstr>        1.3 MO HealthNet Managed Care</vt:lpstr>
      <vt:lpstr>        1.4 Direct Deposit and Remittance Advice</vt:lpstr>
      <vt:lpstr>    Section 2: Benefits and Limitations</vt:lpstr>
      <vt:lpstr>        2.1 Provider Participation</vt:lpstr>
      <vt:lpstr>        2.2 Advance Health Care Directives</vt:lpstr>
      <vt:lpstr>        2.3 Documentation of Physician Orders</vt:lpstr>
      <vt:lpstr>        2.4 Participation Eligibility</vt:lpstr>
      <vt:lpstr>        2.5 Participant Non-Liability</vt:lpstr>
      <vt:lpstr>        2.6 Out-of-State, Non-Emergency Services</vt:lpstr>
      <vt:lpstr>        2.7 Hospitals with Skilled Nursing Facility Units</vt:lpstr>
      <vt:lpstr>        2.8 Screening Potential Nursing Home Placement</vt:lpstr>
      <vt:lpstr>        2.9 Clinical Laboratory Improvement Amendments</vt:lpstr>
      <vt:lpstr>        2.10 Participant Copayment</vt:lpstr>
      <vt:lpstr>        2.11 Certified Registered Nurse Anesthetists/Anesthesiologist Assistant</vt:lpstr>
      <vt:lpstr>        2.12 Therapy Services</vt:lpstr>
      <vt:lpstr>        2.13 Habilitative Skilled Therapy Services</vt:lpstr>
      <vt:lpstr>        2.14 Hearing Aid Services</vt:lpstr>
      <vt:lpstr>        2.15 Sterilization</vt:lpstr>
      <vt:lpstr>        2.16 Hysterectomy Procedures</vt:lpstr>
      <vt:lpstr>        2.17 Concurrent Dates of Service</vt:lpstr>
      <vt:lpstr>        2.18 Fetal Monitoring</vt:lpstr>
      <vt:lpstr>        2.19 Intraoperative Neurophysiological Monitoring</vt:lpstr>
      <vt:lpstr>        2.20 Items and Services Not Covered in the Hospital Program</vt:lpstr>
      <vt:lpstr>        2.21 Non-Covered Items and Services </vt:lpstr>
      <vt:lpstr>        2.22 Services Included in Other Charges</vt:lpstr>
      <vt:lpstr>        2.23 Provider Preventable Conditions</vt:lpstr>
      <vt:lpstr>        2.24 Inpatient Hospital Stays</vt:lpstr>
    </vt:vector>
  </TitlesOfParts>
  <Manager>Department of Social Services</Manager>
  <Company>State of Missouri</Company>
  <LinksUpToDate>false</LinksUpToDate>
  <CharactersWithSpaces>271427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Hospital Manual</dc:title>
  <dc:subject>MO HealthNet Hospital Manual</dc:subject>
  <dc:creator>MO HealthNet</dc:creator>
  <cp:keywords>MO HealthNet Hospital Manual</cp:keywords>
  <dc:description>MO HealthNet Hospital Manual</dc:description>
  <cp:lastModifiedBy>Peanick, Julie</cp:lastModifiedBy>
  <cp:revision>2</cp:revision>
  <cp:lastPrinted>2026-01-26T21:29:00Z</cp:lastPrinted>
  <dcterms:created xsi:type="dcterms:W3CDTF">2026-04-14T18:35:00Z</dcterms:created>
  <dcterms:modified xsi:type="dcterms:W3CDTF">2026-04-14T18:35:00Z</dcterms:modified>
  <cp:category>MO HealthNet Hospital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