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05DC" w14:textId="2C270FE0" w:rsidR="00FD6E1C" w:rsidRPr="008037C5" w:rsidRDefault="00B95D2F" w:rsidP="004A4DBF">
      <w:pPr>
        <w:pStyle w:val="Heading1"/>
        <w:sectPr w:rsidR="00FD6E1C" w:rsidRPr="008037C5" w:rsidSect="00B95D2F">
          <w:headerReference w:type="default" r:id="rId11"/>
          <w:footerReference w:type="default" r:id="rId12"/>
          <w:type w:val="continuous"/>
          <w:pgSz w:w="12240" w:h="15840"/>
          <w:pgMar w:top="1080" w:right="1080" w:bottom="1080" w:left="1080" w:header="720" w:footer="864" w:gutter="0"/>
          <w:cols w:space="720"/>
          <w:titlePg/>
          <w:docGrid w:linePitch="360"/>
        </w:sectPr>
      </w:pPr>
      <w:bookmarkStart w:id="0" w:name="_Toc225921999"/>
      <w:bookmarkStart w:id="1" w:name="_Toc225921998"/>
      <w:bookmarkStart w:id="2" w:name="_Toc225851229"/>
      <w:bookmarkStart w:id="3" w:name="_Toc225241545"/>
      <w:bookmarkStart w:id="4" w:name="_Toc224890145"/>
      <w:bookmarkStart w:id="5" w:name="_Toc217995815"/>
      <w:bookmarkStart w:id="6" w:name="_Toc217906910"/>
      <w:r w:rsidRPr="008037C5">
        <w:rPr>
          <w:noProof/>
          <w14:ligatures w14:val="none"/>
        </w:rPr>
        <w:drawing>
          <wp:anchor distT="0" distB="0" distL="114300" distR="114300" simplePos="0" relativeHeight="251661824" behindDoc="1" locked="0" layoutInCell="1" allowOverlap="1" wp14:anchorId="2F318A8B" wp14:editId="410D96F6">
            <wp:simplePos x="0" y="0"/>
            <wp:positionH relativeFrom="column">
              <wp:posOffset>-685800</wp:posOffset>
            </wp:positionH>
            <wp:positionV relativeFrom="page">
              <wp:posOffset>-76200</wp:posOffset>
            </wp:positionV>
            <wp:extent cx="7858125" cy="10172686"/>
            <wp:effectExtent l="0" t="0" r="0" b="635"/>
            <wp:wrapNone/>
            <wp:docPr id="362405170"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05170" name="Picture 1" descr="MO HealthNet"/>
                    <pic:cNvPicPr/>
                  </pic:nvPicPr>
                  <pic:blipFill>
                    <a:blip r:embed="rId13">
                      <a:extLst>
                        <a:ext uri="{28A0092B-C50C-407E-A947-70E740481C1C}">
                          <a14:useLocalDpi xmlns:a14="http://schemas.microsoft.com/office/drawing/2010/main" val="0"/>
                        </a:ext>
                      </a:extLst>
                    </a:blip>
                    <a:stretch>
                      <a:fillRect/>
                    </a:stretch>
                  </pic:blipFill>
                  <pic:spPr>
                    <a:xfrm>
                      <a:off x="0" y="0"/>
                      <a:ext cx="7858125" cy="10172686"/>
                    </a:xfrm>
                    <a:prstGeom prst="rect">
                      <a:avLst/>
                    </a:prstGeom>
                  </pic:spPr>
                </pic:pic>
              </a:graphicData>
            </a:graphic>
            <wp14:sizeRelH relativeFrom="margin">
              <wp14:pctWidth>0</wp14:pctWidth>
            </wp14:sizeRelH>
            <wp14:sizeRelV relativeFrom="margin">
              <wp14:pctHeight>0</wp14:pctHeight>
            </wp14:sizeRelV>
          </wp:anchor>
        </w:drawing>
      </w:r>
      <w:r w:rsidR="00A76381" w:rsidRPr="008037C5">
        <w:t>Comprehensiv</w:t>
      </w:r>
      <w:r w:rsidR="004A4DBF">
        <w:t>e</w:t>
      </w:r>
      <w:r w:rsidR="00A76381" w:rsidRPr="008037C5">
        <w:t xml:space="preserve"> Community Support</w:t>
      </w:r>
      <w:bookmarkEnd w:id="0"/>
      <w:r w:rsidR="00A76381" w:rsidRPr="008037C5">
        <w:t xml:space="preserve"> </w:t>
      </w:r>
      <w:bookmarkStart w:id="7" w:name="_Toc225922000"/>
      <w:r w:rsidR="00A76381" w:rsidRPr="008037C5">
        <w:t>Manual</w:t>
      </w:r>
      <w:bookmarkEnd w:id="7"/>
    </w:p>
    <w:bookmarkEnd w:id="6" w:displacedByCustomXml="next"/>
    <w:bookmarkEnd w:id="5" w:displacedByCustomXml="next"/>
    <w:bookmarkEnd w:id="4" w:displacedByCustomXml="next"/>
    <w:bookmarkEnd w:id="3" w:displacedByCustomXml="next"/>
    <w:bookmarkEnd w:id="2" w:displacedByCustomXml="next"/>
    <w:bookmarkEnd w:id="1" w:displacedByCustomXml="next"/>
    <w:bookmarkStart w:id="8" w:name="_Toc217995816" w:displacedByCustomXml="next"/>
    <w:bookmarkStart w:id="9" w:name="_Toc224890146" w:displacedByCustomXml="next"/>
    <w:bookmarkStart w:id="10" w:name="_Toc225241546" w:displacedByCustomXml="next"/>
    <w:sdt>
      <w:sdtPr>
        <w:rPr>
          <w:rFonts w:eastAsiaTheme="minorEastAsia"/>
          <w:color w:val="000000" w:themeColor="text1"/>
          <w:kern w:val="2"/>
          <w:sz w:val="23"/>
          <w:szCs w:val="23"/>
          <w:lang w:eastAsia="zh-CN"/>
          <w14:ligatures w14:val="standardContextual"/>
        </w:rPr>
        <w:id w:val="1890609759"/>
        <w:docPartObj>
          <w:docPartGallery w:val="Table of Contents"/>
          <w:docPartUnique/>
        </w:docPartObj>
      </w:sdtPr>
      <w:sdtEndPr>
        <w:rPr>
          <w:b w:val="0"/>
          <w:bCs w:val="0"/>
          <w:noProof/>
        </w:rPr>
      </w:sdtEndPr>
      <w:sdtContent>
        <w:p w14:paraId="0CF4CD38" w14:textId="327E74ED" w:rsidR="00A76381" w:rsidRPr="00FD6E1C" w:rsidRDefault="00A76381" w:rsidP="00FD6E1C">
          <w:pPr>
            <w:pStyle w:val="TOCHeading"/>
          </w:pPr>
          <w:r>
            <w:t>Table of Contents</w:t>
          </w:r>
        </w:p>
        <w:p w14:paraId="795DF217" w14:textId="30975FC7" w:rsidR="00FD6E1C" w:rsidRDefault="00B95D2F">
          <w:pPr>
            <w:pStyle w:val="TOC1"/>
            <w:tabs>
              <w:tab w:val="right" w:leader="dot" w:pos="10070"/>
            </w:tabs>
            <w:rPr>
              <w:rFonts w:asciiTheme="minorHAnsi" w:hAnsiTheme="minorHAnsi" w:cstheme="minorBidi"/>
              <w:b w:val="0"/>
              <w:bCs w:val="0"/>
              <w:noProof/>
              <w:color w:val="auto"/>
              <w:sz w:val="24"/>
              <w:szCs w:val="24"/>
              <w:lang w:eastAsia="en-US"/>
            </w:rPr>
          </w:pPr>
          <w:r>
            <w:rPr>
              <w:b w:val="0"/>
              <w:bCs w:val="0"/>
            </w:rPr>
            <w:fldChar w:fldCharType="begin"/>
          </w:r>
          <w:r>
            <w:rPr>
              <w:b w:val="0"/>
              <w:bCs w:val="0"/>
            </w:rPr>
            <w:instrText xml:space="preserve"> TOC \h \z \t "Heading 2,1,Heading 3,2,Heading 4,3" </w:instrText>
          </w:r>
          <w:r>
            <w:rPr>
              <w:b w:val="0"/>
              <w:bCs w:val="0"/>
            </w:rPr>
            <w:fldChar w:fldCharType="separate"/>
          </w:r>
          <w:hyperlink w:anchor="_Toc225926652" w:history="1">
            <w:r w:rsidR="00FD6E1C" w:rsidRPr="00B220E8">
              <w:rPr>
                <w:rStyle w:val="Hyperlink"/>
                <w:rFonts w:eastAsia="Calibri"/>
                <w:noProof/>
              </w:rPr>
              <w:t>Section 1: Benefits and Limitations</w:t>
            </w:r>
            <w:r w:rsidR="00FD6E1C">
              <w:rPr>
                <w:noProof/>
                <w:webHidden/>
              </w:rPr>
              <w:tab/>
            </w:r>
            <w:r w:rsidR="00FD6E1C">
              <w:rPr>
                <w:noProof/>
                <w:webHidden/>
              </w:rPr>
              <w:fldChar w:fldCharType="begin"/>
            </w:r>
            <w:r w:rsidR="00FD6E1C">
              <w:rPr>
                <w:noProof/>
                <w:webHidden/>
              </w:rPr>
              <w:instrText xml:space="preserve"> PAGEREF _Toc225926652 \h </w:instrText>
            </w:r>
            <w:r w:rsidR="00FD6E1C">
              <w:rPr>
                <w:noProof/>
                <w:webHidden/>
              </w:rPr>
            </w:r>
            <w:r w:rsidR="00FD6E1C">
              <w:rPr>
                <w:noProof/>
                <w:webHidden/>
              </w:rPr>
              <w:fldChar w:fldCharType="separate"/>
            </w:r>
            <w:r w:rsidR="00FD6E1C">
              <w:rPr>
                <w:noProof/>
                <w:webHidden/>
              </w:rPr>
              <w:t>1</w:t>
            </w:r>
            <w:r w:rsidR="00FD6E1C">
              <w:rPr>
                <w:noProof/>
                <w:webHidden/>
              </w:rPr>
              <w:fldChar w:fldCharType="end"/>
            </w:r>
          </w:hyperlink>
        </w:p>
        <w:p w14:paraId="241D6567" w14:textId="2C1CF6A2" w:rsidR="00FD6E1C" w:rsidRDefault="00FD6E1C">
          <w:pPr>
            <w:pStyle w:val="TOC2"/>
            <w:rPr>
              <w:rFonts w:asciiTheme="minorHAnsi" w:hAnsiTheme="minorHAnsi" w:cstheme="minorBidi"/>
              <w:b w:val="0"/>
              <w:bCs w:val="0"/>
              <w:noProof/>
              <w:color w:val="auto"/>
              <w:sz w:val="24"/>
              <w:szCs w:val="24"/>
              <w:lang w:eastAsia="en-US"/>
            </w:rPr>
          </w:pPr>
          <w:hyperlink w:anchor="_Toc225926653" w:history="1">
            <w:r w:rsidRPr="00B220E8">
              <w:rPr>
                <w:rStyle w:val="Hyperlink"/>
                <w:rFonts w:eastAsia="Calibri"/>
                <w:noProof/>
              </w:rPr>
              <w:t>1.1 Service Coverage</w:t>
            </w:r>
            <w:r>
              <w:rPr>
                <w:noProof/>
                <w:webHidden/>
              </w:rPr>
              <w:tab/>
            </w:r>
            <w:r>
              <w:rPr>
                <w:noProof/>
                <w:webHidden/>
              </w:rPr>
              <w:fldChar w:fldCharType="begin"/>
            </w:r>
            <w:r>
              <w:rPr>
                <w:noProof/>
                <w:webHidden/>
              </w:rPr>
              <w:instrText xml:space="preserve"> PAGEREF _Toc225926653 \h </w:instrText>
            </w:r>
            <w:r>
              <w:rPr>
                <w:noProof/>
                <w:webHidden/>
              </w:rPr>
            </w:r>
            <w:r>
              <w:rPr>
                <w:noProof/>
                <w:webHidden/>
              </w:rPr>
              <w:fldChar w:fldCharType="separate"/>
            </w:r>
            <w:r>
              <w:rPr>
                <w:noProof/>
                <w:webHidden/>
              </w:rPr>
              <w:t>1</w:t>
            </w:r>
            <w:r>
              <w:rPr>
                <w:noProof/>
                <w:webHidden/>
              </w:rPr>
              <w:fldChar w:fldCharType="end"/>
            </w:r>
          </w:hyperlink>
        </w:p>
        <w:p w14:paraId="16C7DC70" w14:textId="195F3C30" w:rsidR="00FD6E1C" w:rsidRDefault="00FD6E1C">
          <w:pPr>
            <w:pStyle w:val="TOC3"/>
            <w:rPr>
              <w:rFonts w:asciiTheme="minorHAnsi" w:hAnsiTheme="minorHAnsi" w:cstheme="minorBidi"/>
              <w:noProof/>
              <w:color w:val="auto"/>
              <w:sz w:val="24"/>
              <w:szCs w:val="24"/>
              <w:lang w:eastAsia="en-US"/>
            </w:rPr>
          </w:pPr>
          <w:hyperlink w:anchor="_Toc225926654" w:history="1">
            <w:r w:rsidRPr="00B220E8">
              <w:rPr>
                <w:rStyle w:val="Hyperlink"/>
                <w:noProof/>
              </w:rPr>
              <w:t>Managed Care Coverage</w:t>
            </w:r>
            <w:r>
              <w:rPr>
                <w:noProof/>
                <w:webHidden/>
              </w:rPr>
              <w:tab/>
            </w:r>
            <w:r>
              <w:rPr>
                <w:noProof/>
                <w:webHidden/>
              </w:rPr>
              <w:fldChar w:fldCharType="begin"/>
            </w:r>
            <w:r>
              <w:rPr>
                <w:noProof/>
                <w:webHidden/>
              </w:rPr>
              <w:instrText xml:space="preserve"> PAGEREF _Toc225926654 \h </w:instrText>
            </w:r>
            <w:r>
              <w:rPr>
                <w:noProof/>
                <w:webHidden/>
              </w:rPr>
            </w:r>
            <w:r>
              <w:rPr>
                <w:noProof/>
                <w:webHidden/>
              </w:rPr>
              <w:fldChar w:fldCharType="separate"/>
            </w:r>
            <w:r>
              <w:rPr>
                <w:noProof/>
                <w:webHidden/>
              </w:rPr>
              <w:t>1</w:t>
            </w:r>
            <w:r>
              <w:rPr>
                <w:noProof/>
                <w:webHidden/>
              </w:rPr>
              <w:fldChar w:fldCharType="end"/>
            </w:r>
          </w:hyperlink>
        </w:p>
        <w:p w14:paraId="0C607B20" w14:textId="1003585C" w:rsidR="00FD6E1C" w:rsidRDefault="00FD6E1C">
          <w:pPr>
            <w:pStyle w:val="TOC3"/>
            <w:rPr>
              <w:rFonts w:asciiTheme="minorHAnsi" w:hAnsiTheme="minorHAnsi" w:cstheme="minorBidi"/>
              <w:noProof/>
              <w:color w:val="auto"/>
              <w:sz w:val="24"/>
              <w:szCs w:val="24"/>
              <w:lang w:eastAsia="en-US"/>
            </w:rPr>
          </w:pPr>
          <w:hyperlink w:anchor="_Toc225926655" w:history="1">
            <w:r w:rsidRPr="00B220E8">
              <w:rPr>
                <w:rStyle w:val="Hyperlink"/>
                <w:noProof/>
              </w:rPr>
              <w:t>Fee-For-Service Coverage</w:t>
            </w:r>
            <w:r>
              <w:rPr>
                <w:noProof/>
                <w:webHidden/>
              </w:rPr>
              <w:tab/>
            </w:r>
            <w:r>
              <w:rPr>
                <w:noProof/>
                <w:webHidden/>
              </w:rPr>
              <w:fldChar w:fldCharType="begin"/>
            </w:r>
            <w:r>
              <w:rPr>
                <w:noProof/>
                <w:webHidden/>
              </w:rPr>
              <w:instrText xml:space="preserve"> PAGEREF _Toc225926655 \h </w:instrText>
            </w:r>
            <w:r>
              <w:rPr>
                <w:noProof/>
                <w:webHidden/>
              </w:rPr>
            </w:r>
            <w:r>
              <w:rPr>
                <w:noProof/>
                <w:webHidden/>
              </w:rPr>
              <w:fldChar w:fldCharType="separate"/>
            </w:r>
            <w:r>
              <w:rPr>
                <w:noProof/>
                <w:webHidden/>
              </w:rPr>
              <w:t>2</w:t>
            </w:r>
            <w:r>
              <w:rPr>
                <w:noProof/>
                <w:webHidden/>
              </w:rPr>
              <w:fldChar w:fldCharType="end"/>
            </w:r>
          </w:hyperlink>
        </w:p>
        <w:p w14:paraId="6C602435" w14:textId="55BD96AF" w:rsidR="00FD6E1C" w:rsidRDefault="00FD6E1C">
          <w:pPr>
            <w:pStyle w:val="TOC2"/>
            <w:rPr>
              <w:rFonts w:asciiTheme="minorHAnsi" w:hAnsiTheme="minorHAnsi" w:cstheme="minorBidi"/>
              <w:b w:val="0"/>
              <w:bCs w:val="0"/>
              <w:noProof/>
              <w:color w:val="auto"/>
              <w:sz w:val="24"/>
              <w:szCs w:val="24"/>
              <w:lang w:eastAsia="en-US"/>
            </w:rPr>
          </w:pPr>
          <w:hyperlink w:anchor="_Toc225926656" w:history="1">
            <w:r w:rsidRPr="00B220E8">
              <w:rPr>
                <w:rStyle w:val="Hyperlink"/>
                <w:rFonts w:eastAsia="Calibri"/>
                <w:noProof/>
              </w:rPr>
              <w:t>1.2 Participant Eligibility</w:t>
            </w:r>
            <w:r>
              <w:rPr>
                <w:noProof/>
                <w:webHidden/>
              </w:rPr>
              <w:tab/>
            </w:r>
            <w:r>
              <w:rPr>
                <w:noProof/>
                <w:webHidden/>
              </w:rPr>
              <w:fldChar w:fldCharType="begin"/>
            </w:r>
            <w:r>
              <w:rPr>
                <w:noProof/>
                <w:webHidden/>
              </w:rPr>
              <w:instrText xml:space="preserve"> PAGEREF _Toc225926656 \h </w:instrText>
            </w:r>
            <w:r>
              <w:rPr>
                <w:noProof/>
                <w:webHidden/>
              </w:rPr>
            </w:r>
            <w:r>
              <w:rPr>
                <w:noProof/>
                <w:webHidden/>
              </w:rPr>
              <w:fldChar w:fldCharType="separate"/>
            </w:r>
            <w:r>
              <w:rPr>
                <w:noProof/>
                <w:webHidden/>
              </w:rPr>
              <w:t>2</w:t>
            </w:r>
            <w:r>
              <w:rPr>
                <w:noProof/>
                <w:webHidden/>
              </w:rPr>
              <w:fldChar w:fldCharType="end"/>
            </w:r>
          </w:hyperlink>
        </w:p>
        <w:p w14:paraId="3F59FE30" w14:textId="518B0595" w:rsidR="00FD6E1C" w:rsidRDefault="00FD6E1C">
          <w:pPr>
            <w:pStyle w:val="TOC3"/>
            <w:rPr>
              <w:rFonts w:asciiTheme="minorHAnsi" w:hAnsiTheme="minorHAnsi" w:cstheme="minorBidi"/>
              <w:noProof/>
              <w:color w:val="auto"/>
              <w:sz w:val="24"/>
              <w:szCs w:val="24"/>
              <w:lang w:eastAsia="en-US"/>
            </w:rPr>
          </w:pPr>
          <w:hyperlink w:anchor="_Toc225926657" w:history="1">
            <w:r w:rsidRPr="00B220E8">
              <w:rPr>
                <w:rStyle w:val="Hyperlink"/>
                <w:rFonts w:eastAsia="Calibri"/>
                <w:noProof/>
              </w:rPr>
              <w:t>Patient Non-Liability</w:t>
            </w:r>
            <w:r>
              <w:rPr>
                <w:noProof/>
                <w:webHidden/>
              </w:rPr>
              <w:tab/>
            </w:r>
            <w:r>
              <w:rPr>
                <w:noProof/>
                <w:webHidden/>
              </w:rPr>
              <w:fldChar w:fldCharType="begin"/>
            </w:r>
            <w:r>
              <w:rPr>
                <w:noProof/>
                <w:webHidden/>
              </w:rPr>
              <w:instrText xml:space="preserve"> PAGEREF _Toc225926657 \h </w:instrText>
            </w:r>
            <w:r>
              <w:rPr>
                <w:noProof/>
                <w:webHidden/>
              </w:rPr>
            </w:r>
            <w:r>
              <w:rPr>
                <w:noProof/>
                <w:webHidden/>
              </w:rPr>
              <w:fldChar w:fldCharType="separate"/>
            </w:r>
            <w:r>
              <w:rPr>
                <w:noProof/>
                <w:webHidden/>
              </w:rPr>
              <w:t>3</w:t>
            </w:r>
            <w:r>
              <w:rPr>
                <w:noProof/>
                <w:webHidden/>
              </w:rPr>
              <w:fldChar w:fldCharType="end"/>
            </w:r>
          </w:hyperlink>
        </w:p>
        <w:p w14:paraId="7A7957DE" w14:textId="0DD9B4FA" w:rsidR="00FD6E1C" w:rsidRDefault="00FD6E1C">
          <w:pPr>
            <w:pStyle w:val="TOC2"/>
            <w:rPr>
              <w:rFonts w:asciiTheme="minorHAnsi" w:hAnsiTheme="minorHAnsi" w:cstheme="minorBidi"/>
              <w:b w:val="0"/>
              <w:bCs w:val="0"/>
              <w:noProof/>
              <w:color w:val="auto"/>
              <w:sz w:val="24"/>
              <w:szCs w:val="24"/>
              <w:lang w:eastAsia="en-US"/>
            </w:rPr>
          </w:pPr>
          <w:hyperlink w:anchor="_Toc225926658" w:history="1">
            <w:r w:rsidRPr="00B220E8">
              <w:rPr>
                <w:rStyle w:val="Hyperlink"/>
                <w:rFonts w:eastAsia="Calibri"/>
                <w:noProof/>
              </w:rPr>
              <w:t xml:space="preserve">1.3 Provider </w:t>
            </w:r>
            <w:r w:rsidRPr="00B220E8">
              <w:rPr>
                <w:rStyle w:val="Hyperlink"/>
                <w:noProof/>
              </w:rPr>
              <w:t>Participation</w:t>
            </w:r>
            <w:r w:rsidRPr="00B220E8">
              <w:rPr>
                <w:rStyle w:val="Hyperlink"/>
                <w:rFonts w:eastAsia="Calibri"/>
                <w:noProof/>
              </w:rPr>
              <w:t xml:space="preserve"> Requirements</w:t>
            </w:r>
            <w:r>
              <w:rPr>
                <w:noProof/>
                <w:webHidden/>
              </w:rPr>
              <w:tab/>
            </w:r>
            <w:r>
              <w:rPr>
                <w:noProof/>
                <w:webHidden/>
              </w:rPr>
              <w:fldChar w:fldCharType="begin"/>
            </w:r>
            <w:r>
              <w:rPr>
                <w:noProof/>
                <w:webHidden/>
              </w:rPr>
              <w:instrText xml:space="preserve"> PAGEREF _Toc225926658 \h </w:instrText>
            </w:r>
            <w:r>
              <w:rPr>
                <w:noProof/>
                <w:webHidden/>
              </w:rPr>
            </w:r>
            <w:r>
              <w:rPr>
                <w:noProof/>
                <w:webHidden/>
              </w:rPr>
              <w:fldChar w:fldCharType="separate"/>
            </w:r>
            <w:r>
              <w:rPr>
                <w:noProof/>
                <w:webHidden/>
              </w:rPr>
              <w:t>3</w:t>
            </w:r>
            <w:r>
              <w:rPr>
                <w:noProof/>
                <w:webHidden/>
              </w:rPr>
              <w:fldChar w:fldCharType="end"/>
            </w:r>
          </w:hyperlink>
        </w:p>
        <w:p w14:paraId="1C2CD716" w14:textId="099ADA75" w:rsidR="00FD6E1C" w:rsidRDefault="00FD6E1C">
          <w:pPr>
            <w:pStyle w:val="TOC2"/>
            <w:rPr>
              <w:rFonts w:asciiTheme="minorHAnsi" w:hAnsiTheme="minorHAnsi" w:cstheme="minorBidi"/>
              <w:b w:val="0"/>
              <w:bCs w:val="0"/>
              <w:noProof/>
              <w:color w:val="auto"/>
              <w:sz w:val="24"/>
              <w:szCs w:val="24"/>
              <w:lang w:eastAsia="en-US"/>
            </w:rPr>
          </w:pPr>
          <w:hyperlink w:anchor="_Toc225926659" w:history="1">
            <w:r w:rsidRPr="00B220E8">
              <w:rPr>
                <w:rStyle w:val="Hyperlink"/>
                <w:rFonts w:eastAsia="Calibri"/>
                <w:noProof/>
              </w:rPr>
              <w:t>1.4 Adequate Documentation</w:t>
            </w:r>
            <w:r>
              <w:rPr>
                <w:noProof/>
                <w:webHidden/>
              </w:rPr>
              <w:tab/>
            </w:r>
            <w:r>
              <w:rPr>
                <w:noProof/>
                <w:webHidden/>
              </w:rPr>
              <w:fldChar w:fldCharType="begin"/>
            </w:r>
            <w:r>
              <w:rPr>
                <w:noProof/>
                <w:webHidden/>
              </w:rPr>
              <w:instrText xml:space="preserve"> PAGEREF _Toc225926659 \h </w:instrText>
            </w:r>
            <w:r>
              <w:rPr>
                <w:noProof/>
                <w:webHidden/>
              </w:rPr>
            </w:r>
            <w:r>
              <w:rPr>
                <w:noProof/>
                <w:webHidden/>
              </w:rPr>
              <w:fldChar w:fldCharType="separate"/>
            </w:r>
            <w:r>
              <w:rPr>
                <w:noProof/>
                <w:webHidden/>
              </w:rPr>
              <w:t>4</w:t>
            </w:r>
            <w:r>
              <w:rPr>
                <w:noProof/>
                <w:webHidden/>
              </w:rPr>
              <w:fldChar w:fldCharType="end"/>
            </w:r>
          </w:hyperlink>
        </w:p>
        <w:p w14:paraId="7F442F25" w14:textId="7E7A1FDD" w:rsidR="00FD6E1C" w:rsidRDefault="00FD6E1C">
          <w:pPr>
            <w:pStyle w:val="TOC3"/>
            <w:rPr>
              <w:rFonts w:asciiTheme="minorHAnsi" w:hAnsiTheme="minorHAnsi" w:cstheme="minorBidi"/>
              <w:noProof/>
              <w:color w:val="auto"/>
              <w:sz w:val="24"/>
              <w:szCs w:val="24"/>
              <w:lang w:eastAsia="en-US"/>
            </w:rPr>
          </w:pPr>
          <w:hyperlink w:anchor="_Toc225926660" w:history="1">
            <w:r w:rsidRPr="00B220E8">
              <w:rPr>
                <w:rStyle w:val="Hyperlink"/>
                <w:rFonts w:eastAsia="Calibri"/>
                <w:noProof/>
              </w:rPr>
              <w:t>Timeliness of Documentation</w:t>
            </w:r>
            <w:r>
              <w:rPr>
                <w:noProof/>
                <w:webHidden/>
              </w:rPr>
              <w:tab/>
            </w:r>
            <w:r>
              <w:rPr>
                <w:noProof/>
                <w:webHidden/>
              </w:rPr>
              <w:fldChar w:fldCharType="begin"/>
            </w:r>
            <w:r>
              <w:rPr>
                <w:noProof/>
                <w:webHidden/>
              </w:rPr>
              <w:instrText xml:space="preserve"> PAGEREF _Toc225926660 \h </w:instrText>
            </w:r>
            <w:r>
              <w:rPr>
                <w:noProof/>
                <w:webHidden/>
              </w:rPr>
            </w:r>
            <w:r>
              <w:rPr>
                <w:noProof/>
                <w:webHidden/>
              </w:rPr>
              <w:fldChar w:fldCharType="separate"/>
            </w:r>
            <w:r>
              <w:rPr>
                <w:noProof/>
                <w:webHidden/>
              </w:rPr>
              <w:t>5</w:t>
            </w:r>
            <w:r>
              <w:rPr>
                <w:noProof/>
                <w:webHidden/>
              </w:rPr>
              <w:fldChar w:fldCharType="end"/>
            </w:r>
          </w:hyperlink>
        </w:p>
        <w:p w14:paraId="75D19B92" w14:textId="5BB77D71" w:rsidR="00FD6E1C" w:rsidRDefault="00FD6E1C">
          <w:pPr>
            <w:pStyle w:val="TOC3"/>
            <w:rPr>
              <w:rFonts w:asciiTheme="minorHAnsi" w:hAnsiTheme="minorHAnsi" w:cstheme="minorBidi"/>
              <w:noProof/>
              <w:color w:val="auto"/>
              <w:sz w:val="24"/>
              <w:szCs w:val="24"/>
              <w:lang w:eastAsia="en-US"/>
            </w:rPr>
          </w:pPr>
          <w:hyperlink w:anchor="_Toc225926661" w:history="1">
            <w:r w:rsidRPr="00B220E8">
              <w:rPr>
                <w:rStyle w:val="Hyperlink"/>
                <w:rFonts w:eastAsia="Calibri"/>
                <w:noProof/>
              </w:rPr>
              <w:t>Retention of Records</w:t>
            </w:r>
            <w:r>
              <w:rPr>
                <w:noProof/>
                <w:webHidden/>
              </w:rPr>
              <w:tab/>
            </w:r>
            <w:r>
              <w:rPr>
                <w:noProof/>
                <w:webHidden/>
              </w:rPr>
              <w:fldChar w:fldCharType="begin"/>
            </w:r>
            <w:r>
              <w:rPr>
                <w:noProof/>
                <w:webHidden/>
              </w:rPr>
              <w:instrText xml:space="preserve"> PAGEREF _Toc225926661 \h </w:instrText>
            </w:r>
            <w:r>
              <w:rPr>
                <w:noProof/>
                <w:webHidden/>
              </w:rPr>
            </w:r>
            <w:r>
              <w:rPr>
                <w:noProof/>
                <w:webHidden/>
              </w:rPr>
              <w:fldChar w:fldCharType="separate"/>
            </w:r>
            <w:r>
              <w:rPr>
                <w:noProof/>
                <w:webHidden/>
              </w:rPr>
              <w:t>5</w:t>
            </w:r>
            <w:r>
              <w:rPr>
                <w:noProof/>
                <w:webHidden/>
              </w:rPr>
              <w:fldChar w:fldCharType="end"/>
            </w:r>
          </w:hyperlink>
        </w:p>
        <w:p w14:paraId="054A1712" w14:textId="650CB6AF" w:rsidR="00FD6E1C" w:rsidRDefault="00FD6E1C">
          <w:pPr>
            <w:pStyle w:val="TOC2"/>
            <w:rPr>
              <w:rFonts w:asciiTheme="minorHAnsi" w:hAnsiTheme="minorHAnsi" w:cstheme="minorBidi"/>
              <w:b w:val="0"/>
              <w:bCs w:val="0"/>
              <w:noProof/>
              <w:color w:val="auto"/>
              <w:sz w:val="24"/>
              <w:szCs w:val="24"/>
              <w:lang w:eastAsia="en-US"/>
            </w:rPr>
          </w:pPr>
          <w:hyperlink w:anchor="_Toc225926662" w:history="1">
            <w:r w:rsidRPr="00B220E8">
              <w:rPr>
                <w:rStyle w:val="Hyperlink"/>
                <w:rFonts w:eastAsia="Calibri"/>
                <w:noProof/>
              </w:rPr>
              <w:t>1.5 Residential Comprehensive Community Support Rehabilitative Services</w:t>
            </w:r>
            <w:r>
              <w:rPr>
                <w:noProof/>
                <w:webHidden/>
              </w:rPr>
              <w:tab/>
            </w:r>
            <w:r>
              <w:rPr>
                <w:noProof/>
                <w:webHidden/>
              </w:rPr>
              <w:fldChar w:fldCharType="begin"/>
            </w:r>
            <w:r>
              <w:rPr>
                <w:noProof/>
                <w:webHidden/>
              </w:rPr>
              <w:instrText xml:space="preserve"> PAGEREF _Toc225926662 \h </w:instrText>
            </w:r>
            <w:r>
              <w:rPr>
                <w:noProof/>
                <w:webHidden/>
              </w:rPr>
            </w:r>
            <w:r>
              <w:rPr>
                <w:noProof/>
                <w:webHidden/>
              </w:rPr>
              <w:fldChar w:fldCharType="separate"/>
            </w:r>
            <w:r>
              <w:rPr>
                <w:noProof/>
                <w:webHidden/>
              </w:rPr>
              <w:t>5</w:t>
            </w:r>
            <w:r>
              <w:rPr>
                <w:noProof/>
                <w:webHidden/>
              </w:rPr>
              <w:fldChar w:fldCharType="end"/>
            </w:r>
          </w:hyperlink>
        </w:p>
        <w:p w14:paraId="0663B7BA" w14:textId="6C1A76F7" w:rsidR="00FD6E1C" w:rsidRDefault="00FD6E1C">
          <w:pPr>
            <w:pStyle w:val="TOC3"/>
            <w:rPr>
              <w:rFonts w:asciiTheme="minorHAnsi" w:hAnsiTheme="minorHAnsi" w:cstheme="minorBidi"/>
              <w:noProof/>
              <w:color w:val="auto"/>
              <w:sz w:val="24"/>
              <w:szCs w:val="24"/>
              <w:lang w:eastAsia="en-US"/>
            </w:rPr>
          </w:pPr>
          <w:hyperlink w:anchor="_Toc225926663" w:history="1">
            <w:r w:rsidRPr="00B220E8">
              <w:rPr>
                <w:rStyle w:val="Hyperlink"/>
                <w:noProof/>
              </w:rPr>
              <w:t>Residential Treatment Referral Process</w:t>
            </w:r>
            <w:r>
              <w:rPr>
                <w:noProof/>
                <w:webHidden/>
              </w:rPr>
              <w:tab/>
            </w:r>
            <w:r>
              <w:rPr>
                <w:noProof/>
                <w:webHidden/>
              </w:rPr>
              <w:fldChar w:fldCharType="begin"/>
            </w:r>
            <w:r>
              <w:rPr>
                <w:noProof/>
                <w:webHidden/>
              </w:rPr>
              <w:instrText xml:space="preserve"> PAGEREF _Toc225926663 \h </w:instrText>
            </w:r>
            <w:r>
              <w:rPr>
                <w:noProof/>
                <w:webHidden/>
              </w:rPr>
            </w:r>
            <w:r>
              <w:rPr>
                <w:noProof/>
                <w:webHidden/>
              </w:rPr>
              <w:fldChar w:fldCharType="separate"/>
            </w:r>
            <w:r>
              <w:rPr>
                <w:noProof/>
                <w:webHidden/>
              </w:rPr>
              <w:t>6</w:t>
            </w:r>
            <w:r>
              <w:rPr>
                <w:noProof/>
                <w:webHidden/>
              </w:rPr>
              <w:fldChar w:fldCharType="end"/>
            </w:r>
          </w:hyperlink>
        </w:p>
        <w:p w14:paraId="3A8C1829" w14:textId="266FE2A6" w:rsidR="00FD6E1C" w:rsidRDefault="00FD6E1C">
          <w:pPr>
            <w:pStyle w:val="TOC3"/>
            <w:rPr>
              <w:rFonts w:asciiTheme="minorHAnsi" w:hAnsiTheme="minorHAnsi" w:cstheme="minorBidi"/>
              <w:noProof/>
              <w:color w:val="auto"/>
              <w:sz w:val="24"/>
              <w:szCs w:val="24"/>
              <w:lang w:eastAsia="en-US"/>
            </w:rPr>
          </w:pPr>
          <w:hyperlink w:anchor="_Toc225926664" w:history="1">
            <w:r w:rsidRPr="00B220E8">
              <w:rPr>
                <w:rStyle w:val="Hyperlink"/>
                <w:noProof/>
              </w:rPr>
              <w:t>Levels of Residential Services</w:t>
            </w:r>
            <w:r>
              <w:rPr>
                <w:noProof/>
                <w:webHidden/>
              </w:rPr>
              <w:tab/>
            </w:r>
            <w:r>
              <w:rPr>
                <w:noProof/>
                <w:webHidden/>
              </w:rPr>
              <w:fldChar w:fldCharType="begin"/>
            </w:r>
            <w:r>
              <w:rPr>
                <w:noProof/>
                <w:webHidden/>
              </w:rPr>
              <w:instrText xml:space="preserve"> PAGEREF _Toc225926664 \h </w:instrText>
            </w:r>
            <w:r>
              <w:rPr>
                <w:noProof/>
                <w:webHidden/>
              </w:rPr>
            </w:r>
            <w:r>
              <w:rPr>
                <w:noProof/>
                <w:webHidden/>
              </w:rPr>
              <w:fldChar w:fldCharType="separate"/>
            </w:r>
            <w:r>
              <w:rPr>
                <w:noProof/>
                <w:webHidden/>
              </w:rPr>
              <w:t>6</w:t>
            </w:r>
            <w:r>
              <w:rPr>
                <w:noProof/>
                <w:webHidden/>
              </w:rPr>
              <w:fldChar w:fldCharType="end"/>
            </w:r>
          </w:hyperlink>
        </w:p>
        <w:p w14:paraId="2B87C293" w14:textId="0A79A924" w:rsidR="00FD6E1C" w:rsidRDefault="00FD6E1C">
          <w:pPr>
            <w:pStyle w:val="TOC3"/>
            <w:rPr>
              <w:rFonts w:asciiTheme="minorHAnsi" w:hAnsiTheme="minorHAnsi" w:cstheme="minorBidi"/>
              <w:noProof/>
              <w:color w:val="auto"/>
              <w:sz w:val="24"/>
              <w:szCs w:val="24"/>
              <w:lang w:eastAsia="en-US"/>
            </w:rPr>
          </w:pPr>
          <w:hyperlink w:anchor="_Toc225926665" w:history="1">
            <w:r w:rsidRPr="00B220E8">
              <w:rPr>
                <w:rStyle w:val="Hyperlink"/>
                <w:noProof/>
              </w:rPr>
              <w:t>Services Included in Per Diem Rate</w:t>
            </w:r>
            <w:r>
              <w:rPr>
                <w:noProof/>
                <w:webHidden/>
              </w:rPr>
              <w:tab/>
            </w:r>
            <w:r>
              <w:rPr>
                <w:noProof/>
                <w:webHidden/>
              </w:rPr>
              <w:fldChar w:fldCharType="begin"/>
            </w:r>
            <w:r>
              <w:rPr>
                <w:noProof/>
                <w:webHidden/>
              </w:rPr>
              <w:instrText xml:space="preserve"> PAGEREF _Toc225926665 \h </w:instrText>
            </w:r>
            <w:r>
              <w:rPr>
                <w:noProof/>
                <w:webHidden/>
              </w:rPr>
            </w:r>
            <w:r>
              <w:rPr>
                <w:noProof/>
                <w:webHidden/>
              </w:rPr>
              <w:fldChar w:fldCharType="separate"/>
            </w:r>
            <w:r>
              <w:rPr>
                <w:noProof/>
                <w:webHidden/>
              </w:rPr>
              <w:t>8</w:t>
            </w:r>
            <w:r>
              <w:rPr>
                <w:noProof/>
                <w:webHidden/>
              </w:rPr>
              <w:fldChar w:fldCharType="end"/>
            </w:r>
          </w:hyperlink>
        </w:p>
        <w:p w14:paraId="1240478A" w14:textId="5B07F776" w:rsidR="00FD6E1C" w:rsidRDefault="00FD6E1C">
          <w:pPr>
            <w:pStyle w:val="TOC3"/>
            <w:rPr>
              <w:rFonts w:asciiTheme="minorHAnsi" w:hAnsiTheme="minorHAnsi" w:cstheme="minorBidi"/>
              <w:noProof/>
              <w:color w:val="auto"/>
              <w:sz w:val="24"/>
              <w:szCs w:val="24"/>
              <w:lang w:eastAsia="en-US"/>
            </w:rPr>
          </w:pPr>
          <w:hyperlink w:anchor="_Toc225926666" w:history="1">
            <w:r w:rsidRPr="00B220E8">
              <w:rPr>
                <w:rStyle w:val="Hyperlink"/>
                <w:rFonts w:eastAsia="Calibri"/>
                <w:noProof/>
              </w:rPr>
              <w:t>Services Not Included in Per Diem Rate</w:t>
            </w:r>
            <w:r>
              <w:rPr>
                <w:noProof/>
                <w:webHidden/>
              </w:rPr>
              <w:tab/>
            </w:r>
            <w:r>
              <w:rPr>
                <w:noProof/>
                <w:webHidden/>
              </w:rPr>
              <w:fldChar w:fldCharType="begin"/>
            </w:r>
            <w:r>
              <w:rPr>
                <w:noProof/>
                <w:webHidden/>
              </w:rPr>
              <w:instrText xml:space="preserve"> PAGEREF _Toc225926666 \h </w:instrText>
            </w:r>
            <w:r>
              <w:rPr>
                <w:noProof/>
                <w:webHidden/>
              </w:rPr>
            </w:r>
            <w:r>
              <w:rPr>
                <w:noProof/>
                <w:webHidden/>
              </w:rPr>
              <w:fldChar w:fldCharType="separate"/>
            </w:r>
            <w:r>
              <w:rPr>
                <w:noProof/>
                <w:webHidden/>
              </w:rPr>
              <w:t>9</w:t>
            </w:r>
            <w:r>
              <w:rPr>
                <w:noProof/>
                <w:webHidden/>
              </w:rPr>
              <w:fldChar w:fldCharType="end"/>
            </w:r>
          </w:hyperlink>
        </w:p>
        <w:p w14:paraId="47052D35" w14:textId="60549949" w:rsidR="00FD6E1C" w:rsidRDefault="00FD6E1C">
          <w:pPr>
            <w:pStyle w:val="TOC3"/>
            <w:rPr>
              <w:rFonts w:asciiTheme="minorHAnsi" w:hAnsiTheme="minorHAnsi" w:cstheme="minorBidi"/>
              <w:noProof/>
              <w:color w:val="auto"/>
              <w:sz w:val="24"/>
              <w:szCs w:val="24"/>
              <w:lang w:eastAsia="en-US"/>
            </w:rPr>
          </w:pPr>
          <w:hyperlink w:anchor="_Toc225926667" w:history="1">
            <w:r w:rsidRPr="00B220E8">
              <w:rPr>
                <w:rStyle w:val="Hyperlink"/>
                <w:rFonts w:eastAsia="Calibri"/>
                <w:noProof/>
              </w:rPr>
              <w:t>Discharge from Residential Services</w:t>
            </w:r>
            <w:r>
              <w:rPr>
                <w:noProof/>
                <w:webHidden/>
              </w:rPr>
              <w:tab/>
            </w:r>
            <w:r>
              <w:rPr>
                <w:noProof/>
                <w:webHidden/>
              </w:rPr>
              <w:fldChar w:fldCharType="begin"/>
            </w:r>
            <w:r>
              <w:rPr>
                <w:noProof/>
                <w:webHidden/>
              </w:rPr>
              <w:instrText xml:space="preserve"> PAGEREF _Toc225926667 \h </w:instrText>
            </w:r>
            <w:r>
              <w:rPr>
                <w:noProof/>
                <w:webHidden/>
              </w:rPr>
            </w:r>
            <w:r>
              <w:rPr>
                <w:noProof/>
                <w:webHidden/>
              </w:rPr>
              <w:fldChar w:fldCharType="separate"/>
            </w:r>
            <w:r>
              <w:rPr>
                <w:noProof/>
                <w:webHidden/>
              </w:rPr>
              <w:t>9</w:t>
            </w:r>
            <w:r>
              <w:rPr>
                <w:noProof/>
                <w:webHidden/>
              </w:rPr>
              <w:fldChar w:fldCharType="end"/>
            </w:r>
          </w:hyperlink>
        </w:p>
        <w:p w14:paraId="2CA42D50" w14:textId="37408690" w:rsidR="00FD6E1C" w:rsidRDefault="00FD6E1C">
          <w:pPr>
            <w:pStyle w:val="TOC2"/>
            <w:rPr>
              <w:rFonts w:asciiTheme="minorHAnsi" w:hAnsiTheme="minorHAnsi" w:cstheme="minorBidi"/>
              <w:b w:val="0"/>
              <w:bCs w:val="0"/>
              <w:noProof/>
              <w:color w:val="auto"/>
              <w:sz w:val="24"/>
              <w:szCs w:val="24"/>
              <w:lang w:eastAsia="en-US"/>
            </w:rPr>
          </w:pPr>
          <w:hyperlink w:anchor="_Toc225926668" w:history="1">
            <w:r w:rsidRPr="00B220E8">
              <w:rPr>
                <w:rStyle w:val="Hyperlink"/>
                <w:rFonts w:eastAsia="Calibri"/>
                <w:noProof/>
              </w:rPr>
              <w:t>1.6 Residential Aftercare</w:t>
            </w:r>
            <w:r>
              <w:rPr>
                <w:noProof/>
                <w:webHidden/>
              </w:rPr>
              <w:tab/>
            </w:r>
            <w:r>
              <w:rPr>
                <w:noProof/>
                <w:webHidden/>
              </w:rPr>
              <w:fldChar w:fldCharType="begin"/>
            </w:r>
            <w:r>
              <w:rPr>
                <w:noProof/>
                <w:webHidden/>
              </w:rPr>
              <w:instrText xml:space="preserve"> PAGEREF _Toc225926668 \h </w:instrText>
            </w:r>
            <w:r>
              <w:rPr>
                <w:noProof/>
                <w:webHidden/>
              </w:rPr>
            </w:r>
            <w:r>
              <w:rPr>
                <w:noProof/>
                <w:webHidden/>
              </w:rPr>
              <w:fldChar w:fldCharType="separate"/>
            </w:r>
            <w:r>
              <w:rPr>
                <w:noProof/>
                <w:webHidden/>
              </w:rPr>
              <w:t>10</w:t>
            </w:r>
            <w:r>
              <w:rPr>
                <w:noProof/>
                <w:webHidden/>
              </w:rPr>
              <w:fldChar w:fldCharType="end"/>
            </w:r>
          </w:hyperlink>
        </w:p>
        <w:p w14:paraId="316B0E7C" w14:textId="6AE41D9F" w:rsidR="00FD6E1C" w:rsidRDefault="00FD6E1C">
          <w:pPr>
            <w:pStyle w:val="TOC3"/>
            <w:rPr>
              <w:rFonts w:asciiTheme="minorHAnsi" w:hAnsiTheme="minorHAnsi" w:cstheme="minorBidi"/>
              <w:noProof/>
              <w:color w:val="auto"/>
              <w:sz w:val="24"/>
              <w:szCs w:val="24"/>
              <w:lang w:eastAsia="en-US"/>
            </w:rPr>
          </w:pPr>
          <w:hyperlink w:anchor="_Toc225926669" w:history="1">
            <w:r w:rsidRPr="00B220E8">
              <w:rPr>
                <w:rStyle w:val="Hyperlink"/>
                <w:noProof/>
              </w:rPr>
              <w:t>Aftercare Services</w:t>
            </w:r>
            <w:r>
              <w:rPr>
                <w:noProof/>
                <w:webHidden/>
              </w:rPr>
              <w:tab/>
            </w:r>
            <w:r>
              <w:rPr>
                <w:noProof/>
                <w:webHidden/>
              </w:rPr>
              <w:fldChar w:fldCharType="begin"/>
            </w:r>
            <w:r>
              <w:rPr>
                <w:noProof/>
                <w:webHidden/>
              </w:rPr>
              <w:instrText xml:space="preserve"> PAGEREF _Toc225926669 \h </w:instrText>
            </w:r>
            <w:r>
              <w:rPr>
                <w:noProof/>
                <w:webHidden/>
              </w:rPr>
            </w:r>
            <w:r>
              <w:rPr>
                <w:noProof/>
                <w:webHidden/>
              </w:rPr>
              <w:fldChar w:fldCharType="separate"/>
            </w:r>
            <w:r>
              <w:rPr>
                <w:noProof/>
                <w:webHidden/>
              </w:rPr>
              <w:t>11</w:t>
            </w:r>
            <w:r>
              <w:rPr>
                <w:noProof/>
                <w:webHidden/>
              </w:rPr>
              <w:fldChar w:fldCharType="end"/>
            </w:r>
          </w:hyperlink>
        </w:p>
        <w:p w14:paraId="73177C44" w14:textId="49C95854" w:rsidR="00FD6E1C" w:rsidRDefault="00FD6E1C">
          <w:pPr>
            <w:pStyle w:val="TOC3"/>
            <w:rPr>
              <w:rFonts w:asciiTheme="minorHAnsi" w:hAnsiTheme="minorHAnsi" w:cstheme="minorBidi"/>
              <w:noProof/>
              <w:color w:val="auto"/>
              <w:sz w:val="24"/>
              <w:szCs w:val="24"/>
              <w:lang w:eastAsia="en-US"/>
            </w:rPr>
          </w:pPr>
          <w:hyperlink w:anchor="_Toc225926670" w:history="1">
            <w:r w:rsidRPr="00B220E8">
              <w:rPr>
                <w:rStyle w:val="Hyperlink"/>
                <w:noProof/>
              </w:rPr>
              <w:t>Services Included in the Per Diem Rate</w:t>
            </w:r>
            <w:r>
              <w:rPr>
                <w:noProof/>
                <w:webHidden/>
              </w:rPr>
              <w:tab/>
            </w:r>
            <w:r>
              <w:rPr>
                <w:noProof/>
                <w:webHidden/>
              </w:rPr>
              <w:fldChar w:fldCharType="begin"/>
            </w:r>
            <w:r>
              <w:rPr>
                <w:noProof/>
                <w:webHidden/>
              </w:rPr>
              <w:instrText xml:space="preserve"> PAGEREF _Toc225926670 \h </w:instrText>
            </w:r>
            <w:r>
              <w:rPr>
                <w:noProof/>
                <w:webHidden/>
              </w:rPr>
            </w:r>
            <w:r>
              <w:rPr>
                <w:noProof/>
                <w:webHidden/>
              </w:rPr>
              <w:fldChar w:fldCharType="separate"/>
            </w:r>
            <w:r>
              <w:rPr>
                <w:noProof/>
                <w:webHidden/>
              </w:rPr>
              <w:t>12</w:t>
            </w:r>
            <w:r>
              <w:rPr>
                <w:noProof/>
                <w:webHidden/>
              </w:rPr>
              <w:fldChar w:fldCharType="end"/>
            </w:r>
          </w:hyperlink>
        </w:p>
        <w:p w14:paraId="67073902" w14:textId="4CF03B94" w:rsidR="00FD6E1C" w:rsidRDefault="00FD6E1C">
          <w:pPr>
            <w:pStyle w:val="TOC3"/>
            <w:rPr>
              <w:rFonts w:asciiTheme="minorHAnsi" w:hAnsiTheme="minorHAnsi" w:cstheme="minorBidi"/>
              <w:noProof/>
              <w:color w:val="auto"/>
              <w:sz w:val="24"/>
              <w:szCs w:val="24"/>
              <w:lang w:eastAsia="en-US"/>
            </w:rPr>
          </w:pPr>
          <w:hyperlink w:anchor="_Toc225926671" w:history="1">
            <w:r w:rsidRPr="00B220E8">
              <w:rPr>
                <w:rStyle w:val="Hyperlink"/>
                <w:noProof/>
              </w:rPr>
              <w:t>Frequency of Visits</w:t>
            </w:r>
            <w:r>
              <w:rPr>
                <w:noProof/>
                <w:webHidden/>
              </w:rPr>
              <w:tab/>
            </w:r>
            <w:r>
              <w:rPr>
                <w:noProof/>
                <w:webHidden/>
              </w:rPr>
              <w:fldChar w:fldCharType="begin"/>
            </w:r>
            <w:r>
              <w:rPr>
                <w:noProof/>
                <w:webHidden/>
              </w:rPr>
              <w:instrText xml:space="preserve"> PAGEREF _Toc225926671 \h </w:instrText>
            </w:r>
            <w:r>
              <w:rPr>
                <w:noProof/>
                <w:webHidden/>
              </w:rPr>
            </w:r>
            <w:r>
              <w:rPr>
                <w:noProof/>
                <w:webHidden/>
              </w:rPr>
              <w:fldChar w:fldCharType="separate"/>
            </w:r>
            <w:r>
              <w:rPr>
                <w:noProof/>
                <w:webHidden/>
              </w:rPr>
              <w:t>12</w:t>
            </w:r>
            <w:r>
              <w:rPr>
                <w:noProof/>
                <w:webHidden/>
              </w:rPr>
              <w:fldChar w:fldCharType="end"/>
            </w:r>
          </w:hyperlink>
        </w:p>
        <w:p w14:paraId="1B22E8C1" w14:textId="473B71AB" w:rsidR="00FD6E1C" w:rsidRDefault="00FD6E1C">
          <w:pPr>
            <w:pStyle w:val="TOC3"/>
            <w:rPr>
              <w:rFonts w:asciiTheme="minorHAnsi" w:hAnsiTheme="minorHAnsi" w:cstheme="minorBidi"/>
              <w:noProof/>
              <w:color w:val="auto"/>
              <w:sz w:val="24"/>
              <w:szCs w:val="24"/>
              <w:lang w:eastAsia="en-US"/>
            </w:rPr>
          </w:pPr>
          <w:hyperlink w:anchor="_Toc225926672" w:history="1">
            <w:r w:rsidRPr="00B220E8">
              <w:rPr>
                <w:rStyle w:val="Hyperlink"/>
                <w:noProof/>
              </w:rPr>
              <w:t>Aftercare Services Plan</w:t>
            </w:r>
            <w:r>
              <w:rPr>
                <w:noProof/>
                <w:webHidden/>
              </w:rPr>
              <w:tab/>
            </w:r>
            <w:r>
              <w:rPr>
                <w:noProof/>
                <w:webHidden/>
              </w:rPr>
              <w:fldChar w:fldCharType="begin"/>
            </w:r>
            <w:r>
              <w:rPr>
                <w:noProof/>
                <w:webHidden/>
              </w:rPr>
              <w:instrText xml:space="preserve"> PAGEREF _Toc225926672 \h </w:instrText>
            </w:r>
            <w:r>
              <w:rPr>
                <w:noProof/>
                <w:webHidden/>
              </w:rPr>
            </w:r>
            <w:r>
              <w:rPr>
                <w:noProof/>
                <w:webHidden/>
              </w:rPr>
              <w:fldChar w:fldCharType="separate"/>
            </w:r>
            <w:r>
              <w:rPr>
                <w:noProof/>
                <w:webHidden/>
              </w:rPr>
              <w:t>12</w:t>
            </w:r>
            <w:r>
              <w:rPr>
                <w:noProof/>
                <w:webHidden/>
              </w:rPr>
              <w:fldChar w:fldCharType="end"/>
            </w:r>
          </w:hyperlink>
        </w:p>
        <w:p w14:paraId="25480497" w14:textId="4AF81D57" w:rsidR="00FD6E1C" w:rsidRDefault="00FD6E1C">
          <w:pPr>
            <w:pStyle w:val="TOC2"/>
            <w:rPr>
              <w:rFonts w:asciiTheme="minorHAnsi" w:hAnsiTheme="minorHAnsi" w:cstheme="minorBidi"/>
              <w:b w:val="0"/>
              <w:bCs w:val="0"/>
              <w:noProof/>
              <w:color w:val="auto"/>
              <w:sz w:val="24"/>
              <w:szCs w:val="24"/>
              <w:lang w:eastAsia="en-US"/>
            </w:rPr>
          </w:pPr>
          <w:hyperlink w:anchor="_Toc225926673" w:history="1">
            <w:r w:rsidRPr="00B220E8">
              <w:rPr>
                <w:rStyle w:val="Hyperlink"/>
                <w:rFonts w:eastAsia="Calibri"/>
                <w:noProof/>
              </w:rPr>
              <w:t>1.7 Treatment Foster Care</w:t>
            </w:r>
            <w:r>
              <w:rPr>
                <w:noProof/>
                <w:webHidden/>
              </w:rPr>
              <w:tab/>
            </w:r>
            <w:r>
              <w:rPr>
                <w:noProof/>
                <w:webHidden/>
              </w:rPr>
              <w:fldChar w:fldCharType="begin"/>
            </w:r>
            <w:r>
              <w:rPr>
                <w:noProof/>
                <w:webHidden/>
              </w:rPr>
              <w:instrText xml:space="preserve"> PAGEREF _Toc225926673 \h </w:instrText>
            </w:r>
            <w:r>
              <w:rPr>
                <w:noProof/>
                <w:webHidden/>
              </w:rPr>
            </w:r>
            <w:r>
              <w:rPr>
                <w:noProof/>
                <w:webHidden/>
              </w:rPr>
              <w:fldChar w:fldCharType="separate"/>
            </w:r>
            <w:r>
              <w:rPr>
                <w:noProof/>
                <w:webHidden/>
              </w:rPr>
              <w:t>13</w:t>
            </w:r>
            <w:r>
              <w:rPr>
                <w:noProof/>
                <w:webHidden/>
              </w:rPr>
              <w:fldChar w:fldCharType="end"/>
            </w:r>
          </w:hyperlink>
        </w:p>
        <w:p w14:paraId="56E4CB7A" w14:textId="60B3DFE4" w:rsidR="00FD6E1C" w:rsidRDefault="00FD6E1C">
          <w:pPr>
            <w:pStyle w:val="TOC3"/>
            <w:rPr>
              <w:rFonts w:asciiTheme="minorHAnsi" w:hAnsiTheme="minorHAnsi" w:cstheme="minorBidi"/>
              <w:noProof/>
              <w:color w:val="auto"/>
              <w:sz w:val="24"/>
              <w:szCs w:val="24"/>
              <w:lang w:eastAsia="en-US"/>
            </w:rPr>
          </w:pPr>
          <w:hyperlink w:anchor="_Toc225926674" w:history="1">
            <w:r w:rsidRPr="00B220E8">
              <w:rPr>
                <w:rStyle w:val="Hyperlink"/>
                <w:noProof/>
              </w:rPr>
              <w:t>Treatment Foster Care Referral Process</w:t>
            </w:r>
            <w:r>
              <w:rPr>
                <w:noProof/>
                <w:webHidden/>
              </w:rPr>
              <w:tab/>
            </w:r>
            <w:r>
              <w:rPr>
                <w:noProof/>
                <w:webHidden/>
              </w:rPr>
              <w:fldChar w:fldCharType="begin"/>
            </w:r>
            <w:r>
              <w:rPr>
                <w:noProof/>
                <w:webHidden/>
              </w:rPr>
              <w:instrText xml:space="preserve"> PAGEREF _Toc225926674 \h </w:instrText>
            </w:r>
            <w:r>
              <w:rPr>
                <w:noProof/>
                <w:webHidden/>
              </w:rPr>
            </w:r>
            <w:r>
              <w:rPr>
                <w:noProof/>
                <w:webHidden/>
              </w:rPr>
              <w:fldChar w:fldCharType="separate"/>
            </w:r>
            <w:r>
              <w:rPr>
                <w:noProof/>
                <w:webHidden/>
              </w:rPr>
              <w:t>13</w:t>
            </w:r>
            <w:r>
              <w:rPr>
                <w:noProof/>
                <w:webHidden/>
              </w:rPr>
              <w:fldChar w:fldCharType="end"/>
            </w:r>
          </w:hyperlink>
        </w:p>
        <w:p w14:paraId="225EF11F" w14:textId="3D6E299D" w:rsidR="00FD6E1C" w:rsidRDefault="00FD6E1C">
          <w:pPr>
            <w:pStyle w:val="TOC3"/>
            <w:rPr>
              <w:rFonts w:asciiTheme="minorHAnsi" w:hAnsiTheme="minorHAnsi" w:cstheme="minorBidi"/>
              <w:noProof/>
              <w:color w:val="auto"/>
              <w:sz w:val="24"/>
              <w:szCs w:val="24"/>
              <w:lang w:eastAsia="en-US"/>
            </w:rPr>
          </w:pPr>
          <w:hyperlink w:anchor="_Toc225926675" w:history="1">
            <w:r w:rsidRPr="00B220E8">
              <w:rPr>
                <w:rStyle w:val="Hyperlink"/>
                <w:noProof/>
              </w:rPr>
              <w:t>Level 1 Treatment Foster Care</w:t>
            </w:r>
            <w:r>
              <w:rPr>
                <w:noProof/>
                <w:webHidden/>
              </w:rPr>
              <w:tab/>
            </w:r>
            <w:r>
              <w:rPr>
                <w:noProof/>
                <w:webHidden/>
              </w:rPr>
              <w:fldChar w:fldCharType="begin"/>
            </w:r>
            <w:r>
              <w:rPr>
                <w:noProof/>
                <w:webHidden/>
              </w:rPr>
              <w:instrText xml:space="preserve"> PAGEREF _Toc225926675 \h </w:instrText>
            </w:r>
            <w:r>
              <w:rPr>
                <w:noProof/>
                <w:webHidden/>
              </w:rPr>
            </w:r>
            <w:r>
              <w:rPr>
                <w:noProof/>
                <w:webHidden/>
              </w:rPr>
              <w:fldChar w:fldCharType="separate"/>
            </w:r>
            <w:r>
              <w:rPr>
                <w:noProof/>
                <w:webHidden/>
              </w:rPr>
              <w:t>14</w:t>
            </w:r>
            <w:r>
              <w:rPr>
                <w:noProof/>
                <w:webHidden/>
              </w:rPr>
              <w:fldChar w:fldCharType="end"/>
            </w:r>
          </w:hyperlink>
        </w:p>
        <w:p w14:paraId="2F54F805" w14:textId="6D0E35ED" w:rsidR="00FD6E1C" w:rsidRDefault="00FD6E1C">
          <w:pPr>
            <w:pStyle w:val="TOC3"/>
            <w:rPr>
              <w:rFonts w:asciiTheme="minorHAnsi" w:hAnsiTheme="minorHAnsi" w:cstheme="minorBidi"/>
              <w:noProof/>
              <w:color w:val="auto"/>
              <w:sz w:val="24"/>
              <w:szCs w:val="24"/>
              <w:lang w:eastAsia="en-US"/>
            </w:rPr>
          </w:pPr>
          <w:hyperlink w:anchor="_Toc225926676" w:history="1">
            <w:r w:rsidRPr="00B220E8">
              <w:rPr>
                <w:rStyle w:val="Hyperlink"/>
                <w:noProof/>
              </w:rPr>
              <w:t>Level 2 Treatment Foster Care</w:t>
            </w:r>
            <w:r>
              <w:rPr>
                <w:noProof/>
                <w:webHidden/>
              </w:rPr>
              <w:tab/>
            </w:r>
            <w:r>
              <w:rPr>
                <w:noProof/>
                <w:webHidden/>
              </w:rPr>
              <w:fldChar w:fldCharType="begin"/>
            </w:r>
            <w:r>
              <w:rPr>
                <w:noProof/>
                <w:webHidden/>
              </w:rPr>
              <w:instrText xml:space="preserve"> PAGEREF _Toc225926676 \h </w:instrText>
            </w:r>
            <w:r>
              <w:rPr>
                <w:noProof/>
                <w:webHidden/>
              </w:rPr>
            </w:r>
            <w:r>
              <w:rPr>
                <w:noProof/>
                <w:webHidden/>
              </w:rPr>
              <w:fldChar w:fldCharType="separate"/>
            </w:r>
            <w:r>
              <w:rPr>
                <w:noProof/>
                <w:webHidden/>
              </w:rPr>
              <w:t>14</w:t>
            </w:r>
            <w:r>
              <w:rPr>
                <w:noProof/>
                <w:webHidden/>
              </w:rPr>
              <w:fldChar w:fldCharType="end"/>
            </w:r>
          </w:hyperlink>
        </w:p>
        <w:p w14:paraId="69BBB5C6" w14:textId="549F9F00" w:rsidR="00FD6E1C" w:rsidRDefault="00FD6E1C">
          <w:pPr>
            <w:pStyle w:val="TOC3"/>
            <w:rPr>
              <w:rFonts w:asciiTheme="minorHAnsi" w:hAnsiTheme="minorHAnsi" w:cstheme="minorBidi"/>
              <w:noProof/>
              <w:color w:val="auto"/>
              <w:sz w:val="24"/>
              <w:szCs w:val="24"/>
              <w:lang w:eastAsia="en-US"/>
            </w:rPr>
          </w:pPr>
          <w:hyperlink w:anchor="_Toc225926677" w:history="1">
            <w:r w:rsidRPr="00B220E8">
              <w:rPr>
                <w:rStyle w:val="Hyperlink"/>
                <w:noProof/>
              </w:rPr>
              <w:t>Relative Treatment Foster Care Services</w:t>
            </w:r>
            <w:r>
              <w:rPr>
                <w:noProof/>
                <w:webHidden/>
              </w:rPr>
              <w:tab/>
            </w:r>
            <w:r>
              <w:rPr>
                <w:noProof/>
                <w:webHidden/>
              </w:rPr>
              <w:fldChar w:fldCharType="begin"/>
            </w:r>
            <w:r>
              <w:rPr>
                <w:noProof/>
                <w:webHidden/>
              </w:rPr>
              <w:instrText xml:space="preserve"> PAGEREF _Toc225926677 \h </w:instrText>
            </w:r>
            <w:r>
              <w:rPr>
                <w:noProof/>
                <w:webHidden/>
              </w:rPr>
            </w:r>
            <w:r>
              <w:rPr>
                <w:noProof/>
                <w:webHidden/>
              </w:rPr>
              <w:fldChar w:fldCharType="separate"/>
            </w:r>
            <w:r>
              <w:rPr>
                <w:noProof/>
                <w:webHidden/>
              </w:rPr>
              <w:t>14</w:t>
            </w:r>
            <w:r>
              <w:rPr>
                <w:noProof/>
                <w:webHidden/>
              </w:rPr>
              <w:fldChar w:fldCharType="end"/>
            </w:r>
          </w:hyperlink>
        </w:p>
        <w:p w14:paraId="61396497" w14:textId="7371DEB6" w:rsidR="00FD6E1C" w:rsidRDefault="00FD6E1C">
          <w:pPr>
            <w:pStyle w:val="TOC3"/>
            <w:rPr>
              <w:rFonts w:asciiTheme="minorHAnsi" w:hAnsiTheme="minorHAnsi" w:cstheme="minorBidi"/>
              <w:noProof/>
              <w:color w:val="auto"/>
              <w:sz w:val="24"/>
              <w:szCs w:val="24"/>
              <w:lang w:eastAsia="en-US"/>
            </w:rPr>
          </w:pPr>
          <w:hyperlink w:anchor="_Toc225926678" w:history="1">
            <w:r w:rsidRPr="00B220E8">
              <w:rPr>
                <w:rStyle w:val="Hyperlink"/>
                <w:noProof/>
              </w:rPr>
              <w:t>Treatment Foster Care Services</w:t>
            </w:r>
            <w:r>
              <w:rPr>
                <w:noProof/>
                <w:webHidden/>
              </w:rPr>
              <w:tab/>
            </w:r>
            <w:r>
              <w:rPr>
                <w:noProof/>
                <w:webHidden/>
              </w:rPr>
              <w:fldChar w:fldCharType="begin"/>
            </w:r>
            <w:r>
              <w:rPr>
                <w:noProof/>
                <w:webHidden/>
              </w:rPr>
              <w:instrText xml:space="preserve"> PAGEREF _Toc225926678 \h </w:instrText>
            </w:r>
            <w:r>
              <w:rPr>
                <w:noProof/>
                <w:webHidden/>
              </w:rPr>
            </w:r>
            <w:r>
              <w:rPr>
                <w:noProof/>
                <w:webHidden/>
              </w:rPr>
              <w:fldChar w:fldCharType="separate"/>
            </w:r>
            <w:r>
              <w:rPr>
                <w:noProof/>
                <w:webHidden/>
              </w:rPr>
              <w:t>14</w:t>
            </w:r>
            <w:r>
              <w:rPr>
                <w:noProof/>
                <w:webHidden/>
              </w:rPr>
              <w:fldChar w:fldCharType="end"/>
            </w:r>
          </w:hyperlink>
        </w:p>
        <w:p w14:paraId="71D4D1C4" w14:textId="265A802F" w:rsidR="00FD6E1C" w:rsidRDefault="00FD6E1C">
          <w:pPr>
            <w:pStyle w:val="TOC2"/>
            <w:rPr>
              <w:rFonts w:asciiTheme="minorHAnsi" w:hAnsiTheme="minorHAnsi" w:cstheme="minorBidi"/>
              <w:b w:val="0"/>
              <w:bCs w:val="0"/>
              <w:noProof/>
              <w:color w:val="auto"/>
              <w:sz w:val="24"/>
              <w:szCs w:val="24"/>
              <w:lang w:eastAsia="en-US"/>
            </w:rPr>
          </w:pPr>
          <w:hyperlink w:anchor="_Toc225926679" w:history="1">
            <w:r w:rsidRPr="00B220E8">
              <w:rPr>
                <w:rStyle w:val="Hyperlink"/>
                <w:rFonts w:eastAsia="Calibri"/>
                <w:noProof/>
              </w:rPr>
              <w:t>1.8 Transition Treatment Foster Care</w:t>
            </w:r>
            <w:r>
              <w:rPr>
                <w:noProof/>
                <w:webHidden/>
              </w:rPr>
              <w:tab/>
            </w:r>
            <w:r>
              <w:rPr>
                <w:noProof/>
                <w:webHidden/>
              </w:rPr>
              <w:fldChar w:fldCharType="begin"/>
            </w:r>
            <w:r>
              <w:rPr>
                <w:noProof/>
                <w:webHidden/>
              </w:rPr>
              <w:instrText xml:space="preserve"> PAGEREF _Toc225926679 \h </w:instrText>
            </w:r>
            <w:r>
              <w:rPr>
                <w:noProof/>
                <w:webHidden/>
              </w:rPr>
            </w:r>
            <w:r>
              <w:rPr>
                <w:noProof/>
                <w:webHidden/>
              </w:rPr>
              <w:fldChar w:fldCharType="separate"/>
            </w:r>
            <w:r>
              <w:rPr>
                <w:noProof/>
                <w:webHidden/>
              </w:rPr>
              <w:t>16</w:t>
            </w:r>
            <w:r>
              <w:rPr>
                <w:noProof/>
                <w:webHidden/>
              </w:rPr>
              <w:fldChar w:fldCharType="end"/>
            </w:r>
          </w:hyperlink>
        </w:p>
        <w:p w14:paraId="0C802F09" w14:textId="021AF705" w:rsidR="00FD6E1C" w:rsidRDefault="00FD6E1C">
          <w:pPr>
            <w:pStyle w:val="TOC2"/>
            <w:rPr>
              <w:rFonts w:asciiTheme="minorHAnsi" w:hAnsiTheme="minorHAnsi" w:cstheme="minorBidi"/>
              <w:b w:val="0"/>
              <w:bCs w:val="0"/>
              <w:noProof/>
              <w:color w:val="auto"/>
              <w:sz w:val="24"/>
              <w:szCs w:val="24"/>
              <w:lang w:eastAsia="en-US"/>
            </w:rPr>
          </w:pPr>
          <w:hyperlink w:anchor="_Toc225926680" w:history="1">
            <w:r w:rsidRPr="00B220E8">
              <w:rPr>
                <w:rStyle w:val="Hyperlink"/>
                <w:rFonts w:eastAsia="Calibri"/>
                <w:noProof/>
              </w:rPr>
              <w:t>1.9 Prior Authorization</w:t>
            </w:r>
            <w:r>
              <w:rPr>
                <w:noProof/>
                <w:webHidden/>
              </w:rPr>
              <w:tab/>
            </w:r>
            <w:r>
              <w:rPr>
                <w:noProof/>
                <w:webHidden/>
              </w:rPr>
              <w:fldChar w:fldCharType="begin"/>
            </w:r>
            <w:r>
              <w:rPr>
                <w:noProof/>
                <w:webHidden/>
              </w:rPr>
              <w:instrText xml:space="preserve"> PAGEREF _Toc225926680 \h </w:instrText>
            </w:r>
            <w:r>
              <w:rPr>
                <w:noProof/>
                <w:webHidden/>
              </w:rPr>
            </w:r>
            <w:r>
              <w:rPr>
                <w:noProof/>
                <w:webHidden/>
              </w:rPr>
              <w:fldChar w:fldCharType="separate"/>
            </w:r>
            <w:r>
              <w:rPr>
                <w:noProof/>
                <w:webHidden/>
              </w:rPr>
              <w:t>16</w:t>
            </w:r>
            <w:r>
              <w:rPr>
                <w:noProof/>
                <w:webHidden/>
              </w:rPr>
              <w:fldChar w:fldCharType="end"/>
            </w:r>
          </w:hyperlink>
        </w:p>
        <w:p w14:paraId="2C99363A" w14:textId="4789BC58" w:rsidR="00FD6E1C" w:rsidRDefault="00FD6E1C">
          <w:pPr>
            <w:pStyle w:val="TOC3"/>
            <w:rPr>
              <w:rFonts w:asciiTheme="minorHAnsi" w:hAnsiTheme="minorHAnsi" w:cstheme="minorBidi"/>
              <w:noProof/>
              <w:color w:val="auto"/>
              <w:sz w:val="24"/>
              <w:szCs w:val="24"/>
              <w:lang w:eastAsia="en-US"/>
            </w:rPr>
          </w:pPr>
          <w:hyperlink w:anchor="_Toc225926681" w:history="1">
            <w:r w:rsidRPr="00B220E8">
              <w:rPr>
                <w:rStyle w:val="Hyperlink"/>
                <w:rFonts w:eastAsia="Calibri"/>
                <w:noProof/>
              </w:rPr>
              <w:t>Instructions for Submitting Requests for Fee-For-Service Participants</w:t>
            </w:r>
            <w:r>
              <w:rPr>
                <w:noProof/>
                <w:webHidden/>
              </w:rPr>
              <w:tab/>
            </w:r>
            <w:r>
              <w:rPr>
                <w:noProof/>
                <w:webHidden/>
              </w:rPr>
              <w:fldChar w:fldCharType="begin"/>
            </w:r>
            <w:r>
              <w:rPr>
                <w:noProof/>
                <w:webHidden/>
              </w:rPr>
              <w:instrText xml:space="preserve"> PAGEREF _Toc225926681 \h </w:instrText>
            </w:r>
            <w:r>
              <w:rPr>
                <w:noProof/>
                <w:webHidden/>
              </w:rPr>
            </w:r>
            <w:r>
              <w:rPr>
                <w:noProof/>
                <w:webHidden/>
              </w:rPr>
              <w:fldChar w:fldCharType="separate"/>
            </w:r>
            <w:r>
              <w:rPr>
                <w:noProof/>
                <w:webHidden/>
              </w:rPr>
              <w:t>16</w:t>
            </w:r>
            <w:r>
              <w:rPr>
                <w:noProof/>
                <w:webHidden/>
              </w:rPr>
              <w:fldChar w:fldCharType="end"/>
            </w:r>
          </w:hyperlink>
        </w:p>
        <w:p w14:paraId="0CC20D44" w14:textId="437C7879" w:rsidR="00FD6E1C" w:rsidRDefault="00FD6E1C">
          <w:pPr>
            <w:pStyle w:val="TOC3"/>
            <w:rPr>
              <w:rFonts w:asciiTheme="minorHAnsi" w:hAnsiTheme="minorHAnsi" w:cstheme="minorBidi"/>
              <w:noProof/>
              <w:color w:val="auto"/>
              <w:sz w:val="24"/>
              <w:szCs w:val="24"/>
              <w:lang w:eastAsia="en-US"/>
            </w:rPr>
          </w:pPr>
          <w:hyperlink w:anchor="_Toc225926682" w:history="1">
            <w:r w:rsidRPr="00B220E8">
              <w:rPr>
                <w:rStyle w:val="Hyperlink"/>
                <w:rFonts w:eastAsia="Calibri"/>
                <w:noProof/>
              </w:rPr>
              <w:t>Required Documentation for Initial Requests</w:t>
            </w:r>
            <w:r>
              <w:rPr>
                <w:noProof/>
                <w:webHidden/>
              </w:rPr>
              <w:tab/>
            </w:r>
            <w:r>
              <w:rPr>
                <w:noProof/>
                <w:webHidden/>
              </w:rPr>
              <w:fldChar w:fldCharType="begin"/>
            </w:r>
            <w:r>
              <w:rPr>
                <w:noProof/>
                <w:webHidden/>
              </w:rPr>
              <w:instrText xml:space="preserve"> PAGEREF _Toc225926682 \h </w:instrText>
            </w:r>
            <w:r>
              <w:rPr>
                <w:noProof/>
                <w:webHidden/>
              </w:rPr>
            </w:r>
            <w:r>
              <w:rPr>
                <w:noProof/>
                <w:webHidden/>
              </w:rPr>
              <w:fldChar w:fldCharType="separate"/>
            </w:r>
            <w:r>
              <w:rPr>
                <w:noProof/>
                <w:webHidden/>
              </w:rPr>
              <w:t>18</w:t>
            </w:r>
            <w:r>
              <w:rPr>
                <w:noProof/>
                <w:webHidden/>
              </w:rPr>
              <w:fldChar w:fldCharType="end"/>
            </w:r>
          </w:hyperlink>
        </w:p>
        <w:p w14:paraId="0B83940B" w14:textId="0ED4182B" w:rsidR="00FD6E1C" w:rsidRDefault="00FD6E1C">
          <w:pPr>
            <w:pStyle w:val="TOC3"/>
            <w:rPr>
              <w:rFonts w:asciiTheme="minorHAnsi" w:hAnsiTheme="minorHAnsi" w:cstheme="minorBidi"/>
              <w:noProof/>
              <w:color w:val="auto"/>
              <w:sz w:val="24"/>
              <w:szCs w:val="24"/>
              <w:lang w:eastAsia="en-US"/>
            </w:rPr>
          </w:pPr>
          <w:hyperlink w:anchor="_Toc225926683" w:history="1">
            <w:r w:rsidRPr="00B220E8">
              <w:rPr>
                <w:rStyle w:val="Hyperlink"/>
                <w:rFonts w:eastAsia="Calibri"/>
                <w:noProof/>
              </w:rPr>
              <w:t>Required Documentation for Continued Service Reviews</w:t>
            </w:r>
            <w:r>
              <w:rPr>
                <w:noProof/>
                <w:webHidden/>
              </w:rPr>
              <w:tab/>
            </w:r>
            <w:r>
              <w:rPr>
                <w:noProof/>
                <w:webHidden/>
              </w:rPr>
              <w:fldChar w:fldCharType="begin"/>
            </w:r>
            <w:r>
              <w:rPr>
                <w:noProof/>
                <w:webHidden/>
              </w:rPr>
              <w:instrText xml:space="preserve"> PAGEREF _Toc225926683 \h </w:instrText>
            </w:r>
            <w:r>
              <w:rPr>
                <w:noProof/>
                <w:webHidden/>
              </w:rPr>
            </w:r>
            <w:r>
              <w:rPr>
                <w:noProof/>
                <w:webHidden/>
              </w:rPr>
              <w:fldChar w:fldCharType="separate"/>
            </w:r>
            <w:r>
              <w:rPr>
                <w:noProof/>
                <w:webHidden/>
              </w:rPr>
              <w:t>18</w:t>
            </w:r>
            <w:r>
              <w:rPr>
                <w:noProof/>
                <w:webHidden/>
              </w:rPr>
              <w:fldChar w:fldCharType="end"/>
            </w:r>
          </w:hyperlink>
        </w:p>
        <w:p w14:paraId="51D30F29" w14:textId="200AEBF9" w:rsidR="00FD6E1C" w:rsidRDefault="00FD6E1C">
          <w:pPr>
            <w:pStyle w:val="TOC3"/>
            <w:rPr>
              <w:rFonts w:asciiTheme="minorHAnsi" w:hAnsiTheme="minorHAnsi" w:cstheme="minorBidi"/>
              <w:noProof/>
              <w:color w:val="auto"/>
              <w:sz w:val="24"/>
              <w:szCs w:val="24"/>
              <w:lang w:eastAsia="en-US"/>
            </w:rPr>
          </w:pPr>
          <w:hyperlink w:anchor="_Toc225926684" w:history="1">
            <w:r w:rsidRPr="00B220E8">
              <w:rPr>
                <w:rStyle w:val="Hyperlink"/>
                <w:rFonts w:eastAsia="Calibri"/>
                <w:noProof/>
              </w:rPr>
              <w:t>Medical Necessity Determination</w:t>
            </w:r>
            <w:r>
              <w:rPr>
                <w:noProof/>
                <w:webHidden/>
              </w:rPr>
              <w:tab/>
            </w:r>
            <w:r>
              <w:rPr>
                <w:noProof/>
                <w:webHidden/>
              </w:rPr>
              <w:fldChar w:fldCharType="begin"/>
            </w:r>
            <w:r>
              <w:rPr>
                <w:noProof/>
                <w:webHidden/>
              </w:rPr>
              <w:instrText xml:space="preserve"> PAGEREF _Toc225926684 \h </w:instrText>
            </w:r>
            <w:r>
              <w:rPr>
                <w:noProof/>
                <w:webHidden/>
              </w:rPr>
            </w:r>
            <w:r>
              <w:rPr>
                <w:noProof/>
                <w:webHidden/>
              </w:rPr>
              <w:fldChar w:fldCharType="separate"/>
            </w:r>
            <w:r>
              <w:rPr>
                <w:noProof/>
                <w:webHidden/>
              </w:rPr>
              <w:t>20</w:t>
            </w:r>
            <w:r>
              <w:rPr>
                <w:noProof/>
                <w:webHidden/>
              </w:rPr>
              <w:fldChar w:fldCharType="end"/>
            </w:r>
          </w:hyperlink>
        </w:p>
        <w:p w14:paraId="28F97555" w14:textId="278EEFD4" w:rsidR="00FD6E1C" w:rsidRDefault="00FD6E1C">
          <w:pPr>
            <w:pStyle w:val="TOC2"/>
            <w:rPr>
              <w:rFonts w:asciiTheme="minorHAnsi" w:hAnsiTheme="minorHAnsi" w:cstheme="minorBidi"/>
              <w:b w:val="0"/>
              <w:bCs w:val="0"/>
              <w:noProof/>
              <w:color w:val="auto"/>
              <w:sz w:val="24"/>
              <w:szCs w:val="24"/>
              <w:lang w:eastAsia="en-US"/>
            </w:rPr>
          </w:pPr>
          <w:hyperlink w:anchor="_Toc225926685" w:history="1">
            <w:r w:rsidRPr="00B220E8">
              <w:rPr>
                <w:rStyle w:val="Hyperlink"/>
                <w:noProof/>
              </w:rPr>
              <w:t>1.10 Request for Reconsideration/Appeal Rights</w:t>
            </w:r>
            <w:r>
              <w:rPr>
                <w:noProof/>
                <w:webHidden/>
              </w:rPr>
              <w:tab/>
            </w:r>
            <w:r>
              <w:rPr>
                <w:noProof/>
                <w:webHidden/>
              </w:rPr>
              <w:fldChar w:fldCharType="begin"/>
            </w:r>
            <w:r>
              <w:rPr>
                <w:noProof/>
                <w:webHidden/>
              </w:rPr>
              <w:instrText xml:space="preserve"> PAGEREF _Toc225926685 \h </w:instrText>
            </w:r>
            <w:r>
              <w:rPr>
                <w:noProof/>
                <w:webHidden/>
              </w:rPr>
            </w:r>
            <w:r>
              <w:rPr>
                <w:noProof/>
                <w:webHidden/>
              </w:rPr>
              <w:fldChar w:fldCharType="separate"/>
            </w:r>
            <w:r>
              <w:rPr>
                <w:noProof/>
                <w:webHidden/>
              </w:rPr>
              <w:t>20</w:t>
            </w:r>
            <w:r>
              <w:rPr>
                <w:noProof/>
                <w:webHidden/>
              </w:rPr>
              <w:fldChar w:fldCharType="end"/>
            </w:r>
          </w:hyperlink>
        </w:p>
        <w:p w14:paraId="051704C4" w14:textId="7ABE0741" w:rsidR="00FD6E1C" w:rsidRDefault="00FD6E1C">
          <w:pPr>
            <w:pStyle w:val="TOC2"/>
            <w:rPr>
              <w:rFonts w:asciiTheme="minorHAnsi" w:hAnsiTheme="minorHAnsi" w:cstheme="minorBidi"/>
              <w:b w:val="0"/>
              <w:bCs w:val="0"/>
              <w:noProof/>
              <w:color w:val="auto"/>
              <w:sz w:val="24"/>
              <w:szCs w:val="24"/>
              <w:lang w:eastAsia="en-US"/>
            </w:rPr>
          </w:pPr>
          <w:hyperlink w:anchor="_Toc225926686" w:history="1">
            <w:r w:rsidRPr="00B220E8">
              <w:rPr>
                <w:rStyle w:val="Hyperlink"/>
                <w:rFonts w:eastAsia="Calibri"/>
                <w:noProof/>
              </w:rPr>
              <w:t>1.11 Post Payment Review</w:t>
            </w:r>
            <w:r>
              <w:rPr>
                <w:noProof/>
                <w:webHidden/>
              </w:rPr>
              <w:tab/>
            </w:r>
            <w:r>
              <w:rPr>
                <w:noProof/>
                <w:webHidden/>
              </w:rPr>
              <w:fldChar w:fldCharType="begin"/>
            </w:r>
            <w:r>
              <w:rPr>
                <w:noProof/>
                <w:webHidden/>
              </w:rPr>
              <w:instrText xml:space="preserve"> PAGEREF _Toc225926686 \h </w:instrText>
            </w:r>
            <w:r>
              <w:rPr>
                <w:noProof/>
                <w:webHidden/>
              </w:rPr>
            </w:r>
            <w:r>
              <w:rPr>
                <w:noProof/>
                <w:webHidden/>
              </w:rPr>
              <w:fldChar w:fldCharType="separate"/>
            </w:r>
            <w:r>
              <w:rPr>
                <w:noProof/>
                <w:webHidden/>
              </w:rPr>
              <w:t>21</w:t>
            </w:r>
            <w:r>
              <w:rPr>
                <w:noProof/>
                <w:webHidden/>
              </w:rPr>
              <w:fldChar w:fldCharType="end"/>
            </w:r>
          </w:hyperlink>
        </w:p>
        <w:p w14:paraId="5F1E803C" w14:textId="21E1FADD" w:rsidR="00FD6E1C" w:rsidRDefault="00FD6E1C">
          <w:pPr>
            <w:pStyle w:val="TOC2"/>
            <w:rPr>
              <w:rFonts w:asciiTheme="minorHAnsi" w:hAnsiTheme="minorHAnsi" w:cstheme="minorBidi"/>
              <w:b w:val="0"/>
              <w:bCs w:val="0"/>
              <w:noProof/>
              <w:color w:val="auto"/>
              <w:sz w:val="24"/>
              <w:szCs w:val="24"/>
              <w:lang w:eastAsia="en-US"/>
            </w:rPr>
          </w:pPr>
          <w:hyperlink w:anchor="_Toc225926687" w:history="1">
            <w:r w:rsidRPr="00B220E8">
              <w:rPr>
                <w:rStyle w:val="Hyperlink"/>
                <w:rFonts w:eastAsia="Calibri"/>
                <w:noProof/>
              </w:rPr>
              <w:t>1.12 Third Party Liability</w:t>
            </w:r>
            <w:r>
              <w:rPr>
                <w:noProof/>
                <w:webHidden/>
              </w:rPr>
              <w:tab/>
            </w:r>
            <w:r>
              <w:rPr>
                <w:noProof/>
                <w:webHidden/>
              </w:rPr>
              <w:fldChar w:fldCharType="begin"/>
            </w:r>
            <w:r>
              <w:rPr>
                <w:noProof/>
                <w:webHidden/>
              </w:rPr>
              <w:instrText xml:space="preserve"> PAGEREF _Toc225926687 \h </w:instrText>
            </w:r>
            <w:r>
              <w:rPr>
                <w:noProof/>
                <w:webHidden/>
              </w:rPr>
            </w:r>
            <w:r>
              <w:rPr>
                <w:noProof/>
                <w:webHidden/>
              </w:rPr>
              <w:fldChar w:fldCharType="separate"/>
            </w:r>
            <w:r>
              <w:rPr>
                <w:noProof/>
                <w:webHidden/>
              </w:rPr>
              <w:t>21</w:t>
            </w:r>
            <w:r>
              <w:rPr>
                <w:noProof/>
                <w:webHidden/>
              </w:rPr>
              <w:fldChar w:fldCharType="end"/>
            </w:r>
          </w:hyperlink>
        </w:p>
        <w:p w14:paraId="302A5E02" w14:textId="5D19C444" w:rsidR="00FD6E1C" w:rsidRDefault="00FD6E1C">
          <w:pPr>
            <w:pStyle w:val="TOC3"/>
            <w:rPr>
              <w:rFonts w:asciiTheme="minorHAnsi" w:hAnsiTheme="minorHAnsi" w:cstheme="minorBidi"/>
              <w:noProof/>
              <w:color w:val="auto"/>
              <w:sz w:val="24"/>
              <w:szCs w:val="24"/>
              <w:lang w:eastAsia="en-US"/>
            </w:rPr>
          </w:pPr>
          <w:hyperlink w:anchor="_Toc225926688" w:history="1">
            <w:r w:rsidRPr="00B220E8">
              <w:rPr>
                <w:rStyle w:val="Hyperlink"/>
                <w:rFonts w:eastAsia="Calibri"/>
                <w:noProof/>
              </w:rPr>
              <w:t>Third Party Liability in Show Me Healthy Kids</w:t>
            </w:r>
            <w:r>
              <w:rPr>
                <w:noProof/>
                <w:webHidden/>
              </w:rPr>
              <w:tab/>
            </w:r>
            <w:r>
              <w:rPr>
                <w:noProof/>
                <w:webHidden/>
              </w:rPr>
              <w:fldChar w:fldCharType="begin"/>
            </w:r>
            <w:r>
              <w:rPr>
                <w:noProof/>
                <w:webHidden/>
              </w:rPr>
              <w:instrText xml:space="preserve"> PAGEREF _Toc225926688 \h </w:instrText>
            </w:r>
            <w:r>
              <w:rPr>
                <w:noProof/>
                <w:webHidden/>
              </w:rPr>
            </w:r>
            <w:r>
              <w:rPr>
                <w:noProof/>
                <w:webHidden/>
              </w:rPr>
              <w:fldChar w:fldCharType="separate"/>
            </w:r>
            <w:r>
              <w:rPr>
                <w:noProof/>
                <w:webHidden/>
              </w:rPr>
              <w:t>21</w:t>
            </w:r>
            <w:r>
              <w:rPr>
                <w:noProof/>
                <w:webHidden/>
              </w:rPr>
              <w:fldChar w:fldCharType="end"/>
            </w:r>
          </w:hyperlink>
        </w:p>
        <w:p w14:paraId="64652EE4" w14:textId="582C1E40" w:rsidR="00FD6E1C" w:rsidRDefault="00FD6E1C">
          <w:pPr>
            <w:pStyle w:val="TOC2"/>
            <w:rPr>
              <w:rFonts w:asciiTheme="minorHAnsi" w:hAnsiTheme="minorHAnsi" w:cstheme="minorBidi"/>
              <w:b w:val="0"/>
              <w:bCs w:val="0"/>
              <w:noProof/>
              <w:color w:val="auto"/>
              <w:sz w:val="24"/>
              <w:szCs w:val="24"/>
              <w:lang w:eastAsia="en-US"/>
            </w:rPr>
          </w:pPr>
          <w:hyperlink w:anchor="_Toc225926689" w:history="1">
            <w:r w:rsidRPr="00B220E8">
              <w:rPr>
                <w:rStyle w:val="Hyperlink"/>
                <w:rFonts w:eastAsia="Calibri"/>
                <w:noProof/>
              </w:rPr>
              <w:t>1.13 Reporting Child Abuse Cases</w:t>
            </w:r>
            <w:r>
              <w:rPr>
                <w:noProof/>
                <w:webHidden/>
              </w:rPr>
              <w:tab/>
            </w:r>
            <w:r>
              <w:rPr>
                <w:noProof/>
                <w:webHidden/>
              </w:rPr>
              <w:fldChar w:fldCharType="begin"/>
            </w:r>
            <w:r>
              <w:rPr>
                <w:noProof/>
                <w:webHidden/>
              </w:rPr>
              <w:instrText xml:space="preserve"> PAGEREF _Toc225926689 \h </w:instrText>
            </w:r>
            <w:r>
              <w:rPr>
                <w:noProof/>
                <w:webHidden/>
              </w:rPr>
            </w:r>
            <w:r>
              <w:rPr>
                <w:noProof/>
                <w:webHidden/>
              </w:rPr>
              <w:fldChar w:fldCharType="separate"/>
            </w:r>
            <w:r>
              <w:rPr>
                <w:noProof/>
                <w:webHidden/>
              </w:rPr>
              <w:t>21</w:t>
            </w:r>
            <w:r>
              <w:rPr>
                <w:noProof/>
                <w:webHidden/>
              </w:rPr>
              <w:fldChar w:fldCharType="end"/>
            </w:r>
          </w:hyperlink>
        </w:p>
        <w:p w14:paraId="18C4DB90" w14:textId="5B9A380E" w:rsidR="00FD6E1C" w:rsidRDefault="00FD6E1C">
          <w:pPr>
            <w:pStyle w:val="TOC1"/>
            <w:tabs>
              <w:tab w:val="right" w:leader="dot" w:pos="10070"/>
            </w:tabs>
            <w:rPr>
              <w:rFonts w:asciiTheme="minorHAnsi" w:hAnsiTheme="minorHAnsi" w:cstheme="minorBidi"/>
              <w:b w:val="0"/>
              <w:bCs w:val="0"/>
              <w:noProof/>
              <w:color w:val="auto"/>
              <w:sz w:val="24"/>
              <w:szCs w:val="24"/>
              <w:lang w:eastAsia="en-US"/>
            </w:rPr>
          </w:pPr>
          <w:hyperlink w:anchor="_Toc225926690" w:history="1">
            <w:r w:rsidRPr="00B220E8">
              <w:rPr>
                <w:rStyle w:val="Hyperlink"/>
                <w:rFonts w:eastAsia="Calibri"/>
                <w:noProof/>
              </w:rPr>
              <w:t>Section 2: Billing Instructions</w:t>
            </w:r>
            <w:r>
              <w:rPr>
                <w:noProof/>
                <w:webHidden/>
              </w:rPr>
              <w:tab/>
            </w:r>
            <w:r>
              <w:rPr>
                <w:noProof/>
                <w:webHidden/>
              </w:rPr>
              <w:fldChar w:fldCharType="begin"/>
            </w:r>
            <w:r>
              <w:rPr>
                <w:noProof/>
                <w:webHidden/>
              </w:rPr>
              <w:instrText xml:space="preserve"> PAGEREF _Toc225926690 \h </w:instrText>
            </w:r>
            <w:r>
              <w:rPr>
                <w:noProof/>
                <w:webHidden/>
              </w:rPr>
            </w:r>
            <w:r>
              <w:rPr>
                <w:noProof/>
                <w:webHidden/>
              </w:rPr>
              <w:fldChar w:fldCharType="separate"/>
            </w:r>
            <w:r>
              <w:rPr>
                <w:noProof/>
                <w:webHidden/>
              </w:rPr>
              <w:t>22</w:t>
            </w:r>
            <w:r>
              <w:rPr>
                <w:noProof/>
                <w:webHidden/>
              </w:rPr>
              <w:fldChar w:fldCharType="end"/>
            </w:r>
          </w:hyperlink>
        </w:p>
        <w:p w14:paraId="5327EB05" w14:textId="5CF8FA70" w:rsidR="00FD6E1C" w:rsidRDefault="00FD6E1C">
          <w:pPr>
            <w:pStyle w:val="TOC2"/>
            <w:rPr>
              <w:rFonts w:asciiTheme="minorHAnsi" w:hAnsiTheme="minorHAnsi" w:cstheme="minorBidi"/>
              <w:b w:val="0"/>
              <w:bCs w:val="0"/>
              <w:noProof/>
              <w:color w:val="auto"/>
              <w:sz w:val="24"/>
              <w:szCs w:val="24"/>
              <w:lang w:eastAsia="en-US"/>
            </w:rPr>
          </w:pPr>
          <w:hyperlink w:anchor="_Toc225926691" w:history="1">
            <w:r w:rsidRPr="00B220E8">
              <w:rPr>
                <w:rStyle w:val="Hyperlink"/>
                <w:rFonts w:eastAsia="Calibri"/>
                <w:noProof/>
              </w:rPr>
              <w:t>2.1 Electronic Data Interchange</w:t>
            </w:r>
            <w:r>
              <w:rPr>
                <w:noProof/>
                <w:webHidden/>
              </w:rPr>
              <w:tab/>
            </w:r>
            <w:r>
              <w:rPr>
                <w:noProof/>
                <w:webHidden/>
              </w:rPr>
              <w:fldChar w:fldCharType="begin"/>
            </w:r>
            <w:r>
              <w:rPr>
                <w:noProof/>
                <w:webHidden/>
              </w:rPr>
              <w:instrText xml:space="preserve"> PAGEREF _Toc225926691 \h </w:instrText>
            </w:r>
            <w:r>
              <w:rPr>
                <w:noProof/>
                <w:webHidden/>
              </w:rPr>
            </w:r>
            <w:r>
              <w:rPr>
                <w:noProof/>
                <w:webHidden/>
              </w:rPr>
              <w:fldChar w:fldCharType="separate"/>
            </w:r>
            <w:r>
              <w:rPr>
                <w:noProof/>
                <w:webHidden/>
              </w:rPr>
              <w:t>22</w:t>
            </w:r>
            <w:r>
              <w:rPr>
                <w:noProof/>
                <w:webHidden/>
              </w:rPr>
              <w:fldChar w:fldCharType="end"/>
            </w:r>
          </w:hyperlink>
        </w:p>
        <w:p w14:paraId="3D6FF223" w14:textId="153A632E" w:rsidR="00FD6E1C" w:rsidRDefault="00FD6E1C">
          <w:pPr>
            <w:pStyle w:val="TOC3"/>
            <w:rPr>
              <w:rFonts w:asciiTheme="minorHAnsi" w:hAnsiTheme="minorHAnsi" w:cstheme="minorBidi"/>
              <w:noProof/>
              <w:color w:val="auto"/>
              <w:sz w:val="24"/>
              <w:szCs w:val="24"/>
              <w:lang w:eastAsia="en-US"/>
            </w:rPr>
          </w:pPr>
          <w:hyperlink w:anchor="_Toc225926692" w:history="1">
            <w:r w:rsidRPr="00B220E8">
              <w:rPr>
                <w:rStyle w:val="Hyperlink"/>
                <w:rFonts w:eastAsia="Calibri"/>
                <w:noProof/>
              </w:rPr>
              <w:t>Fee Schedule</w:t>
            </w:r>
            <w:r>
              <w:rPr>
                <w:noProof/>
                <w:webHidden/>
              </w:rPr>
              <w:tab/>
            </w:r>
            <w:r>
              <w:rPr>
                <w:noProof/>
                <w:webHidden/>
              </w:rPr>
              <w:fldChar w:fldCharType="begin"/>
            </w:r>
            <w:r>
              <w:rPr>
                <w:noProof/>
                <w:webHidden/>
              </w:rPr>
              <w:instrText xml:space="preserve"> PAGEREF _Toc225926692 \h </w:instrText>
            </w:r>
            <w:r>
              <w:rPr>
                <w:noProof/>
                <w:webHidden/>
              </w:rPr>
            </w:r>
            <w:r>
              <w:rPr>
                <w:noProof/>
                <w:webHidden/>
              </w:rPr>
              <w:fldChar w:fldCharType="separate"/>
            </w:r>
            <w:r>
              <w:rPr>
                <w:noProof/>
                <w:webHidden/>
              </w:rPr>
              <w:t>22</w:t>
            </w:r>
            <w:r>
              <w:rPr>
                <w:noProof/>
                <w:webHidden/>
              </w:rPr>
              <w:fldChar w:fldCharType="end"/>
            </w:r>
          </w:hyperlink>
        </w:p>
        <w:p w14:paraId="0AA901F5" w14:textId="4AC91F29" w:rsidR="00FD6E1C" w:rsidRDefault="00FD6E1C">
          <w:pPr>
            <w:pStyle w:val="TOC2"/>
            <w:rPr>
              <w:rFonts w:asciiTheme="minorHAnsi" w:hAnsiTheme="minorHAnsi" w:cstheme="minorBidi"/>
              <w:b w:val="0"/>
              <w:bCs w:val="0"/>
              <w:noProof/>
              <w:color w:val="auto"/>
              <w:sz w:val="24"/>
              <w:szCs w:val="24"/>
              <w:lang w:eastAsia="en-US"/>
            </w:rPr>
          </w:pPr>
          <w:hyperlink w:anchor="_Toc225926693" w:history="1">
            <w:r w:rsidRPr="00B220E8">
              <w:rPr>
                <w:rStyle w:val="Hyperlink"/>
                <w:rFonts w:eastAsia="Calibri"/>
                <w:noProof/>
              </w:rPr>
              <w:t>2.2 Electronic Claim Submission</w:t>
            </w:r>
            <w:r>
              <w:rPr>
                <w:noProof/>
                <w:webHidden/>
              </w:rPr>
              <w:tab/>
            </w:r>
            <w:r>
              <w:rPr>
                <w:noProof/>
                <w:webHidden/>
              </w:rPr>
              <w:fldChar w:fldCharType="begin"/>
            </w:r>
            <w:r>
              <w:rPr>
                <w:noProof/>
                <w:webHidden/>
              </w:rPr>
              <w:instrText xml:space="preserve"> PAGEREF _Toc225926693 \h </w:instrText>
            </w:r>
            <w:r>
              <w:rPr>
                <w:noProof/>
                <w:webHidden/>
              </w:rPr>
            </w:r>
            <w:r>
              <w:rPr>
                <w:noProof/>
                <w:webHidden/>
              </w:rPr>
              <w:fldChar w:fldCharType="separate"/>
            </w:r>
            <w:r>
              <w:rPr>
                <w:noProof/>
                <w:webHidden/>
              </w:rPr>
              <w:t>23</w:t>
            </w:r>
            <w:r>
              <w:rPr>
                <w:noProof/>
                <w:webHidden/>
              </w:rPr>
              <w:fldChar w:fldCharType="end"/>
            </w:r>
          </w:hyperlink>
        </w:p>
        <w:p w14:paraId="10BCD44C" w14:textId="4C01E274" w:rsidR="00FD6E1C" w:rsidRDefault="00FD6E1C">
          <w:pPr>
            <w:pStyle w:val="TOC2"/>
            <w:rPr>
              <w:rFonts w:asciiTheme="minorHAnsi" w:hAnsiTheme="minorHAnsi" w:cstheme="minorBidi"/>
              <w:b w:val="0"/>
              <w:bCs w:val="0"/>
              <w:noProof/>
              <w:color w:val="auto"/>
              <w:sz w:val="24"/>
              <w:szCs w:val="24"/>
              <w:lang w:eastAsia="en-US"/>
            </w:rPr>
          </w:pPr>
          <w:hyperlink w:anchor="_Toc225926694" w:history="1">
            <w:r w:rsidRPr="00B220E8">
              <w:rPr>
                <w:rStyle w:val="Hyperlink"/>
                <w:rFonts w:eastAsia="Calibri"/>
                <w:noProof/>
              </w:rPr>
              <w:t>2.3 CMS-1500 Claim Filing Instructions</w:t>
            </w:r>
            <w:r>
              <w:rPr>
                <w:noProof/>
                <w:webHidden/>
              </w:rPr>
              <w:tab/>
            </w:r>
            <w:r>
              <w:rPr>
                <w:noProof/>
                <w:webHidden/>
              </w:rPr>
              <w:fldChar w:fldCharType="begin"/>
            </w:r>
            <w:r>
              <w:rPr>
                <w:noProof/>
                <w:webHidden/>
              </w:rPr>
              <w:instrText xml:space="preserve"> PAGEREF _Toc225926694 \h </w:instrText>
            </w:r>
            <w:r>
              <w:rPr>
                <w:noProof/>
                <w:webHidden/>
              </w:rPr>
            </w:r>
            <w:r>
              <w:rPr>
                <w:noProof/>
                <w:webHidden/>
              </w:rPr>
              <w:fldChar w:fldCharType="separate"/>
            </w:r>
            <w:r>
              <w:rPr>
                <w:noProof/>
                <w:webHidden/>
              </w:rPr>
              <w:t>23</w:t>
            </w:r>
            <w:r>
              <w:rPr>
                <w:noProof/>
                <w:webHidden/>
              </w:rPr>
              <w:fldChar w:fldCharType="end"/>
            </w:r>
          </w:hyperlink>
        </w:p>
        <w:p w14:paraId="3729153E" w14:textId="41370108" w:rsidR="00FD6E1C" w:rsidRDefault="00FD6E1C">
          <w:pPr>
            <w:pStyle w:val="TOC2"/>
            <w:rPr>
              <w:rFonts w:asciiTheme="minorHAnsi" w:hAnsiTheme="minorHAnsi" w:cstheme="minorBidi"/>
              <w:b w:val="0"/>
              <w:bCs w:val="0"/>
              <w:noProof/>
              <w:color w:val="auto"/>
              <w:sz w:val="24"/>
              <w:szCs w:val="24"/>
              <w:lang w:eastAsia="en-US"/>
            </w:rPr>
          </w:pPr>
          <w:hyperlink w:anchor="_Toc225926695" w:history="1">
            <w:r w:rsidRPr="00B220E8">
              <w:rPr>
                <w:rStyle w:val="Hyperlink"/>
                <w:rFonts w:eastAsia="Calibri"/>
                <w:noProof/>
              </w:rPr>
              <w:t>2.4 Place of Service</w:t>
            </w:r>
            <w:r>
              <w:rPr>
                <w:noProof/>
                <w:webHidden/>
              </w:rPr>
              <w:tab/>
            </w:r>
            <w:r>
              <w:rPr>
                <w:noProof/>
                <w:webHidden/>
              </w:rPr>
              <w:fldChar w:fldCharType="begin"/>
            </w:r>
            <w:r>
              <w:rPr>
                <w:noProof/>
                <w:webHidden/>
              </w:rPr>
              <w:instrText xml:space="preserve"> PAGEREF _Toc225926695 \h </w:instrText>
            </w:r>
            <w:r>
              <w:rPr>
                <w:noProof/>
                <w:webHidden/>
              </w:rPr>
            </w:r>
            <w:r>
              <w:rPr>
                <w:noProof/>
                <w:webHidden/>
              </w:rPr>
              <w:fldChar w:fldCharType="separate"/>
            </w:r>
            <w:r>
              <w:rPr>
                <w:noProof/>
                <w:webHidden/>
              </w:rPr>
              <w:t>33</w:t>
            </w:r>
            <w:r>
              <w:rPr>
                <w:noProof/>
                <w:webHidden/>
              </w:rPr>
              <w:fldChar w:fldCharType="end"/>
            </w:r>
          </w:hyperlink>
        </w:p>
        <w:p w14:paraId="3E20B6C0" w14:textId="48756036" w:rsidR="00FD6E1C" w:rsidRDefault="00FD6E1C">
          <w:pPr>
            <w:pStyle w:val="TOC3"/>
            <w:rPr>
              <w:rFonts w:asciiTheme="minorHAnsi" w:hAnsiTheme="minorHAnsi" w:cstheme="minorBidi"/>
              <w:noProof/>
              <w:color w:val="auto"/>
              <w:sz w:val="24"/>
              <w:szCs w:val="24"/>
              <w:lang w:eastAsia="en-US"/>
            </w:rPr>
          </w:pPr>
          <w:hyperlink w:anchor="_Toc225926696" w:history="1">
            <w:r w:rsidRPr="00B220E8">
              <w:rPr>
                <w:rStyle w:val="Hyperlink"/>
                <w:noProof/>
              </w:rPr>
              <w:t>Residential Treatment Place of Service Codes</w:t>
            </w:r>
            <w:r>
              <w:rPr>
                <w:noProof/>
                <w:webHidden/>
              </w:rPr>
              <w:tab/>
            </w:r>
            <w:r>
              <w:rPr>
                <w:noProof/>
                <w:webHidden/>
              </w:rPr>
              <w:fldChar w:fldCharType="begin"/>
            </w:r>
            <w:r>
              <w:rPr>
                <w:noProof/>
                <w:webHidden/>
              </w:rPr>
              <w:instrText xml:space="preserve"> PAGEREF _Toc225926696 \h </w:instrText>
            </w:r>
            <w:r>
              <w:rPr>
                <w:noProof/>
                <w:webHidden/>
              </w:rPr>
            </w:r>
            <w:r>
              <w:rPr>
                <w:noProof/>
                <w:webHidden/>
              </w:rPr>
              <w:fldChar w:fldCharType="separate"/>
            </w:r>
            <w:r>
              <w:rPr>
                <w:noProof/>
                <w:webHidden/>
              </w:rPr>
              <w:t>33</w:t>
            </w:r>
            <w:r>
              <w:rPr>
                <w:noProof/>
                <w:webHidden/>
              </w:rPr>
              <w:fldChar w:fldCharType="end"/>
            </w:r>
          </w:hyperlink>
        </w:p>
        <w:p w14:paraId="080FCBAE" w14:textId="2434AC03" w:rsidR="00FD6E1C" w:rsidRDefault="00FD6E1C">
          <w:pPr>
            <w:pStyle w:val="TOC3"/>
            <w:rPr>
              <w:rFonts w:asciiTheme="minorHAnsi" w:hAnsiTheme="minorHAnsi" w:cstheme="minorBidi"/>
              <w:noProof/>
              <w:color w:val="auto"/>
              <w:sz w:val="24"/>
              <w:szCs w:val="24"/>
              <w:lang w:eastAsia="en-US"/>
            </w:rPr>
          </w:pPr>
          <w:hyperlink w:anchor="_Toc225926697" w:history="1">
            <w:r w:rsidRPr="00B220E8">
              <w:rPr>
                <w:rStyle w:val="Hyperlink"/>
                <w:noProof/>
              </w:rPr>
              <w:t>Treatment Foster Care, Residential Aftercare, and Transition Treatment Foster Care Place of Service Codes</w:t>
            </w:r>
            <w:r>
              <w:rPr>
                <w:noProof/>
                <w:webHidden/>
              </w:rPr>
              <w:tab/>
            </w:r>
            <w:r>
              <w:rPr>
                <w:noProof/>
                <w:webHidden/>
              </w:rPr>
              <w:fldChar w:fldCharType="begin"/>
            </w:r>
            <w:r>
              <w:rPr>
                <w:noProof/>
                <w:webHidden/>
              </w:rPr>
              <w:instrText xml:space="preserve"> PAGEREF _Toc225926697 \h </w:instrText>
            </w:r>
            <w:r>
              <w:rPr>
                <w:noProof/>
                <w:webHidden/>
              </w:rPr>
            </w:r>
            <w:r>
              <w:rPr>
                <w:noProof/>
                <w:webHidden/>
              </w:rPr>
              <w:fldChar w:fldCharType="separate"/>
            </w:r>
            <w:r>
              <w:rPr>
                <w:noProof/>
                <w:webHidden/>
              </w:rPr>
              <w:t>34</w:t>
            </w:r>
            <w:r>
              <w:rPr>
                <w:noProof/>
                <w:webHidden/>
              </w:rPr>
              <w:fldChar w:fldCharType="end"/>
            </w:r>
          </w:hyperlink>
        </w:p>
        <w:p w14:paraId="61058336" w14:textId="3A2BC702" w:rsidR="00FD6E1C" w:rsidRDefault="00FD6E1C">
          <w:pPr>
            <w:pStyle w:val="TOC1"/>
            <w:tabs>
              <w:tab w:val="right" w:leader="dot" w:pos="10070"/>
            </w:tabs>
            <w:rPr>
              <w:rFonts w:asciiTheme="minorHAnsi" w:hAnsiTheme="minorHAnsi" w:cstheme="minorBidi"/>
              <w:b w:val="0"/>
              <w:bCs w:val="0"/>
              <w:noProof/>
              <w:color w:val="auto"/>
              <w:sz w:val="24"/>
              <w:szCs w:val="24"/>
              <w:lang w:eastAsia="en-US"/>
            </w:rPr>
          </w:pPr>
          <w:hyperlink w:anchor="_Toc225926698" w:history="1">
            <w:r w:rsidRPr="00B220E8">
              <w:rPr>
                <w:rStyle w:val="Hyperlink"/>
                <w:rFonts w:eastAsia="Calibri"/>
                <w:noProof/>
              </w:rPr>
              <w:t>Section 3: Procedure Codes</w:t>
            </w:r>
            <w:r>
              <w:rPr>
                <w:noProof/>
                <w:webHidden/>
              </w:rPr>
              <w:tab/>
            </w:r>
            <w:r>
              <w:rPr>
                <w:noProof/>
                <w:webHidden/>
              </w:rPr>
              <w:fldChar w:fldCharType="begin"/>
            </w:r>
            <w:r>
              <w:rPr>
                <w:noProof/>
                <w:webHidden/>
              </w:rPr>
              <w:instrText xml:space="preserve"> PAGEREF _Toc225926698 \h </w:instrText>
            </w:r>
            <w:r>
              <w:rPr>
                <w:noProof/>
                <w:webHidden/>
              </w:rPr>
            </w:r>
            <w:r>
              <w:rPr>
                <w:noProof/>
                <w:webHidden/>
              </w:rPr>
              <w:fldChar w:fldCharType="separate"/>
            </w:r>
            <w:r>
              <w:rPr>
                <w:noProof/>
                <w:webHidden/>
              </w:rPr>
              <w:t>35</w:t>
            </w:r>
            <w:r>
              <w:rPr>
                <w:noProof/>
                <w:webHidden/>
              </w:rPr>
              <w:fldChar w:fldCharType="end"/>
            </w:r>
          </w:hyperlink>
        </w:p>
        <w:p w14:paraId="2B87A6E1" w14:textId="00738E14" w:rsidR="00FD6E1C" w:rsidRDefault="00FD6E1C">
          <w:pPr>
            <w:pStyle w:val="TOC2"/>
            <w:rPr>
              <w:rFonts w:asciiTheme="minorHAnsi" w:hAnsiTheme="minorHAnsi" w:cstheme="minorBidi"/>
              <w:b w:val="0"/>
              <w:bCs w:val="0"/>
              <w:noProof/>
              <w:color w:val="auto"/>
              <w:sz w:val="24"/>
              <w:szCs w:val="24"/>
              <w:lang w:eastAsia="en-US"/>
            </w:rPr>
          </w:pPr>
          <w:hyperlink w:anchor="_Toc225926699" w:history="1">
            <w:r w:rsidRPr="00B220E8">
              <w:rPr>
                <w:rStyle w:val="Hyperlink"/>
                <w:noProof/>
              </w:rPr>
              <w:t>3.1 Residential Treatment Services</w:t>
            </w:r>
            <w:r>
              <w:rPr>
                <w:noProof/>
                <w:webHidden/>
              </w:rPr>
              <w:tab/>
            </w:r>
            <w:r>
              <w:rPr>
                <w:noProof/>
                <w:webHidden/>
              </w:rPr>
              <w:fldChar w:fldCharType="begin"/>
            </w:r>
            <w:r>
              <w:rPr>
                <w:noProof/>
                <w:webHidden/>
              </w:rPr>
              <w:instrText xml:space="preserve"> PAGEREF _Toc225926699 \h </w:instrText>
            </w:r>
            <w:r>
              <w:rPr>
                <w:noProof/>
                <w:webHidden/>
              </w:rPr>
            </w:r>
            <w:r>
              <w:rPr>
                <w:noProof/>
                <w:webHidden/>
              </w:rPr>
              <w:fldChar w:fldCharType="separate"/>
            </w:r>
            <w:r>
              <w:rPr>
                <w:noProof/>
                <w:webHidden/>
              </w:rPr>
              <w:t>35</w:t>
            </w:r>
            <w:r>
              <w:rPr>
                <w:noProof/>
                <w:webHidden/>
              </w:rPr>
              <w:fldChar w:fldCharType="end"/>
            </w:r>
          </w:hyperlink>
        </w:p>
        <w:p w14:paraId="0E19CDAC" w14:textId="2CAB5D58" w:rsidR="00FD6E1C" w:rsidRDefault="00FD6E1C">
          <w:pPr>
            <w:pStyle w:val="TOC2"/>
            <w:rPr>
              <w:rFonts w:asciiTheme="minorHAnsi" w:hAnsiTheme="minorHAnsi" w:cstheme="minorBidi"/>
              <w:b w:val="0"/>
              <w:bCs w:val="0"/>
              <w:noProof/>
              <w:color w:val="auto"/>
              <w:sz w:val="24"/>
              <w:szCs w:val="24"/>
              <w:lang w:eastAsia="en-US"/>
            </w:rPr>
          </w:pPr>
          <w:hyperlink w:anchor="_Toc225926700" w:history="1">
            <w:r w:rsidRPr="00B220E8">
              <w:rPr>
                <w:rStyle w:val="Hyperlink"/>
                <w:noProof/>
              </w:rPr>
              <w:t>3.2 Treatment Foster Care Services</w:t>
            </w:r>
            <w:r>
              <w:rPr>
                <w:noProof/>
                <w:webHidden/>
              </w:rPr>
              <w:tab/>
            </w:r>
            <w:r>
              <w:rPr>
                <w:noProof/>
                <w:webHidden/>
              </w:rPr>
              <w:fldChar w:fldCharType="begin"/>
            </w:r>
            <w:r>
              <w:rPr>
                <w:noProof/>
                <w:webHidden/>
              </w:rPr>
              <w:instrText xml:space="preserve"> PAGEREF _Toc225926700 \h </w:instrText>
            </w:r>
            <w:r>
              <w:rPr>
                <w:noProof/>
                <w:webHidden/>
              </w:rPr>
            </w:r>
            <w:r>
              <w:rPr>
                <w:noProof/>
                <w:webHidden/>
              </w:rPr>
              <w:fldChar w:fldCharType="separate"/>
            </w:r>
            <w:r>
              <w:rPr>
                <w:noProof/>
                <w:webHidden/>
              </w:rPr>
              <w:t>36</w:t>
            </w:r>
            <w:r>
              <w:rPr>
                <w:noProof/>
                <w:webHidden/>
              </w:rPr>
              <w:fldChar w:fldCharType="end"/>
            </w:r>
          </w:hyperlink>
        </w:p>
        <w:p w14:paraId="2671A0EE" w14:textId="613FF467" w:rsidR="00A76381" w:rsidRDefault="00FD6E1C" w:rsidP="00FD6E1C">
          <w:pPr>
            <w:pStyle w:val="TOC2"/>
          </w:pPr>
          <w:hyperlink w:anchor="_Toc225926701" w:history="1">
            <w:r w:rsidRPr="00B220E8">
              <w:rPr>
                <w:rStyle w:val="Hyperlink"/>
                <w:rFonts w:eastAsia="Calibri"/>
                <w:noProof/>
              </w:rPr>
              <w:t>3.3 Aftercare and Transition Treatment Foster Care Services</w:t>
            </w:r>
            <w:r>
              <w:rPr>
                <w:noProof/>
                <w:webHidden/>
              </w:rPr>
              <w:tab/>
            </w:r>
            <w:r>
              <w:rPr>
                <w:noProof/>
                <w:webHidden/>
              </w:rPr>
              <w:fldChar w:fldCharType="begin"/>
            </w:r>
            <w:r>
              <w:rPr>
                <w:noProof/>
                <w:webHidden/>
              </w:rPr>
              <w:instrText xml:space="preserve"> PAGEREF _Toc225926701 \h </w:instrText>
            </w:r>
            <w:r>
              <w:rPr>
                <w:noProof/>
                <w:webHidden/>
              </w:rPr>
            </w:r>
            <w:r>
              <w:rPr>
                <w:noProof/>
                <w:webHidden/>
              </w:rPr>
              <w:fldChar w:fldCharType="separate"/>
            </w:r>
            <w:r>
              <w:rPr>
                <w:noProof/>
                <w:webHidden/>
              </w:rPr>
              <w:t>36</w:t>
            </w:r>
            <w:r>
              <w:rPr>
                <w:noProof/>
                <w:webHidden/>
              </w:rPr>
              <w:fldChar w:fldCharType="end"/>
            </w:r>
          </w:hyperlink>
          <w:r w:rsidR="00B95D2F">
            <w:rPr>
              <w:b w:val="0"/>
              <w:bCs w:val="0"/>
            </w:rPr>
            <w:fldChar w:fldCharType="end"/>
          </w:r>
        </w:p>
      </w:sdtContent>
    </w:sdt>
    <w:p w14:paraId="11EBABD4" w14:textId="77777777" w:rsidR="00FD6E1C" w:rsidRDefault="00FD6E1C" w:rsidP="00A76381">
      <w:pPr>
        <w:pStyle w:val="Introduction"/>
        <w:rPr>
          <w:rFonts w:eastAsia="Calibri"/>
        </w:rPr>
        <w:sectPr w:rsidR="00FD6E1C" w:rsidSect="00A96206">
          <w:type w:val="continuous"/>
          <w:pgSz w:w="12240" w:h="15840"/>
          <w:pgMar w:top="1080" w:right="1080" w:bottom="1080" w:left="1080" w:header="720" w:footer="864" w:gutter="0"/>
          <w:pgNumType w:fmt="lowerRoman" w:start="1"/>
          <w:cols w:space="720"/>
          <w:docGrid w:linePitch="360"/>
        </w:sectPr>
      </w:pPr>
      <w:bookmarkStart w:id="11" w:name="_Toc225851230"/>
      <w:bookmarkStart w:id="12" w:name="_Toc225922001"/>
    </w:p>
    <w:p w14:paraId="489F9DDE" w14:textId="77777777" w:rsidR="00FD6E1C" w:rsidRDefault="00FD6E1C" w:rsidP="00A76381">
      <w:pPr>
        <w:pStyle w:val="Introduction"/>
        <w:rPr>
          <w:rFonts w:eastAsia="Calibri"/>
        </w:rPr>
        <w:sectPr w:rsidR="00FD6E1C" w:rsidSect="00FD6E1C">
          <w:type w:val="continuous"/>
          <w:pgSz w:w="12240" w:h="15840"/>
          <w:pgMar w:top="1080" w:right="1080" w:bottom="1080" w:left="1080" w:header="720" w:footer="864" w:gutter="0"/>
          <w:pgNumType w:start="1"/>
          <w:cols w:space="720"/>
          <w:docGrid w:linePitch="360"/>
        </w:sectPr>
      </w:pPr>
    </w:p>
    <w:p w14:paraId="69FCDBBB" w14:textId="192B8F07" w:rsidR="00181D92" w:rsidRPr="00835C46" w:rsidRDefault="009414DF" w:rsidP="00A76381">
      <w:pPr>
        <w:pStyle w:val="Introduction"/>
        <w:rPr>
          <w:rFonts w:eastAsia="Calibri"/>
        </w:rPr>
      </w:pPr>
      <w:r w:rsidRPr="00835C46">
        <w:rPr>
          <w:rFonts w:eastAsia="Calibri"/>
        </w:rPr>
        <w:lastRenderedPageBreak/>
        <w:t>Introduction</w:t>
      </w:r>
      <w:bookmarkEnd w:id="11"/>
      <w:bookmarkEnd w:id="12"/>
      <w:bookmarkEnd w:id="10"/>
      <w:bookmarkEnd w:id="9"/>
      <w:bookmarkEnd w:id="8"/>
    </w:p>
    <w:p w14:paraId="75FA7205" w14:textId="08CF87AD" w:rsidR="00E85AF2" w:rsidRDefault="00181D92" w:rsidP="00E85AF2">
      <w:pPr>
        <w:autoSpaceDE w:val="0"/>
        <w:autoSpaceDN w:val="0"/>
        <w:adjustRightInd w:val="0"/>
      </w:pPr>
      <w:r w:rsidRPr="00F1365B">
        <w:t xml:space="preserve">This manual contains policy and procedures related to Comprehensive Community Support (CCS) rehabilitation services, hereinafter referred to as CCS services, provided to children and youth in the custody of </w:t>
      </w:r>
      <w:r w:rsidR="00E85AF2">
        <w:t xml:space="preserve">the Missouri Department of Social Services (DSS) </w:t>
      </w:r>
      <w:r w:rsidRPr="00F1365B">
        <w:t xml:space="preserve">Children’s Division (CD) or </w:t>
      </w:r>
      <w:r w:rsidR="00E85AF2">
        <w:t xml:space="preserve">children and youth </w:t>
      </w:r>
      <w:r w:rsidRPr="00F1365B">
        <w:t xml:space="preserve">receiving adoption or guardianship subsidy assistance. </w:t>
      </w:r>
      <w:r w:rsidR="00E85AF2" w:rsidRPr="00F1365B">
        <w:t>CD identifies children who qualify for</w:t>
      </w:r>
      <w:r w:rsidR="00E85AF2">
        <w:t xml:space="preserve"> </w:t>
      </w:r>
      <w:r w:rsidR="00E85AF2" w:rsidRPr="00F1365B">
        <w:t xml:space="preserve">these services and </w:t>
      </w:r>
      <w:r w:rsidR="00E85AF2">
        <w:t>provide</w:t>
      </w:r>
      <w:r w:rsidR="00396A0F">
        <w:t>s</w:t>
      </w:r>
      <w:r w:rsidR="00E85AF2">
        <w:t xml:space="preserve"> final approval and authorization of</w:t>
      </w:r>
      <w:r w:rsidR="00E85AF2" w:rsidRPr="00F1365B">
        <w:t xml:space="preserve"> these placements</w:t>
      </w:r>
      <w:r w:rsidR="00E85AF2">
        <w:t xml:space="preserve"> for children in foster care</w:t>
      </w:r>
      <w:r w:rsidR="00E85AF2" w:rsidRPr="00F1365B">
        <w:t>.</w:t>
      </w:r>
    </w:p>
    <w:p w14:paraId="30EF359E" w14:textId="77777777" w:rsidR="00E85AF2" w:rsidRDefault="00181D92" w:rsidP="00E85AF2">
      <w:pPr>
        <w:autoSpaceDE w:val="0"/>
        <w:autoSpaceDN w:val="0"/>
        <w:adjustRightInd w:val="0"/>
      </w:pPr>
      <w:bookmarkStart w:id="13" w:name="_Hlk225434745"/>
      <w:r w:rsidRPr="00F1365B">
        <w:t xml:space="preserve">CCS services are covered for participants who have behavioral conditions that require rehabilitative services in a CD-licensed residential facility, a Qualified Residential Treatment Program (QRTP) as set forth in </w:t>
      </w:r>
      <w:hyperlink r:id="rId14" w:history="1">
        <w:r w:rsidRPr="00AE6222">
          <w:rPr>
            <w:rStyle w:val="Hyperlink"/>
          </w:rPr>
          <w:t>13 CSR 35-71.150</w:t>
        </w:r>
      </w:hyperlink>
      <w:r w:rsidRPr="00F1365B">
        <w:t xml:space="preserve">, a treatment foster home, or for those who are being discharged from these treatment levels and require CCS services to maintain treatment outcomes in a less restrictive environment. </w:t>
      </w:r>
    </w:p>
    <w:bookmarkEnd w:id="13"/>
    <w:p w14:paraId="24868601" w14:textId="7D3B8324" w:rsidR="00181D92" w:rsidRPr="00F1365B" w:rsidRDefault="00181D92" w:rsidP="00396A0F">
      <w:pPr>
        <w:autoSpaceDE w:val="0"/>
        <w:autoSpaceDN w:val="0"/>
        <w:adjustRightInd w:val="0"/>
      </w:pPr>
      <w:r w:rsidRPr="00F1365B">
        <w:t xml:space="preserve">CCS rehabilitation providers are paid a per diem rate based upon level of treatment needs. MO HealthNet Division (MHD) is responsible for authorizing </w:t>
      </w:r>
      <w:r w:rsidR="004745B1">
        <w:t>MO HealthNet</w:t>
      </w:r>
      <w:r w:rsidR="004745B1" w:rsidRPr="00F1365B">
        <w:t xml:space="preserve"> </w:t>
      </w:r>
      <w:r w:rsidRPr="00F1365B">
        <w:t xml:space="preserve">coverage for CCS services for </w:t>
      </w:r>
      <w:r w:rsidR="00FC1396">
        <w:t>F</w:t>
      </w:r>
      <w:r w:rsidRPr="00F1365B">
        <w:t>ee</w:t>
      </w:r>
      <w:r w:rsidR="00456D15">
        <w:t>-</w:t>
      </w:r>
      <w:r w:rsidR="00FC1396">
        <w:t>F</w:t>
      </w:r>
      <w:r w:rsidRPr="00F1365B">
        <w:t>or</w:t>
      </w:r>
      <w:r w:rsidR="00456D15">
        <w:t>-</w:t>
      </w:r>
      <w:r w:rsidR="00FC1396">
        <w:t>S</w:t>
      </w:r>
      <w:r w:rsidRPr="00F1365B">
        <w:t xml:space="preserve">ervice </w:t>
      </w:r>
      <w:r w:rsidR="00E17E75">
        <w:t xml:space="preserve">(FFS) </w:t>
      </w:r>
      <w:r w:rsidRPr="00F1365B">
        <w:t xml:space="preserve">covered children and youth. The specialty </w:t>
      </w:r>
      <w:r w:rsidR="00E17E75">
        <w:t>M</w:t>
      </w:r>
      <w:r w:rsidRPr="00F1365B">
        <w:t xml:space="preserve">anaged </w:t>
      </w:r>
      <w:r w:rsidR="00E17E75">
        <w:t>C</w:t>
      </w:r>
      <w:r w:rsidRPr="00F1365B">
        <w:t xml:space="preserve">are health plan, Show Me Healthy Kids (SMHK), is responsible for authorizing </w:t>
      </w:r>
      <w:r w:rsidR="004745B1">
        <w:t>MO HealthNet</w:t>
      </w:r>
      <w:r w:rsidR="004745B1" w:rsidRPr="00F1365B">
        <w:t xml:space="preserve"> </w:t>
      </w:r>
      <w:r w:rsidRPr="00F1365B">
        <w:t xml:space="preserve">coverage for CCS services for SMHK members.  </w:t>
      </w:r>
    </w:p>
    <w:p w14:paraId="020B3CCC" w14:textId="6537ABD0" w:rsidR="009D78B9" w:rsidRPr="00835C46" w:rsidRDefault="009414DF" w:rsidP="00AE6222">
      <w:pPr>
        <w:pStyle w:val="Heading2"/>
      </w:pPr>
      <w:bookmarkStart w:id="14" w:name="_top"/>
      <w:bookmarkStart w:id="15" w:name="_SECTION_13—BENEFITS_AND"/>
      <w:bookmarkStart w:id="16" w:name="_Toc225241547"/>
      <w:bookmarkStart w:id="17" w:name="_Toc225922002"/>
      <w:bookmarkStart w:id="18" w:name="_Toc225926652"/>
      <w:bookmarkEnd w:id="14"/>
      <w:bookmarkEnd w:id="15"/>
      <w:r w:rsidRPr="00835C46">
        <w:rPr>
          <w:rFonts w:eastAsia="Calibri"/>
        </w:rPr>
        <w:t>Section 1</w:t>
      </w:r>
      <w:r w:rsidR="00305798">
        <w:rPr>
          <w:rFonts w:eastAsia="Calibri"/>
        </w:rPr>
        <w:t>:</w:t>
      </w:r>
      <w:r w:rsidR="00305798" w:rsidRPr="00835C46">
        <w:rPr>
          <w:rFonts w:eastAsia="Calibri"/>
        </w:rPr>
        <w:t xml:space="preserve"> </w:t>
      </w:r>
      <w:r w:rsidR="00305798">
        <w:rPr>
          <w:rFonts w:eastAsia="Calibri"/>
        </w:rPr>
        <w:t>Benefits</w:t>
      </w:r>
      <w:r w:rsidRPr="00835C46">
        <w:rPr>
          <w:rFonts w:eastAsia="Calibri"/>
        </w:rPr>
        <w:t xml:space="preserve"> and Limitations</w:t>
      </w:r>
      <w:bookmarkEnd w:id="16"/>
      <w:bookmarkEnd w:id="17"/>
      <w:bookmarkEnd w:id="18"/>
    </w:p>
    <w:p w14:paraId="57CF8B82" w14:textId="18230DFF" w:rsidR="00181D92" w:rsidRPr="002F4090" w:rsidRDefault="008B0CC6" w:rsidP="00AE6222">
      <w:pPr>
        <w:pStyle w:val="Heading3"/>
        <w:rPr>
          <w:rFonts w:eastAsia="Calibri"/>
        </w:rPr>
      </w:pPr>
      <w:bookmarkStart w:id="19" w:name="_Toc225241548"/>
      <w:bookmarkStart w:id="20" w:name="_Toc225922003"/>
      <w:bookmarkStart w:id="21" w:name="_Toc225926653"/>
      <w:r w:rsidRPr="002F4090">
        <w:rPr>
          <w:rFonts w:eastAsia="Calibri"/>
        </w:rPr>
        <w:t xml:space="preserve">1.1 </w:t>
      </w:r>
      <w:r w:rsidR="00932C0E">
        <w:rPr>
          <w:rFonts w:eastAsia="Calibri"/>
        </w:rPr>
        <w:t>Service</w:t>
      </w:r>
      <w:r w:rsidRPr="002F4090">
        <w:rPr>
          <w:rFonts w:eastAsia="Calibri"/>
        </w:rPr>
        <w:t xml:space="preserve"> Coverage</w:t>
      </w:r>
      <w:bookmarkEnd w:id="19"/>
      <w:bookmarkEnd w:id="20"/>
      <w:bookmarkEnd w:id="21"/>
    </w:p>
    <w:p w14:paraId="7C7ADBDD" w14:textId="777DF212" w:rsidR="00932C0E" w:rsidRDefault="00932C0E" w:rsidP="00932C0E">
      <w:pPr>
        <w:pStyle w:val="Heading4"/>
      </w:pPr>
      <w:bookmarkStart w:id="22" w:name="_Toc225922004"/>
      <w:bookmarkStart w:id="23" w:name="_Toc225926654"/>
      <w:r>
        <w:t>Managed Care Coverage</w:t>
      </w:r>
      <w:bookmarkEnd w:id="22"/>
      <w:bookmarkEnd w:id="23"/>
    </w:p>
    <w:p w14:paraId="1C73A256" w14:textId="6464F5DC" w:rsidR="006A61D7" w:rsidRDefault="004745B1" w:rsidP="004745B1">
      <w:r>
        <w:t>C</w:t>
      </w:r>
      <w:r w:rsidR="00181D92" w:rsidRPr="00F1365B">
        <w:t>hildren and youth in Category of Aid (COA) 4 are automatically assigned to</w:t>
      </w:r>
      <w:r>
        <w:t xml:space="preserve"> t</w:t>
      </w:r>
      <w:r w:rsidRPr="00F1365B">
        <w:t xml:space="preserve">he specialty </w:t>
      </w:r>
      <w:r>
        <w:t>M</w:t>
      </w:r>
      <w:r w:rsidRPr="00F1365B">
        <w:t xml:space="preserve">anaged </w:t>
      </w:r>
      <w:r>
        <w:t>C</w:t>
      </w:r>
      <w:r w:rsidRPr="00F1365B">
        <w:t>are health plan, Show Me Healthy Kids</w:t>
      </w:r>
      <w:r w:rsidR="00181D92" w:rsidRPr="00F1365B">
        <w:t xml:space="preserve"> </w:t>
      </w:r>
      <w:r>
        <w:t>(</w:t>
      </w:r>
      <w:r w:rsidR="00181D92" w:rsidRPr="00F1365B">
        <w:t>SMHK</w:t>
      </w:r>
      <w:r>
        <w:t>)</w:t>
      </w:r>
      <w:r w:rsidR="00181D92" w:rsidRPr="00F1365B">
        <w:t xml:space="preserve">. </w:t>
      </w:r>
      <w:r w:rsidR="006A61D7" w:rsidRPr="00F1365B">
        <w:t xml:space="preserve">For </w:t>
      </w:r>
      <w:r w:rsidR="006A61D7">
        <w:t>COA 4</w:t>
      </w:r>
      <w:r w:rsidR="006A61D7" w:rsidRPr="00F1365B">
        <w:t xml:space="preserve"> individuals, SMHK is responsible for coverage of</w:t>
      </w:r>
      <w:r w:rsidR="006A61D7">
        <w:t xml:space="preserve"> </w:t>
      </w:r>
      <w:r w:rsidR="006A61D7" w:rsidRPr="00F1365B">
        <w:t xml:space="preserve">Comprehensive Community Support </w:t>
      </w:r>
      <w:r w:rsidR="006A61D7">
        <w:t>(</w:t>
      </w:r>
      <w:r w:rsidR="006A61D7" w:rsidRPr="00F1365B">
        <w:t>CCS</w:t>
      </w:r>
      <w:r w:rsidR="006A61D7">
        <w:t>)</w:t>
      </w:r>
      <w:r w:rsidR="006A61D7" w:rsidRPr="00F1365B">
        <w:t xml:space="preserve"> </w:t>
      </w:r>
      <w:r w:rsidR="00396A0F">
        <w:t xml:space="preserve">rehabilitative </w:t>
      </w:r>
      <w:r w:rsidR="006A61D7" w:rsidRPr="00F1365B">
        <w:t xml:space="preserve">services. </w:t>
      </w:r>
    </w:p>
    <w:p w14:paraId="706F73F8" w14:textId="3AC7C23E" w:rsidR="004745B1" w:rsidRDefault="004745B1" w:rsidP="004745B1">
      <w:r>
        <w:t>COA 4 applies to the following populations:</w:t>
      </w:r>
    </w:p>
    <w:p w14:paraId="6E7EE951" w14:textId="1F80C2BC" w:rsidR="004745B1" w:rsidRPr="004A4DBF" w:rsidRDefault="004745B1" w:rsidP="004A4DBF">
      <w:pPr>
        <w:pStyle w:val="BulletList1"/>
      </w:pPr>
      <w:r w:rsidRPr="004A4DBF">
        <w:t>Children in the care and custody of the Department of Social Services (DSS) Children’s Division (CD) or the DSS Division of Youth Services (DYS)</w:t>
      </w:r>
    </w:p>
    <w:p w14:paraId="0B8D8F7B" w14:textId="46E631F7" w:rsidR="004745B1" w:rsidRPr="004A4DBF" w:rsidRDefault="004745B1" w:rsidP="004A4DBF">
      <w:pPr>
        <w:pStyle w:val="BulletList1"/>
      </w:pPr>
      <w:r w:rsidRPr="004A4DBF">
        <w:t>Persons under age 26, who were in foster care on their eighteenth birthday and:</w:t>
      </w:r>
    </w:p>
    <w:p w14:paraId="57A80749" w14:textId="2D5C1D6C" w:rsidR="004745B1" w:rsidRPr="004A4DBF" w:rsidRDefault="004745B1" w:rsidP="004A4DBF">
      <w:pPr>
        <w:pStyle w:val="BulletList2"/>
      </w:pPr>
      <w:r w:rsidRPr="004A4DBF">
        <w:t>Were covered by MO HealthNet, and who meet eligibility criteria</w:t>
      </w:r>
    </w:p>
    <w:p w14:paraId="3F7727DF" w14:textId="28BDE032" w:rsidR="004745B1" w:rsidRPr="004A4DBF" w:rsidRDefault="004745B1" w:rsidP="004A4DBF">
      <w:pPr>
        <w:pStyle w:val="BulletList2"/>
      </w:pPr>
      <w:r w:rsidRPr="004A4DBF">
        <w:t>Were covered by Medicaid from another state, but are not eligible for MO HealthNet coverage under another mandatory coverage group</w:t>
      </w:r>
    </w:p>
    <w:p w14:paraId="16E1B4B6" w14:textId="0622654B" w:rsidR="004745B1" w:rsidRDefault="004745B1" w:rsidP="004A4DBF">
      <w:pPr>
        <w:pStyle w:val="BulletList1"/>
      </w:pPr>
      <w:r>
        <w:t>Children who receive adoption or legal guardianship subsidy assistance</w:t>
      </w:r>
    </w:p>
    <w:p w14:paraId="507B155B" w14:textId="07D3BA6E" w:rsidR="006A61D7" w:rsidRDefault="006A61D7" w:rsidP="00396A0F">
      <w:pPr>
        <w:pStyle w:val="Heading4"/>
      </w:pPr>
      <w:bookmarkStart w:id="24" w:name="_Toc225922005"/>
      <w:bookmarkStart w:id="25" w:name="_Toc225926655"/>
      <w:r>
        <w:lastRenderedPageBreak/>
        <w:t>Fee-For-Service Coverage</w:t>
      </w:r>
      <w:bookmarkEnd w:id="24"/>
      <w:bookmarkEnd w:id="25"/>
    </w:p>
    <w:p w14:paraId="5027EE71" w14:textId="03A6A5EE" w:rsidR="00181D92" w:rsidRPr="00F1365B" w:rsidRDefault="00181D92" w:rsidP="00396A0F">
      <w:r w:rsidRPr="00F1365B">
        <w:t xml:space="preserve">For children and youth who have opted out of </w:t>
      </w:r>
      <w:r w:rsidR="006A61D7">
        <w:t>M</w:t>
      </w:r>
      <w:r w:rsidRPr="00F1365B">
        <w:t xml:space="preserve">anaged </w:t>
      </w:r>
      <w:r w:rsidR="006A61D7">
        <w:t>C</w:t>
      </w:r>
      <w:r w:rsidRPr="00F1365B">
        <w:t xml:space="preserve">are, CCS services are covered through </w:t>
      </w:r>
      <w:r w:rsidR="006A61D7">
        <w:t>MO HealthNet</w:t>
      </w:r>
      <w:r w:rsidR="006A61D7" w:rsidRPr="00F1365B">
        <w:t xml:space="preserve"> </w:t>
      </w:r>
      <w:r w:rsidRPr="00F1365B">
        <w:t xml:space="preserve">on a </w:t>
      </w:r>
      <w:r w:rsidR="00FC1396">
        <w:t>F</w:t>
      </w:r>
      <w:r w:rsidRPr="00F1365B">
        <w:t>ee</w:t>
      </w:r>
      <w:r w:rsidR="00456D15">
        <w:t>-F</w:t>
      </w:r>
      <w:r w:rsidR="00621471">
        <w:t>or</w:t>
      </w:r>
      <w:r w:rsidR="00456D15">
        <w:t>-</w:t>
      </w:r>
      <w:r w:rsidR="00FC1396">
        <w:t>S</w:t>
      </w:r>
      <w:r w:rsidRPr="00F1365B">
        <w:t xml:space="preserve">ervice </w:t>
      </w:r>
      <w:r w:rsidR="00E17E75">
        <w:t xml:space="preserve">(FFS) </w:t>
      </w:r>
      <w:r w:rsidRPr="00F1365B">
        <w:t xml:space="preserve">basis.  </w:t>
      </w:r>
    </w:p>
    <w:p w14:paraId="26F33454" w14:textId="2AD457E1" w:rsidR="00181D92" w:rsidRPr="00F1365B" w:rsidRDefault="006A61D7" w:rsidP="00396A0F">
      <w:r>
        <w:t>P</w:t>
      </w:r>
      <w:r w:rsidRPr="00F1365B">
        <w:t>articipants</w:t>
      </w:r>
      <w:r>
        <w:t xml:space="preserve"> who are eligible for the</w:t>
      </w:r>
      <w:r w:rsidRPr="00F1365B" w:rsidDel="006A61D7">
        <w:t xml:space="preserve"> </w:t>
      </w:r>
      <w:r>
        <w:t xml:space="preserve">MO HealthNet </w:t>
      </w:r>
      <w:r w:rsidR="00181D92" w:rsidRPr="00F1365B">
        <w:t>Managed Care Program may voluntarily dis-enroll</w:t>
      </w:r>
      <w:r>
        <w:t>, or opt out,</w:t>
      </w:r>
      <w:r w:rsidR="00181D92" w:rsidRPr="00F1365B">
        <w:t xml:space="preserve"> from the Managed Care Program</w:t>
      </w:r>
      <w:r>
        <w:t>,</w:t>
      </w:r>
      <w:r w:rsidR="00181D92" w:rsidRPr="00F1365B">
        <w:t xml:space="preserve"> or choose not to enroll in the Managed Care Program if they</w:t>
      </w:r>
      <w:r>
        <w:t xml:space="preserve"> meet at least one (1) of the following guidelines</w:t>
      </w:r>
      <w:r w:rsidR="00181D92" w:rsidRPr="00F1365B">
        <w:t>:</w:t>
      </w:r>
    </w:p>
    <w:p w14:paraId="1FE14BE1" w14:textId="04CB6E6E" w:rsidR="006A61D7" w:rsidRPr="00F1365B" w:rsidRDefault="006A61D7" w:rsidP="004A4DBF">
      <w:pPr>
        <w:pStyle w:val="BulletList1"/>
      </w:pPr>
      <w:r>
        <w:t xml:space="preserve">Under </w:t>
      </w:r>
      <w:r w:rsidR="00932C0E">
        <w:t xml:space="preserve">age </w:t>
      </w:r>
      <w:r>
        <w:t>18, disabled, and e</w:t>
      </w:r>
      <w:r w:rsidR="00181D92" w:rsidRPr="00F1365B">
        <w:t xml:space="preserve">ligible for Supplemental Security Income (SSI) under </w:t>
      </w:r>
      <w:hyperlink r:id="rId15" w:history="1">
        <w:r w:rsidR="00181D92" w:rsidRPr="00AE6222">
          <w:rPr>
            <w:rStyle w:val="Hyperlink"/>
          </w:rPr>
          <w:t>Title XVI of the Social Security Act</w:t>
        </w:r>
      </w:hyperlink>
      <w:r w:rsidR="00181D92" w:rsidRPr="00F1365B">
        <w:t xml:space="preserve"> (hereinafter the “Act”) </w:t>
      </w:r>
    </w:p>
    <w:p w14:paraId="2392EF4F" w14:textId="402272AD" w:rsidR="00181D92" w:rsidRPr="00F1365B" w:rsidRDefault="006A61D7" w:rsidP="004A4DBF">
      <w:pPr>
        <w:pStyle w:val="BulletList1"/>
      </w:pPr>
      <w:r>
        <w:t>C</w:t>
      </w:r>
      <w:r w:rsidRPr="00F1365B">
        <w:t>hildren with special healthcare needs</w:t>
      </w:r>
      <w:r>
        <w:t xml:space="preserve"> as d</w:t>
      </w:r>
      <w:r w:rsidR="00181D92" w:rsidRPr="00F1365B">
        <w:t xml:space="preserve">escribed in </w:t>
      </w:r>
      <w:hyperlink r:id="rId16" w:history="1">
        <w:r w:rsidR="00181D92" w:rsidRPr="00AE6222">
          <w:rPr>
            <w:rStyle w:val="Hyperlink"/>
          </w:rPr>
          <w:t>Section 501(a)(1)(D) of the Act</w:t>
        </w:r>
      </w:hyperlink>
    </w:p>
    <w:p w14:paraId="56F36976" w14:textId="197C938A" w:rsidR="00181D92" w:rsidRPr="00F1365B" w:rsidRDefault="006A61D7" w:rsidP="004A4DBF">
      <w:pPr>
        <w:pStyle w:val="BulletList1"/>
      </w:pPr>
      <w:r>
        <w:t>U</w:t>
      </w:r>
      <w:r w:rsidRPr="00F1365B">
        <w:t xml:space="preserve">nder age </w:t>
      </w:r>
      <w:r w:rsidR="00932C0E">
        <w:t>18</w:t>
      </w:r>
      <w:r w:rsidRPr="00F1365B">
        <w:t>, disabled, requires institutional level of care, care may be provided outside of institution under certain conditions</w:t>
      </w:r>
      <w:r>
        <w:t xml:space="preserve"> as d</w:t>
      </w:r>
      <w:r w:rsidR="00181D92" w:rsidRPr="00F1365B">
        <w:t xml:space="preserve">escribed in </w:t>
      </w:r>
      <w:r w:rsidR="00181D92" w:rsidRPr="00396A0F">
        <w:rPr>
          <w:rStyle w:val="Hyperlink"/>
        </w:rPr>
        <w:t xml:space="preserve">Section </w:t>
      </w:r>
      <w:hyperlink r:id="rId17" w:history="1">
        <w:r w:rsidR="00181D92" w:rsidRPr="00932C0E">
          <w:rPr>
            <w:rStyle w:val="Hyperlink"/>
          </w:rPr>
          <w:t>1902 (e)(3) of the Act</w:t>
        </w:r>
      </w:hyperlink>
    </w:p>
    <w:p w14:paraId="5321C3CF" w14:textId="5CDF12FD" w:rsidR="00181D92" w:rsidRPr="00140E74" w:rsidRDefault="008B0CC6" w:rsidP="00AE6222">
      <w:pPr>
        <w:pStyle w:val="Heading3"/>
      </w:pPr>
      <w:bookmarkStart w:id="26" w:name="_Toc225241549"/>
      <w:bookmarkStart w:id="27" w:name="_Toc225922006"/>
      <w:bookmarkStart w:id="28" w:name="_Toc225926656"/>
      <w:r>
        <w:rPr>
          <w:rFonts w:eastAsia="Calibri"/>
        </w:rPr>
        <w:t>1.2 Participant Eligibility</w:t>
      </w:r>
      <w:bookmarkEnd w:id="26"/>
      <w:bookmarkEnd w:id="27"/>
      <w:bookmarkEnd w:id="28"/>
    </w:p>
    <w:p w14:paraId="446AB3A5" w14:textId="1DF6AF6B" w:rsidR="00932C0E" w:rsidRDefault="00932C0E" w:rsidP="00932C0E">
      <w:pPr>
        <w:autoSpaceDE w:val="0"/>
        <w:autoSpaceDN w:val="0"/>
        <w:adjustRightInd w:val="0"/>
        <w:spacing w:line="240" w:lineRule="auto"/>
      </w:pPr>
      <w:r>
        <w:t xml:space="preserve">CCS services are covered only for participants with the following Medicaid Eligibility (ME) codes: </w:t>
      </w:r>
    </w:p>
    <w:tbl>
      <w:tblPr>
        <w:tblStyle w:val="TableGrid"/>
        <w:tblW w:w="102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45"/>
        <w:gridCol w:w="8910"/>
      </w:tblGrid>
      <w:tr w:rsidR="00932C0E" w14:paraId="264A4425" w14:textId="77777777" w:rsidTr="00112C00">
        <w:trPr>
          <w:cantSplit/>
          <w:trHeight w:val="576"/>
          <w:tblHeader/>
        </w:trPr>
        <w:tc>
          <w:tcPr>
            <w:tcW w:w="1345" w:type="dxa"/>
            <w:shd w:val="clear" w:color="auto" w:fill="04427D"/>
            <w:vAlign w:val="center"/>
          </w:tcPr>
          <w:p w14:paraId="568BD9E8" w14:textId="575F510C" w:rsidR="00932C0E" w:rsidRPr="00301121" w:rsidRDefault="00932C0E" w:rsidP="009A3F3B">
            <w:pPr>
              <w:pStyle w:val="BodyTextTableHeader"/>
              <w:rPr>
                <w:rFonts w:ascii="Tahoma" w:hAnsi="Tahoma"/>
              </w:rPr>
            </w:pPr>
            <w:r w:rsidRPr="00301121">
              <w:rPr>
                <w:rFonts w:ascii="Tahoma" w:hAnsi="Tahoma"/>
              </w:rPr>
              <w:t>ME Code</w:t>
            </w:r>
          </w:p>
        </w:tc>
        <w:tc>
          <w:tcPr>
            <w:tcW w:w="8910" w:type="dxa"/>
            <w:shd w:val="clear" w:color="auto" w:fill="04427D"/>
            <w:vAlign w:val="center"/>
          </w:tcPr>
          <w:p w14:paraId="4E336F86" w14:textId="2C6F18FB" w:rsidR="00932C0E" w:rsidRPr="00301121" w:rsidRDefault="00932C0E" w:rsidP="009A3F3B">
            <w:pPr>
              <w:pStyle w:val="BodyTextTableHeader"/>
              <w:rPr>
                <w:rFonts w:ascii="Tahoma" w:hAnsi="Tahoma"/>
              </w:rPr>
            </w:pPr>
            <w:r w:rsidRPr="00301121">
              <w:rPr>
                <w:rFonts w:ascii="Tahoma" w:hAnsi="Tahoma"/>
              </w:rPr>
              <w:t>Description</w:t>
            </w:r>
          </w:p>
        </w:tc>
      </w:tr>
      <w:tr w:rsidR="00932C0E" w14:paraId="48DE624B" w14:textId="77777777" w:rsidTr="00112C00">
        <w:tc>
          <w:tcPr>
            <w:tcW w:w="1345" w:type="dxa"/>
            <w:shd w:val="clear" w:color="auto" w:fill="FBE3D5"/>
            <w:vAlign w:val="center"/>
          </w:tcPr>
          <w:p w14:paraId="0A24F877" w14:textId="75677A52" w:rsidR="00932C0E" w:rsidRPr="005A587F" w:rsidRDefault="00932C0E" w:rsidP="00301121">
            <w:pPr>
              <w:pStyle w:val="BodyTextTableNumbers"/>
              <w:rPr>
                <w:rFonts w:ascii="Tahoma" w:hAnsi="Tahoma"/>
              </w:rPr>
            </w:pPr>
            <w:r w:rsidRPr="005A587F">
              <w:rPr>
                <w:rFonts w:ascii="Tahoma" w:hAnsi="Tahoma"/>
              </w:rPr>
              <w:t>07</w:t>
            </w:r>
          </w:p>
        </w:tc>
        <w:tc>
          <w:tcPr>
            <w:tcW w:w="8910" w:type="dxa"/>
            <w:shd w:val="clear" w:color="auto" w:fill="FBE3D5"/>
          </w:tcPr>
          <w:p w14:paraId="475CA979" w14:textId="2105C636" w:rsidR="00932C0E" w:rsidRPr="005A587F" w:rsidRDefault="00A869BD" w:rsidP="00EB0BF2">
            <w:pPr>
              <w:pStyle w:val="BodyTextTableBody"/>
              <w:rPr>
                <w:rFonts w:ascii="Tahoma" w:hAnsi="Tahoma"/>
              </w:rPr>
            </w:pPr>
            <w:r w:rsidRPr="005A587F">
              <w:rPr>
                <w:rFonts w:ascii="Tahoma" w:hAnsi="Tahoma"/>
              </w:rPr>
              <w:t>Foster Care – Title IV-E</w:t>
            </w:r>
          </w:p>
        </w:tc>
      </w:tr>
      <w:tr w:rsidR="00932C0E" w14:paraId="48ED47AF" w14:textId="77777777" w:rsidTr="00112C00">
        <w:tc>
          <w:tcPr>
            <w:tcW w:w="1345" w:type="dxa"/>
            <w:shd w:val="clear" w:color="auto" w:fill="F8CBAD"/>
            <w:vAlign w:val="center"/>
          </w:tcPr>
          <w:p w14:paraId="3A976194" w14:textId="635F0AE2" w:rsidR="00932C0E" w:rsidRPr="005A587F" w:rsidRDefault="00932C0E" w:rsidP="00301121">
            <w:pPr>
              <w:pStyle w:val="BodyTextTableNumbers"/>
              <w:rPr>
                <w:rFonts w:ascii="Tahoma" w:hAnsi="Tahoma"/>
              </w:rPr>
            </w:pPr>
            <w:r w:rsidRPr="005A587F">
              <w:rPr>
                <w:rFonts w:ascii="Tahoma" w:hAnsi="Tahoma"/>
              </w:rPr>
              <w:t>08</w:t>
            </w:r>
          </w:p>
        </w:tc>
        <w:tc>
          <w:tcPr>
            <w:tcW w:w="8910" w:type="dxa"/>
            <w:shd w:val="clear" w:color="auto" w:fill="F8CBAD"/>
          </w:tcPr>
          <w:p w14:paraId="5C872D9A" w14:textId="46A8192A" w:rsidR="00932C0E" w:rsidRPr="005A587F" w:rsidRDefault="00A869BD" w:rsidP="00EB0BF2">
            <w:pPr>
              <w:pStyle w:val="BodyTextTableBody"/>
              <w:rPr>
                <w:rFonts w:ascii="Tahoma" w:hAnsi="Tahoma"/>
              </w:rPr>
            </w:pPr>
            <w:r w:rsidRPr="005A587F">
              <w:rPr>
                <w:rFonts w:ascii="Tahoma" w:hAnsi="Tahoma"/>
              </w:rPr>
              <w:t>Child Welfare Services – Foster Care (State Funded)</w:t>
            </w:r>
          </w:p>
        </w:tc>
      </w:tr>
      <w:tr w:rsidR="00932C0E" w14:paraId="3A4A076D" w14:textId="77777777" w:rsidTr="00112C00">
        <w:tc>
          <w:tcPr>
            <w:tcW w:w="1345" w:type="dxa"/>
            <w:shd w:val="clear" w:color="auto" w:fill="FBE3D5"/>
            <w:vAlign w:val="center"/>
          </w:tcPr>
          <w:p w14:paraId="7AFE9A99" w14:textId="14744A12" w:rsidR="00932C0E" w:rsidRPr="005A587F" w:rsidRDefault="00932C0E" w:rsidP="00301121">
            <w:pPr>
              <w:pStyle w:val="BodyTextTableNumbers"/>
              <w:rPr>
                <w:rFonts w:ascii="Tahoma" w:hAnsi="Tahoma"/>
              </w:rPr>
            </w:pPr>
            <w:r w:rsidRPr="005A587F">
              <w:rPr>
                <w:rFonts w:ascii="Tahoma" w:hAnsi="Tahoma"/>
              </w:rPr>
              <w:t>36</w:t>
            </w:r>
          </w:p>
        </w:tc>
        <w:tc>
          <w:tcPr>
            <w:tcW w:w="8910" w:type="dxa"/>
            <w:shd w:val="clear" w:color="auto" w:fill="FBE3D5"/>
          </w:tcPr>
          <w:p w14:paraId="147DD466" w14:textId="6744B5C0" w:rsidR="00932C0E" w:rsidRPr="005A587F" w:rsidRDefault="00A869BD" w:rsidP="00EB0BF2">
            <w:pPr>
              <w:pStyle w:val="BodyTextTableBody"/>
              <w:rPr>
                <w:rFonts w:ascii="Tahoma" w:hAnsi="Tahoma"/>
              </w:rPr>
            </w:pPr>
            <w:r w:rsidRPr="005A587F">
              <w:rPr>
                <w:rFonts w:ascii="Tahoma" w:hAnsi="Tahoma"/>
              </w:rPr>
              <w:t>Adoption Subsidy – Federal Financial Participation (FFP)</w:t>
            </w:r>
          </w:p>
        </w:tc>
      </w:tr>
      <w:tr w:rsidR="00932C0E" w14:paraId="4107B9E5" w14:textId="77777777" w:rsidTr="00112C00">
        <w:tc>
          <w:tcPr>
            <w:tcW w:w="1345" w:type="dxa"/>
            <w:shd w:val="clear" w:color="auto" w:fill="F8CBAD"/>
            <w:vAlign w:val="center"/>
          </w:tcPr>
          <w:p w14:paraId="5416855A" w14:textId="4D1A624B" w:rsidR="00932C0E" w:rsidRPr="005A587F" w:rsidRDefault="00932C0E" w:rsidP="00301121">
            <w:pPr>
              <w:pStyle w:val="BodyTextTableNumbers"/>
              <w:rPr>
                <w:rFonts w:ascii="Tahoma" w:hAnsi="Tahoma"/>
              </w:rPr>
            </w:pPr>
            <w:r w:rsidRPr="005A587F">
              <w:rPr>
                <w:rFonts w:ascii="Tahoma" w:hAnsi="Tahoma"/>
              </w:rPr>
              <w:t>37</w:t>
            </w:r>
          </w:p>
        </w:tc>
        <w:tc>
          <w:tcPr>
            <w:tcW w:w="8910" w:type="dxa"/>
            <w:shd w:val="clear" w:color="auto" w:fill="F8CBAD"/>
          </w:tcPr>
          <w:p w14:paraId="7F06C02F" w14:textId="1469A19D" w:rsidR="00932C0E" w:rsidRPr="005A587F" w:rsidRDefault="00A869BD" w:rsidP="00EB0BF2">
            <w:pPr>
              <w:pStyle w:val="BodyTextTableBody"/>
              <w:rPr>
                <w:rFonts w:ascii="Tahoma" w:hAnsi="Tahoma"/>
              </w:rPr>
            </w:pPr>
            <w:r w:rsidRPr="005A587F">
              <w:rPr>
                <w:rFonts w:ascii="Tahoma" w:hAnsi="Tahoma"/>
              </w:rPr>
              <w:t>Title XIX – Homeless, Dependent, Neglected (HDN)</w:t>
            </w:r>
          </w:p>
        </w:tc>
      </w:tr>
      <w:tr w:rsidR="00932C0E" w14:paraId="4CE9B332" w14:textId="77777777" w:rsidTr="00112C00">
        <w:tc>
          <w:tcPr>
            <w:tcW w:w="1345" w:type="dxa"/>
            <w:shd w:val="clear" w:color="auto" w:fill="FBE3D5"/>
            <w:vAlign w:val="center"/>
          </w:tcPr>
          <w:p w14:paraId="67EC8E0C" w14:textId="6DD838EE" w:rsidR="00932C0E" w:rsidRPr="005A587F" w:rsidRDefault="00932C0E" w:rsidP="00301121">
            <w:pPr>
              <w:pStyle w:val="BodyTextTableNumbers"/>
              <w:rPr>
                <w:rFonts w:ascii="Tahoma" w:hAnsi="Tahoma"/>
              </w:rPr>
            </w:pPr>
            <w:r w:rsidRPr="005A587F">
              <w:rPr>
                <w:rFonts w:ascii="Tahoma" w:hAnsi="Tahoma"/>
              </w:rPr>
              <w:t>38</w:t>
            </w:r>
          </w:p>
        </w:tc>
        <w:tc>
          <w:tcPr>
            <w:tcW w:w="8910" w:type="dxa"/>
            <w:shd w:val="clear" w:color="auto" w:fill="FBE3D5"/>
          </w:tcPr>
          <w:p w14:paraId="791244E3" w14:textId="63B3321A" w:rsidR="00932C0E" w:rsidRPr="005A587F" w:rsidRDefault="00A869BD" w:rsidP="00EB0BF2">
            <w:pPr>
              <w:pStyle w:val="BodyTextTableBody"/>
              <w:rPr>
                <w:rFonts w:ascii="Tahoma" w:hAnsi="Tahoma"/>
              </w:rPr>
            </w:pPr>
            <w:r w:rsidRPr="005A587F">
              <w:rPr>
                <w:rFonts w:ascii="Tahoma" w:hAnsi="Tahoma"/>
              </w:rPr>
              <w:t>Independent Foster Care Children ages 18 to 26</w:t>
            </w:r>
          </w:p>
        </w:tc>
      </w:tr>
      <w:tr w:rsidR="00932C0E" w14:paraId="5DB909B6" w14:textId="77777777" w:rsidTr="00112C00">
        <w:tc>
          <w:tcPr>
            <w:tcW w:w="1345" w:type="dxa"/>
            <w:shd w:val="clear" w:color="auto" w:fill="F8CBAD"/>
            <w:vAlign w:val="center"/>
          </w:tcPr>
          <w:p w14:paraId="1B15B4F3" w14:textId="235D2B7E" w:rsidR="00932C0E" w:rsidRPr="005A587F" w:rsidRDefault="00932C0E" w:rsidP="00301121">
            <w:pPr>
              <w:pStyle w:val="BodyTextTableNumbers"/>
              <w:rPr>
                <w:rFonts w:ascii="Tahoma" w:hAnsi="Tahoma"/>
              </w:rPr>
            </w:pPr>
            <w:r w:rsidRPr="005A587F">
              <w:rPr>
                <w:rFonts w:ascii="Tahoma" w:hAnsi="Tahoma"/>
              </w:rPr>
              <w:t>56</w:t>
            </w:r>
          </w:p>
        </w:tc>
        <w:tc>
          <w:tcPr>
            <w:tcW w:w="8910" w:type="dxa"/>
            <w:shd w:val="clear" w:color="auto" w:fill="F8CBAD"/>
          </w:tcPr>
          <w:p w14:paraId="2ACB8BA5" w14:textId="4E4AFF1C" w:rsidR="00932C0E" w:rsidRPr="005A587F" w:rsidRDefault="00A869BD" w:rsidP="00EB0BF2">
            <w:pPr>
              <w:pStyle w:val="BodyTextTableBody"/>
              <w:rPr>
                <w:rFonts w:ascii="Tahoma" w:hAnsi="Tahoma"/>
              </w:rPr>
            </w:pPr>
            <w:r w:rsidRPr="005A587F">
              <w:rPr>
                <w:rFonts w:ascii="Tahoma" w:hAnsi="Tahoma"/>
              </w:rPr>
              <w:t>Adoption Subsidy – Title IV-E</w:t>
            </w:r>
          </w:p>
        </w:tc>
      </w:tr>
      <w:tr w:rsidR="00932C0E" w14:paraId="54BB026A" w14:textId="77777777" w:rsidTr="00112C00">
        <w:tc>
          <w:tcPr>
            <w:tcW w:w="1345" w:type="dxa"/>
            <w:shd w:val="clear" w:color="auto" w:fill="FBE3D5"/>
            <w:vAlign w:val="center"/>
          </w:tcPr>
          <w:p w14:paraId="4DCB4DD9" w14:textId="5B13C479" w:rsidR="00932C0E" w:rsidRPr="005A587F" w:rsidRDefault="00932C0E" w:rsidP="00301121">
            <w:pPr>
              <w:pStyle w:val="BodyTextTableNumbers"/>
              <w:rPr>
                <w:rFonts w:ascii="Tahoma" w:hAnsi="Tahoma"/>
              </w:rPr>
            </w:pPr>
            <w:r w:rsidRPr="005A587F">
              <w:rPr>
                <w:rFonts w:ascii="Tahoma" w:hAnsi="Tahoma"/>
              </w:rPr>
              <w:t>57</w:t>
            </w:r>
          </w:p>
        </w:tc>
        <w:tc>
          <w:tcPr>
            <w:tcW w:w="8910" w:type="dxa"/>
            <w:shd w:val="clear" w:color="auto" w:fill="FBE3D5"/>
          </w:tcPr>
          <w:p w14:paraId="0B764ED5" w14:textId="3D353DDD" w:rsidR="00932C0E" w:rsidRPr="005A587F" w:rsidRDefault="00A869BD" w:rsidP="00EB0BF2">
            <w:pPr>
              <w:pStyle w:val="BodyTextTableBody"/>
              <w:rPr>
                <w:rFonts w:ascii="Tahoma" w:hAnsi="Tahoma"/>
              </w:rPr>
            </w:pPr>
            <w:r w:rsidRPr="005A587F">
              <w:rPr>
                <w:rFonts w:ascii="Tahoma" w:hAnsi="Tahoma"/>
              </w:rPr>
              <w:t>Child Welfare Services – Foster Care – Adoption Subsidy (State Funded)</w:t>
            </w:r>
          </w:p>
        </w:tc>
      </w:tr>
      <w:tr w:rsidR="00932C0E" w14:paraId="0E067254" w14:textId="77777777" w:rsidTr="00112C00">
        <w:tc>
          <w:tcPr>
            <w:tcW w:w="1345" w:type="dxa"/>
            <w:shd w:val="clear" w:color="auto" w:fill="F8CBAD"/>
            <w:vAlign w:val="center"/>
          </w:tcPr>
          <w:p w14:paraId="5DD65032" w14:textId="19B4B6C1" w:rsidR="00932C0E" w:rsidRPr="005A587F" w:rsidRDefault="00932C0E" w:rsidP="00301121">
            <w:pPr>
              <w:pStyle w:val="BodyTextTableNumbers"/>
              <w:rPr>
                <w:rFonts w:ascii="Tahoma" w:hAnsi="Tahoma"/>
              </w:rPr>
            </w:pPr>
            <w:r w:rsidRPr="005A587F">
              <w:rPr>
                <w:rFonts w:ascii="Tahoma" w:hAnsi="Tahoma"/>
              </w:rPr>
              <w:t>66</w:t>
            </w:r>
          </w:p>
        </w:tc>
        <w:tc>
          <w:tcPr>
            <w:tcW w:w="8910" w:type="dxa"/>
            <w:shd w:val="clear" w:color="auto" w:fill="F8CBAD"/>
          </w:tcPr>
          <w:p w14:paraId="01CF6FF3" w14:textId="3E496657" w:rsidR="00932C0E" w:rsidRPr="005A587F" w:rsidRDefault="00A869BD" w:rsidP="00EB0BF2">
            <w:pPr>
              <w:pStyle w:val="BodyTextTableBody"/>
              <w:rPr>
                <w:rFonts w:ascii="Tahoma" w:hAnsi="Tahoma"/>
              </w:rPr>
            </w:pPr>
            <w:r w:rsidRPr="005A587F">
              <w:rPr>
                <w:rFonts w:ascii="Tahoma" w:hAnsi="Tahoma"/>
              </w:rPr>
              <w:t>Foster Care – HDN – Health Initiative Fund (HIF)</w:t>
            </w:r>
          </w:p>
        </w:tc>
      </w:tr>
      <w:tr w:rsidR="00932C0E" w14:paraId="431B0DDE" w14:textId="77777777" w:rsidTr="00112C00">
        <w:tc>
          <w:tcPr>
            <w:tcW w:w="1345" w:type="dxa"/>
            <w:shd w:val="clear" w:color="auto" w:fill="FBE3D5"/>
            <w:vAlign w:val="center"/>
          </w:tcPr>
          <w:p w14:paraId="4FD01F9B" w14:textId="2FF97F27" w:rsidR="00932C0E" w:rsidRPr="005A587F" w:rsidRDefault="00932C0E" w:rsidP="00301121">
            <w:pPr>
              <w:pStyle w:val="BodyTextTableNumbers"/>
              <w:rPr>
                <w:rFonts w:ascii="Tahoma" w:hAnsi="Tahoma"/>
              </w:rPr>
            </w:pPr>
            <w:r w:rsidRPr="005A587F">
              <w:rPr>
                <w:rFonts w:ascii="Tahoma" w:hAnsi="Tahoma"/>
              </w:rPr>
              <w:t>5A</w:t>
            </w:r>
          </w:p>
        </w:tc>
        <w:tc>
          <w:tcPr>
            <w:tcW w:w="8910" w:type="dxa"/>
            <w:shd w:val="clear" w:color="auto" w:fill="FBE3D5"/>
          </w:tcPr>
          <w:p w14:paraId="7E594E3A" w14:textId="4D0EE87A" w:rsidR="00932C0E" w:rsidRPr="005A587F" w:rsidRDefault="00A869BD" w:rsidP="00EB0BF2">
            <w:pPr>
              <w:pStyle w:val="BodyTextTableBody"/>
              <w:rPr>
                <w:rFonts w:ascii="Tahoma" w:hAnsi="Tahoma"/>
              </w:rPr>
            </w:pPr>
            <w:r w:rsidRPr="005A587F">
              <w:rPr>
                <w:rFonts w:ascii="Tahoma" w:hAnsi="Tahoma"/>
              </w:rPr>
              <w:t>Adoption Sub-Guardianship Institution for Mental Diseases (IMD)</w:t>
            </w:r>
          </w:p>
        </w:tc>
      </w:tr>
      <w:tr w:rsidR="00932C0E" w14:paraId="19EB1067" w14:textId="77777777" w:rsidTr="00112C00">
        <w:tc>
          <w:tcPr>
            <w:tcW w:w="1345" w:type="dxa"/>
            <w:shd w:val="clear" w:color="auto" w:fill="F8CBAD"/>
            <w:vAlign w:val="center"/>
          </w:tcPr>
          <w:p w14:paraId="5A0CC8C4" w14:textId="7C6203F4" w:rsidR="00932C0E" w:rsidRPr="005A587F" w:rsidRDefault="00932C0E" w:rsidP="00301121">
            <w:pPr>
              <w:pStyle w:val="BodyTextTableNumbers"/>
              <w:rPr>
                <w:rFonts w:ascii="Tahoma" w:hAnsi="Tahoma"/>
              </w:rPr>
            </w:pPr>
            <w:r w:rsidRPr="005A587F">
              <w:rPr>
                <w:rFonts w:ascii="Tahoma" w:hAnsi="Tahoma"/>
              </w:rPr>
              <w:t>5C</w:t>
            </w:r>
          </w:p>
        </w:tc>
        <w:tc>
          <w:tcPr>
            <w:tcW w:w="8910" w:type="dxa"/>
            <w:shd w:val="clear" w:color="auto" w:fill="F8CBAD"/>
          </w:tcPr>
          <w:p w14:paraId="377EE384" w14:textId="52481FDD" w:rsidR="00932C0E" w:rsidRPr="005A587F" w:rsidRDefault="004B1E3E" w:rsidP="00EB0BF2">
            <w:pPr>
              <w:pStyle w:val="BodyTextTableBody"/>
              <w:rPr>
                <w:rFonts w:ascii="Tahoma" w:hAnsi="Tahoma"/>
              </w:rPr>
            </w:pPr>
            <w:r w:rsidRPr="005A587F">
              <w:rPr>
                <w:rFonts w:ascii="Tahoma" w:hAnsi="Tahoma"/>
              </w:rPr>
              <w:t>Adoption/Guardianship Subsidy Non-IV-E &amp; IMD (Non-Waiver) (State-Only Funded)</w:t>
            </w:r>
          </w:p>
        </w:tc>
      </w:tr>
      <w:tr w:rsidR="00932C0E" w14:paraId="5F1E71CA" w14:textId="77777777" w:rsidTr="00112C00">
        <w:tc>
          <w:tcPr>
            <w:tcW w:w="1345" w:type="dxa"/>
            <w:shd w:val="clear" w:color="auto" w:fill="FBE3D5"/>
            <w:vAlign w:val="center"/>
          </w:tcPr>
          <w:p w14:paraId="2B8D307D" w14:textId="0FCB55A8" w:rsidR="00932C0E" w:rsidRPr="005A587F" w:rsidRDefault="00A869BD" w:rsidP="00301121">
            <w:pPr>
              <w:pStyle w:val="BodyTextTableNumbers"/>
              <w:rPr>
                <w:rFonts w:ascii="Tahoma" w:hAnsi="Tahoma"/>
              </w:rPr>
            </w:pPr>
            <w:r w:rsidRPr="005A587F">
              <w:rPr>
                <w:rFonts w:ascii="Tahoma" w:hAnsi="Tahoma"/>
              </w:rPr>
              <w:t>0</w:t>
            </w:r>
            <w:r w:rsidR="00932C0E" w:rsidRPr="005A587F">
              <w:rPr>
                <w:rFonts w:ascii="Tahoma" w:hAnsi="Tahoma"/>
              </w:rPr>
              <w:t>F</w:t>
            </w:r>
          </w:p>
        </w:tc>
        <w:tc>
          <w:tcPr>
            <w:tcW w:w="8910" w:type="dxa"/>
            <w:shd w:val="clear" w:color="auto" w:fill="FBE3D5"/>
          </w:tcPr>
          <w:p w14:paraId="6289E4E1" w14:textId="0B461412" w:rsidR="00932C0E" w:rsidRPr="005A587F" w:rsidRDefault="00A869BD" w:rsidP="00EB0BF2">
            <w:pPr>
              <w:pStyle w:val="BodyTextTableBody"/>
              <w:rPr>
                <w:rFonts w:ascii="Tahoma" w:hAnsi="Tahoma"/>
              </w:rPr>
            </w:pPr>
            <w:r w:rsidRPr="005A587F">
              <w:rPr>
                <w:rFonts w:ascii="Tahoma" w:hAnsi="Tahoma"/>
              </w:rPr>
              <w:t>Foster Care – IMD Placement (State Funded)</w:t>
            </w:r>
          </w:p>
        </w:tc>
      </w:tr>
      <w:tr w:rsidR="00932C0E" w14:paraId="1E63AA3B" w14:textId="77777777" w:rsidTr="00112C00">
        <w:tc>
          <w:tcPr>
            <w:tcW w:w="1345" w:type="dxa"/>
            <w:shd w:val="clear" w:color="auto" w:fill="F8CBAD"/>
            <w:vAlign w:val="center"/>
          </w:tcPr>
          <w:p w14:paraId="27490B24" w14:textId="07F5D28B" w:rsidR="00932C0E" w:rsidRPr="005A587F" w:rsidRDefault="004B1E3E" w:rsidP="00301121">
            <w:pPr>
              <w:pStyle w:val="BodyTextTableNumbers"/>
              <w:rPr>
                <w:rFonts w:ascii="Tahoma" w:hAnsi="Tahoma"/>
              </w:rPr>
            </w:pPr>
            <w:r w:rsidRPr="005A587F">
              <w:rPr>
                <w:rFonts w:ascii="Tahoma" w:hAnsi="Tahoma"/>
              </w:rPr>
              <w:t>0H</w:t>
            </w:r>
          </w:p>
        </w:tc>
        <w:tc>
          <w:tcPr>
            <w:tcW w:w="8910" w:type="dxa"/>
            <w:shd w:val="clear" w:color="auto" w:fill="F8CBAD"/>
          </w:tcPr>
          <w:p w14:paraId="383D2FE8" w14:textId="3539A24B" w:rsidR="00932C0E" w:rsidRPr="005A587F" w:rsidRDefault="004B1E3E" w:rsidP="00EB0BF2">
            <w:pPr>
              <w:pStyle w:val="BodyTextTableBody"/>
              <w:rPr>
                <w:rFonts w:ascii="Tahoma" w:hAnsi="Tahoma"/>
              </w:rPr>
            </w:pPr>
            <w:r w:rsidRPr="005A587F">
              <w:rPr>
                <w:rFonts w:ascii="Tahoma" w:hAnsi="Tahoma"/>
              </w:rPr>
              <w:t>Foster Care Non-IV-E &amp; IMD (Non-Waiver) (State-Only Funded)</w:t>
            </w:r>
          </w:p>
        </w:tc>
      </w:tr>
    </w:tbl>
    <w:p w14:paraId="1C6494EF" w14:textId="1035279F" w:rsidR="00A869BD" w:rsidRPr="00F1365B" w:rsidRDefault="00A869BD" w:rsidP="00E121C8">
      <w:r>
        <w:lastRenderedPageBreak/>
        <w:t xml:space="preserve">Refer to the </w:t>
      </w:r>
      <w:hyperlink r:id="rId18" w:history="1">
        <w:r w:rsidRPr="00A869BD">
          <w:rPr>
            <w:rStyle w:val="Hyperlink"/>
          </w:rPr>
          <w:t>General Sections Manual</w:t>
        </w:r>
      </w:hyperlink>
      <w:r>
        <w:t xml:space="preserve"> for more information on ME codes. </w:t>
      </w:r>
      <w:r w:rsidRPr="00F1365B">
        <w:t xml:space="preserve">The participant </w:t>
      </w:r>
      <w:r w:rsidRPr="00F1365B">
        <w:rPr>
          <w:iCs/>
        </w:rPr>
        <w:t>must</w:t>
      </w:r>
      <w:r w:rsidRPr="00F1365B">
        <w:rPr>
          <w:i/>
          <w:iCs/>
        </w:rPr>
        <w:t xml:space="preserve"> </w:t>
      </w:r>
      <w:r w:rsidRPr="00F1365B">
        <w:t xml:space="preserve">be eligible on the date the service is furnished. Prior to performing services, the provider shall ascertain whether a participant is covered by SMHK or </w:t>
      </w:r>
      <w:r>
        <w:t>FFS</w:t>
      </w:r>
      <w:r w:rsidRPr="00F1365B">
        <w:t xml:space="preserve">. Providers must verify participant eligibility in accordance with the methodology outlined in the </w:t>
      </w:r>
      <w:hyperlink r:id="rId19" w:history="1">
        <w:r w:rsidRPr="00AE6222">
          <w:rPr>
            <w:rStyle w:val="Hyperlink"/>
          </w:rPr>
          <w:t>General Sections Manual</w:t>
        </w:r>
      </w:hyperlink>
      <w:r w:rsidRPr="00F1365B">
        <w:t xml:space="preserve">. </w:t>
      </w:r>
    </w:p>
    <w:p w14:paraId="2CFD47FF" w14:textId="4876F4EA" w:rsidR="007642B2" w:rsidRPr="00140E74" w:rsidRDefault="007642B2" w:rsidP="00E121C8">
      <w:pPr>
        <w:pStyle w:val="Heading4"/>
      </w:pPr>
      <w:bookmarkStart w:id="29" w:name="_Toc225922007"/>
      <w:bookmarkStart w:id="30" w:name="_Toc225926657"/>
      <w:r>
        <w:rPr>
          <w:rFonts w:eastAsia="Calibri"/>
        </w:rPr>
        <w:t xml:space="preserve">Patient </w:t>
      </w:r>
      <w:proofErr w:type="gramStart"/>
      <w:r>
        <w:rPr>
          <w:rFonts w:eastAsia="Calibri"/>
        </w:rPr>
        <w:t>Non-Liability</w:t>
      </w:r>
      <w:bookmarkEnd w:id="29"/>
      <w:bookmarkEnd w:id="30"/>
      <w:proofErr w:type="gramEnd"/>
    </w:p>
    <w:p w14:paraId="0BBFD76F" w14:textId="47D66019" w:rsidR="007642B2" w:rsidRPr="00247B69" w:rsidRDefault="007642B2" w:rsidP="007642B2">
      <w:r w:rsidRPr="00247B69">
        <w:t>MO HealthNet covered services rendered to an eligible patient are not</w:t>
      </w:r>
      <w:r w:rsidRPr="00247B69">
        <w:rPr>
          <w:i/>
          <w:iCs/>
        </w:rPr>
        <w:t xml:space="preserve"> </w:t>
      </w:r>
      <w:r w:rsidRPr="00247B69">
        <w:t xml:space="preserve">billable to the patient if </w:t>
      </w:r>
      <w:r>
        <w:t>MHD</w:t>
      </w:r>
      <w:r w:rsidRPr="00247B69">
        <w:t xml:space="preserve"> would have paid had the provider followed the proper policies and procedures for obtaining payment through the MO HealthNet Program as set forth in </w:t>
      </w:r>
      <w:hyperlink r:id="rId20" w:history="1">
        <w:r w:rsidRPr="007642B2">
          <w:rPr>
            <w:rStyle w:val="Hyperlink"/>
          </w:rPr>
          <w:t>13 CSR 70-4.030</w:t>
        </w:r>
      </w:hyperlink>
      <w:r w:rsidRPr="00247B69">
        <w:t xml:space="preserve">. </w:t>
      </w:r>
    </w:p>
    <w:p w14:paraId="2EB396BC" w14:textId="39B4E460" w:rsidR="00181D92" w:rsidRPr="00140E74" w:rsidRDefault="008B0CC6" w:rsidP="00AE6222">
      <w:pPr>
        <w:pStyle w:val="Heading3"/>
      </w:pPr>
      <w:bookmarkStart w:id="31" w:name="_Toc225241550"/>
      <w:bookmarkStart w:id="32" w:name="_Toc225922008"/>
      <w:bookmarkStart w:id="33" w:name="_Toc225926658"/>
      <w:r>
        <w:rPr>
          <w:rFonts w:eastAsia="Calibri"/>
        </w:rPr>
        <w:t xml:space="preserve">1.3 Provider </w:t>
      </w:r>
      <w:r w:rsidRPr="00AE6222">
        <w:t>Participation</w:t>
      </w:r>
      <w:r>
        <w:rPr>
          <w:rFonts w:eastAsia="Calibri"/>
        </w:rPr>
        <w:t xml:space="preserve"> Requirements</w:t>
      </w:r>
      <w:bookmarkEnd w:id="31"/>
      <w:bookmarkEnd w:id="32"/>
      <w:bookmarkEnd w:id="33"/>
    </w:p>
    <w:p w14:paraId="231A8521" w14:textId="2CB0FB0D" w:rsidR="00D7428E" w:rsidRPr="00F1365B" w:rsidRDefault="00D7428E" w:rsidP="00D7428E">
      <w:pPr>
        <w:autoSpaceDE w:val="0"/>
        <w:autoSpaceDN w:val="0"/>
        <w:adjustRightInd w:val="0"/>
        <w:spacing w:line="240" w:lineRule="auto"/>
      </w:pPr>
      <w:r w:rsidRPr="00F1365B">
        <w:t>The following CCS providers are eligible to enroll with MHD</w:t>
      </w:r>
      <w:r w:rsidR="00833101">
        <w:t xml:space="preserve"> for residential treatment</w:t>
      </w:r>
      <w:r w:rsidRPr="00F1365B">
        <w:t>:</w:t>
      </w:r>
    </w:p>
    <w:p w14:paraId="6E92FEB1" w14:textId="744AB86A" w:rsidR="00D7428E" w:rsidRPr="00F1365B" w:rsidRDefault="00D7428E" w:rsidP="00FD4BE7">
      <w:pPr>
        <w:pStyle w:val="BulletList1"/>
      </w:pPr>
      <w:r w:rsidRPr="00F1365B">
        <w:t xml:space="preserve">CD-licensed residential facility that meets the requirements in </w:t>
      </w:r>
      <w:hyperlink r:id="rId21" w:history="1">
        <w:r w:rsidRPr="00AE6222">
          <w:rPr>
            <w:rStyle w:val="Hyperlink"/>
          </w:rPr>
          <w:t>13 CSR 35-71</w:t>
        </w:r>
      </w:hyperlink>
      <w:r w:rsidRPr="00F1365B">
        <w:t xml:space="preserve"> but does not have a QRTP designation issued by C</w:t>
      </w:r>
      <w:r w:rsidR="00833101">
        <w:t>D</w:t>
      </w:r>
    </w:p>
    <w:p w14:paraId="1841C610" w14:textId="097B8AAB" w:rsidR="00D7428E" w:rsidRPr="00793893" w:rsidRDefault="00833101" w:rsidP="00FD4BE7">
      <w:pPr>
        <w:pStyle w:val="BulletList1"/>
      </w:pPr>
      <w:r>
        <w:t>L</w:t>
      </w:r>
      <w:r w:rsidR="00D7428E" w:rsidRPr="00793893">
        <w:t>icensed and accredited residential treatment program that has met all program requirements</w:t>
      </w:r>
      <w:r w:rsidR="00D7428E">
        <w:t xml:space="preserve"> in </w:t>
      </w:r>
      <w:r w:rsidR="00D7428E" w:rsidRPr="00F1564C">
        <w:t>accordance with</w:t>
      </w:r>
      <w:r w:rsidR="00D7428E" w:rsidRPr="00AE6222">
        <w:rPr>
          <w:b/>
          <w:bCs/>
        </w:rPr>
        <w:t xml:space="preserve"> </w:t>
      </w:r>
      <w:hyperlink r:id="rId22" w:history="1">
        <w:r w:rsidR="00D7428E" w:rsidRPr="00AE6222">
          <w:rPr>
            <w:rStyle w:val="Hyperlink"/>
          </w:rPr>
          <w:t>13 CSR 35.71.150</w:t>
        </w:r>
      </w:hyperlink>
      <w:r w:rsidR="00D7428E" w:rsidRPr="00793893">
        <w:t xml:space="preserve"> for designation as a QRTP. All QRTP programs shall </w:t>
      </w:r>
      <w:r w:rsidR="00D7428E" w:rsidRPr="003E343E">
        <w:t xml:space="preserve">utilize a </w:t>
      </w:r>
      <w:r w:rsidR="00D7428E" w:rsidRPr="00793893">
        <w:t>trauma-informed</w:t>
      </w:r>
      <w:r w:rsidR="00D7428E" w:rsidRPr="003E343E">
        <w:t xml:space="preserve"> model, have access to a registered nurse</w:t>
      </w:r>
      <w:r>
        <w:t xml:space="preserve"> (RN)</w:t>
      </w:r>
      <w:r w:rsidR="00D7428E" w:rsidRPr="003E343E">
        <w:t xml:space="preserve"> </w:t>
      </w:r>
      <w:r w:rsidR="009B096C" w:rsidRPr="4EFE0A3F">
        <w:t>24 hours per day, seven</w:t>
      </w:r>
      <w:r w:rsidR="008D7731">
        <w:t xml:space="preserve"> (7)</w:t>
      </w:r>
      <w:r w:rsidR="009B096C" w:rsidRPr="4EFE0A3F">
        <w:t xml:space="preserve"> days per week</w:t>
      </w:r>
      <w:r w:rsidR="00D7428E" w:rsidRPr="003E343E">
        <w:t>, involve family members in the treatment process, and provide six (6) months of post discharge services.</w:t>
      </w:r>
      <w:r w:rsidR="00D7428E">
        <w:t xml:space="preserve"> </w:t>
      </w:r>
    </w:p>
    <w:p w14:paraId="5CA8D535" w14:textId="132DC0BC" w:rsidR="00833101" w:rsidRPr="00F1365B" w:rsidRDefault="00833101" w:rsidP="00FD4BE7">
      <w:pPr>
        <w:pStyle w:val="BulletList1"/>
      </w:pPr>
      <w:r w:rsidRPr="00F1365B">
        <w:t>The following CCS providers are eligible to enroll with MHD</w:t>
      </w:r>
      <w:r>
        <w:t xml:space="preserve"> </w:t>
      </w:r>
      <w:r w:rsidR="00514847">
        <w:t>to provide treatment foster care (</w:t>
      </w:r>
      <w:r>
        <w:t>TFC</w:t>
      </w:r>
      <w:r w:rsidR="00514847">
        <w:t>)</w:t>
      </w:r>
      <w:r w:rsidRPr="00F1365B">
        <w:t>:</w:t>
      </w:r>
    </w:p>
    <w:p w14:paraId="0313A870" w14:textId="5FED7624" w:rsidR="00D7428E" w:rsidRPr="00F1365B" w:rsidRDefault="00D7428E" w:rsidP="00FD4BE7">
      <w:pPr>
        <w:pStyle w:val="BulletList1"/>
      </w:pPr>
      <w:r w:rsidRPr="00F1365B">
        <w:t xml:space="preserve">A child placing agency that meets CD licensure requirements at </w:t>
      </w:r>
      <w:hyperlink r:id="rId23" w:history="1">
        <w:r w:rsidRPr="00AE6222">
          <w:rPr>
            <w:rStyle w:val="Hyperlink"/>
          </w:rPr>
          <w:t>13 CSR 35-73</w:t>
        </w:r>
      </w:hyperlink>
      <w:r>
        <w:t xml:space="preserve"> </w:t>
      </w:r>
      <w:r w:rsidRPr="00835C46">
        <w:t xml:space="preserve">and </w:t>
      </w:r>
      <w:r w:rsidR="0077212F">
        <w:t>is</w:t>
      </w:r>
      <w:r w:rsidR="0077212F" w:rsidRPr="00835C46">
        <w:t xml:space="preserve"> </w:t>
      </w:r>
      <w:r w:rsidRPr="00835C46">
        <w:t>contracted with CD to develop, support, and oversee TFC homes and services</w:t>
      </w:r>
      <w:r w:rsidRPr="00F1365B">
        <w:t xml:space="preserve">  </w:t>
      </w:r>
    </w:p>
    <w:p w14:paraId="24317A93" w14:textId="6DE3B801" w:rsidR="00D7428E" w:rsidRPr="00F1365B" w:rsidRDefault="00D7428E" w:rsidP="00E121C8">
      <w:r>
        <w:t>To</w:t>
      </w:r>
      <w:r w:rsidRPr="00F1365B">
        <w:t xml:space="preserve"> provide CCS services to eligible MHD participants, the</w:t>
      </w:r>
      <w:r w:rsidR="00833101">
        <w:t xml:space="preserve"> above</w:t>
      </w:r>
      <w:r w:rsidRPr="00F1365B">
        <w:t xml:space="preserve"> provider</w:t>
      </w:r>
      <w:r w:rsidR="00833101">
        <w:t>s</w:t>
      </w:r>
      <w:r w:rsidRPr="00F1365B">
        <w:t xml:space="preserve"> </w:t>
      </w:r>
      <w:r w:rsidRPr="00F1365B">
        <w:rPr>
          <w:iCs/>
        </w:rPr>
        <w:t xml:space="preserve">must </w:t>
      </w:r>
      <w:r w:rsidRPr="00F1365B">
        <w:t xml:space="preserve">satisfy the following requirements: </w:t>
      </w:r>
    </w:p>
    <w:p w14:paraId="1938217D" w14:textId="77777777" w:rsidR="00D7428E" w:rsidRDefault="00D7428E" w:rsidP="00FD4BE7">
      <w:pPr>
        <w:pStyle w:val="BulletList1"/>
      </w:pPr>
      <w:r w:rsidRPr="00F1365B">
        <w:t>Hold a valid license from CD as either residential facility or child placing agency</w:t>
      </w:r>
    </w:p>
    <w:p w14:paraId="196978DA" w14:textId="77777777" w:rsidR="00D7428E" w:rsidRPr="00F1365B" w:rsidRDefault="00D7428E" w:rsidP="00FD4BE7">
      <w:pPr>
        <w:pStyle w:val="BulletList1"/>
      </w:pPr>
      <w:r>
        <w:t>Have a contract with CD to develop, support, and oversee TFC homes and services, if applicable</w:t>
      </w:r>
    </w:p>
    <w:p w14:paraId="689694F8" w14:textId="7AD9AB3D" w:rsidR="00833101" w:rsidRDefault="00833101" w:rsidP="00FD4BE7">
      <w:pPr>
        <w:pStyle w:val="BulletList1"/>
      </w:pPr>
      <w:r>
        <w:t>Be enrolled as a MO HealthNet provider</w:t>
      </w:r>
      <w:r w:rsidR="00D7428E" w:rsidRPr="00F1365B">
        <w:t xml:space="preserve"> with </w:t>
      </w:r>
      <w:r>
        <w:t>DSS</w:t>
      </w:r>
      <w:r w:rsidR="00D7428E" w:rsidRPr="00F1365B">
        <w:t xml:space="preserve"> Missouri Medicaid Audit and Compliance (MMAC) </w:t>
      </w:r>
    </w:p>
    <w:p w14:paraId="7E4DFEC3" w14:textId="17E6CB5B" w:rsidR="00D7428E" w:rsidRPr="00F1365B" w:rsidRDefault="00833101" w:rsidP="004A4DBF">
      <w:pPr>
        <w:pStyle w:val="ListBullet"/>
        <w:numPr>
          <w:ilvl w:val="0"/>
          <w:numId w:val="0"/>
        </w:numPr>
      </w:pPr>
      <w:r>
        <w:t>F</w:t>
      </w:r>
      <w:bookmarkStart w:id="34" w:name="_Hlk215041703"/>
      <w:r w:rsidR="00D7428E">
        <w:t xml:space="preserve">acilities employing practitioners providing </w:t>
      </w:r>
      <w:r w:rsidR="00E6519C">
        <w:t xml:space="preserve">MO HealthNet </w:t>
      </w:r>
      <w:r w:rsidR="007E0848">
        <w:t xml:space="preserve">covered </w:t>
      </w:r>
      <w:r w:rsidR="00D7428E">
        <w:t xml:space="preserve">services not </w:t>
      </w:r>
      <w:r w:rsidR="00514847">
        <w:t xml:space="preserve">included in a CCS per diem (e.g., counseling/psychotherapy) </w:t>
      </w:r>
      <w:r w:rsidR="00D7428E">
        <w:t xml:space="preserve">must be enrolled in MMAC and credentialed with </w:t>
      </w:r>
      <w:r>
        <w:t>SMHK</w:t>
      </w:r>
      <w:r w:rsidR="00D7428E">
        <w:t xml:space="preserve"> if serving </w:t>
      </w:r>
      <w:r>
        <w:t>Managed Care</w:t>
      </w:r>
      <w:r w:rsidR="00D7428E">
        <w:t xml:space="preserve"> members.</w:t>
      </w:r>
      <w:bookmarkEnd w:id="34"/>
      <w:r w:rsidR="001B0DCC">
        <w:t xml:space="preserve"> Refer to the sections in this manual on covered services for more information.</w:t>
      </w:r>
    </w:p>
    <w:p w14:paraId="11336831" w14:textId="569FBF97" w:rsidR="00D7428E" w:rsidRPr="003E343E" w:rsidRDefault="00833101" w:rsidP="00E121C8">
      <w:r>
        <w:lastRenderedPageBreak/>
        <w:t>Refer to</w:t>
      </w:r>
      <w:r w:rsidR="00D7428E" w:rsidRPr="00F1365B">
        <w:t xml:space="preserve"> the </w:t>
      </w:r>
      <w:hyperlink r:id="rId24" w:history="1">
        <w:r w:rsidR="00D7428E" w:rsidRPr="00AE6222">
          <w:rPr>
            <w:rStyle w:val="Hyperlink"/>
          </w:rPr>
          <w:t>General Sections Manual</w:t>
        </w:r>
      </w:hyperlink>
      <w:r w:rsidR="00D7428E" w:rsidRPr="00F1365B">
        <w:t xml:space="preserve"> for additional information on provider conditions of participation. </w:t>
      </w:r>
      <w:r w:rsidR="00D7428E">
        <w:t xml:space="preserve">To enroll as a MO HealthNet provider, </w:t>
      </w:r>
      <w:r w:rsidR="00F41C83">
        <w:t xml:space="preserve">refer to </w:t>
      </w:r>
      <w:hyperlink r:id="rId25" w:history="1">
        <w:r w:rsidR="00F41C83" w:rsidRPr="00F41C83">
          <w:rPr>
            <w:rStyle w:val="Hyperlink"/>
          </w:rPr>
          <w:t>MMAC Provider Enrollment</w:t>
        </w:r>
      </w:hyperlink>
      <w:r w:rsidR="00F41C83">
        <w:t xml:space="preserve"> or </w:t>
      </w:r>
      <w:r w:rsidR="00D7428E">
        <w:t xml:space="preserve">contact MMAC at  </w:t>
      </w:r>
      <w:hyperlink r:id="rId26" w:history="1">
        <w:r w:rsidR="00D7428E" w:rsidRPr="00447CC5">
          <w:rPr>
            <w:rStyle w:val="Hyperlink"/>
          </w:rPr>
          <w:t>MMAC.ProviderEnrollment@dss.mo.gov</w:t>
        </w:r>
      </w:hyperlink>
      <w:r w:rsidR="00D7428E">
        <w:t>, (573) 751-3399, or toll-free at (833) 818-1183.</w:t>
      </w:r>
    </w:p>
    <w:p w14:paraId="7166E832" w14:textId="75EFA3E6" w:rsidR="00181D92" w:rsidRPr="00140E74" w:rsidRDefault="008B0CC6" w:rsidP="00AE6222">
      <w:pPr>
        <w:pStyle w:val="Heading3"/>
      </w:pPr>
      <w:bookmarkStart w:id="35" w:name="_1.4_Adequate_Documentation"/>
      <w:bookmarkStart w:id="36" w:name="_Toc225241551"/>
      <w:bookmarkStart w:id="37" w:name="_Toc225922009"/>
      <w:bookmarkStart w:id="38" w:name="_Toc225926659"/>
      <w:bookmarkEnd w:id="35"/>
      <w:r>
        <w:rPr>
          <w:rFonts w:eastAsia="Calibri"/>
        </w:rPr>
        <w:t>1.4 Adequate Documentation</w:t>
      </w:r>
      <w:bookmarkEnd w:id="36"/>
      <w:bookmarkEnd w:id="37"/>
      <w:bookmarkEnd w:id="38"/>
      <w:r w:rsidR="00181D92" w:rsidRPr="00140E74">
        <w:t xml:space="preserve"> </w:t>
      </w:r>
    </w:p>
    <w:p w14:paraId="1F101BE4" w14:textId="4181C91F" w:rsidR="00181D92" w:rsidRPr="00F1365B" w:rsidRDefault="00181D92" w:rsidP="00E45F8B">
      <w:r w:rsidRPr="00F1365B">
        <w:t xml:space="preserve">Enrolled </w:t>
      </w:r>
      <w:r w:rsidR="00F41C83">
        <w:t>MO HealthNet</w:t>
      </w:r>
      <w:r w:rsidR="00F41C83" w:rsidRPr="00F1365B">
        <w:t xml:space="preserve"> </w:t>
      </w:r>
      <w:r w:rsidRPr="00F1365B">
        <w:t>providers are required to</w:t>
      </w:r>
      <w:r w:rsidR="001130C1">
        <w:t xml:space="preserve"> k</w:t>
      </w:r>
      <w:r w:rsidRPr="00F1365B">
        <w:t>eep any records necessary to disclose the extent of services the provider furnishes to participants, and</w:t>
      </w:r>
      <w:r w:rsidR="001130C1">
        <w:t xml:space="preserve"> </w:t>
      </w:r>
      <w:r w:rsidR="00F1564C">
        <w:t>up</w:t>
      </w:r>
      <w:r w:rsidR="001130C1">
        <w:t>o</w:t>
      </w:r>
      <w:r w:rsidRPr="00F1365B">
        <w:t xml:space="preserve">n request, furnish to </w:t>
      </w:r>
      <w:r w:rsidR="00F41C83">
        <w:t xml:space="preserve">MHD </w:t>
      </w:r>
      <w:r w:rsidRPr="00F1365B">
        <w:t>any information regarding payments claimed by the provider for furnishing services under the plan.</w:t>
      </w:r>
    </w:p>
    <w:p w14:paraId="480ABC97" w14:textId="3A5B210F" w:rsidR="00181D92" w:rsidRPr="00F1365B" w:rsidRDefault="00181D92" w:rsidP="00E45F8B">
      <w:r w:rsidRPr="00F1365B">
        <w:t>All services provided must</w:t>
      </w:r>
      <w:r w:rsidRPr="00F1365B">
        <w:rPr>
          <w:i/>
          <w:iCs/>
        </w:rPr>
        <w:t xml:space="preserve"> </w:t>
      </w:r>
      <w:r w:rsidRPr="00F1365B">
        <w:t xml:space="preserve">be adequately documented in the medical record. The requirement to document services and to release records to representatives of </w:t>
      </w:r>
      <w:r w:rsidR="00F41C83">
        <w:t>DSS</w:t>
      </w:r>
      <w:r w:rsidRPr="00F1365B">
        <w:t xml:space="preserve"> or the U.S. Department of Health and Human Services</w:t>
      </w:r>
      <w:r w:rsidR="00F41C83">
        <w:t xml:space="preserve"> (DHHS)</w:t>
      </w:r>
      <w:r w:rsidRPr="00F1365B">
        <w:t xml:space="preserve"> is stated in </w:t>
      </w:r>
      <w:hyperlink r:id="rId27" w:history="1">
        <w:r w:rsidRPr="00AE6222">
          <w:rPr>
            <w:rStyle w:val="Hyperlink"/>
          </w:rPr>
          <w:t>13 CSR 70-3</w:t>
        </w:r>
      </w:hyperlink>
      <w:r w:rsidRPr="00F1365B">
        <w:t xml:space="preserve">. </w:t>
      </w:r>
    </w:p>
    <w:p w14:paraId="5EF1C0A0" w14:textId="14BA15EB" w:rsidR="00181D92" w:rsidRPr="00F1365B" w:rsidRDefault="00181D92" w:rsidP="00E45F8B">
      <w:hyperlink r:id="rId28" w:history="1">
        <w:r w:rsidRPr="00F41C83">
          <w:rPr>
            <w:rStyle w:val="Hyperlink"/>
          </w:rPr>
          <w:t>13 CSR 70-3.030</w:t>
        </w:r>
      </w:hyperlink>
      <w:r w:rsidRPr="00E121C8">
        <w:rPr>
          <w:rStyle w:val="Hyperlink"/>
        </w:rPr>
        <w:t>(2)(A)</w:t>
      </w:r>
      <w:r w:rsidRPr="00F1365B">
        <w:t xml:space="preserve"> defines adequate documentation and adequate medical records as follows: </w:t>
      </w:r>
    </w:p>
    <w:p w14:paraId="7B7796CF" w14:textId="4A9F6510" w:rsidR="00181D92" w:rsidRPr="00F1365B" w:rsidRDefault="00181D92" w:rsidP="00FD4BE7">
      <w:pPr>
        <w:pStyle w:val="BulletList1"/>
      </w:pPr>
      <w:r w:rsidRPr="4EFE0A3F">
        <w:t xml:space="preserve">Adequate documentation means documentation from which services </w:t>
      </w:r>
      <w:r w:rsidR="67C7B762" w:rsidRPr="4EFE0A3F">
        <w:t>rendered,</w:t>
      </w:r>
      <w:r w:rsidRPr="4EFE0A3F">
        <w:t xml:space="preserve"> and the amount of reimbursement received by a provider can be readily discerned and verified with reasonable certainty</w:t>
      </w:r>
    </w:p>
    <w:p w14:paraId="35E1777D" w14:textId="664FB0AA" w:rsidR="00181D92" w:rsidRPr="00F1365B" w:rsidRDefault="00181D92" w:rsidP="00FD4BE7">
      <w:pPr>
        <w:pStyle w:val="BulletList1"/>
      </w:pPr>
      <w:r w:rsidRPr="00F1365B">
        <w:t>Adequate medical records are records which are of the type and in a form from which symptoms, conditions, diagnosis, treatments, prognosis</w:t>
      </w:r>
      <w:r w:rsidR="00F41C83">
        <w:t>,</w:t>
      </w:r>
      <w:r w:rsidRPr="00F1365B">
        <w:t xml:space="preserve"> and the identity of the patient to which these things relate can be readily discerned and verified with reasonable certainty. All documentation </w:t>
      </w:r>
      <w:r w:rsidRPr="001130C1">
        <w:t>must</w:t>
      </w:r>
      <w:r w:rsidRPr="00F1365B">
        <w:rPr>
          <w:i/>
          <w:iCs/>
        </w:rPr>
        <w:t xml:space="preserve"> </w:t>
      </w:r>
      <w:r w:rsidRPr="00F1365B">
        <w:t xml:space="preserve">be made available at the same site at which the service was rendered. </w:t>
      </w:r>
    </w:p>
    <w:p w14:paraId="25B1CCA8" w14:textId="77777777" w:rsidR="00181D92" w:rsidRPr="00F1365B" w:rsidRDefault="00181D92" w:rsidP="00FD4BE7">
      <w:pPr>
        <w:pStyle w:val="BulletList1"/>
      </w:pPr>
      <w:r w:rsidRPr="00F1365B">
        <w:t xml:space="preserve">An adequate and complete patient record is a record which is legible, which is made contemporaneously with the delivery of the service, which addresses the patient/client specifics, which include, at a minimum, individualized statements that support the assessment or treatment encounter, and shall include documentation of the following information: </w:t>
      </w:r>
    </w:p>
    <w:p w14:paraId="3104FF21" w14:textId="0A90A0FA" w:rsidR="00181D92" w:rsidRPr="00F1365B" w:rsidRDefault="00181D92" w:rsidP="00112C00">
      <w:pPr>
        <w:pStyle w:val="BulletList2"/>
      </w:pPr>
      <w:r w:rsidRPr="00F1365B">
        <w:t xml:space="preserve">First name, last name, and either middle initial or date of birth of the MO HealthNet participant </w:t>
      </w:r>
    </w:p>
    <w:p w14:paraId="27BC7460" w14:textId="77777777" w:rsidR="00181D92" w:rsidRPr="00F1365B" w:rsidRDefault="00181D92" w:rsidP="00112C00">
      <w:pPr>
        <w:pStyle w:val="BulletList2"/>
      </w:pPr>
      <w:r w:rsidRPr="00F1365B">
        <w:t>An accurate, complete, and legible description of each service(s) provided</w:t>
      </w:r>
    </w:p>
    <w:p w14:paraId="03C9431F" w14:textId="66FEE905" w:rsidR="00181D92" w:rsidRPr="00F1365B" w:rsidRDefault="00181D92" w:rsidP="00112C00">
      <w:pPr>
        <w:pStyle w:val="BulletList2"/>
      </w:pPr>
      <w:r w:rsidRPr="00F1365B">
        <w:t xml:space="preserve">Name, title, and signature of the MO HealthNet enrolled provider delivering the service. Inpatient hospital services </w:t>
      </w:r>
      <w:r w:rsidRPr="001130C1">
        <w:t>must</w:t>
      </w:r>
      <w:r w:rsidRPr="00F1365B">
        <w:rPr>
          <w:i/>
          <w:iCs/>
        </w:rPr>
        <w:t xml:space="preserve"> </w:t>
      </w:r>
      <w:r w:rsidRPr="00F1365B">
        <w:t xml:space="preserve">have signed and dated physician or psychologist orders within the patient’s medical record for the admission and for services billed to </w:t>
      </w:r>
      <w:r w:rsidR="00F41C83">
        <w:t>MHD</w:t>
      </w:r>
      <w:r w:rsidRPr="00F1365B">
        <w:t xml:space="preserve">. For patients registered on hospital records as outpatient, the patient’s medical record </w:t>
      </w:r>
      <w:r w:rsidRPr="001130C1">
        <w:lastRenderedPageBreak/>
        <w:t>must</w:t>
      </w:r>
      <w:r w:rsidRPr="00F1365B">
        <w:rPr>
          <w:i/>
          <w:iCs/>
        </w:rPr>
        <w:t xml:space="preserve"> </w:t>
      </w:r>
      <w:r w:rsidRPr="00F1365B">
        <w:t xml:space="preserve">contain signed and dated physician orders for services billed to </w:t>
      </w:r>
      <w:r w:rsidR="00F41C83">
        <w:t>MHD</w:t>
      </w:r>
      <w:r w:rsidRPr="00F1365B">
        <w:t xml:space="preserve">. Services provided by an individual under the direction or supervision are </w:t>
      </w:r>
      <w:r w:rsidRPr="001130C1">
        <w:t>not</w:t>
      </w:r>
      <w:r w:rsidRPr="00F1365B">
        <w:rPr>
          <w:i/>
          <w:iCs/>
        </w:rPr>
        <w:t xml:space="preserve"> </w:t>
      </w:r>
      <w:r w:rsidRPr="00F1365B">
        <w:t xml:space="preserve">reimbursed by </w:t>
      </w:r>
      <w:r w:rsidR="00F41C83">
        <w:t>MHD</w:t>
      </w:r>
      <w:r w:rsidRPr="00F1365B">
        <w:t xml:space="preserve">. Services provided by a person </w:t>
      </w:r>
      <w:r w:rsidRPr="001D4027">
        <w:t>not</w:t>
      </w:r>
      <w:r w:rsidRPr="00F1365B">
        <w:rPr>
          <w:i/>
          <w:iCs/>
        </w:rPr>
        <w:t xml:space="preserve"> </w:t>
      </w:r>
      <w:r w:rsidRPr="00F1365B">
        <w:t xml:space="preserve">enrolled with MO HealthNet are </w:t>
      </w:r>
      <w:r w:rsidRPr="001130C1">
        <w:t xml:space="preserve">not </w:t>
      </w:r>
      <w:r w:rsidRPr="00F1365B">
        <w:t xml:space="preserve">reimbursed by </w:t>
      </w:r>
      <w:r w:rsidR="00F41C83">
        <w:t>MHD.</w:t>
      </w:r>
    </w:p>
    <w:p w14:paraId="5B20B13C" w14:textId="77777777" w:rsidR="00181D92" w:rsidRPr="00F1365B" w:rsidRDefault="00181D92" w:rsidP="00112C00">
      <w:pPr>
        <w:pStyle w:val="BulletList2"/>
      </w:pPr>
      <w:r w:rsidRPr="00F1365B">
        <w:t xml:space="preserve">The name of the referring entity, when applicable </w:t>
      </w:r>
    </w:p>
    <w:p w14:paraId="103C34C0" w14:textId="77777777" w:rsidR="00181D92" w:rsidRPr="00F1365B" w:rsidRDefault="00181D92" w:rsidP="00112C00">
      <w:pPr>
        <w:pStyle w:val="BulletList2"/>
      </w:pPr>
      <w:r w:rsidRPr="00F1365B">
        <w:t xml:space="preserve">The date of service (month/day/year) </w:t>
      </w:r>
    </w:p>
    <w:p w14:paraId="70C05714" w14:textId="2B7663E6" w:rsidR="00181D92" w:rsidRPr="00F1365B" w:rsidRDefault="00181D92" w:rsidP="00112C00">
      <w:pPr>
        <w:pStyle w:val="BulletList2"/>
      </w:pPr>
      <w:r w:rsidRPr="00F1365B">
        <w:t>For those MO HealthNet programs and services that are reimbursed according to the amount of time spent in delivering or rendering a service(s) (except for services identified by the American Medical Association</w:t>
      </w:r>
      <w:r w:rsidR="00F41C83">
        <w:t xml:space="preserve"> (AMA)</w:t>
      </w:r>
      <w:r w:rsidRPr="00F1365B">
        <w:t xml:space="preserve"> Current Procedural Terminology</w:t>
      </w:r>
      <w:r w:rsidR="00F41C83">
        <w:t xml:space="preserve"> (CPT)</w:t>
      </w:r>
      <w:r w:rsidRPr="00F1365B">
        <w:t xml:space="preserve"> procedure codes 99291-99292 and targeted case management </w:t>
      </w:r>
      <w:r w:rsidR="00F41C83">
        <w:t xml:space="preserve">(TCM) </w:t>
      </w:r>
      <w:r w:rsidRPr="00F1365B">
        <w:t xml:space="preserve">services administered through the Department of Mental Health </w:t>
      </w:r>
      <w:r w:rsidR="00F41C83">
        <w:t xml:space="preserve">(DMH) </w:t>
      </w:r>
      <w:r w:rsidRPr="00F1365B">
        <w:t xml:space="preserve">and as specified under </w:t>
      </w:r>
      <w:hyperlink r:id="rId29" w:history="1">
        <w:r w:rsidRPr="00AE6222">
          <w:rPr>
            <w:rStyle w:val="Hyperlink"/>
          </w:rPr>
          <w:t>13 CSR 70-91.010(4)(A)</w:t>
        </w:r>
      </w:hyperlink>
      <w:r w:rsidRPr="00F1365B">
        <w:t xml:space="preserve"> the actual begin and end time taken to deliver the service (for example, 4:00</w:t>
      </w:r>
      <w:r w:rsidR="00F41C83">
        <w:t xml:space="preserve"> p.m. to </w:t>
      </w:r>
      <w:r w:rsidRPr="00F1365B">
        <w:t xml:space="preserve">4:30 p.m.) </w:t>
      </w:r>
      <w:r w:rsidRPr="001C5B8F">
        <w:t>must</w:t>
      </w:r>
      <w:r w:rsidRPr="00F1365B">
        <w:rPr>
          <w:i/>
          <w:iCs/>
        </w:rPr>
        <w:t xml:space="preserve"> </w:t>
      </w:r>
      <w:r w:rsidRPr="00F1365B">
        <w:t xml:space="preserve">be documented </w:t>
      </w:r>
    </w:p>
    <w:p w14:paraId="1DD99659" w14:textId="77777777" w:rsidR="00181D92" w:rsidRPr="00F1365B" w:rsidRDefault="00181D92" w:rsidP="00112C00">
      <w:pPr>
        <w:pStyle w:val="BulletList2"/>
      </w:pPr>
      <w:r w:rsidRPr="00F1365B">
        <w:t xml:space="preserve">The setting in which the service was rendered </w:t>
      </w:r>
    </w:p>
    <w:p w14:paraId="3F69A661" w14:textId="3465D71D" w:rsidR="00181D92" w:rsidRPr="00F1365B" w:rsidRDefault="00181D92" w:rsidP="00112C00">
      <w:pPr>
        <w:pStyle w:val="BulletList2"/>
      </w:pPr>
      <w:r w:rsidRPr="00F1365B">
        <w:t xml:space="preserve">The plan of treatment, evaluation(s), test(s), findings, results, and prescription(s) as necessary. Where a hospital acts as an independent laboratory or independent radiology service for persons considered by the hospital as </w:t>
      </w:r>
      <w:r w:rsidR="00F41C83">
        <w:t>‘</w:t>
      </w:r>
      <w:r w:rsidRPr="00F1365B">
        <w:t>non-hospital</w:t>
      </w:r>
      <w:r w:rsidR="00F41C83">
        <w:t>’</w:t>
      </w:r>
      <w:r w:rsidRPr="00F1365B">
        <w:t xml:space="preserve"> patients, the hospital </w:t>
      </w:r>
      <w:r w:rsidRPr="001C5B8F">
        <w:t>must</w:t>
      </w:r>
      <w:r w:rsidRPr="00F1365B">
        <w:rPr>
          <w:i/>
          <w:iCs/>
        </w:rPr>
        <w:t xml:space="preserve"> </w:t>
      </w:r>
      <w:r w:rsidRPr="00F1365B">
        <w:t>have a written request or requisition slip ordering the tests or procedures</w:t>
      </w:r>
      <w:r w:rsidR="00F41C83">
        <w:t>.</w:t>
      </w:r>
      <w:r w:rsidRPr="00F1365B">
        <w:t xml:space="preserve"> </w:t>
      </w:r>
    </w:p>
    <w:p w14:paraId="5320AD1B" w14:textId="7B623E71" w:rsidR="00181D92" w:rsidRPr="00F1365B" w:rsidRDefault="00181D92" w:rsidP="00112C00">
      <w:pPr>
        <w:pStyle w:val="BulletList2"/>
      </w:pPr>
      <w:r w:rsidRPr="00F1365B">
        <w:t xml:space="preserve">The need for the service(s) in relationship to the MO HealthNet participant's </w:t>
      </w:r>
      <w:r w:rsidR="00F41C83">
        <w:t>t</w:t>
      </w:r>
      <w:r w:rsidRPr="00F1365B">
        <w:t xml:space="preserve">reatment </w:t>
      </w:r>
      <w:r w:rsidR="00F41C83">
        <w:t>p</w:t>
      </w:r>
      <w:r w:rsidRPr="00F1365B">
        <w:t xml:space="preserve">lan </w:t>
      </w:r>
    </w:p>
    <w:p w14:paraId="279DC4CB" w14:textId="17A27CE8" w:rsidR="00181D92" w:rsidRPr="00F1365B" w:rsidRDefault="00181D92" w:rsidP="00112C00">
      <w:pPr>
        <w:pStyle w:val="BulletList2"/>
      </w:pPr>
      <w:r w:rsidRPr="00F1365B">
        <w:t xml:space="preserve">The MO HealthNet participant's progress toward the goals stated in the </w:t>
      </w:r>
      <w:r w:rsidR="00F41C83">
        <w:t>t</w:t>
      </w:r>
      <w:r w:rsidRPr="00F1365B">
        <w:t xml:space="preserve">reatment </w:t>
      </w:r>
      <w:r w:rsidR="00F41C83">
        <w:t>p</w:t>
      </w:r>
      <w:r w:rsidRPr="00F1365B">
        <w:t>lan (</w:t>
      </w:r>
      <w:r w:rsidR="00F41C83">
        <w:t>p</w:t>
      </w:r>
      <w:r w:rsidRPr="00F1365B">
        <w:t xml:space="preserve">rogress </w:t>
      </w:r>
      <w:r w:rsidR="00F41C83">
        <w:t>n</w:t>
      </w:r>
      <w:r w:rsidRPr="00F1365B">
        <w:t xml:space="preserve">otes) </w:t>
      </w:r>
    </w:p>
    <w:p w14:paraId="3CF370F8" w14:textId="7CDCC2D2" w:rsidR="001130C1" w:rsidRPr="005114A8" w:rsidRDefault="001130C1" w:rsidP="00AE6222">
      <w:pPr>
        <w:pStyle w:val="Heading4"/>
        <w:rPr>
          <w:sz w:val="23"/>
          <w:szCs w:val="23"/>
        </w:rPr>
      </w:pPr>
      <w:bookmarkStart w:id="39" w:name="_Toc225922010"/>
      <w:bookmarkStart w:id="40" w:name="_Toc225926660"/>
      <w:r>
        <w:rPr>
          <w:rFonts w:eastAsia="Calibri"/>
        </w:rPr>
        <w:t>Timeliness of Documentation</w:t>
      </w:r>
      <w:bookmarkEnd w:id="39"/>
      <w:bookmarkEnd w:id="40"/>
    </w:p>
    <w:p w14:paraId="6241ABEA" w14:textId="358E7E63" w:rsidR="001130C1" w:rsidRPr="005114A8" w:rsidRDefault="00FC183B" w:rsidP="00E121C8">
      <w:r w:rsidRPr="005114A8">
        <w:t>For</w:t>
      </w:r>
      <w:r w:rsidR="001130C1" w:rsidRPr="005114A8">
        <w:t xml:space="preserve"> documentation to be considered timely, services must be documented in the medical record at the time the service was performed or within five (5) business days of the time the service was provided. This is in accordance with the definition of </w:t>
      </w:r>
      <w:r w:rsidR="00D957E1">
        <w:t>‘</w:t>
      </w:r>
      <w:r w:rsidR="001130C1" w:rsidRPr="005114A8">
        <w:t>contemporaneous</w:t>
      </w:r>
      <w:r w:rsidR="00D957E1">
        <w:t>’</w:t>
      </w:r>
      <w:r w:rsidR="001130C1" w:rsidRPr="005114A8">
        <w:t xml:space="preserve"> in </w:t>
      </w:r>
      <w:hyperlink r:id="rId30" w:history="1">
        <w:r w:rsidR="001130C1" w:rsidRPr="003E343E">
          <w:rPr>
            <w:rStyle w:val="Hyperlink"/>
          </w:rPr>
          <w:t xml:space="preserve">13 </w:t>
        </w:r>
        <w:r w:rsidR="001130C1" w:rsidRPr="00AE6222">
          <w:rPr>
            <w:rStyle w:val="Hyperlink"/>
          </w:rPr>
          <w:t>CSR 70-3.030(2)(D)</w:t>
        </w:r>
      </w:hyperlink>
      <w:r w:rsidR="001130C1" w:rsidRPr="00E121C8">
        <w:rPr>
          <w:bCs/>
        </w:rPr>
        <w:t xml:space="preserve">. </w:t>
      </w:r>
    </w:p>
    <w:p w14:paraId="0C6D1756" w14:textId="77777777" w:rsidR="001130C1" w:rsidRPr="005114A8" w:rsidRDefault="001130C1" w:rsidP="00E121C8">
      <w:r w:rsidRPr="005114A8">
        <w:t xml:space="preserve">Electronic signatures are accepted. Stamped signatures are </w:t>
      </w:r>
      <w:r w:rsidRPr="005114A8">
        <w:rPr>
          <w:iCs/>
        </w:rPr>
        <w:t>not</w:t>
      </w:r>
      <w:r w:rsidRPr="005114A8">
        <w:rPr>
          <w:i/>
          <w:iCs/>
        </w:rPr>
        <w:t xml:space="preserve"> </w:t>
      </w:r>
      <w:r w:rsidRPr="005114A8">
        <w:t xml:space="preserve">acceptable. </w:t>
      </w:r>
    </w:p>
    <w:p w14:paraId="50250439" w14:textId="3A2F70D3" w:rsidR="001130C1" w:rsidRPr="005114A8" w:rsidRDefault="001130C1" w:rsidP="00E121C8">
      <w:r w:rsidRPr="005114A8">
        <w:t xml:space="preserve">All documentation </w:t>
      </w:r>
      <w:r w:rsidRPr="005114A8">
        <w:rPr>
          <w:iCs/>
        </w:rPr>
        <w:t>must</w:t>
      </w:r>
      <w:r w:rsidRPr="005114A8">
        <w:rPr>
          <w:i/>
          <w:iCs/>
        </w:rPr>
        <w:t xml:space="preserve"> </w:t>
      </w:r>
      <w:r w:rsidRPr="005114A8">
        <w:t>be legible and written</w:t>
      </w:r>
      <w:r w:rsidR="00D957E1">
        <w:t xml:space="preserve"> and </w:t>
      </w:r>
      <w:r w:rsidRPr="005114A8">
        <w:t xml:space="preserve">submitted in English. </w:t>
      </w:r>
    </w:p>
    <w:p w14:paraId="4DFCCB03" w14:textId="0FE86D0F" w:rsidR="00181D92" w:rsidRPr="00140E74" w:rsidRDefault="008B0CC6" w:rsidP="00AE6222">
      <w:pPr>
        <w:pStyle w:val="Heading4"/>
      </w:pPr>
      <w:bookmarkStart w:id="41" w:name="_Toc225922011"/>
      <w:bookmarkStart w:id="42" w:name="_Toc225926661"/>
      <w:r>
        <w:rPr>
          <w:rFonts w:eastAsia="Calibri"/>
        </w:rPr>
        <w:t>Retention of Records</w:t>
      </w:r>
      <w:bookmarkEnd w:id="41"/>
      <w:bookmarkEnd w:id="42"/>
    </w:p>
    <w:p w14:paraId="7605131E" w14:textId="6C8364BE" w:rsidR="00181D92" w:rsidRPr="00F1365B" w:rsidRDefault="00181D92" w:rsidP="00E121C8">
      <w:r w:rsidRPr="00F1365B">
        <w:t>MO HealthNet providers must</w:t>
      </w:r>
      <w:r w:rsidRPr="00F1365B">
        <w:rPr>
          <w:i/>
          <w:iCs/>
        </w:rPr>
        <w:t xml:space="preserve"> </w:t>
      </w:r>
      <w:r w:rsidRPr="00F1365B">
        <w:t xml:space="preserve">retain for six (6) years, from the date of service, fiscal and medical records that coincide with and fully document services billed to </w:t>
      </w:r>
      <w:r w:rsidR="00D957E1">
        <w:t>MHD</w:t>
      </w:r>
      <w:r w:rsidR="00C3431E" w:rsidRPr="00F1365B">
        <w:t xml:space="preserve"> and</w:t>
      </w:r>
      <w:r w:rsidRPr="00F1365B">
        <w:t xml:space="preserve"> must</w:t>
      </w:r>
      <w:r w:rsidRPr="00F1365B">
        <w:rPr>
          <w:i/>
          <w:iCs/>
        </w:rPr>
        <w:t xml:space="preserve"> </w:t>
      </w:r>
      <w:r w:rsidRPr="00F1365B">
        <w:t xml:space="preserve">furnish or make the </w:t>
      </w:r>
      <w:r w:rsidRPr="00F1365B">
        <w:lastRenderedPageBreak/>
        <w:t>records available for inspection or audit by DSS or its representative upon request. Failure to furnish, reveal</w:t>
      </w:r>
      <w:r w:rsidR="00D957E1">
        <w:t>,</w:t>
      </w:r>
      <w:r w:rsidRPr="00F1365B">
        <w:t xml:space="preserve"> and retain adequate documentation for services billed to </w:t>
      </w:r>
      <w:r w:rsidR="00D957E1">
        <w:t>MHD</w:t>
      </w:r>
      <w:r w:rsidRPr="00F1365B">
        <w:t xml:space="preserve"> may result in recovery of the payments for those services not</w:t>
      </w:r>
      <w:r w:rsidRPr="00F1365B">
        <w:rPr>
          <w:i/>
          <w:iCs/>
        </w:rPr>
        <w:t xml:space="preserve"> </w:t>
      </w:r>
      <w:r w:rsidRPr="00F1365B">
        <w:t xml:space="preserve">adequately documented and may result in sanctions to the provider’s participation in the MO HealthNet Program. This policy continues to apply in the event of the provider’s discontinuance as an actively participating MO HealthNet provider through change of ownership or any other circumstance. </w:t>
      </w:r>
    </w:p>
    <w:p w14:paraId="3BBB6EB8" w14:textId="4DAE43D0" w:rsidR="00181D92" w:rsidRPr="00140E74" w:rsidRDefault="008B0CC6" w:rsidP="00AE6222">
      <w:pPr>
        <w:pStyle w:val="Heading3"/>
      </w:pPr>
      <w:bookmarkStart w:id="43" w:name="_1.5_Residential_Comprehensive"/>
      <w:bookmarkStart w:id="44" w:name="_Toc225241552"/>
      <w:bookmarkStart w:id="45" w:name="_Toc225922012"/>
      <w:bookmarkStart w:id="46" w:name="_Toc225926662"/>
      <w:bookmarkEnd w:id="43"/>
      <w:r>
        <w:rPr>
          <w:rFonts w:eastAsia="Calibri"/>
        </w:rPr>
        <w:t>1.5 Residential C</w:t>
      </w:r>
      <w:r w:rsidR="00047F44">
        <w:rPr>
          <w:rFonts w:eastAsia="Calibri"/>
        </w:rPr>
        <w:t xml:space="preserve">omprehensive </w:t>
      </w:r>
      <w:r>
        <w:rPr>
          <w:rFonts w:eastAsia="Calibri"/>
        </w:rPr>
        <w:t>C</w:t>
      </w:r>
      <w:r w:rsidR="00047F44">
        <w:rPr>
          <w:rFonts w:eastAsia="Calibri"/>
        </w:rPr>
        <w:t xml:space="preserve">ommunity </w:t>
      </w:r>
      <w:r>
        <w:rPr>
          <w:rFonts w:eastAsia="Calibri"/>
        </w:rPr>
        <w:t>S</w:t>
      </w:r>
      <w:r w:rsidR="00047F44">
        <w:rPr>
          <w:rFonts w:eastAsia="Calibri"/>
        </w:rPr>
        <w:t>upport</w:t>
      </w:r>
      <w:r>
        <w:rPr>
          <w:rFonts w:eastAsia="Calibri"/>
        </w:rPr>
        <w:t xml:space="preserve"> </w:t>
      </w:r>
      <w:r w:rsidR="00172CE3">
        <w:rPr>
          <w:rFonts w:eastAsia="Calibri"/>
        </w:rPr>
        <w:t xml:space="preserve">Rehabilitative </w:t>
      </w:r>
      <w:r>
        <w:rPr>
          <w:rFonts w:eastAsia="Calibri"/>
        </w:rPr>
        <w:t>Services</w:t>
      </w:r>
      <w:bookmarkEnd w:id="44"/>
      <w:bookmarkEnd w:id="45"/>
      <w:bookmarkEnd w:id="46"/>
    </w:p>
    <w:p w14:paraId="015A31E3" w14:textId="0001660E" w:rsidR="0012450D" w:rsidRDefault="0012450D" w:rsidP="00621FC0">
      <w:r>
        <w:t xml:space="preserve">The goal of </w:t>
      </w:r>
      <w:r w:rsidR="00047F44">
        <w:t>CD</w:t>
      </w:r>
      <w:r>
        <w:t xml:space="preserve"> is to keep children safely at home with their family when possible. However, if a child requires a higher level of support and would benefit from a non-family like setting, the </w:t>
      </w:r>
      <w:hyperlink r:id="rId31" w:history="1">
        <w:r w:rsidRPr="00AE6222">
          <w:rPr>
            <w:rStyle w:val="Hyperlink"/>
          </w:rPr>
          <w:t>Family First Prevention Services Act (FFPSA)</w:t>
        </w:r>
      </w:hyperlink>
      <w:r>
        <w:t xml:space="preserve"> puts additional restrictions and higher accountability to ensure the placement is temporary</w:t>
      </w:r>
      <w:r w:rsidR="00172CE3">
        <w:t>/short-term</w:t>
      </w:r>
      <w:r>
        <w:t>, focusing on the youth’s specific needs</w:t>
      </w:r>
      <w:r w:rsidR="00172CE3">
        <w:t>,</w:t>
      </w:r>
      <w:r>
        <w:t xml:space="preserve"> </w:t>
      </w:r>
      <w:r w:rsidR="0087450C">
        <w:t xml:space="preserve">utilizing evidence-based services, </w:t>
      </w:r>
      <w:r>
        <w:t>and providing plans for after discharge to help the youth successfully return to their family and community.</w:t>
      </w:r>
      <w:r w:rsidR="00172CE3">
        <w:t xml:space="preserve"> More specifically, </w:t>
      </w:r>
      <w:hyperlink r:id="rId32" w:history="1">
        <w:r w:rsidR="00172CE3" w:rsidRPr="00AE6222">
          <w:rPr>
            <w:rStyle w:val="Hyperlink"/>
          </w:rPr>
          <w:t>FFPSA</w:t>
        </w:r>
      </w:hyperlink>
      <w:r w:rsidR="00172CE3">
        <w:t xml:space="preserve"> </w:t>
      </w:r>
      <w:r w:rsidR="009C396B">
        <w:t xml:space="preserve">requires </w:t>
      </w:r>
      <w:r w:rsidR="00172CE3">
        <w:t>that a QRTP:</w:t>
      </w:r>
    </w:p>
    <w:p w14:paraId="115DC770" w14:textId="7E4BC5D2" w:rsidR="00172CE3" w:rsidRPr="00172CE3" w:rsidRDefault="00047F44" w:rsidP="00FD4BE7">
      <w:pPr>
        <w:pStyle w:val="BulletList1"/>
      </w:pPr>
      <w:r>
        <w:t>H</w:t>
      </w:r>
      <w:r w:rsidR="00172CE3" w:rsidRPr="00172CE3">
        <w:t xml:space="preserve">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required </w:t>
      </w:r>
      <w:r w:rsidR="003E343E" w:rsidRPr="00172CE3">
        <w:t>30-day</w:t>
      </w:r>
      <w:r w:rsidR="00172CE3" w:rsidRPr="00172CE3">
        <w:t xml:space="preserve"> assessment of the appropriateness of the QRTP placement </w:t>
      </w:r>
    </w:p>
    <w:p w14:paraId="55B8D134" w14:textId="156D0E07" w:rsidR="00172CE3" w:rsidRPr="00172CE3" w:rsidRDefault="00047F44" w:rsidP="00FD4BE7">
      <w:pPr>
        <w:pStyle w:val="BulletList1"/>
      </w:pPr>
      <w:r>
        <w:t>T</w:t>
      </w:r>
      <w:r w:rsidR="00172CE3" w:rsidRPr="00172CE3">
        <w:t xml:space="preserve">o </w:t>
      </w:r>
      <w:r w:rsidR="009C396B">
        <w:t xml:space="preserve">the </w:t>
      </w:r>
      <w:r w:rsidR="00172CE3" w:rsidRPr="00172CE3">
        <w:t xml:space="preserve">extent appropriate, and in accordance with the child’s best interests, facilitates participation of family members in the child’s treatment program </w:t>
      </w:r>
    </w:p>
    <w:p w14:paraId="2E3E969A" w14:textId="24E7EC40" w:rsidR="00172CE3" w:rsidRPr="00172CE3" w:rsidRDefault="00047F44" w:rsidP="00FD4BE7">
      <w:pPr>
        <w:pStyle w:val="BulletList1"/>
      </w:pPr>
      <w:r>
        <w:t>F</w:t>
      </w:r>
      <w:r w:rsidR="00172CE3" w:rsidRPr="00172CE3">
        <w:t>acilitates outreach to the family members of the child, including siblings, documents how the outreach is made (including contact information), and maintains contact information for any known biological family and fictive kin of the child</w:t>
      </w:r>
    </w:p>
    <w:p w14:paraId="32245C33" w14:textId="43DB2D8E" w:rsidR="00172CE3" w:rsidRPr="00172CE3" w:rsidRDefault="00047F44" w:rsidP="00FD4BE7">
      <w:pPr>
        <w:pStyle w:val="BulletList1"/>
      </w:pPr>
      <w:r>
        <w:t>D</w:t>
      </w:r>
      <w:r w:rsidR="00172CE3" w:rsidRPr="00172CE3">
        <w:t>ocuments how family members are integrated into the treatment process for the child, including post-discharge, and how sibling connections are maintained</w:t>
      </w:r>
    </w:p>
    <w:p w14:paraId="50B37CFE" w14:textId="1B231805" w:rsidR="00172CE3" w:rsidRPr="003E343E" w:rsidRDefault="00047F44" w:rsidP="00FD4BE7">
      <w:pPr>
        <w:pStyle w:val="BulletList1"/>
      </w:pPr>
      <w:r>
        <w:t>P</w:t>
      </w:r>
      <w:r w:rsidR="00172CE3" w:rsidRPr="00172CE3">
        <w:t xml:space="preserve">rovides discharge planning and family-based aftercare support for at least </w:t>
      </w:r>
      <w:r w:rsidR="00B03740">
        <w:t>six (</w:t>
      </w:r>
      <w:r w:rsidR="00172CE3" w:rsidRPr="00172CE3">
        <w:t>6</w:t>
      </w:r>
      <w:r w:rsidR="00B03740">
        <w:t>)</w:t>
      </w:r>
      <w:r w:rsidR="00172CE3" w:rsidRPr="00172CE3">
        <w:t xml:space="preserve"> months post-discharge</w:t>
      </w:r>
    </w:p>
    <w:p w14:paraId="579B1B13" w14:textId="6A2CE2FA" w:rsidR="006954F3" w:rsidRDefault="00BC0415" w:rsidP="00621FC0">
      <w:r>
        <w:t xml:space="preserve">According to </w:t>
      </w:r>
      <w:r w:rsidR="00047F44">
        <w:t>the CD</w:t>
      </w:r>
      <w:r>
        <w:t xml:space="preserve"> </w:t>
      </w:r>
      <w:r w:rsidR="00047F44">
        <w:t xml:space="preserve">Child Welfare Manual, </w:t>
      </w:r>
      <w:r w:rsidR="00047F44" w:rsidRPr="00621FC0">
        <w:rPr>
          <w:rStyle w:val="Hyperlink"/>
        </w:rPr>
        <w:t xml:space="preserve">Section </w:t>
      </w:r>
      <w:hyperlink r:id="rId33" w:history="1">
        <w:r w:rsidRPr="00900B16">
          <w:rPr>
            <w:rStyle w:val="Hyperlink"/>
          </w:rPr>
          <w:t>2.3.5-Mandatory Placement Continuation Approval Process</w:t>
        </w:r>
      </w:hyperlink>
      <w:r>
        <w:t>, t</w:t>
      </w:r>
      <w:r w:rsidR="006954F3">
        <w:t xml:space="preserve">he </w:t>
      </w:r>
      <w:r w:rsidR="00900B16">
        <w:t>CD</w:t>
      </w:r>
      <w:r w:rsidR="006954F3">
        <w:t xml:space="preserve"> Director or designee’s written approval is required for the continued placement in residential treatment settin</w:t>
      </w:r>
      <w:r>
        <w:t>gs that extend beyond the timeframes below:</w:t>
      </w:r>
    </w:p>
    <w:p w14:paraId="3A527031" w14:textId="2C1E1D8E" w:rsidR="00BC0415" w:rsidRDefault="00BC0415" w:rsidP="00FD4BE7">
      <w:pPr>
        <w:pStyle w:val="BulletList1"/>
      </w:pPr>
      <w:r>
        <w:t xml:space="preserve">When a child, not yet age 13, has been in a residential treatment facility for six (6) months (consecutive </w:t>
      </w:r>
      <w:r w:rsidR="00900B16">
        <w:t>or</w:t>
      </w:r>
      <w:r>
        <w:t xml:space="preserve"> non-consecutive)</w:t>
      </w:r>
    </w:p>
    <w:p w14:paraId="05D980B7" w14:textId="1B7C50CE" w:rsidR="00BC0415" w:rsidRPr="00835C46" w:rsidRDefault="00BC0415" w:rsidP="00FD4BE7">
      <w:pPr>
        <w:pStyle w:val="BulletList1"/>
      </w:pPr>
      <w:r>
        <w:lastRenderedPageBreak/>
        <w:t xml:space="preserve">When a child </w:t>
      </w:r>
      <w:r w:rsidR="00FB2EA5">
        <w:t>aged</w:t>
      </w:r>
      <w:r>
        <w:t xml:space="preserve"> 13 or older has been in a residential treatment facility for 12 consecutive months </w:t>
      </w:r>
      <w:r w:rsidR="00900B16">
        <w:t>or</w:t>
      </w:r>
      <w:r>
        <w:t xml:space="preserve"> 18 non-consecutive months of the placement</w:t>
      </w:r>
    </w:p>
    <w:p w14:paraId="16F84223" w14:textId="3EB5CF27" w:rsidR="006954F3" w:rsidRDefault="00900B16" w:rsidP="00621FC0">
      <w:r>
        <w:t xml:space="preserve">As stated in </w:t>
      </w:r>
      <w:r w:rsidRPr="00E75BD0">
        <w:rPr>
          <w:rStyle w:val="Hyperlink"/>
        </w:rPr>
        <w:t xml:space="preserve">Section </w:t>
      </w:r>
      <w:hyperlink r:id="rId34" w:history="1">
        <w:r w:rsidRPr="00900B16">
          <w:rPr>
            <w:rStyle w:val="Hyperlink"/>
          </w:rPr>
          <w:t>2.3.5-Mandatory Placement Continuation Approval Process</w:t>
        </w:r>
      </w:hyperlink>
      <w:r>
        <w:t>, t</w:t>
      </w:r>
      <w:r w:rsidR="00BC0415">
        <w:t xml:space="preserve">he </w:t>
      </w:r>
      <w:r w:rsidRPr="00621FC0">
        <w:t>approval process</w:t>
      </w:r>
      <w:r w:rsidR="00BC0415">
        <w:t xml:space="preserve"> must be repeated every three (3) months for a child </w:t>
      </w:r>
      <w:r w:rsidR="00FB2EA5">
        <w:t>aged</w:t>
      </w:r>
      <w:r w:rsidR="00BC0415">
        <w:t xml:space="preserve"> 12 or younger, and every six (6) months for a child aged 13 or older as long as the child remains in a residential treatment facility.</w:t>
      </w:r>
      <w:r w:rsidR="00FB2EA5">
        <w:t xml:space="preserve"> </w:t>
      </w:r>
    </w:p>
    <w:p w14:paraId="4769264D" w14:textId="4F56CFE0" w:rsidR="00986661" w:rsidRDefault="00986661" w:rsidP="00986661">
      <w:pPr>
        <w:pStyle w:val="Heading4"/>
      </w:pPr>
      <w:bookmarkStart w:id="47" w:name="_Levels_of_Residential"/>
      <w:bookmarkStart w:id="48" w:name="_Toc225922013"/>
      <w:bookmarkStart w:id="49" w:name="_Toc225926663"/>
      <w:bookmarkEnd w:id="47"/>
      <w:r>
        <w:t xml:space="preserve">Residential Treatment </w:t>
      </w:r>
      <w:r w:rsidR="005E797C">
        <w:t>Referral Process</w:t>
      </w:r>
      <w:bookmarkEnd w:id="48"/>
      <w:bookmarkEnd w:id="49"/>
    </w:p>
    <w:p w14:paraId="27EF2BF8" w14:textId="7B8C349D" w:rsidR="00986661" w:rsidRDefault="009A1317" w:rsidP="00986661">
      <w:r>
        <w:t>Admission to residential treatment requires both of the following</w:t>
      </w:r>
      <w:r w:rsidR="005E797C" w:rsidRPr="005E797C">
        <w:t>:</w:t>
      </w:r>
    </w:p>
    <w:p w14:paraId="1D769453" w14:textId="2AF31CF3" w:rsidR="00986661" w:rsidRDefault="009A1317" w:rsidP="00FD4BE7">
      <w:pPr>
        <w:pStyle w:val="BulletList1"/>
      </w:pPr>
      <w:r>
        <w:t xml:space="preserve">A </w:t>
      </w:r>
      <w:r w:rsidR="00986661">
        <w:t xml:space="preserve">Level </w:t>
      </w:r>
      <w:proofErr w:type="gramStart"/>
      <w:r w:rsidR="00986661">
        <w:t>Of</w:t>
      </w:r>
      <w:proofErr w:type="gramEnd"/>
      <w:r w:rsidR="00986661">
        <w:t xml:space="preserve"> Care (LOC) Specialist or contracted foster care case management (FCCM) designee determines placement in a family foster home is not appropriate and submits a residential referral to the Residential Care Screening Team (RCST) Coordinator for review</w:t>
      </w:r>
    </w:p>
    <w:p w14:paraId="6924F5B6" w14:textId="77777777" w:rsidR="00986661" w:rsidRDefault="00986661" w:rsidP="00FD4BE7">
      <w:pPr>
        <w:pStyle w:val="BulletList1"/>
      </w:pPr>
      <w:r>
        <w:t>An independent assessor recommends residential treatment</w:t>
      </w:r>
    </w:p>
    <w:p w14:paraId="4BED769C" w14:textId="2E10776A" w:rsidR="00900B16" w:rsidRDefault="00900B16" w:rsidP="00621FC0">
      <w:pPr>
        <w:pStyle w:val="Heading4"/>
      </w:pPr>
      <w:bookmarkStart w:id="50" w:name="_Toc225922014"/>
      <w:bookmarkStart w:id="51" w:name="_Toc225926664"/>
      <w:r>
        <w:t>Levels of Residential Services</w:t>
      </w:r>
      <w:bookmarkEnd w:id="50"/>
      <w:bookmarkEnd w:id="51"/>
    </w:p>
    <w:p w14:paraId="26F24A40" w14:textId="05961A7E" w:rsidR="00900B16" w:rsidRDefault="00181D92" w:rsidP="00047F44">
      <w:r w:rsidRPr="00F1365B">
        <w:t>There are four</w:t>
      </w:r>
      <w:r w:rsidR="00B03740">
        <w:t xml:space="preserve"> (4)</w:t>
      </w:r>
      <w:r w:rsidRPr="00F1365B">
        <w:t xml:space="preserve"> levels of </w:t>
      </w:r>
      <w:r w:rsidR="00172CE3">
        <w:t xml:space="preserve">residential </w:t>
      </w:r>
      <w:r w:rsidRPr="00F1365B">
        <w:t xml:space="preserve">CCS services that may be provided in QRTPs and other CD licensed residential facilities. </w:t>
      </w:r>
      <w:r w:rsidR="00473238">
        <w:t>The intensity of services varies across the four</w:t>
      </w:r>
      <w:r w:rsidR="00B03740">
        <w:t xml:space="preserve"> (4)</w:t>
      </w:r>
      <w:r w:rsidR="00473238">
        <w:t xml:space="preserve"> levels. The tier level is based on the individual’s needs and is prior authorized to establish medical necessity and ensure the appropriate level of care to meet the individual’s needs. </w:t>
      </w:r>
      <w:r w:rsidRPr="00F1365B">
        <w:t xml:space="preserve">In addition, CCS aftercare services are provided following discharge from a residential facility to ensure a smooth transition to a family setting. </w:t>
      </w:r>
    </w:p>
    <w:p w14:paraId="20935666" w14:textId="6B012B98" w:rsidR="00181D92" w:rsidRPr="00F1365B" w:rsidRDefault="00181D92" w:rsidP="00621FC0">
      <w:r w:rsidRPr="00F1365B">
        <w:t xml:space="preserve">The </w:t>
      </w:r>
      <w:r w:rsidR="00DB2749">
        <w:t>four</w:t>
      </w:r>
      <w:r w:rsidR="00B03740">
        <w:t xml:space="preserve"> (4)</w:t>
      </w:r>
      <w:r w:rsidRPr="00F1365B">
        <w:t xml:space="preserve"> levels of </w:t>
      </w:r>
      <w:r w:rsidR="00B03740">
        <w:t xml:space="preserve">residential </w:t>
      </w:r>
      <w:r w:rsidRPr="00F1365B">
        <w:t xml:space="preserve">CCS services begin at Level </w:t>
      </w:r>
      <w:r w:rsidR="00B03740">
        <w:t>2</w:t>
      </w:r>
      <w:r w:rsidR="00B03740" w:rsidRPr="00F1365B">
        <w:t xml:space="preserve"> </w:t>
      </w:r>
      <w:r w:rsidRPr="00F1365B">
        <w:t>and are described below.</w:t>
      </w:r>
    </w:p>
    <w:p w14:paraId="105F9347" w14:textId="7245DC89" w:rsidR="00900B16" w:rsidRDefault="12846C16" w:rsidP="00621FC0">
      <w:pPr>
        <w:pStyle w:val="Heading5"/>
      </w:pPr>
      <w:r w:rsidRPr="69B9DDB9">
        <w:t xml:space="preserve">Moderate Need (Level </w:t>
      </w:r>
      <w:r w:rsidR="27B05ECD" w:rsidRPr="69B9DDB9">
        <w:t>2</w:t>
      </w:r>
      <w:r w:rsidRPr="69B9DDB9">
        <w:t>)</w:t>
      </w:r>
      <w:r w:rsidRPr="0088048D">
        <w:t xml:space="preserve">   </w:t>
      </w:r>
    </w:p>
    <w:p w14:paraId="41251E5E" w14:textId="6AC10419" w:rsidR="00900B16" w:rsidRDefault="00900B16" w:rsidP="00FD4BE7">
      <w:r>
        <w:t>Moderate Need (Level 2)</w:t>
      </w:r>
      <w:r w:rsidRPr="0088048D">
        <w:t xml:space="preserve"> </w:t>
      </w:r>
      <w:r w:rsidR="12846C16" w:rsidRPr="0088048D">
        <w:t>is an extended placement resource for children requiring a planned program of treatment services affording safety, structure</w:t>
      </w:r>
      <w:r>
        <w:t>,</w:t>
      </w:r>
      <w:r w:rsidR="12846C16" w:rsidRPr="0088048D">
        <w:t xml:space="preserve"> and oversight as outlined by the Basic Residential Treatment for Children and Youth Core Requirements (</w:t>
      </w:r>
      <w:hyperlink r:id="rId35" w:history="1">
        <w:r w:rsidR="64B5367B" w:rsidRPr="00AE6222">
          <w:rPr>
            <w:rStyle w:val="Hyperlink"/>
          </w:rPr>
          <w:t>13 CSR 35-71.130</w:t>
        </w:r>
      </w:hyperlink>
      <w:r w:rsidR="12846C16" w:rsidRPr="0088048D">
        <w:t xml:space="preserve">). </w:t>
      </w:r>
    </w:p>
    <w:p w14:paraId="6F9A27CF" w14:textId="77777777" w:rsidR="00900B16" w:rsidRDefault="12846C16" w:rsidP="00FD4BE7">
      <w:r w:rsidRPr="0088048D">
        <w:t>This level is indicated for children who by reason of a behavioral disorder, maladaptive behaviors, family situation, relationship problems with family, and level of development are unable to accept traditional family ties and/or successfully participate in traditional family settings.</w:t>
      </w:r>
      <w:r w:rsidR="27E142AA">
        <w:t xml:space="preserve"> </w:t>
      </w:r>
    </w:p>
    <w:p w14:paraId="4D2D2730" w14:textId="77777777" w:rsidR="00900B16" w:rsidRDefault="51976986" w:rsidP="00FD4BE7">
      <w:r>
        <w:t xml:space="preserve">Residential treatment facilities should provide reunification services and work with the family, schools, and other community-based services as a part of therapeutic services provided. </w:t>
      </w:r>
      <w:r w:rsidR="00FB2EA5" w:rsidRPr="00FB2EA5">
        <w:t xml:space="preserve">Family </w:t>
      </w:r>
      <w:r w:rsidR="00FB2EA5">
        <w:t>interaction</w:t>
      </w:r>
      <w:r w:rsidR="00FB2EA5" w:rsidRPr="00FB2EA5">
        <w:t xml:space="preserve"> is encouraged and supported throughout the youth’s treatment to promote continuity of care, strengthen family bonds, and support long-term stability. </w:t>
      </w:r>
    </w:p>
    <w:p w14:paraId="4F663A74" w14:textId="53891666" w:rsidR="00181D92" w:rsidRPr="0088048D" w:rsidRDefault="27E142AA" w:rsidP="00FD4BE7">
      <w:r>
        <w:lastRenderedPageBreak/>
        <w:t xml:space="preserve">Level </w:t>
      </w:r>
      <w:bookmarkStart w:id="52" w:name="_Hlk208491673"/>
      <w:r w:rsidR="27B05ECD">
        <w:t xml:space="preserve">2 </w:t>
      </w:r>
      <w:r>
        <w:t>requires a minimum of one (1) hour of individual, group, or family counseling session be provided to each child at least one (1) time a week with other sessions available as needed.</w:t>
      </w:r>
    </w:p>
    <w:bookmarkEnd w:id="52"/>
    <w:p w14:paraId="03D7F6C9" w14:textId="0CFFF6B4" w:rsidR="00900B16" w:rsidRDefault="00181D92" w:rsidP="00621FC0">
      <w:pPr>
        <w:pStyle w:val="Heading5"/>
      </w:pPr>
      <w:r w:rsidRPr="0088048D">
        <w:t xml:space="preserve">Severe Need (Level </w:t>
      </w:r>
      <w:r w:rsidR="00D01D45">
        <w:t>3</w:t>
      </w:r>
      <w:r w:rsidRPr="0088048D">
        <w:t xml:space="preserve">) </w:t>
      </w:r>
    </w:p>
    <w:p w14:paraId="39FF624E" w14:textId="2302B03D" w:rsidR="00900B16" w:rsidRDefault="00900B16" w:rsidP="00900B16">
      <w:pPr>
        <w:rPr>
          <w:b/>
          <w:bCs/>
          <w:i/>
          <w:iCs/>
        </w:rPr>
      </w:pPr>
      <w:r>
        <w:t>Severe Need (Level 3)</w:t>
      </w:r>
      <w:r w:rsidRPr="0088048D">
        <w:t xml:space="preserve"> </w:t>
      </w:r>
      <w:r w:rsidR="00181D92" w:rsidRPr="0088048D">
        <w:t xml:space="preserve">is an extended placement resource for children requiring active coordinated and professional intervention on a residential basis </w:t>
      </w:r>
      <w:r w:rsidR="00181D92" w:rsidRPr="0088048D">
        <w:rPr>
          <w:bCs/>
          <w:iCs/>
        </w:rPr>
        <w:t>as outlined by the Specialized Standards for Residential Treatment for Children and Youth (</w:t>
      </w:r>
      <w:hyperlink r:id="rId36" w:history="1">
        <w:r w:rsidR="00181D92" w:rsidRPr="00AE6222">
          <w:rPr>
            <w:rStyle w:val="Hyperlink"/>
          </w:rPr>
          <w:t>13 CSR 35-71.130</w:t>
        </w:r>
      </w:hyperlink>
      <w:r w:rsidR="00181D92" w:rsidRPr="0088048D">
        <w:rPr>
          <w:bCs/>
          <w:iCs/>
        </w:rPr>
        <w:t>).</w:t>
      </w:r>
      <w:r w:rsidR="00181D92" w:rsidRPr="0088048D">
        <w:rPr>
          <w:b/>
          <w:bCs/>
          <w:i/>
          <w:iCs/>
        </w:rPr>
        <w:t xml:space="preserve"> </w:t>
      </w:r>
    </w:p>
    <w:p w14:paraId="30E91589" w14:textId="256580C4" w:rsidR="00900B16" w:rsidRDefault="00181D92" w:rsidP="00900B16">
      <w:r w:rsidRPr="0088048D">
        <w:t xml:space="preserve">This level is indicated for children who cannot be effectively managed in a less restrictive setting. These children have </w:t>
      </w:r>
      <w:r w:rsidR="00474D07">
        <w:t xml:space="preserve">significant emotional and psychiatric needs and have demonstrated continued difficulty adjusting to open public school settings. </w:t>
      </w:r>
      <w:r w:rsidR="00FB2EA5" w:rsidRPr="00FB2EA5">
        <w:t>Family interaction is encouraged and supported throughout the youth’s treatment to promote continuity of care, strengthen family bonds, and support long-term stability.</w:t>
      </w:r>
      <w:r w:rsidR="00FB2EA5">
        <w:t xml:space="preserve"> </w:t>
      </w:r>
    </w:p>
    <w:p w14:paraId="1FDD6536" w14:textId="0CFF1584" w:rsidR="00181D92" w:rsidRPr="0088048D" w:rsidRDefault="00EE2C3F" w:rsidP="00621FC0">
      <w:r>
        <w:t xml:space="preserve">Level </w:t>
      </w:r>
      <w:r w:rsidR="00D01D45">
        <w:t xml:space="preserve">3 </w:t>
      </w:r>
      <w:r>
        <w:t xml:space="preserve">requires a minimum of one (1) hour of individual, group, or family counseling session be provided to each child at least one (1) time a week with other sessions available as needed. </w:t>
      </w:r>
    </w:p>
    <w:p w14:paraId="39A78EDD" w14:textId="41712B7E" w:rsidR="00900B16" w:rsidRDefault="00181D92" w:rsidP="00621FC0">
      <w:pPr>
        <w:pStyle w:val="Heading5"/>
      </w:pPr>
      <w:r w:rsidRPr="0088048D">
        <w:t xml:space="preserve">Intensive Need (Level </w:t>
      </w:r>
      <w:r w:rsidR="00D01D45">
        <w:t>4</w:t>
      </w:r>
      <w:r w:rsidRPr="0088048D">
        <w:t xml:space="preserve">) </w:t>
      </w:r>
    </w:p>
    <w:p w14:paraId="3F5B98BB" w14:textId="3A7C9368" w:rsidR="00900B16" w:rsidRDefault="00900B16" w:rsidP="00FD4BE7">
      <w:pPr>
        <w:rPr>
          <w:b/>
          <w:bCs/>
          <w:i/>
          <w:iCs/>
        </w:rPr>
      </w:pPr>
      <w:r>
        <w:t>Intensive Need (Level 4) is an</w:t>
      </w:r>
      <w:r w:rsidRPr="0088048D">
        <w:t xml:space="preserve"> </w:t>
      </w:r>
      <w:r w:rsidR="00181D92" w:rsidRPr="0088048D">
        <w:t xml:space="preserve">extended placement resource for children requiring active coordinated and professional intervention in a highly structured and secure environment </w:t>
      </w:r>
      <w:r w:rsidR="00181D92" w:rsidRPr="0088048D">
        <w:rPr>
          <w:bCs/>
          <w:iCs/>
        </w:rPr>
        <w:t>as outlined by the Specialized Standards for Intensive Residential Treatment for Children and Youth (</w:t>
      </w:r>
      <w:bookmarkStart w:id="53" w:name="_Hlk194324628"/>
      <w:r w:rsidR="000457BC" w:rsidRPr="00AE6222">
        <w:rPr>
          <w:rStyle w:val="Hyperlink"/>
        </w:rPr>
        <w:fldChar w:fldCharType="begin"/>
      </w:r>
      <w:r w:rsidR="000457BC" w:rsidRPr="00AE6222">
        <w:rPr>
          <w:rStyle w:val="Hyperlink"/>
        </w:rPr>
        <w:instrText>HYPERLINK "https://www.sos.mo.gov/cmsimages/adrules/csr/current/13csr/13c35-71.pdf"</w:instrText>
      </w:r>
      <w:r w:rsidR="000457BC" w:rsidRPr="00AE6222">
        <w:rPr>
          <w:rStyle w:val="Hyperlink"/>
        </w:rPr>
      </w:r>
      <w:r w:rsidR="000457BC" w:rsidRPr="00AE6222">
        <w:rPr>
          <w:rStyle w:val="Hyperlink"/>
        </w:rPr>
        <w:fldChar w:fldCharType="separate"/>
      </w:r>
      <w:r w:rsidR="00181D92" w:rsidRPr="00AE6222">
        <w:rPr>
          <w:rStyle w:val="Hyperlink"/>
        </w:rPr>
        <w:t>13 CSR 35-71.140</w:t>
      </w:r>
      <w:r w:rsidR="000457BC" w:rsidRPr="00AE6222">
        <w:rPr>
          <w:rStyle w:val="Hyperlink"/>
        </w:rPr>
        <w:fldChar w:fldCharType="end"/>
      </w:r>
      <w:bookmarkEnd w:id="53"/>
      <w:r w:rsidR="00181D92" w:rsidRPr="0088048D">
        <w:rPr>
          <w:bCs/>
          <w:iCs/>
        </w:rPr>
        <w:t>).</w:t>
      </w:r>
      <w:r w:rsidR="00181D92" w:rsidRPr="0088048D">
        <w:rPr>
          <w:b/>
          <w:bCs/>
          <w:i/>
          <w:iCs/>
        </w:rPr>
        <w:t xml:space="preserve"> </w:t>
      </w:r>
    </w:p>
    <w:p w14:paraId="71520A77" w14:textId="0FEC98BA" w:rsidR="00900B16" w:rsidRDefault="00181D92" w:rsidP="00FD4BE7">
      <w:r w:rsidRPr="0088048D">
        <w:t xml:space="preserve">This level is indicated for children who have demonstrated the inability to function in a less restrictive setting. These children have </w:t>
      </w:r>
      <w:r w:rsidR="00474D07">
        <w:t xml:space="preserve">observed </w:t>
      </w:r>
      <w:r w:rsidRPr="0088048D">
        <w:t xml:space="preserve">significant emotional and psychiatric need. These children </w:t>
      </w:r>
      <w:r w:rsidR="00900B16">
        <w:t>also:</w:t>
      </w:r>
      <w:r w:rsidRPr="0088048D">
        <w:t xml:space="preserve"> </w:t>
      </w:r>
    </w:p>
    <w:p w14:paraId="7FB18750" w14:textId="75D1B00A" w:rsidR="00900B16" w:rsidRDefault="00900B16" w:rsidP="00FD4BE7">
      <w:pPr>
        <w:pStyle w:val="BulletList1"/>
      </w:pPr>
      <w:r>
        <w:t>Are u</w:t>
      </w:r>
      <w:r w:rsidR="00181D92" w:rsidRPr="00900B16">
        <w:t xml:space="preserve">nable to function consistently in an open, </w:t>
      </w:r>
      <w:proofErr w:type="gramStart"/>
      <w:r w:rsidR="00181D92" w:rsidRPr="00900B16">
        <w:t>public school</w:t>
      </w:r>
      <w:proofErr w:type="gramEnd"/>
      <w:r w:rsidR="00181D92" w:rsidRPr="00900B16">
        <w:t xml:space="preserve"> setting</w:t>
      </w:r>
    </w:p>
    <w:p w14:paraId="1CE93EBE" w14:textId="68B24175" w:rsidR="00900B16" w:rsidRDefault="00900B16" w:rsidP="00FD4BE7">
      <w:pPr>
        <w:pStyle w:val="BulletList1"/>
      </w:pPr>
      <w:r>
        <w:t>P</w:t>
      </w:r>
      <w:r w:rsidR="00181D92" w:rsidRPr="00900B16">
        <w:t>resent a chronic runaway risk</w:t>
      </w:r>
    </w:p>
    <w:p w14:paraId="327258D1" w14:textId="6F0A012D" w:rsidR="00900B16" w:rsidRPr="00900B16" w:rsidRDefault="00900B16" w:rsidP="00FD4BE7">
      <w:pPr>
        <w:pStyle w:val="BulletList1"/>
      </w:pPr>
      <w:r>
        <w:t>T</w:t>
      </w:r>
      <w:r w:rsidR="00181D92" w:rsidRPr="00900B16">
        <w:t>ypically present a history of impulsivity, intensity of behavioral problems, significance of family issues, self-destructive</w:t>
      </w:r>
      <w:r>
        <w:t>,</w:t>
      </w:r>
      <w:r w:rsidR="00181D92" w:rsidRPr="00900B16">
        <w:t xml:space="preserve"> </w:t>
      </w:r>
      <w:r w:rsidR="00474D07" w:rsidRPr="00900B16">
        <w:t xml:space="preserve">and other maladaptive </w:t>
      </w:r>
      <w:r w:rsidR="00181D92" w:rsidRPr="00900B16">
        <w:t xml:space="preserve">behaviors </w:t>
      </w:r>
    </w:p>
    <w:p w14:paraId="5AAF3661" w14:textId="77777777" w:rsidR="00900B16" w:rsidRDefault="00FB2EA5" w:rsidP="00FD4BE7">
      <w:r w:rsidRPr="00FB2EA5">
        <w:t>Family interaction is encouraged and supported throughout the youth’s treatment to promote continuity of care, strengthen family bonds, and support long-term stability.</w:t>
      </w:r>
      <w:r>
        <w:t xml:space="preserve"> </w:t>
      </w:r>
    </w:p>
    <w:p w14:paraId="0B807FC5" w14:textId="54BC6659" w:rsidR="00181D92" w:rsidRPr="0088048D" w:rsidRDefault="00EE2C3F" w:rsidP="00FD4BE7">
      <w:r>
        <w:t xml:space="preserve">Level </w:t>
      </w:r>
      <w:r w:rsidR="00D01D45">
        <w:t xml:space="preserve">4 </w:t>
      </w:r>
      <w:r>
        <w:t>requires a minimum of one (1) hour of individual, group, or family counseling sessions be provided to each child at least two (2) times a week with other sessions available as needed.</w:t>
      </w:r>
    </w:p>
    <w:p w14:paraId="51B0CC2A" w14:textId="430EDEF5" w:rsidR="00900B16" w:rsidRDefault="00181D92" w:rsidP="00946F78">
      <w:pPr>
        <w:pStyle w:val="Heading5"/>
      </w:pPr>
      <w:r w:rsidRPr="0088048D">
        <w:t xml:space="preserve">Above Level </w:t>
      </w:r>
      <w:r w:rsidR="00D01D45">
        <w:t>4</w:t>
      </w:r>
      <w:r w:rsidRPr="0088048D">
        <w:t xml:space="preserve"> </w:t>
      </w:r>
    </w:p>
    <w:p w14:paraId="5D57E825" w14:textId="7585F72F" w:rsidR="00900B16" w:rsidRDefault="00900B16" w:rsidP="00FD4BE7">
      <w:r>
        <w:t>Above</w:t>
      </w:r>
      <w:r w:rsidRPr="0088048D">
        <w:t xml:space="preserve"> </w:t>
      </w:r>
      <w:r>
        <w:t>L</w:t>
      </w:r>
      <w:r w:rsidR="00181D92" w:rsidRPr="0088048D">
        <w:t>evel</w:t>
      </w:r>
      <w:r>
        <w:t xml:space="preserve"> 4</w:t>
      </w:r>
      <w:r w:rsidR="00181D92" w:rsidRPr="0088048D">
        <w:t xml:space="preserve"> is utilized when additional individualized services and programming are required that are beyond the Intensive Need, Level </w:t>
      </w:r>
      <w:r w:rsidR="00D01D45">
        <w:t>4</w:t>
      </w:r>
      <w:r w:rsidR="00D01D45" w:rsidRPr="0088048D">
        <w:t xml:space="preserve"> </w:t>
      </w:r>
      <w:r w:rsidR="00181D92" w:rsidRPr="0088048D">
        <w:t xml:space="preserve">level of care, for the individual child. Such services and </w:t>
      </w:r>
      <w:r w:rsidR="00181D92" w:rsidRPr="0088048D">
        <w:lastRenderedPageBreak/>
        <w:t xml:space="preserve">programming </w:t>
      </w:r>
      <w:r w:rsidR="00DB2749" w:rsidRPr="0088048D">
        <w:t xml:space="preserve">are short term and </w:t>
      </w:r>
      <w:r w:rsidR="00181D92" w:rsidRPr="0088048D">
        <w:t xml:space="preserve">include supervision, supports, and/or interventions that exceed intensive residential treatment as described in </w:t>
      </w:r>
      <w:hyperlink r:id="rId37" w:history="1">
        <w:r w:rsidR="00181D92" w:rsidRPr="00AE6222">
          <w:rPr>
            <w:rStyle w:val="Hyperlink"/>
          </w:rPr>
          <w:t>13 CSR 35-71.140</w:t>
        </w:r>
      </w:hyperlink>
      <w:r w:rsidR="00181D92" w:rsidRPr="0088048D">
        <w:t>.</w:t>
      </w:r>
      <w:r w:rsidR="00DB2749" w:rsidRPr="0088048D">
        <w:t xml:space="preserve"> </w:t>
      </w:r>
    </w:p>
    <w:p w14:paraId="7CB336DB" w14:textId="237E8EC6" w:rsidR="00900B16" w:rsidRDefault="00474D07" w:rsidP="00FD4BE7">
      <w:r>
        <w:t xml:space="preserve">In the event a child requires additional supportive services and programming beyond Level </w:t>
      </w:r>
      <w:r w:rsidR="00D01D45">
        <w:t>4</w:t>
      </w:r>
      <w:r>
        <w:t>, the residential treatment provider shall provide detailed, child-specific documentation in writing explaining the clinical necessity for such services and programming to SMHK</w:t>
      </w:r>
      <w:r w:rsidR="00192A3E">
        <w:t xml:space="preserve"> or </w:t>
      </w:r>
      <w:r>
        <w:t>MHD for authorizations for such services</w:t>
      </w:r>
      <w:r w:rsidR="00192A3E">
        <w:t>, based on enrollment</w:t>
      </w:r>
      <w:r>
        <w:t xml:space="preserve">. </w:t>
      </w:r>
    </w:p>
    <w:p w14:paraId="0E3B4995" w14:textId="77777777" w:rsidR="00900B16" w:rsidRDefault="00FB2EA5" w:rsidP="00FD4BE7">
      <w:r w:rsidRPr="00FB2EA5">
        <w:t xml:space="preserve">Family interaction is encouraged and supported throughout the youth’s treatment to promote continuity of care, strengthen family bonds, and support long-term stability. </w:t>
      </w:r>
    </w:p>
    <w:p w14:paraId="5BB2500D" w14:textId="689744E7" w:rsidR="00181D92" w:rsidRPr="0088048D" w:rsidRDefault="00EE2C3F" w:rsidP="00FD4BE7">
      <w:r>
        <w:t xml:space="preserve">Above Level </w:t>
      </w:r>
      <w:r w:rsidR="00D01D45">
        <w:t xml:space="preserve">4 </w:t>
      </w:r>
      <w:r>
        <w:t xml:space="preserve">requires a minimum of one (1) hour of individual, group, or family counseling sessions be provided to each child at least two (2) times a week with other sessions available as needed. </w:t>
      </w:r>
    </w:p>
    <w:p w14:paraId="3E2552D9" w14:textId="74CE6460" w:rsidR="004432EA" w:rsidRDefault="004432EA" w:rsidP="00FC673A">
      <w:pPr>
        <w:pStyle w:val="Heading4"/>
      </w:pPr>
      <w:bookmarkStart w:id="54" w:name="_Toc225922015"/>
      <w:bookmarkStart w:id="55" w:name="_Toc225926665"/>
      <w:r>
        <w:t>Services Included in Per Diem Rate</w:t>
      </w:r>
      <w:bookmarkEnd w:id="54"/>
      <w:bookmarkEnd w:id="55"/>
    </w:p>
    <w:p w14:paraId="0F77E68C" w14:textId="292B1E81" w:rsidR="00EF4E6F" w:rsidRDefault="00EF4E6F" w:rsidP="00FD4BE7">
      <w:r w:rsidRPr="4EFE0A3F">
        <w:t xml:space="preserve">Prior authorization </w:t>
      </w:r>
      <w:r>
        <w:t xml:space="preserve">(PA) </w:t>
      </w:r>
      <w:r w:rsidRPr="4EFE0A3F">
        <w:t xml:space="preserve">is required for </w:t>
      </w:r>
      <w:r>
        <w:t>all levels of</w:t>
      </w:r>
      <w:r w:rsidRPr="4EFE0A3F">
        <w:t xml:space="preserve"> </w:t>
      </w:r>
      <w:r>
        <w:t>r</w:t>
      </w:r>
      <w:r w:rsidRPr="4EFE0A3F">
        <w:t xml:space="preserve">esidential </w:t>
      </w:r>
      <w:r>
        <w:t>t</w:t>
      </w:r>
      <w:r w:rsidRPr="4EFE0A3F">
        <w:t xml:space="preserve">reatment. </w:t>
      </w:r>
      <w:r>
        <w:t xml:space="preserve">Refer to </w:t>
      </w:r>
      <w:hyperlink w:anchor="_1.9_Prior_Authorization" w:history="1">
        <w:r w:rsidRPr="00EF4E6F">
          <w:rPr>
            <w:rStyle w:val="Hyperlink"/>
          </w:rPr>
          <w:t>Section 1.</w:t>
        </w:r>
        <w:r>
          <w:rPr>
            <w:rStyle w:val="Hyperlink"/>
          </w:rPr>
          <w:t>9</w:t>
        </w:r>
      </w:hyperlink>
      <w:r>
        <w:t xml:space="preserve"> for information on PA. </w:t>
      </w:r>
    </w:p>
    <w:p w14:paraId="445ED754" w14:textId="7C34E95C" w:rsidR="00473238" w:rsidRPr="00473238" w:rsidRDefault="00473238" w:rsidP="00FD4BE7">
      <w:bookmarkStart w:id="56" w:name="_Hlk225235786"/>
      <w:r w:rsidRPr="00473238">
        <w:t>Residential treatment is comprised of the following rehabilitative services, which are included in the per diem rates</w:t>
      </w:r>
      <w:r w:rsidR="00A63F8D">
        <w:t>:</w:t>
      </w:r>
      <w:bookmarkEnd w:id="56"/>
      <w:r w:rsidRPr="00473238">
        <w:t xml:space="preserve"> </w:t>
      </w:r>
    </w:p>
    <w:p w14:paraId="56665C7A" w14:textId="61A93BED" w:rsidR="00473238" w:rsidRPr="00FD4BE7" w:rsidRDefault="00473238" w:rsidP="00FD4BE7">
      <w:pPr>
        <w:pStyle w:val="BulletList1"/>
      </w:pPr>
      <w:r w:rsidRPr="00FD4BE7">
        <w:t>Intake, assessment</w:t>
      </w:r>
      <w:r w:rsidR="004432EA" w:rsidRPr="00FD4BE7">
        <w:t>,</w:t>
      </w:r>
      <w:r w:rsidRPr="00FD4BE7">
        <w:t xml:space="preserve"> and evaluation and treatment planning</w:t>
      </w:r>
      <w:r w:rsidR="004432EA" w:rsidRPr="00FD4BE7">
        <w:t xml:space="preserve"> to include</w:t>
      </w:r>
      <w:r w:rsidRPr="00FD4BE7">
        <w:t xml:space="preserve"> psychosocial/clinical assessment to evaluate the child’s presenting conditions and determine the rehabilitative treatment plans and services to be provided including their frequency and duration, short</w:t>
      </w:r>
      <w:r w:rsidR="004432EA" w:rsidRPr="00FD4BE7">
        <w:t>,</w:t>
      </w:r>
      <w:r w:rsidRPr="00FD4BE7">
        <w:t xml:space="preserve"> and long-term goals</w:t>
      </w:r>
    </w:p>
    <w:p w14:paraId="18F6B93D" w14:textId="46AC75B2" w:rsidR="004432EA" w:rsidRPr="00FD4BE7" w:rsidRDefault="00473238" w:rsidP="00FD4BE7">
      <w:pPr>
        <w:pStyle w:val="BulletList1"/>
      </w:pPr>
      <w:r w:rsidRPr="00FD4BE7">
        <w:t>Community support services to prevent the need for long-term residential placement and to expedite and increase the youth’s inclusion into the family and the family’s inclusion in the community. Services actively engage the family or caregiver in the treatment process while the youth is in residential care and assist the family or caregiver in resuming full-time care for the child outside of the residential setting. Services provided within the community may include</w:t>
      </w:r>
      <w:r w:rsidR="004432EA" w:rsidRPr="00FD4BE7">
        <w:t xml:space="preserve"> the following:</w:t>
      </w:r>
      <w:r w:rsidRPr="00FD4BE7">
        <w:t xml:space="preserve"> </w:t>
      </w:r>
    </w:p>
    <w:p w14:paraId="3B6B7048" w14:textId="45836FEE" w:rsidR="004432EA" w:rsidRPr="00FD4BE7" w:rsidRDefault="004432EA" w:rsidP="00FD4BE7">
      <w:pPr>
        <w:pStyle w:val="BulletList2"/>
      </w:pPr>
      <w:r w:rsidRPr="00FD4BE7">
        <w:t>H</w:t>
      </w:r>
      <w:r w:rsidR="00473238" w:rsidRPr="00FD4BE7">
        <w:t>ome living and community skills</w:t>
      </w:r>
    </w:p>
    <w:p w14:paraId="0232F6AA" w14:textId="7E74B20E" w:rsidR="004432EA" w:rsidRPr="00FD4BE7" w:rsidRDefault="004432EA" w:rsidP="00FD4BE7">
      <w:pPr>
        <w:pStyle w:val="BulletList2"/>
      </w:pPr>
      <w:r w:rsidRPr="00FD4BE7">
        <w:t>C</w:t>
      </w:r>
      <w:r w:rsidR="00473238" w:rsidRPr="00FD4BE7">
        <w:t xml:space="preserve">ommunication </w:t>
      </w:r>
    </w:p>
    <w:p w14:paraId="0775EC07" w14:textId="5E721EAF" w:rsidR="004432EA" w:rsidRPr="00FD4BE7" w:rsidRDefault="004432EA" w:rsidP="00FD4BE7">
      <w:pPr>
        <w:pStyle w:val="BulletList2"/>
      </w:pPr>
      <w:r w:rsidRPr="00FD4BE7">
        <w:t>S</w:t>
      </w:r>
      <w:r w:rsidR="00473238" w:rsidRPr="00FD4BE7">
        <w:t xml:space="preserve">ocialization </w:t>
      </w:r>
    </w:p>
    <w:p w14:paraId="2FF6A23E" w14:textId="3A12C1F6" w:rsidR="00473238" w:rsidRPr="00FD4BE7" w:rsidRDefault="004432EA" w:rsidP="00FD4BE7">
      <w:pPr>
        <w:pStyle w:val="BulletList2"/>
      </w:pPr>
      <w:r w:rsidRPr="00FD4BE7">
        <w:t>A</w:t>
      </w:r>
      <w:r w:rsidR="00473238" w:rsidRPr="00FD4BE7">
        <w:t>rranging appropriate services and resources in the community to support the child and family to prevent the recurrence of out of home placement</w:t>
      </w:r>
    </w:p>
    <w:p w14:paraId="23BAE9E9" w14:textId="262588B0" w:rsidR="00473238" w:rsidRPr="00473238" w:rsidRDefault="00473238" w:rsidP="00FD4BE7">
      <w:pPr>
        <w:pStyle w:val="BulletList1"/>
      </w:pPr>
      <w:r w:rsidRPr="00473238">
        <w:t>Counseling for substance use disorders (</w:t>
      </w:r>
      <w:r w:rsidR="00526BD5">
        <w:t xml:space="preserve">if </w:t>
      </w:r>
      <w:r w:rsidRPr="00473238">
        <w:t xml:space="preserve">not billable directly to </w:t>
      </w:r>
      <w:r w:rsidR="004432EA">
        <w:t>MHD</w:t>
      </w:r>
      <w:r w:rsidR="000E44A8">
        <w:t xml:space="preserve">; refer to the </w:t>
      </w:r>
      <w:hyperlink r:id="rId38" w:history="1">
        <w:r w:rsidR="000E44A8" w:rsidRPr="000E44A8">
          <w:rPr>
            <w:rStyle w:val="Hyperlink"/>
          </w:rPr>
          <w:t xml:space="preserve">Behavioral Health </w:t>
        </w:r>
        <w:r w:rsidR="00E21559">
          <w:rPr>
            <w:rStyle w:val="Hyperlink"/>
          </w:rPr>
          <w:t xml:space="preserve">Provider </w:t>
        </w:r>
        <w:r w:rsidR="000E44A8" w:rsidRPr="000E44A8">
          <w:rPr>
            <w:rStyle w:val="Hyperlink"/>
          </w:rPr>
          <w:t>Manual</w:t>
        </w:r>
      </w:hyperlink>
      <w:r w:rsidR="000E44A8">
        <w:t xml:space="preserve"> for more information</w:t>
      </w:r>
      <w:r w:rsidR="00B138DD">
        <w:t>)</w:t>
      </w:r>
      <w:r w:rsidR="000E44A8">
        <w:t>.</w:t>
      </w:r>
    </w:p>
    <w:p w14:paraId="54AC4AC3" w14:textId="7535B5DA" w:rsidR="00473238" w:rsidRPr="00473238" w:rsidRDefault="00473238" w:rsidP="00FD4BE7">
      <w:pPr>
        <w:pStyle w:val="BulletList1"/>
      </w:pPr>
      <w:r w:rsidRPr="00473238">
        <w:lastRenderedPageBreak/>
        <w:t>24 Hour Crisis Intervention and Stabilization</w:t>
      </w:r>
      <w:r w:rsidR="004432EA">
        <w:t xml:space="preserve"> to include i</w:t>
      </w:r>
      <w:r w:rsidRPr="00473238">
        <w:t>mmediate services available to the client or family to ameliorate emotional trauma precipitated by a specific event. Providing a coordinated emergency mental health response to be immediately accessible for all persons who may be experiencing a psychiatric crisis and in need of immediate assistance.</w:t>
      </w:r>
    </w:p>
    <w:p w14:paraId="70BD00BD" w14:textId="3A04C16C" w:rsidR="00473238" w:rsidRPr="00473238" w:rsidRDefault="00473238" w:rsidP="00FD4BE7">
      <w:pPr>
        <w:pStyle w:val="BulletList1"/>
      </w:pPr>
      <w:r w:rsidRPr="00473238">
        <w:t>Planned, structured, and supervised programs provided in a group setting to help individuals improve social interaction skills, self-esteem, interpersonal relationships, and acquire skills, interest, and knowledge for vocational, educational, and community adjustment</w:t>
      </w:r>
      <w:r w:rsidR="004432EA">
        <w:t xml:space="preserve"> t</w:t>
      </w:r>
      <w:r w:rsidRPr="00473238">
        <w:t>o maintain an individual in the community either as an alternative to out of home care or following out of home care</w:t>
      </w:r>
    </w:p>
    <w:p w14:paraId="1DD25410" w14:textId="158F3B79" w:rsidR="00473238" w:rsidRPr="00473238" w:rsidRDefault="00473238" w:rsidP="00FD4BE7">
      <w:pPr>
        <w:pStyle w:val="BulletList1"/>
      </w:pPr>
      <w:r w:rsidRPr="00473238">
        <w:t>School Based Behavioral Support Services not included in an IEP</w:t>
      </w:r>
      <w:r w:rsidR="004432EA">
        <w:t xml:space="preserve"> t</w:t>
      </w:r>
      <w:r w:rsidRPr="00473238">
        <w:t>o provide youth opportunities to attend and have an educational program and the supports available appropriate to the child's needs. Supports provided should be identified in the rehabilitati</w:t>
      </w:r>
      <w:r w:rsidR="00485C58">
        <w:t>ve treatment</w:t>
      </w:r>
      <w:r w:rsidRPr="00473238">
        <w:t xml:space="preserve"> plan and be specific to the rehab</w:t>
      </w:r>
      <w:r w:rsidR="004432EA">
        <w:t>ilitation</w:t>
      </w:r>
      <w:r w:rsidRPr="00473238">
        <w:t xml:space="preserve"> goal.</w:t>
      </w:r>
    </w:p>
    <w:p w14:paraId="5051518A" w14:textId="08C7E5DD" w:rsidR="000662BF" w:rsidRDefault="000662BF" w:rsidP="00FD4BE7">
      <w:r>
        <w:t xml:space="preserve">Refer to </w:t>
      </w:r>
      <w:hyperlink w:anchor="_Section_5:_Procedure" w:history="1">
        <w:r w:rsidRPr="000662BF">
          <w:rPr>
            <w:rStyle w:val="Hyperlink"/>
          </w:rPr>
          <w:t xml:space="preserve">Section </w:t>
        </w:r>
        <w:r w:rsidR="00CA5BD6">
          <w:rPr>
            <w:rStyle w:val="Hyperlink"/>
          </w:rPr>
          <w:t>3</w:t>
        </w:r>
      </w:hyperlink>
      <w:r>
        <w:t xml:space="preserve"> in this manual for procedure codes and modifiers.</w:t>
      </w:r>
    </w:p>
    <w:p w14:paraId="4905A05E" w14:textId="5868ACD8" w:rsidR="004B691F" w:rsidRPr="003F56DF" w:rsidRDefault="004B691F" w:rsidP="00E37759">
      <w:pPr>
        <w:pStyle w:val="Heading4"/>
        <w:rPr>
          <w:rFonts w:eastAsia="Calibri"/>
        </w:rPr>
      </w:pPr>
      <w:bookmarkStart w:id="57" w:name="_Toc225922016"/>
      <w:bookmarkStart w:id="58" w:name="_Toc225926666"/>
      <w:r w:rsidRPr="003F56DF">
        <w:rPr>
          <w:rFonts w:eastAsia="Calibri"/>
        </w:rPr>
        <w:t xml:space="preserve">Services Not </w:t>
      </w:r>
      <w:r w:rsidR="004432EA">
        <w:rPr>
          <w:rFonts w:eastAsia="Calibri"/>
        </w:rPr>
        <w:t>Included in</w:t>
      </w:r>
      <w:r w:rsidRPr="003F56DF">
        <w:rPr>
          <w:rFonts w:eastAsia="Calibri"/>
        </w:rPr>
        <w:t xml:space="preserve"> Per Diem</w:t>
      </w:r>
      <w:r w:rsidR="004432EA">
        <w:rPr>
          <w:rFonts w:eastAsia="Calibri"/>
        </w:rPr>
        <w:t xml:space="preserve"> Rate</w:t>
      </w:r>
      <w:bookmarkEnd w:id="57"/>
      <w:bookmarkEnd w:id="58"/>
    </w:p>
    <w:p w14:paraId="0F5D1264" w14:textId="0AB6C494" w:rsidR="004432EA" w:rsidRDefault="0085411C" w:rsidP="004432EA">
      <w:r>
        <w:t>Medicaid covered s</w:t>
      </w:r>
      <w:r w:rsidR="00194F4C">
        <w:t xml:space="preserve">ervices not included in the CCS per diem rates </w:t>
      </w:r>
      <w:r>
        <w:t>(</w:t>
      </w:r>
      <w:r w:rsidR="00CF28A6">
        <w:t>e.g., individual psychotherapy</w:t>
      </w:r>
      <w:r w:rsidR="007840D3">
        <w:t>, family therapy, and group therapy</w:t>
      </w:r>
      <w:r>
        <w:t>)</w:t>
      </w:r>
      <w:r w:rsidR="00DF0A69">
        <w:t xml:space="preserve"> must be billed separately to </w:t>
      </w:r>
      <w:r w:rsidR="00EF6053">
        <w:t>SMHK</w:t>
      </w:r>
      <w:r w:rsidR="00DF0A69">
        <w:t xml:space="preserve"> or MHD</w:t>
      </w:r>
      <w:r w:rsidR="00194F4C">
        <w:t>.</w:t>
      </w:r>
      <w:r w:rsidR="007840D3">
        <w:t xml:space="preserve"> </w:t>
      </w:r>
      <w:r w:rsidR="00DF0A69">
        <w:t>Practitioners of</w:t>
      </w:r>
      <w:r w:rsidR="007840D3">
        <w:t xml:space="preserve"> </w:t>
      </w:r>
      <w:r w:rsidR="00A5758A">
        <w:t>Medicaid</w:t>
      </w:r>
      <w:r w:rsidR="00EF6053">
        <w:t xml:space="preserve"> </w:t>
      </w:r>
      <w:r w:rsidR="00A5758A">
        <w:t xml:space="preserve">covered </w:t>
      </w:r>
      <w:r w:rsidR="007840D3">
        <w:t xml:space="preserve">services </w:t>
      </w:r>
      <w:r w:rsidR="00194F4C">
        <w:t xml:space="preserve">must be enrolled </w:t>
      </w:r>
      <w:r w:rsidR="004432EA">
        <w:t>as a MO HealthNet provider</w:t>
      </w:r>
      <w:r w:rsidR="00194F4C">
        <w:t xml:space="preserve">. The practitioner </w:t>
      </w:r>
      <w:r w:rsidR="007840D3">
        <w:t xml:space="preserve">provider </w:t>
      </w:r>
      <w:r w:rsidR="00194F4C">
        <w:t xml:space="preserve">must also be credentialed with </w:t>
      </w:r>
      <w:r w:rsidR="004432EA">
        <w:t>SMHK</w:t>
      </w:r>
      <w:r w:rsidR="00194F4C">
        <w:t xml:space="preserve"> if providing services to </w:t>
      </w:r>
      <w:r w:rsidR="004432EA">
        <w:t>Managed Care</w:t>
      </w:r>
      <w:r w:rsidR="00194F4C">
        <w:t xml:space="preserve"> members. </w:t>
      </w:r>
    </w:p>
    <w:p w14:paraId="08B325B1" w14:textId="66D95EE2" w:rsidR="00194F4C" w:rsidRDefault="001A487D" w:rsidP="00E37759">
      <w:r>
        <w:t xml:space="preserve">To enroll as a MO HealthNet provider, </w:t>
      </w:r>
      <w:r w:rsidR="004432EA">
        <w:t xml:space="preserve">refer to </w:t>
      </w:r>
      <w:hyperlink r:id="rId39" w:history="1">
        <w:r w:rsidR="004432EA" w:rsidRPr="004432EA">
          <w:rPr>
            <w:rStyle w:val="Hyperlink"/>
          </w:rPr>
          <w:t>MMAC Provider Enrollment</w:t>
        </w:r>
      </w:hyperlink>
      <w:r w:rsidR="004432EA">
        <w:t xml:space="preserve"> or </w:t>
      </w:r>
      <w:r>
        <w:t xml:space="preserve">contact MMAC at  </w:t>
      </w:r>
      <w:hyperlink r:id="rId40" w:history="1">
        <w:r w:rsidRPr="00447CC5">
          <w:rPr>
            <w:rStyle w:val="Hyperlink"/>
          </w:rPr>
          <w:t>MMAC.ProviderEnrollment@dss.mo.gov</w:t>
        </w:r>
      </w:hyperlink>
      <w:r>
        <w:t>, (573) 751-3399, or toll-free at (833) 818-1183.</w:t>
      </w:r>
    </w:p>
    <w:p w14:paraId="267D5722" w14:textId="2576CE9F" w:rsidR="002D4F14" w:rsidRDefault="002D4F14" w:rsidP="00AE6222">
      <w:pPr>
        <w:pStyle w:val="Heading4"/>
        <w:rPr>
          <w:rFonts w:eastAsia="Calibri"/>
        </w:rPr>
      </w:pPr>
      <w:bookmarkStart w:id="59" w:name="_Toc225922017"/>
      <w:bookmarkStart w:id="60" w:name="_Toc225926667"/>
      <w:r w:rsidRPr="002D4F14">
        <w:rPr>
          <w:rFonts w:eastAsia="Calibri"/>
        </w:rPr>
        <w:t>Discharge</w:t>
      </w:r>
      <w:r w:rsidR="004432EA">
        <w:rPr>
          <w:rFonts w:eastAsia="Calibri"/>
        </w:rPr>
        <w:t xml:space="preserve"> from </w:t>
      </w:r>
      <w:r w:rsidR="00C54983">
        <w:rPr>
          <w:rFonts w:eastAsia="Calibri"/>
        </w:rPr>
        <w:t xml:space="preserve">Residential </w:t>
      </w:r>
      <w:r w:rsidR="004432EA">
        <w:rPr>
          <w:rFonts w:eastAsia="Calibri"/>
        </w:rPr>
        <w:t>Services</w:t>
      </w:r>
      <w:bookmarkEnd w:id="59"/>
      <w:bookmarkEnd w:id="60"/>
    </w:p>
    <w:p w14:paraId="6CFE0AD1" w14:textId="3AFDB1F4" w:rsidR="00016C26" w:rsidRDefault="00016C26" w:rsidP="002D4F14">
      <w:r>
        <w:t xml:space="preserve">Residential providers </w:t>
      </w:r>
      <w:r w:rsidR="00BD5882">
        <w:t xml:space="preserve">must comply with </w:t>
      </w:r>
      <w:r>
        <w:t xml:space="preserve">the following requirements in accordance with </w:t>
      </w:r>
      <w:hyperlink r:id="rId41" w:history="1">
        <w:r w:rsidRPr="00AE6222">
          <w:rPr>
            <w:rStyle w:val="Hyperlink"/>
          </w:rPr>
          <w:t>13 CSR 35-71.060</w:t>
        </w:r>
      </w:hyperlink>
      <w:r>
        <w:t xml:space="preserve"> when discharging a child:</w:t>
      </w:r>
    </w:p>
    <w:p w14:paraId="7BA475D6" w14:textId="16693954" w:rsidR="00016C26" w:rsidRDefault="00016C26" w:rsidP="00FD4BE7">
      <w:pPr>
        <w:pStyle w:val="BulletList1"/>
      </w:pPr>
      <w:r>
        <w:t>T</w:t>
      </w:r>
      <w:r w:rsidRPr="00016C26">
        <w:t>he child, the child’s parent(s) or legal guardian, and</w:t>
      </w:r>
      <w:r w:rsidR="0063669C">
        <w:t xml:space="preserve"> </w:t>
      </w:r>
      <w:r w:rsidR="00485C58">
        <w:t xml:space="preserve">CD or FCCM </w:t>
      </w:r>
      <w:r w:rsidR="0063669C">
        <w:t>case manager</w:t>
      </w:r>
      <w:r w:rsidRPr="00016C26">
        <w:t xml:space="preserve"> </w:t>
      </w:r>
      <w:r w:rsidR="00B8519C">
        <w:t>m</w:t>
      </w:r>
      <w:r w:rsidR="002D4F14" w:rsidRPr="00016C26">
        <w:t xml:space="preserve">ust be involved in planning </w:t>
      </w:r>
      <w:r w:rsidR="00D23A19">
        <w:t xml:space="preserve">for </w:t>
      </w:r>
      <w:r w:rsidR="002D4F14" w:rsidRPr="00016C26">
        <w:t>a non</w:t>
      </w:r>
      <w:r w:rsidR="004432EA">
        <w:t>-</w:t>
      </w:r>
      <w:r w:rsidR="002D4F14" w:rsidRPr="00016C26">
        <w:t xml:space="preserve">emergency discharge </w:t>
      </w:r>
    </w:p>
    <w:p w14:paraId="18621432" w14:textId="6156C73C" w:rsidR="00016C26" w:rsidRDefault="002D4F14" w:rsidP="00FD4BE7">
      <w:pPr>
        <w:pStyle w:val="BulletList1"/>
      </w:pPr>
      <w:r w:rsidRPr="00016C26">
        <w:t>The child may be release</w:t>
      </w:r>
      <w:r w:rsidR="00B8519C">
        <w:t>d</w:t>
      </w:r>
      <w:r w:rsidRPr="00016C26">
        <w:t xml:space="preserve"> on</w:t>
      </w:r>
      <w:r w:rsidR="00B8519C">
        <w:t>ly</w:t>
      </w:r>
      <w:r w:rsidRPr="00016C26">
        <w:t xml:space="preserve"> to the parent(s) or legal guardian unless there is a court-authorized independent living arrangement</w:t>
      </w:r>
    </w:p>
    <w:p w14:paraId="7FC2091F" w14:textId="318E9AD7" w:rsidR="00016C26" w:rsidRDefault="002D4F14" w:rsidP="00FD4BE7">
      <w:pPr>
        <w:pStyle w:val="BulletList1"/>
      </w:pPr>
      <w:r w:rsidRPr="00016C26">
        <w:t>If a child is discharged because they are a danger to themselves or others, they must be accompanied by the staff to the parent(s) or legal guardian</w:t>
      </w:r>
      <w:r w:rsidR="00937F34">
        <w:t>’s custody</w:t>
      </w:r>
      <w:r w:rsidRPr="00016C26">
        <w:t xml:space="preserve"> or an appropriate placement resource</w:t>
      </w:r>
    </w:p>
    <w:p w14:paraId="79734C52" w14:textId="7BBFF00D" w:rsidR="00016C26" w:rsidRDefault="002D4F14" w:rsidP="00FD4BE7">
      <w:pPr>
        <w:pStyle w:val="BulletList1"/>
      </w:pPr>
      <w:r w:rsidRPr="00016C26">
        <w:lastRenderedPageBreak/>
        <w:t>The date and circumstances of the child’s discharge must be documented in their record. The signature, address</w:t>
      </w:r>
      <w:r w:rsidR="00D23A19">
        <w:t>,</w:t>
      </w:r>
      <w:r w:rsidRPr="00016C26">
        <w:t xml:space="preserve"> and relationship of the adult to whom the child is discharged</w:t>
      </w:r>
      <w:r w:rsidR="00BD5882" w:rsidRPr="00016C26">
        <w:t xml:space="preserve"> must be included in the documentation.</w:t>
      </w:r>
    </w:p>
    <w:p w14:paraId="3B43E923" w14:textId="44016424" w:rsidR="00016C26" w:rsidRDefault="00BD5882" w:rsidP="00FD4BE7">
      <w:pPr>
        <w:pStyle w:val="BulletList1"/>
      </w:pPr>
      <w:r w:rsidRPr="00016C26">
        <w:t>Except in emergency situation</w:t>
      </w:r>
      <w:r w:rsidR="00B8519C">
        <w:t>s</w:t>
      </w:r>
      <w:r w:rsidRPr="00016C26">
        <w:t xml:space="preserve">, </w:t>
      </w:r>
      <w:r w:rsidR="009C483C">
        <w:t>the provider must</w:t>
      </w:r>
      <w:r w:rsidRPr="00016C26">
        <w:t xml:space="preserve"> give at least 30 days’ written notice to the parent(s), guardian, or legal custodian before discharging a child from care</w:t>
      </w:r>
    </w:p>
    <w:p w14:paraId="7178A03A" w14:textId="619F6C16" w:rsidR="00BD5882" w:rsidRDefault="00BD5882" w:rsidP="00FD4BE7">
      <w:pPr>
        <w:pStyle w:val="BulletList1"/>
      </w:pPr>
      <w:r w:rsidRPr="00016C26">
        <w:t>The discharge plan must be tied to permanency goals related to family reunification, termination of parental rights and adoption, placement with a fit and willing relative, legal guardian, or another planned permanent living arrangement</w:t>
      </w:r>
    </w:p>
    <w:p w14:paraId="41AEC09E" w14:textId="0F26A9B0" w:rsidR="00293B54" w:rsidRDefault="00BD5882" w:rsidP="00E37759">
      <w:pPr>
        <w:pStyle w:val="Heading5"/>
        <w:rPr>
          <w:rFonts w:eastAsia="Calibri"/>
        </w:rPr>
      </w:pPr>
      <w:r w:rsidRPr="00BD5882">
        <w:rPr>
          <w:rFonts w:eastAsia="Calibri"/>
        </w:rPr>
        <w:t>Discharge Summary</w:t>
      </w:r>
    </w:p>
    <w:p w14:paraId="782C6039" w14:textId="5A23CC31" w:rsidR="00BD5882" w:rsidRPr="00BD5882" w:rsidRDefault="00BD5882" w:rsidP="00E37759">
      <w:r w:rsidRPr="00BD5882">
        <w:t xml:space="preserve">When a child is discharged, </w:t>
      </w:r>
      <w:r w:rsidR="00D23A19">
        <w:t>the residential provider must</w:t>
      </w:r>
      <w:r w:rsidRPr="00BD5882">
        <w:t xml:space="preserve"> complete a written discharge summary within 30 days of the date of discharge. This summary </w:t>
      </w:r>
      <w:r w:rsidR="00466C71">
        <w:t>is to</w:t>
      </w:r>
      <w:r w:rsidR="009C483C" w:rsidRPr="00BD5882">
        <w:t xml:space="preserve"> </w:t>
      </w:r>
      <w:r w:rsidRPr="00BD5882">
        <w:t xml:space="preserve">be included in the child’s record and </w:t>
      </w:r>
      <w:r w:rsidR="00466C71">
        <w:t>should</w:t>
      </w:r>
      <w:r w:rsidR="00466C71" w:rsidRPr="00BD5882">
        <w:t xml:space="preserve"> </w:t>
      </w:r>
      <w:r w:rsidRPr="00BD5882">
        <w:t>include the following:</w:t>
      </w:r>
    </w:p>
    <w:p w14:paraId="1691ECD1" w14:textId="1994D372" w:rsidR="00BD5882" w:rsidRDefault="00BD5882" w:rsidP="00FD4BE7">
      <w:pPr>
        <w:pStyle w:val="BulletList1"/>
      </w:pPr>
      <w:r>
        <w:t>A summary of services provided during care</w:t>
      </w:r>
    </w:p>
    <w:p w14:paraId="7FC0C8C5" w14:textId="14C852DE" w:rsidR="00BD5882" w:rsidRDefault="00BD5882" w:rsidP="00FD4BE7">
      <w:pPr>
        <w:pStyle w:val="BulletList1"/>
      </w:pPr>
      <w:r>
        <w:t>A summary of growth and accomplishments during care</w:t>
      </w:r>
    </w:p>
    <w:p w14:paraId="61D6816F" w14:textId="4F3106F4" w:rsidR="00BD5882" w:rsidRDefault="00BD5882" w:rsidP="00FD4BE7">
      <w:pPr>
        <w:pStyle w:val="BulletList1"/>
      </w:pPr>
      <w:r>
        <w:t>Reason for discharge</w:t>
      </w:r>
    </w:p>
    <w:p w14:paraId="2881E979" w14:textId="321CBEE8" w:rsidR="00BD5882" w:rsidRDefault="00BD5882" w:rsidP="00FD4BE7">
      <w:pPr>
        <w:pStyle w:val="BulletList1"/>
      </w:pPr>
      <w:r>
        <w:t>An identified aftercare plan which shall include cooperative efforts with the parent(s) or legal guardian to support the child’s transition from placement into the family or community</w:t>
      </w:r>
    </w:p>
    <w:p w14:paraId="256373E3" w14:textId="7F5A97BA" w:rsidR="009B096C" w:rsidRPr="009B096C" w:rsidRDefault="009B096C" w:rsidP="00E37759">
      <w:pPr>
        <w:autoSpaceDE w:val="0"/>
        <w:autoSpaceDN w:val="0"/>
        <w:adjustRightInd w:val="0"/>
      </w:pPr>
      <w:r>
        <w:t xml:space="preserve">Refer to </w:t>
      </w:r>
      <w:hyperlink w:anchor="_1.4_Adequate_Documentation" w:history="1">
        <w:r w:rsidRPr="009B096C">
          <w:rPr>
            <w:rStyle w:val="Hyperlink"/>
          </w:rPr>
          <w:t xml:space="preserve">Section </w:t>
        </w:r>
        <w:r>
          <w:rPr>
            <w:rStyle w:val="Hyperlink"/>
          </w:rPr>
          <w:t>1.4</w:t>
        </w:r>
      </w:hyperlink>
      <w:r>
        <w:t xml:space="preserve"> in this manual for more information on adequate documentation. </w:t>
      </w:r>
    </w:p>
    <w:p w14:paraId="62B5F85C" w14:textId="209BA635" w:rsidR="00181D92" w:rsidRPr="00140E74" w:rsidRDefault="008B0CC6" w:rsidP="00AE6222">
      <w:pPr>
        <w:pStyle w:val="Heading3"/>
        <w:rPr>
          <w:caps/>
        </w:rPr>
      </w:pPr>
      <w:bookmarkStart w:id="61" w:name="_1.6_Residential_Aftercare"/>
      <w:bookmarkStart w:id="62" w:name="_Toc225241553"/>
      <w:bookmarkStart w:id="63" w:name="_Toc225922018"/>
      <w:bookmarkStart w:id="64" w:name="_Toc225926668"/>
      <w:bookmarkEnd w:id="61"/>
      <w:r>
        <w:rPr>
          <w:rFonts w:eastAsia="Calibri"/>
        </w:rPr>
        <w:t>1.6 Residential Aftercare</w:t>
      </w:r>
      <w:bookmarkEnd w:id="62"/>
      <w:bookmarkEnd w:id="63"/>
      <w:bookmarkEnd w:id="64"/>
      <w:r w:rsidR="009B096C">
        <w:rPr>
          <w:rFonts w:eastAsia="Calibri"/>
        </w:rPr>
        <w:t xml:space="preserve"> </w:t>
      </w:r>
    </w:p>
    <w:p w14:paraId="4A003826" w14:textId="08652A7B" w:rsidR="00874A93" w:rsidRDefault="00874A93" w:rsidP="00E37759">
      <w:bookmarkStart w:id="65" w:name="_Hlk195513878"/>
      <w:r>
        <w:t xml:space="preserve">Aftercare services </w:t>
      </w:r>
      <w:r w:rsidR="00466C71">
        <w:t xml:space="preserve">should </w:t>
      </w:r>
      <w:r>
        <w:t xml:space="preserve">support the care of the child’s placement in a family home setting and </w:t>
      </w:r>
      <w:r w:rsidR="00466C71">
        <w:t xml:space="preserve">should </w:t>
      </w:r>
      <w:r>
        <w:t xml:space="preserve">place an emphasis on family empowerment, self-sufficiency, and creating a safety net and supportive community for the family. The overarching goal is to reduce or eliminate the child’s involvement with the juvenile justice and child welfare systems. The aftercare provider’s interventions and treatment approaches </w:t>
      </w:r>
      <w:r w:rsidR="00466C71">
        <w:t>must incorporate the following principles</w:t>
      </w:r>
      <w:r>
        <w:t xml:space="preserve">: </w:t>
      </w:r>
    </w:p>
    <w:p w14:paraId="4F61C266" w14:textId="76B27F5B" w:rsidR="00874A93" w:rsidRDefault="00874A93" w:rsidP="00FD4BE7">
      <w:pPr>
        <w:pStyle w:val="BulletList1"/>
      </w:pPr>
      <w:r>
        <w:t xml:space="preserve">Family focused: Assessment, planning, and treatment shall focus upon the family system rather than any individual within the family. </w:t>
      </w:r>
      <w:r w:rsidR="00415361">
        <w:t>Aftercare providers must make good faith attempts to engage the child’s family in the assessment and planning process and provide services that meet their unique service needs. This includes siblings, biological parents, adoptive parents, foster parents, caretakers, legal guardians, or other adults who play a significant role and will continue to do so.</w:t>
      </w:r>
    </w:p>
    <w:p w14:paraId="037F1ED4" w14:textId="1004E65F" w:rsidR="00874A93" w:rsidRDefault="00874A93" w:rsidP="00FD4BE7">
      <w:pPr>
        <w:pStyle w:val="BulletList1"/>
      </w:pPr>
      <w:r>
        <w:lastRenderedPageBreak/>
        <w:t>Culturally sensitive and cul</w:t>
      </w:r>
      <w:r w:rsidR="000C5C43">
        <w:t>turally competent: The aftercare provider’s interventions shall recognize the diversity of family life and be directed toward strengthening the family within the context of the culture and values of the community where the family resides.</w:t>
      </w:r>
    </w:p>
    <w:p w14:paraId="3207B04D" w14:textId="17281749" w:rsidR="000C5C43" w:rsidRDefault="000C5C43" w:rsidP="00FD4BE7">
      <w:pPr>
        <w:pStyle w:val="BulletList1"/>
      </w:pPr>
      <w:r>
        <w:t>Provide a team approach that utilizes the residential-based staff and resources in addition to home-based staff, community</w:t>
      </w:r>
      <w:r w:rsidR="00415361">
        <w:t>,</w:t>
      </w:r>
      <w:r>
        <w:t xml:space="preserve"> and extended family resources. The provider’s interventions shall involve all appropriate </w:t>
      </w:r>
      <w:r w:rsidR="00415361">
        <w:t xml:space="preserve">FST </w:t>
      </w:r>
      <w:r>
        <w:t>members</w:t>
      </w:r>
      <w:r w:rsidR="00415361">
        <w:t>,</w:t>
      </w:r>
      <w:r>
        <w:t xml:space="preserve"> including those individuals identified by the family.</w:t>
      </w:r>
    </w:p>
    <w:p w14:paraId="0078A6B3" w14:textId="4D5671EF" w:rsidR="009B096C" w:rsidRDefault="009B096C" w:rsidP="00E45F8B">
      <w:pPr>
        <w:pStyle w:val="Heading4"/>
      </w:pPr>
      <w:bookmarkStart w:id="66" w:name="_Toc225922019"/>
      <w:bookmarkStart w:id="67" w:name="_Toc225926669"/>
      <w:r>
        <w:t>Aftercare Services</w:t>
      </w:r>
      <w:bookmarkEnd w:id="66"/>
      <w:bookmarkEnd w:id="67"/>
    </w:p>
    <w:p w14:paraId="287FD5B7" w14:textId="4311A25A" w:rsidR="00CB7905" w:rsidRDefault="00CB7905" w:rsidP="00305798">
      <w:r w:rsidRPr="00473238">
        <w:t>Aftercare services</w:t>
      </w:r>
      <w:r>
        <w:t xml:space="preserve"> include</w:t>
      </w:r>
      <w:r w:rsidRPr="00473238">
        <w:t xml:space="preserve"> </w:t>
      </w:r>
      <w:r>
        <w:t>o</w:t>
      </w:r>
      <w:r w:rsidRPr="00473238">
        <w:t xml:space="preserve">ff campus services provided in the home and/or community of the youth's caretaker(s) or guardian(s) to facilitate the youth's transition from residential care and ensure a safe and stable home environment. </w:t>
      </w:r>
      <w:r>
        <w:t>These services are t</w:t>
      </w:r>
      <w:r w:rsidRPr="00473238">
        <w:t>o enhance the family/caretaker's capabilities and to modify the home environment or behavior so that the youth can remain in the household safely at optimum functionality.</w:t>
      </w:r>
    </w:p>
    <w:p w14:paraId="747BC4BA" w14:textId="10989465" w:rsidR="009B096C" w:rsidRDefault="00181D92" w:rsidP="009B096C">
      <w:r w:rsidRPr="4EFE0A3F">
        <w:t>Family-based aftercare services are provided for at least six (6) months post-discharge</w:t>
      </w:r>
      <w:r w:rsidR="001E2B45">
        <w:t xml:space="preserve"> upon placement of the child into an allowable community-based setting</w:t>
      </w:r>
      <w:r w:rsidRPr="4EFE0A3F">
        <w:t>. These are intensive support services provided to eligible children and their families.</w:t>
      </w:r>
      <w:r w:rsidR="000C5C43" w:rsidRPr="4EFE0A3F">
        <w:t xml:space="preserve"> Aftercare providers are expected to</w:t>
      </w:r>
      <w:r w:rsidR="001E2B45">
        <w:t xml:space="preserve"> have a thorough understanding of </w:t>
      </w:r>
      <w:r w:rsidR="009B096C">
        <w:t>the following</w:t>
      </w:r>
      <w:r w:rsidR="001E2B45">
        <w:t xml:space="preserve"> and to utilize these frameworks when providing aftercare services to families</w:t>
      </w:r>
      <w:r w:rsidR="009B096C">
        <w:t>:</w:t>
      </w:r>
    </w:p>
    <w:p w14:paraId="0A8424E0" w14:textId="5A5DEF4C" w:rsidR="009B096C" w:rsidRDefault="009B096C" w:rsidP="00FD4BE7">
      <w:pPr>
        <w:pStyle w:val="BulletList1"/>
      </w:pPr>
      <w:r>
        <w:t>T</w:t>
      </w:r>
      <w:r w:rsidR="000C5C43" w:rsidRPr="4EFE0A3F">
        <w:t xml:space="preserve">rauma informed care </w:t>
      </w:r>
    </w:p>
    <w:p w14:paraId="145C78FC" w14:textId="648C8912" w:rsidR="009B096C" w:rsidRDefault="00CB7905" w:rsidP="00FD4BE7">
      <w:pPr>
        <w:pStyle w:val="BulletList1"/>
      </w:pPr>
      <w:r>
        <w:t>F</w:t>
      </w:r>
      <w:r w:rsidR="000C5C43" w:rsidRPr="4EFE0A3F">
        <w:t>amily systems theory and interventions</w:t>
      </w:r>
    </w:p>
    <w:p w14:paraId="1A2584AB" w14:textId="2CAA17C4" w:rsidR="009B096C" w:rsidRDefault="009B096C" w:rsidP="00FD4BE7">
      <w:pPr>
        <w:pStyle w:val="BulletList1"/>
      </w:pPr>
      <w:r>
        <w:t>C</w:t>
      </w:r>
      <w:r w:rsidR="000C5C43" w:rsidRPr="4EFE0A3F">
        <w:t>risis theory and interventions</w:t>
      </w:r>
    </w:p>
    <w:p w14:paraId="1A804369" w14:textId="6C5644C1" w:rsidR="009B096C" w:rsidRDefault="009B096C" w:rsidP="00FD4BE7">
      <w:pPr>
        <w:pStyle w:val="BulletList1"/>
      </w:pPr>
      <w:r>
        <w:t>C</w:t>
      </w:r>
      <w:r w:rsidR="000C5C43" w:rsidRPr="4EFE0A3F">
        <w:t>ommunication skills</w:t>
      </w:r>
    </w:p>
    <w:p w14:paraId="5AC9DD4B" w14:textId="1A21B65B" w:rsidR="009B096C" w:rsidRDefault="009B096C" w:rsidP="00FD4BE7">
      <w:pPr>
        <w:pStyle w:val="BulletList1"/>
      </w:pPr>
      <w:r>
        <w:t>P</w:t>
      </w:r>
      <w:r w:rsidR="000C5C43" w:rsidRPr="4EFE0A3F">
        <w:t>arent education and coaching techniques</w:t>
      </w:r>
    </w:p>
    <w:p w14:paraId="2DD32574" w14:textId="5CD6BF92" w:rsidR="009B096C" w:rsidRDefault="000C5C43" w:rsidP="009B096C">
      <w:r w:rsidRPr="4EFE0A3F">
        <w:t xml:space="preserve">They are required to provide crisis intervention and support in times of family crisis, 24 hours per day, seven </w:t>
      </w:r>
      <w:r w:rsidR="008D7731">
        <w:t xml:space="preserve">(7) </w:t>
      </w:r>
      <w:r w:rsidRPr="4EFE0A3F">
        <w:t xml:space="preserve">days per week, including all holidays. </w:t>
      </w:r>
    </w:p>
    <w:p w14:paraId="50D2835F" w14:textId="4507D390" w:rsidR="00EF4E6F" w:rsidRDefault="00EF4E6F" w:rsidP="00EF4E6F">
      <w:r w:rsidRPr="4EFE0A3F">
        <w:t>P</w:t>
      </w:r>
      <w:r>
        <w:t>A</w:t>
      </w:r>
      <w:r w:rsidRPr="4EFE0A3F">
        <w:t xml:space="preserve"> is not required for </w:t>
      </w:r>
      <w:r>
        <w:t>the first six (6) months r</w:t>
      </w:r>
      <w:r w:rsidRPr="4EFE0A3F">
        <w:t xml:space="preserve">esidential </w:t>
      </w:r>
      <w:r>
        <w:t>a</w:t>
      </w:r>
      <w:r w:rsidRPr="4EFE0A3F">
        <w:t>ftercare</w:t>
      </w:r>
      <w:r>
        <w:t xml:space="preserve"> but is required beyond the initial six (6) month period</w:t>
      </w:r>
      <w:r w:rsidRPr="4EFE0A3F">
        <w:t>.</w:t>
      </w:r>
      <w:r>
        <w:t xml:space="preserve"> Refer to </w:t>
      </w:r>
      <w:hyperlink w:anchor="_1.9_Prior_Authorization" w:history="1">
        <w:r w:rsidRPr="00EF4E6F">
          <w:rPr>
            <w:rStyle w:val="Hyperlink"/>
          </w:rPr>
          <w:t>Section 1.9</w:t>
        </w:r>
      </w:hyperlink>
      <w:r>
        <w:t xml:space="preserve"> in this manual for more information on PA.</w:t>
      </w:r>
    </w:p>
    <w:p w14:paraId="326C95F8" w14:textId="4ED62DF5" w:rsidR="000662BF" w:rsidRDefault="000662BF" w:rsidP="004A4DBF">
      <w:pPr>
        <w:pStyle w:val="ListBullet"/>
        <w:numPr>
          <w:ilvl w:val="0"/>
          <w:numId w:val="0"/>
        </w:numPr>
      </w:pPr>
      <w:r>
        <w:t xml:space="preserve">Refer to </w:t>
      </w:r>
      <w:hyperlink w:anchor="_Section_5:_Procedure" w:history="1">
        <w:r w:rsidRPr="000662BF">
          <w:rPr>
            <w:rStyle w:val="Hyperlink"/>
          </w:rPr>
          <w:t xml:space="preserve">Section </w:t>
        </w:r>
        <w:r w:rsidR="00CA5BD6">
          <w:rPr>
            <w:rStyle w:val="Hyperlink"/>
          </w:rPr>
          <w:t>3</w:t>
        </w:r>
      </w:hyperlink>
      <w:r>
        <w:t xml:space="preserve"> in this manual for procedure codes and modifiers.</w:t>
      </w:r>
    </w:p>
    <w:p w14:paraId="7B87F426" w14:textId="69FC662A" w:rsidR="00643853" w:rsidRDefault="00643853" w:rsidP="00305798">
      <w:pPr>
        <w:pStyle w:val="Heading4"/>
      </w:pPr>
      <w:bookmarkStart w:id="68" w:name="_Toc225922020"/>
      <w:bookmarkStart w:id="69" w:name="_Toc225926670"/>
      <w:r>
        <w:t>Services Included in the Per Diem Rate</w:t>
      </w:r>
      <w:bookmarkEnd w:id="68"/>
      <w:bookmarkEnd w:id="69"/>
    </w:p>
    <w:p w14:paraId="75E36C0F" w14:textId="26EF236F" w:rsidR="00022164" w:rsidRDefault="00CB7905" w:rsidP="00643853">
      <w:r>
        <w:t>Aftercare services following residential treatment include</w:t>
      </w:r>
      <w:r w:rsidR="00643853">
        <w:t xml:space="preserve"> the following: </w:t>
      </w:r>
    </w:p>
    <w:p w14:paraId="56675784" w14:textId="31E9EADA" w:rsidR="00643853" w:rsidRDefault="00643853" w:rsidP="00FD4BE7">
      <w:pPr>
        <w:pStyle w:val="BulletList1"/>
      </w:pPr>
      <w:r>
        <w:t>Assessment, monitoring, and ongoing management of a medication regimen</w:t>
      </w:r>
    </w:p>
    <w:p w14:paraId="148FDB93" w14:textId="6231127D" w:rsidR="00643853" w:rsidRDefault="00643853" w:rsidP="00FD4BE7">
      <w:pPr>
        <w:pStyle w:val="BulletList1"/>
      </w:pPr>
      <w:r>
        <w:lastRenderedPageBreak/>
        <w:t>Therapeutic, clinical treatment services which target trauma recovery and are not covered separately through SMHK or MHD</w:t>
      </w:r>
    </w:p>
    <w:p w14:paraId="775A40E7" w14:textId="2EE0B95C" w:rsidR="00643853" w:rsidRDefault="00643853" w:rsidP="00FD4BE7">
      <w:pPr>
        <w:pStyle w:val="BulletList1"/>
      </w:pPr>
      <w:r>
        <w:t xml:space="preserve">Monitoring and evaluating day-to-day activities </w:t>
      </w:r>
      <w:r w:rsidR="00022164">
        <w:t xml:space="preserve">that assist </w:t>
      </w:r>
      <w:r>
        <w:t>with the reduction of the disability and restoration of the child’s functional level</w:t>
      </w:r>
    </w:p>
    <w:p w14:paraId="7D13FDD2" w14:textId="10A17098" w:rsidR="00643853" w:rsidRDefault="00643853" w:rsidP="00FD4BE7">
      <w:pPr>
        <w:pStyle w:val="BulletList1"/>
      </w:pPr>
      <w:r>
        <w:t>Services designed to expedite and increase the child’s inclusion into the family and community</w:t>
      </w:r>
    </w:p>
    <w:p w14:paraId="1435D5DD" w14:textId="0A82A75B" w:rsidR="00643853" w:rsidRDefault="00643853" w:rsidP="00FD4BE7">
      <w:pPr>
        <w:pStyle w:val="BulletList1"/>
      </w:pPr>
      <w:r>
        <w:t>Supportive services to provide the child opportunities to attend and have an educational program</w:t>
      </w:r>
    </w:p>
    <w:p w14:paraId="4D00C95B" w14:textId="73585DFC" w:rsidR="00643853" w:rsidRPr="00643853" w:rsidRDefault="00643853" w:rsidP="00FD4BE7">
      <w:pPr>
        <w:pStyle w:val="BulletList1"/>
      </w:pPr>
      <w:r>
        <w:t>Services intended to foster a safe and stable home environment</w:t>
      </w:r>
    </w:p>
    <w:p w14:paraId="059F50CE" w14:textId="35665212" w:rsidR="009B096C" w:rsidRDefault="009B096C" w:rsidP="00A05CA1">
      <w:pPr>
        <w:pStyle w:val="Heading4"/>
      </w:pPr>
      <w:bookmarkStart w:id="70" w:name="_Toc225922021"/>
      <w:bookmarkStart w:id="71" w:name="_Toc225926671"/>
      <w:r>
        <w:t>Frequency of Visits</w:t>
      </w:r>
      <w:bookmarkEnd w:id="70"/>
      <w:bookmarkEnd w:id="71"/>
    </w:p>
    <w:p w14:paraId="4FC2202D" w14:textId="77777777" w:rsidR="009B096C" w:rsidRDefault="000C5C43" w:rsidP="009B096C">
      <w:r w:rsidRPr="4EFE0A3F">
        <w:t>The provider shall visit the child in their placement in-person every week for the first 30 calendar days, then at a minimum of once every two (2) weeks for the duration of aftercare services. However, greater frequency of visits may be required based on the child’s needs and capacities of the caregiver.</w:t>
      </w:r>
      <w:r w:rsidR="00181D92" w:rsidRPr="4EFE0A3F">
        <w:t xml:space="preserve"> </w:t>
      </w:r>
    </w:p>
    <w:p w14:paraId="30827616" w14:textId="59634104" w:rsidR="000C5C43" w:rsidRDefault="00907BFE" w:rsidP="00A05CA1">
      <w:r w:rsidRPr="4EFE0A3F">
        <w:t xml:space="preserve">Each visit </w:t>
      </w:r>
      <w:r w:rsidR="00466C71" w:rsidRPr="4EFE0A3F">
        <w:t xml:space="preserve">should </w:t>
      </w:r>
      <w:r w:rsidRPr="4EFE0A3F">
        <w:t>be for no less than 30 minutes</w:t>
      </w:r>
      <w:r w:rsidR="00466C71" w:rsidRPr="4EFE0A3F">
        <w:t>,</w:t>
      </w:r>
      <w:r w:rsidRPr="4EFE0A3F">
        <w:t xml:space="preserve"> and the provider </w:t>
      </w:r>
      <w:r w:rsidR="00466C71" w:rsidRPr="4EFE0A3F">
        <w:t xml:space="preserve">is expected to </w:t>
      </w:r>
      <w:r w:rsidRPr="4EFE0A3F">
        <w:t>increase the frequency of in-person contact and services during times of crisis when the child may be at greater risk of placement disruption and as otherwise required by the child’s individual needs or the needs of the child’s family placement.</w:t>
      </w:r>
    </w:p>
    <w:p w14:paraId="2AA929B6" w14:textId="1C2F46F4" w:rsidR="009B096C" w:rsidRDefault="009B096C" w:rsidP="00A05CA1">
      <w:pPr>
        <w:pStyle w:val="Heading4"/>
      </w:pPr>
      <w:bookmarkStart w:id="72" w:name="_Toc225922022"/>
      <w:bookmarkStart w:id="73" w:name="_Toc225926672"/>
      <w:r>
        <w:t>Aftercare Services Plan</w:t>
      </w:r>
      <w:bookmarkEnd w:id="72"/>
      <w:bookmarkEnd w:id="73"/>
    </w:p>
    <w:p w14:paraId="049F2849" w14:textId="422BCB67" w:rsidR="009B096C" w:rsidRDefault="005F11A4" w:rsidP="009B096C">
      <w:r>
        <w:t>T</w:t>
      </w:r>
      <w:r w:rsidR="00907BFE" w:rsidRPr="5708A553">
        <w:t xml:space="preserve">he aftercare provider, in collaboration with the </w:t>
      </w:r>
      <w:r w:rsidR="00583428" w:rsidRPr="5708A553">
        <w:t>Family Support Team (</w:t>
      </w:r>
      <w:r w:rsidR="00907BFE" w:rsidRPr="5708A553">
        <w:t>FST</w:t>
      </w:r>
      <w:r w:rsidR="00583428" w:rsidRPr="5708A553">
        <w:t>)</w:t>
      </w:r>
      <w:r w:rsidR="00907BFE" w:rsidRPr="5708A553">
        <w:t xml:space="preserve">, </w:t>
      </w:r>
      <w:r w:rsidR="004F7865" w:rsidRPr="5708A553">
        <w:t xml:space="preserve">must </w:t>
      </w:r>
      <w:r w:rsidR="00907BFE" w:rsidRPr="5708A553">
        <w:t xml:space="preserve">create a detailed plan 30 calendar days prior to discharge. This detailed plan </w:t>
      </w:r>
      <w:r w:rsidR="004F7865" w:rsidRPr="5708A553">
        <w:t xml:space="preserve">should </w:t>
      </w:r>
      <w:r w:rsidR="00907BFE" w:rsidRPr="5708A553">
        <w:t xml:space="preserve">include the child’s current treatment plan, discharge plan, and </w:t>
      </w:r>
      <w:r w:rsidR="002F4090" w:rsidRPr="5708A553">
        <w:t xml:space="preserve">any </w:t>
      </w:r>
      <w:r w:rsidR="00907BFE" w:rsidRPr="5708A553">
        <w:t>services</w:t>
      </w:r>
      <w:r w:rsidR="002F4090" w:rsidRPr="5708A553">
        <w:t xml:space="preserve"> </w:t>
      </w:r>
      <w:r w:rsidR="00FC3ECB">
        <w:t>that could provide encouragement and support for the child’s personal adjustment in the placement, school, community</w:t>
      </w:r>
      <w:r w:rsidR="00E6519C">
        <w:t>,</w:t>
      </w:r>
      <w:r w:rsidR="00FC3ECB">
        <w:t xml:space="preserve"> as well as the child’s primary family relationships.</w:t>
      </w:r>
      <w:r w:rsidR="00907BFE" w:rsidRPr="5708A553">
        <w:t xml:space="preserve"> </w:t>
      </w:r>
    </w:p>
    <w:p w14:paraId="39A0AF50" w14:textId="51E5D0CC" w:rsidR="009B096C" w:rsidRDefault="00907BFE" w:rsidP="009B096C">
      <w:r w:rsidRPr="5708A553">
        <w:t xml:space="preserve">The detailed plan, including the discharge date and any revisions, </w:t>
      </w:r>
      <w:r w:rsidR="004F7865" w:rsidRPr="5708A553">
        <w:t xml:space="preserve">must </w:t>
      </w:r>
      <w:r w:rsidRPr="5708A553">
        <w:t xml:space="preserve">be submitted </w:t>
      </w:r>
      <w:r w:rsidR="0063669C">
        <w:t xml:space="preserve">via email </w:t>
      </w:r>
      <w:r w:rsidRPr="5708A553">
        <w:t>to the</w:t>
      </w:r>
      <w:r w:rsidR="009B096C">
        <w:t xml:space="preserve"> </w:t>
      </w:r>
      <w:r w:rsidR="00FC3ECB">
        <w:t xml:space="preserve">RCST and the </w:t>
      </w:r>
      <w:r w:rsidR="0063669C">
        <w:t xml:space="preserve">child’s </w:t>
      </w:r>
      <w:r w:rsidR="000B76E4">
        <w:t xml:space="preserve">CD or FCCM </w:t>
      </w:r>
      <w:r w:rsidR="0063669C">
        <w:t>case manager</w:t>
      </w:r>
      <w:r w:rsidRPr="5708A553">
        <w:t xml:space="preserve"> prior to aftercare services beginning. The </w:t>
      </w:r>
      <w:r w:rsidR="000E3554" w:rsidRPr="5708A553">
        <w:t xml:space="preserve">aftercare </w:t>
      </w:r>
      <w:r w:rsidRPr="5708A553">
        <w:t xml:space="preserve">provider </w:t>
      </w:r>
      <w:r w:rsidR="004F7865" w:rsidRPr="5708A553">
        <w:t xml:space="preserve">should </w:t>
      </w:r>
      <w:r w:rsidRPr="5708A553">
        <w:t xml:space="preserve">provide </w:t>
      </w:r>
      <w:r w:rsidR="000E3554" w:rsidRPr="5708A553">
        <w:t xml:space="preserve">DSS </w:t>
      </w:r>
      <w:r w:rsidRPr="5708A553">
        <w:t xml:space="preserve">a monthly summary of the progress of the child and </w:t>
      </w:r>
      <w:r w:rsidR="009B096C">
        <w:t>their</w:t>
      </w:r>
      <w:r w:rsidRPr="5708A553">
        <w:t xml:space="preserve"> family within 15 calendar days following the month of service. </w:t>
      </w:r>
    </w:p>
    <w:p w14:paraId="49F07F5F" w14:textId="6573EBFF" w:rsidR="00181D92" w:rsidRDefault="00907BFE" w:rsidP="00A05CA1">
      <w:r w:rsidRPr="5708A553">
        <w:t>Th</w:t>
      </w:r>
      <w:r w:rsidR="009B096C">
        <w:t>e</w:t>
      </w:r>
      <w:r w:rsidRPr="5708A553">
        <w:t xml:space="preserve"> monthly summary </w:t>
      </w:r>
      <w:r w:rsidR="004F7865" w:rsidRPr="5708A553">
        <w:t xml:space="preserve">should </w:t>
      </w:r>
      <w:r w:rsidRPr="5708A553">
        <w:t>include, at a minimum:</w:t>
      </w:r>
    </w:p>
    <w:p w14:paraId="00D71FA0" w14:textId="77777777" w:rsidR="009B096C" w:rsidRDefault="00907BFE" w:rsidP="00FD4BE7">
      <w:pPr>
        <w:pStyle w:val="BulletList1"/>
      </w:pPr>
      <w:r w:rsidRPr="5E052968">
        <w:t>A summary describing the services provided to the child during the reporting period, to include</w:t>
      </w:r>
      <w:r w:rsidR="009B096C">
        <w:t>:</w:t>
      </w:r>
    </w:p>
    <w:p w14:paraId="665E11E4" w14:textId="43E67776" w:rsidR="009B096C" w:rsidRDefault="009B096C" w:rsidP="00FD4BE7">
      <w:pPr>
        <w:pStyle w:val="BulletList2"/>
      </w:pPr>
      <w:r>
        <w:t>B</w:t>
      </w:r>
      <w:r w:rsidR="00907BFE" w:rsidRPr="5E052968">
        <w:t>ehaviors and/or challenges</w:t>
      </w:r>
    </w:p>
    <w:p w14:paraId="6DFF17A6" w14:textId="4D35577F" w:rsidR="009B096C" w:rsidRDefault="009B096C" w:rsidP="00FD4BE7">
      <w:pPr>
        <w:pStyle w:val="BulletList2"/>
      </w:pPr>
      <w:r>
        <w:lastRenderedPageBreak/>
        <w:t>S</w:t>
      </w:r>
      <w:r w:rsidR="00907BFE" w:rsidRPr="5E052968">
        <w:t>ummary of any crisis contacts made during the reporting period</w:t>
      </w:r>
    </w:p>
    <w:p w14:paraId="7D1A2A57" w14:textId="4775191A" w:rsidR="009B096C" w:rsidRDefault="009B096C" w:rsidP="00FD4BE7">
      <w:pPr>
        <w:pStyle w:val="BulletList2"/>
      </w:pPr>
      <w:r>
        <w:t>C</w:t>
      </w:r>
      <w:r w:rsidR="00907BFE" w:rsidRPr="5E052968">
        <w:t>risis relief services used (if applicable)</w:t>
      </w:r>
    </w:p>
    <w:p w14:paraId="6B3CD283" w14:textId="6D8C12EF" w:rsidR="009B096C" w:rsidRDefault="009B096C" w:rsidP="00FD4BE7">
      <w:pPr>
        <w:pStyle w:val="BulletList2"/>
      </w:pPr>
      <w:r>
        <w:t>N</w:t>
      </w:r>
      <w:r w:rsidR="00907BFE" w:rsidRPr="5E052968">
        <w:t>ew issues and/or case goals</w:t>
      </w:r>
    </w:p>
    <w:p w14:paraId="65C6F812" w14:textId="1868C54F" w:rsidR="00EE4F68" w:rsidRDefault="003747CA" w:rsidP="00FD4BE7">
      <w:pPr>
        <w:pStyle w:val="BulletList2"/>
      </w:pPr>
      <w:r w:rsidRPr="003747CA">
        <w:t>All visits/contacts with the child and caregiver(s</w:t>
      </w:r>
      <w:r>
        <w:t xml:space="preserve">). </w:t>
      </w:r>
      <w:r w:rsidR="00907BFE" w:rsidRPr="5E052968">
        <w:t xml:space="preserve">The provider shall document all visits, including the date and duration of the visits, and include information on the child’s adjustment, development, and response to services. </w:t>
      </w:r>
    </w:p>
    <w:p w14:paraId="645552BC" w14:textId="133972FB" w:rsidR="00583428" w:rsidRPr="00EE4F68" w:rsidRDefault="00583428" w:rsidP="00FD4BE7">
      <w:pPr>
        <w:pStyle w:val="BulletList1"/>
      </w:pPr>
      <w:r w:rsidRPr="00EE4F68">
        <w:t>A summary of the child’s educational progress during the reporting period</w:t>
      </w:r>
    </w:p>
    <w:p w14:paraId="1A0C681A" w14:textId="643D3221" w:rsidR="00EE4F68" w:rsidRDefault="00583428" w:rsidP="00FD4BE7">
      <w:pPr>
        <w:pStyle w:val="BulletList1"/>
      </w:pPr>
      <w:r w:rsidRPr="00EE4F68">
        <w:t xml:space="preserve">All face-to-face meeting(s) which were or were not provided in accordance with the child’s treatment plan (including, but not limited to, error, staffing limitations, etc.) shall be disclosed to the </w:t>
      </w:r>
      <w:r w:rsidR="0074797B">
        <w:t xml:space="preserve">child’s </w:t>
      </w:r>
      <w:r w:rsidR="000B76E4">
        <w:t xml:space="preserve">CD or FCCM </w:t>
      </w:r>
      <w:r w:rsidR="0074797B">
        <w:t>case manager</w:t>
      </w:r>
      <w:r w:rsidRPr="00EE4F68">
        <w:t xml:space="preserve"> in writing. </w:t>
      </w:r>
    </w:p>
    <w:p w14:paraId="41073263" w14:textId="301C5809" w:rsidR="00583428" w:rsidRPr="00EE4F68" w:rsidRDefault="00583428" w:rsidP="00FD4BE7">
      <w:pPr>
        <w:pStyle w:val="BulletList1"/>
      </w:pPr>
      <w:r w:rsidRPr="00EE4F68">
        <w:t>Any child’s or family’s refusal to participate in aftercare</w:t>
      </w:r>
    </w:p>
    <w:p w14:paraId="7DD9F630" w14:textId="4B5D729C" w:rsidR="00907BFE" w:rsidRDefault="00181D92" w:rsidP="00A05CA1">
      <w:r w:rsidRPr="00F1365B">
        <w:t>Requests to extend beyond the</w:t>
      </w:r>
      <w:r w:rsidR="000E3554">
        <w:t xml:space="preserve"> six</w:t>
      </w:r>
      <w:r w:rsidRPr="00F1365B">
        <w:t xml:space="preserve"> </w:t>
      </w:r>
      <w:r w:rsidR="000E3554">
        <w:t>(</w:t>
      </w:r>
      <w:r w:rsidRPr="00F1365B">
        <w:t>6</w:t>
      </w:r>
      <w:r w:rsidR="000E3554">
        <w:t>)</w:t>
      </w:r>
      <w:r w:rsidRPr="00F1365B">
        <w:t xml:space="preserve"> months may be authorized for up to 30 days at a time. The provider </w:t>
      </w:r>
      <w:r w:rsidR="00EE4F68">
        <w:t xml:space="preserve">must </w:t>
      </w:r>
      <w:r w:rsidRPr="00F1365B">
        <w:t>contact SMHK or M</w:t>
      </w:r>
      <w:r w:rsidR="00EE4F68">
        <w:t>HD</w:t>
      </w:r>
      <w:r w:rsidRPr="00F1365B">
        <w:t>, depending on the coverage of the child, to request continued authorization of aftercare.</w:t>
      </w:r>
      <w:r w:rsidR="00EF04B6">
        <w:t xml:space="preserve"> </w:t>
      </w:r>
      <w:r w:rsidR="003F63DB">
        <w:t xml:space="preserve">For SMHK, the provider should complete the </w:t>
      </w:r>
      <w:hyperlink r:id="rId42" w:history="1">
        <w:r w:rsidR="003F63DB" w:rsidRPr="00EE4F68">
          <w:rPr>
            <w:rStyle w:val="Hyperlink"/>
          </w:rPr>
          <w:t>Benefits Exception</w:t>
        </w:r>
        <w:r w:rsidR="00EE4F68" w:rsidRPr="00EE4F68">
          <w:rPr>
            <w:rStyle w:val="Hyperlink"/>
          </w:rPr>
          <w:t>s Request</w:t>
        </w:r>
        <w:r w:rsidR="003F63DB" w:rsidRPr="00EE4F68">
          <w:rPr>
            <w:rStyle w:val="Hyperlink"/>
          </w:rPr>
          <w:t xml:space="preserve"> </w:t>
        </w:r>
        <w:r w:rsidR="00EE4F68">
          <w:rPr>
            <w:rStyle w:val="Hyperlink"/>
          </w:rPr>
          <w:t>F</w:t>
        </w:r>
        <w:r w:rsidR="003F63DB" w:rsidRPr="00EE4F68">
          <w:rPr>
            <w:rStyle w:val="Hyperlink"/>
          </w:rPr>
          <w:t>orm</w:t>
        </w:r>
      </w:hyperlink>
      <w:r w:rsidR="003F63DB">
        <w:t xml:space="preserve"> and fax it to </w:t>
      </w:r>
      <w:r w:rsidR="00EE4F68">
        <w:t>(</w:t>
      </w:r>
      <w:r w:rsidR="003F63DB">
        <w:t>833</w:t>
      </w:r>
      <w:r w:rsidR="00EE4F68">
        <w:t xml:space="preserve">) </w:t>
      </w:r>
      <w:r w:rsidR="003F63DB">
        <w:t xml:space="preserve">924-2511. </w:t>
      </w:r>
      <w:r w:rsidR="00EF04B6">
        <w:t xml:space="preserve">For </w:t>
      </w:r>
      <w:r w:rsidR="00EE4F68">
        <w:t>MHD</w:t>
      </w:r>
      <w:r w:rsidR="00EF04B6">
        <w:t xml:space="preserve">, the provider should complete the </w:t>
      </w:r>
      <w:hyperlink r:id="rId43" w:history="1">
        <w:r w:rsidR="00EF04B6" w:rsidRPr="00AE6222">
          <w:rPr>
            <w:rStyle w:val="Hyperlink"/>
          </w:rPr>
          <w:t>Prior Authorization Request</w:t>
        </w:r>
      </w:hyperlink>
      <w:r w:rsidR="00EF04B6">
        <w:t xml:space="preserve"> form and fax it to (573) 659-0207.</w:t>
      </w:r>
      <w:r w:rsidR="003F63DB">
        <w:t xml:space="preserve"> </w:t>
      </w:r>
    </w:p>
    <w:p w14:paraId="57A36E28" w14:textId="08BAE5B7" w:rsidR="00181D92" w:rsidRDefault="00192A3E" w:rsidP="00A05CA1">
      <w:r>
        <w:t xml:space="preserve">Aftercare </w:t>
      </w:r>
      <w:r w:rsidR="00907BFE">
        <w:t>service</w:t>
      </w:r>
      <w:r>
        <w:t>s</w:t>
      </w:r>
      <w:r w:rsidR="00907BFE">
        <w:t xml:space="preserve"> may be performed by the </w:t>
      </w:r>
      <w:r>
        <w:t xml:space="preserve">residential </w:t>
      </w:r>
      <w:r w:rsidR="00907BFE">
        <w:t xml:space="preserve">agency or a subcontractor of the agency. </w:t>
      </w:r>
      <w:r w:rsidR="00823798">
        <w:t xml:space="preserve">Only the agency providing aftercare services should bill for these services. </w:t>
      </w:r>
      <w:r w:rsidR="00907BFE">
        <w:t xml:space="preserve">Any subcontracting agreements shall be in writing and provided to </w:t>
      </w:r>
      <w:r w:rsidR="000E3554">
        <w:t xml:space="preserve">CD </w:t>
      </w:r>
      <w:r w:rsidR="00907BFE">
        <w:t>upon request.</w:t>
      </w:r>
      <w:r w:rsidR="00EE4F68">
        <w:t xml:space="preserve"> Refer to </w:t>
      </w:r>
      <w:hyperlink w:anchor="_Section_3_–" w:history="1">
        <w:r w:rsidR="00EE4F68" w:rsidRPr="00EE4F68">
          <w:rPr>
            <w:rStyle w:val="Hyperlink"/>
          </w:rPr>
          <w:t xml:space="preserve">Section </w:t>
        </w:r>
        <w:r w:rsidR="00CA5BD6">
          <w:rPr>
            <w:rStyle w:val="Hyperlink"/>
          </w:rPr>
          <w:t>2</w:t>
        </w:r>
      </w:hyperlink>
      <w:r w:rsidR="00EE4F68">
        <w:t xml:space="preserve"> in this manual for more information on billing. </w:t>
      </w:r>
    </w:p>
    <w:p w14:paraId="33C5DC9C" w14:textId="02861BF0" w:rsidR="00181D92" w:rsidRDefault="008B0CC6" w:rsidP="00AE6222">
      <w:pPr>
        <w:pStyle w:val="Heading3"/>
        <w:rPr>
          <w:rFonts w:eastAsia="Calibri"/>
        </w:rPr>
      </w:pPr>
      <w:bookmarkStart w:id="74" w:name="_1.7_Treatment_Foster"/>
      <w:bookmarkStart w:id="75" w:name="_Toc225241554"/>
      <w:bookmarkStart w:id="76" w:name="_Toc225922023"/>
      <w:bookmarkStart w:id="77" w:name="_Toc225926673"/>
      <w:bookmarkEnd w:id="65"/>
      <w:bookmarkEnd w:id="74"/>
      <w:r>
        <w:rPr>
          <w:rFonts w:eastAsia="Calibri"/>
        </w:rPr>
        <w:t>1.7 Treatment Foster Care</w:t>
      </w:r>
      <w:bookmarkEnd w:id="75"/>
      <w:bookmarkEnd w:id="76"/>
      <w:bookmarkEnd w:id="77"/>
      <w:r>
        <w:rPr>
          <w:rFonts w:eastAsia="Calibri"/>
        </w:rPr>
        <w:t xml:space="preserve"> </w:t>
      </w:r>
    </w:p>
    <w:p w14:paraId="15966958" w14:textId="1B352C98" w:rsidR="00885DFC" w:rsidRDefault="00885DFC" w:rsidP="00885DFC">
      <w:pPr>
        <w:pStyle w:val="Heading4"/>
      </w:pPr>
      <w:bookmarkStart w:id="78" w:name="_Toc225922024"/>
      <w:bookmarkStart w:id="79" w:name="_Toc225926674"/>
      <w:r>
        <w:t>Treatment Foster Care Referral Process</w:t>
      </w:r>
      <w:bookmarkEnd w:id="78"/>
      <w:bookmarkEnd w:id="79"/>
    </w:p>
    <w:p w14:paraId="46541C86" w14:textId="091FA7CA" w:rsidR="00885DFC" w:rsidRDefault="00885DFC" w:rsidP="004A4DBF">
      <w:pPr>
        <w:pStyle w:val="ListBullet"/>
        <w:numPr>
          <w:ilvl w:val="0"/>
          <w:numId w:val="0"/>
        </w:numPr>
      </w:pPr>
      <w:r w:rsidRPr="4EFE0A3F">
        <w:t xml:space="preserve">A </w:t>
      </w:r>
      <w:r>
        <w:t>referral</w:t>
      </w:r>
      <w:r w:rsidRPr="4EFE0A3F">
        <w:t xml:space="preserve"> for </w:t>
      </w:r>
      <w:r>
        <w:t>a youth’s admission to Treatment Foster Care (</w:t>
      </w:r>
      <w:r w:rsidRPr="4EFE0A3F">
        <w:t>TFC</w:t>
      </w:r>
      <w:r>
        <w:t>)</w:t>
      </w:r>
      <w:r w:rsidRPr="4EFE0A3F">
        <w:t xml:space="preserve"> may be </w:t>
      </w:r>
      <w:r>
        <w:t>determined based on one (1) of the following factors</w:t>
      </w:r>
      <w:r w:rsidRPr="4EFE0A3F">
        <w:t xml:space="preserve">: </w:t>
      </w:r>
    </w:p>
    <w:p w14:paraId="23D72C6E" w14:textId="77777777" w:rsidR="00885DFC" w:rsidRDefault="00885DFC" w:rsidP="00353A70">
      <w:pPr>
        <w:pStyle w:val="BulletList1"/>
      </w:pPr>
      <w:r>
        <w:t>LOC Specialist or contracted FCCM designee recommends TFC services and provided the child’s case manager with the completed LOC staffing determination form</w:t>
      </w:r>
    </w:p>
    <w:p w14:paraId="10D03315" w14:textId="77777777" w:rsidR="00885DFC" w:rsidRDefault="00885DFC" w:rsidP="00353A70">
      <w:pPr>
        <w:pStyle w:val="BulletList1"/>
      </w:pPr>
      <w:r>
        <w:t xml:space="preserve">RCST recommends TFC as part of the youth’s discharge plan </w:t>
      </w:r>
    </w:p>
    <w:p w14:paraId="1E446C2C" w14:textId="77777777" w:rsidR="00885DFC" w:rsidRDefault="00885DFC" w:rsidP="00353A70">
      <w:pPr>
        <w:pStyle w:val="BulletList1"/>
      </w:pPr>
      <w:r>
        <w:t xml:space="preserve">A clinician, such as a primary care physician or psychologist, who has examined or evaluated the youth, recommends TFC services </w:t>
      </w:r>
    </w:p>
    <w:p w14:paraId="41F688A9" w14:textId="18E52303" w:rsidR="00885DFC" w:rsidRDefault="008E5B8D" w:rsidP="00885DFC">
      <w:pPr>
        <w:autoSpaceDE w:val="0"/>
        <w:autoSpaceDN w:val="0"/>
        <w:adjustRightInd w:val="0"/>
        <w:spacing w:line="240" w:lineRule="auto"/>
      </w:pPr>
      <w:r>
        <w:lastRenderedPageBreak/>
        <w:t>Admission to TFC requires that the participant be medically stable. The overall documentation in the referral packet must establish that the participant’s needs cannot be met in a traditional foster home and requires more intensive services.</w:t>
      </w:r>
    </w:p>
    <w:p w14:paraId="31A34FB1" w14:textId="7EBC9431" w:rsidR="00181D92" w:rsidRDefault="00181D92" w:rsidP="00A05CA1">
      <w:r w:rsidRPr="00D135C1">
        <w:t xml:space="preserve">TFC is a living situation consisting of highly intensive individual treatment for one (1) or two (2) children living in a TFC trained family foster home setting and community environment. TFC is a specialized program for children with significant emotional or behavioral needs, who, with additional resources, can remain in a family setting and achieve positive growth and development. CD contracts with agencies to develop and oversee </w:t>
      </w:r>
      <w:r w:rsidR="001F5922">
        <w:t>t</w:t>
      </w:r>
      <w:r w:rsidRPr="00D135C1">
        <w:t xml:space="preserve">reatment </w:t>
      </w:r>
      <w:r w:rsidR="001F5922">
        <w:t>f</w:t>
      </w:r>
      <w:r w:rsidRPr="00D135C1">
        <w:t xml:space="preserve">oster homes and provide TFC.  </w:t>
      </w:r>
    </w:p>
    <w:p w14:paraId="4F281273" w14:textId="72A1024A" w:rsidR="001F5922" w:rsidRDefault="0088048D" w:rsidP="00852F40">
      <w:pPr>
        <w:autoSpaceDE w:val="0"/>
        <w:autoSpaceDN w:val="0"/>
        <w:adjustRightInd w:val="0"/>
        <w:spacing w:line="240" w:lineRule="auto"/>
      </w:pPr>
      <w:r w:rsidRPr="0088048D">
        <w:t xml:space="preserve">The </w:t>
      </w:r>
      <w:r>
        <w:t>two</w:t>
      </w:r>
      <w:r w:rsidRPr="0088048D">
        <w:t xml:space="preserve"> levels of </w:t>
      </w:r>
      <w:r>
        <w:t>TFC are</w:t>
      </w:r>
      <w:r w:rsidRPr="0088048D">
        <w:t xml:space="preserve"> described below</w:t>
      </w:r>
      <w:r w:rsidR="001F5922">
        <w:t>.</w:t>
      </w:r>
    </w:p>
    <w:p w14:paraId="4E3A2096" w14:textId="5A8394EE" w:rsidR="001F5922" w:rsidRDefault="0088048D" w:rsidP="003663E0">
      <w:pPr>
        <w:pStyle w:val="Heading4"/>
      </w:pPr>
      <w:bookmarkStart w:id="80" w:name="_Toc225922025"/>
      <w:bookmarkStart w:id="81" w:name="_Toc225926675"/>
      <w:r w:rsidRPr="001F5922">
        <w:t>Level 1 T</w:t>
      </w:r>
      <w:r w:rsidR="001F5922">
        <w:t xml:space="preserve">reatment </w:t>
      </w:r>
      <w:r w:rsidRPr="001F5922">
        <w:t>F</w:t>
      </w:r>
      <w:r w:rsidR="001F5922">
        <w:t xml:space="preserve">oster </w:t>
      </w:r>
      <w:r w:rsidRPr="001F5922">
        <w:t>C</w:t>
      </w:r>
      <w:r w:rsidR="001F5922">
        <w:t>are</w:t>
      </w:r>
      <w:bookmarkEnd w:id="80"/>
      <w:bookmarkEnd w:id="81"/>
    </w:p>
    <w:p w14:paraId="460346DE" w14:textId="7783E5E2" w:rsidR="0088048D" w:rsidRPr="001F5922" w:rsidRDefault="0088048D" w:rsidP="003663E0">
      <w:r w:rsidRPr="001F5922">
        <w:t>Level 1 TFC/Relative TFC is individualized therapeutic intervention for youth with significant medical, developmental, emotional</w:t>
      </w:r>
      <w:r w:rsidR="001F5922">
        <w:t>,</w:t>
      </w:r>
      <w:r w:rsidRPr="001F5922">
        <w:t xml:space="preserve"> or behavioral needs who require a higher level of care, clinical support, and case coordination.</w:t>
      </w:r>
    </w:p>
    <w:p w14:paraId="06249A13" w14:textId="0D74992D" w:rsidR="001F5922" w:rsidRDefault="0088048D" w:rsidP="003663E0">
      <w:pPr>
        <w:pStyle w:val="Heading4"/>
      </w:pPr>
      <w:bookmarkStart w:id="82" w:name="_Toc225922026"/>
      <w:bookmarkStart w:id="83" w:name="_Toc225926676"/>
      <w:r w:rsidRPr="001F5922">
        <w:t>Level 2 T</w:t>
      </w:r>
      <w:r w:rsidR="001F5922">
        <w:t xml:space="preserve">reatment </w:t>
      </w:r>
      <w:r w:rsidRPr="001F5922">
        <w:t>F</w:t>
      </w:r>
      <w:r w:rsidR="001F5922">
        <w:t xml:space="preserve">oster </w:t>
      </w:r>
      <w:r w:rsidRPr="001F5922">
        <w:t>C</w:t>
      </w:r>
      <w:r w:rsidR="001F5922">
        <w:t>are</w:t>
      </w:r>
      <w:bookmarkEnd w:id="82"/>
      <w:bookmarkEnd w:id="83"/>
      <w:r w:rsidRPr="001F5922">
        <w:t xml:space="preserve"> </w:t>
      </w:r>
    </w:p>
    <w:p w14:paraId="1AA58FE5" w14:textId="174A06D8" w:rsidR="0088048D" w:rsidRDefault="0088048D" w:rsidP="003663E0">
      <w:pPr>
        <w:autoSpaceDE w:val="0"/>
        <w:autoSpaceDN w:val="0"/>
        <w:adjustRightInd w:val="0"/>
      </w:pPr>
      <w:r w:rsidRPr="001F5922">
        <w:t xml:space="preserve">Level 2 TFC/Relative TFC is a level of treatment foster care for youth whose needs and/or behaviors are so persistent and severe that they require the coordination of multiple services and interventions, including therapeutic and community-based services for the youth who could not otherwise be served in a community setting without that intensive level of individualized intervention. </w:t>
      </w:r>
    </w:p>
    <w:p w14:paraId="263DEF57" w14:textId="46AA8698" w:rsidR="00044A2B" w:rsidRDefault="00044A2B" w:rsidP="00044A2B">
      <w:pPr>
        <w:pStyle w:val="Heading4"/>
      </w:pPr>
      <w:bookmarkStart w:id="84" w:name="_Toc225922027"/>
      <w:bookmarkStart w:id="85" w:name="_Toc225926677"/>
      <w:r>
        <w:t>Relative Treatment Foster Care Services</w:t>
      </w:r>
      <w:bookmarkEnd w:id="84"/>
      <w:bookmarkEnd w:id="85"/>
    </w:p>
    <w:p w14:paraId="3113AC41" w14:textId="77777777" w:rsidR="00044A2B" w:rsidRDefault="00044A2B" w:rsidP="00044A2B">
      <w:r w:rsidRPr="4EFE0A3F">
        <w:t>P</w:t>
      </w:r>
      <w:r>
        <w:t>A</w:t>
      </w:r>
      <w:r w:rsidRPr="4EFE0A3F">
        <w:t xml:space="preserve"> is required for TFC. </w:t>
      </w:r>
      <w:r>
        <w:t xml:space="preserve">Refer to </w:t>
      </w:r>
      <w:hyperlink w:anchor="_1.9_Prior_Authorization" w:history="1">
        <w:r w:rsidRPr="00EF4E6F">
          <w:rPr>
            <w:rStyle w:val="Hyperlink"/>
          </w:rPr>
          <w:t>Section 1.</w:t>
        </w:r>
        <w:r>
          <w:rPr>
            <w:rStyle w:val="Hyperlink"/>
          </w:rPr>
          <w:t>9</w:t>
        </w:r>
      </w:hyperlink>
      <w:r>
        <w:t xml:space="preserve"> in this manual for more information on PA.</w:t>
      </w:r>
    </w:p>
    <w:p w14:paraId="044F24C4" w14:textId="6FBF9940" w:rsidR="00044A2B" w:rsidRDefault="00044A2B" w:rsidP="003663E0">
      <w:pPr>
        <w:autoSpaceDE w:val="0"/>
        <w:autoSpaceDN w:val="0"/>
        <w:adjustRightInd w:val="0"/>
      </w:pPr>
      <w:r w:rsidRPr="00044A2B">
        <w:t xml:space="preserve">Relative TFC is a specialized TFC service that allows the TFC eligible youth to remain or </w:t>
      </w:r>
      <w:r w:rsidR="00E21559">
        <w:t xml:space="preserve">be </w:t>
      </w:r>
      <w:r w:rsidRPr="00044A2B">
        <w:t xml:space="preserve">placed in a relative home setting with the addition of individualized training, support, and resources provided by the TFC agency. Relative TFC parents are provided flexibilities that allow the placement of the TFC youth with a relative caregiver prior to the completion </w:t>
      </w:r>
      <w:r w:rsidR="00E21559">
        <w:t xml:space="preserve">of </w:t>
      </w:r>
      <w:r w:rsidRPr="00044A2B">
        <w:t xml:space="preserve">the required trainings and licensing as is permitted in traditional relative foster care homes. The TFC </w:t>
      </w:r>
      <w:r w:rsidR="00E21559">
        <w:t>a</w:t>
      </w:r>
      <w:r w:rsidRPr="00044A2B">
        <w:t>gency is responsible for providing and coordinating the required specialized trainings, services</w:t>
      </w:r>
      <w:r w:rsidR="00E21559">
        <w:t>,</w:t>
      </w:r>
      <w:r w:rsidRPr="00044A2B">
        <w:t xml:space="preserve"> and resources to assist the relative family in gaining the skills and meeting the youth’s individualized therapeutic and rehabilitative needs.</w:t>
      </w:r>
    </w:p>
    <w:p w14:paraId="59CA900C" w14:textId="77777777" w:rsidR="00044A2B" w:rsidRDefault="00044A2B" w:rsidP="00353A70">
      <w:r>
        <w:t xml:space="preserve">Refer to </w:t>
      </w:r>
      <w:hyperlink w:anchor="_Section_5:_Procedure" w:history="1">
        <w:r w:rsidRPr="000662BF">
          <w:rPr>
            <w:rStyle w:val="Hyperlink"/>
          </w:rPr>
          <w:t xml:space="preserve">Section </w:t>
        </w:r>
        <w:r>
          <w:rPr>
            <w:rStyle w:val="Hyperlink"/>
          </w:rPr>
          <w:t>3</w:t>
        </w:r>
      </w:hyperlink>
      <w:r>
        <w:t xml:space="preserve"> in this manual for procedure codes and modifiers.</w:t>
      </w:r>
    </w:p>
    <w:p w14:paraId="3C14C337" w14:textId="4B6FA079" w:rsidR="001F5922" w:rsidRDefault="001F5922" w:rsidP="008F6AE0">
      <w:pPr>
        <w:pStyle w:val="Heading4"/>
      </w:pPr>
      <w:bookmarkStart w:id="86" w:name="_Toc225922028"/>
      <w:bookmarkStart w:id="87" w:name="_Toc225926678"/>
      <w:r>
        <w:t>Treatment Foster Care Services</w:t>
      </w:r>
      <w:bookmarkEnd w:id="86"/>
      <w:bookmarkEnd w:id="87"/>
    </w:p>
    <w:p w14:paraId="6C9FF352" w14:textId="53827BA0" w:rsidR="00EF4E6F" w:rsidRDefault="00EF4E6F" w:rsidP="00EF4E6F">
      <w:r w:rsidRPr="4EFE0A3F">
        <w:t>P</w:t>
      </w:r>
      <w:r>
        <w:t>A</w:t>
      </w:r>
      <w:r w:rsidRPr="4EFE0A3F">
        <w:t xml:space="preserve"> is required for TFC. </w:t>
      </w:r>
      <w:r>
        <w:t xml:space="preserve">Refer to </w:t>
      </w:r>
      <w:hyperlink w:anchor="_1.9_Prior_Authorization" w:history="1">
        <w:r w:rsidRPr="00EF4E6F">
          <w:rPr>
            <w:rStyle w:val="Hyperlink"/>
          </w:rPr>
          <w:t>Section 1.</w:t>
        </w:r>
        <w:r>
          <w:rPr>
            <w:rStyle w:val="Hyperlink"/>
          </w:rPr>
          <w:t>9</w:t>
        </w:r>
      </w:hyperlink>
      <w:r>
        <w:t xml:space="preserve"> in this manual for more information on PA.</w:t>
      </w:r>
    </w:p>
    <w:p w14:paraId="613501FB" w14:textId="1BF823E3" w:rsidR="00181D92" w:rsidRPr="00D135C1" w:rsidRDefault="00181D92" w:rsidP="008F6AE0">
      <w:r w:rsidRPr="00D135C1">
        <w:t xml:space="preserve">TFC programs provide services to youth with severe behavioral disorders, psychiatric diagnoses, delinquency, and symptoms of complex trauma. TFC exists to serve children and youth whose special </w:t>
      </w:r>
      <w:r w:rsidRPr="00D135C1">
        <w:lastRenderedPageBreak/>
        <w:t xml:space="preserve">needs are severe enough that in the absence of such programs, they would be at risk of placement into restrictive settings such as hospitals, psychiatric centers, </w:t>
      </w:r>
      <w:r w:rsidR="00C560E4">
        <w:t>juvenile justice</w:t>
      </w:r>
      <w:r w:rsidRPr="00D135C1">
        <w:t xml:space="preserve"> facilities, or residential treatment programs.</w:t>
      </w:r>
    </w:p>
    <w:p w14:paraId="4999DB5E" w14:textId="5194D2E1" w:rsidR="00181D92" w:rsidRPr="00D135C1" w:rsidRDefault="00181D92" w:rsidP="008F6AE0">
      <w:r w:rsidRPr="00D135C1">
        <w:t>Individualized treatment refers to the coordinated provision of services and use of procedures designed to produce a planned outcome in a person’s behavior, attitude, or general condition based on a thorough assessment of possible contributing factors. Because treatment is individualized, each child, youth, and family receive flexible services over time to meet their changing needs. Treatment typically involves teaching adaptive, prosocial skills</w:t>
      </w:r>
      <w:r w:rsidR="001F5922">
        <w:t>,</w:t>
      </w:r>
      <w:r w:rsidRPr="00D135C1">
        <w:t xml:space="preserve"> and responses that equip young people and their families with the means to deal effectively with the unique conditions or individual circumstances that have created the need for treatment. </w:t>
      </w:r>
    </w:p>
    <w:p w14:paraId="2E816F2E" w14:textId="6123A2D5" w:rsidR="00181D92" w:rsidRDefault="00181D92" w:rsidP="008F6AE0">
      <w:r w:rsidRPr="00D135C1">
        <w:t>The contracted agency trains and supports TFC parents to implement key elements of treatment in the context of the family and community life while promoting the goals of permanency planning for youth in their care.</w:t>
      </w:r>
    </w:p>
    <w:p w14:paraId="77604A44" w14:textId="77777777" w:rsidR="008E5B8D" w:rsidRDefault="008E5B8D" w:rsidP="008E5B8D">
      <w:r w:rsidRPr="00D135C1">
        <w:t xml:space="preserve">Each therapeutic treatment foster </w:t>
      </w:r>
      <w:proofErr w:type="gramStart"/>
      <w:r w:rsidRPr="00D135C1">
        <w:t>home</w:t>
      </w:r>
      <w:proofErr w:type="gramEnd"/>
      <w:r w:rsidRPr="00D135C1">
        <w:t xml:space="preserve"> and child is assigned a TFC </w:t>
      </w:r>
      <w:r>
        <w:t>Worker</w:t>
      </w:r>
      <w:r w:rsidRPr="00D135C1">
        <w:t xml:space="preserve"> with the primary responsibility for the development of treatment plans. The TFC </w:t>
      </w:r>
      <w:r>
        <w:t>W</w:t>
      </w:r>
      <w:r w:rsidRPr="00D135C1">
        <w:t xml:space="preserve">orker also provides support and consultation to the TFC foster parents, to families of children in care, to children enrolled in the TFC program, and to other treatment team members. The TFC </w:t>
      </w:r>
      <w:r>
        <w:t>Specialist</w:t>
      </w:r>
      <w:r w:rsidRPr="00D135C1">
        <w:t xml:space="preserve"> coordinates activities to ensure children and families receive needed services according to their treatment plan. The </w:t>
      </w:r>
      <w:r>
        <w:t xml:space="preserve">TFC Worker </w:t>
      </w:r>
      <w:r w:rsidRPr="00D135C1">
        <w:t>provides at least weekly consultation to the TFC home and in-person contact every two (2) weeks or more frequently when indicated.</w:t>
      </w:r>
    </w:p>
    <w:p w14:paraId="1C08CAAB" w14:textId="57946A1A" w:rsidR="00A63F8D" w:rsidRDefault="00A63F8D" w:rsidP="008F6AE0">
      <w:r>
        <w:t>TFC is comprised of the following rehabilitative services, which are included in the per diem rates:</w:t>
      </w:r>
    </w:p>
    <w:p w14:paraId="0606B70E" w14:textId="77777777" w:rsidR="00A63F8D" w:rsidRPr="00A63F8D" w:rsidRDefault="00A63F8D" w:rsidP="00353A70">
      <w:pPr>
        <w:pStyle w:val="BulletList1"/>
      </w:pPr>
      <w:r w:rsidRPr="0080488B">
        <w:t>Case Management:</w:t>
      </w:r>
      <w:r w:rsidRPr="00A63F8D">
        <w:t> Activities specified in the treatment plan, which are aimed at linking the child to necessary medical, mental health, educational, vocational, social, and support services.</w:t>
      </w:r>
    </w:p>
    <w:p w14:paraId="4AA94FA7" w14:textId="28BCD4A6" w:rsidR="00A63F8D" w:rsidRPr="00A63F8D" w:rsidRDefault="00A63F8D" w:rsidP="00353A70">
      <w:pPr>
        <w:pStyle w:val="BulletList1"/>
      </w:pPr>
      <w:r w:rsidRPr="0080488B">
        <w:t>Crisis Intervention</w:t>
      </w:r>
      <w:r w:rsidRPr="000E3554">
        <w:t>:</w:t>
      </w:r>
      <w:r w:rsidRPr="00A63F8D">
        <w:t xml:space="preserve"> Crisis intervention and support must be provided for all TFC homes with placement </w:t>
      </w:r>
      <w:r w:rsidR="0080488B">
        <w:t>24</w:t>
      </w:r>
      <w:r w:rsidRPr="00A63F8D">
        <w:t xml:space="preserve"> hours a day, seven</w:t>
      </w:r>
      <w:r w:rsidR="008D7731">
        <w:t xml:space="preserve"> (7)</w:t>
      </w:r>
      <w:r w:rsidRPr="00A63F8D">
        <w:t xml:space="preserve"> days per week, including all holidays. The phone number, email address, or other means of communication to access this crisis intervention and support must be shared with the TFC parent(s), youth’s case manager, and LOC Specialist/contracted FCCM designee within </w:t>
      </w:r>
      <w:r w:rsidR="008D7731">
        <w:t>24</w:t>
      </w:r>
      <w:r w:rsidRPr="00A63F8D">
        <w:t xml:space="preserve"> hours after the youth’s placement in the home.</w:t>
      </w:r>
    </w:p>
    <w:p w14:paraId="5C61A304" w14:textId="77777777" w:rsidR="00A63F8D" w:rsidRPr="00A63F8D" w:rsidRDefault="00A63F8D" w:rsidP="00353A70">
      <w:pPr>
        <w:pStyle w:val="BulletList1"/>
      </w:pPr>
      <w:r w:rsidRPr="000E3554">
        <w:t>Mentoring:</w:t>
      </w:r>
      <w:r w:rsidRPr="00A63F8D">
        <w:t xml:space="preserve"> Mentoring and coaching to the child’s family or another permanency resource.</w:t>
      </w:r>
    </w:p>
    <w:p w14:paraId="28B7B921" w14:textId="31034ACA" w:rsidR="00A63F8D" w:rsidRPr="00A63F8D" w:rsidRDefault="00A63F8D" w:rsidP="00353A70">
      <w:pPr>
        <w:pStyle w:val="BulletList1"/>
      </w:pPr>
      <w:r w:rsidRPr="000E3554">
        <w:t>Relative TFC:</w:t>
      </w:r>
      <w:r w:rsidRPr="00A63F8D">
        <w:t xml:space="preserve"> Relative TFC parents must be provided with the option of increased in-person or virtual visits to meet the individual needs and supports of guidance and coaching from the TFC </w:t>
      </w:r>
      <w:r w:rsidR="008D7731">
        <w:t>S</w:t>
      </w:r>
      <w:r w:rsidRPr="00A63F8D">
        <w:t>pecialist to fulfill the responsibilities of a TFC provider.</w:t>
      </w:r>
    </w:p>
    <w:p w14:paraId="2B45F750" w14:textId="77777777" w:rsidR="00A63F8D" w:rsidRPr="00A63F8D" w:rsidRDefault="00A63F8D" w:rsidP="00353A70">
      <w:pPr>
        <w:pStyle w:val="BulletList1"/>
      </w:pPr>
      <w:r w:rsidRPr="000E3554">
        <w:lastRenderedPageBreak/>
        <w:t>Supportive Services for the Child:</w:t>
      </w:r>
      <w:r w:rsidRPr="00A63F8D">
        <w:t xml:space="preserve"> Support services must be provided to each child, utilizing a combination of community support services and family rehabilitative services. Services must be provided to encourage and support the child’s adjustment in the TFC home, school, community, and the child’s primary family relationships. These services must express the goals and objectives of the child’s treatment plan. Supporting services include planned psychosocial interventions that promote increased individual and family self-sufficiency and positive empowerment of the child along with promoting eventual transition from TFC to family reunification, other family permanency placement, or independent living.</w:t>
      </w:r>
    </w:p>
    <w:p w14:paraId="362D871D" w14:textId="7BD22B64" w:rsidR="00A63F8D" w:rsidRPr="00A63F8D" w:rsidRDefault="00A63F8D" w:rsidP="00353A70">
      <w:pPr>
        <w:pStyle w:val="BulletList1"/>
      </w:pPr>
      <w:r w:rsidRPr="000E3554">
        <w:t>Support and Technical Assistance for the TFC Parent:</w:t>
      </w:r>
      <w:r w:rsidRPr="00A63F8D">
        <w:t xml:space="preserve"> Regular, ongoing support and technical assistance must be provided to the TFC parent(s) in the implementation of the treatment plan and other TFC responsibilities.</w:t>
      </w:r>
    </w:p>
    <w:p w14:paraId="0BA52F37" w14:textId="5FB13986" w:rsidR="00A63F8D" w:rsidRPr="00A63F8D" w:rsidRDefault="00A63F8D" w:rsidP="00353A70">
      <w:pPr>
        <w:pStyle w:val="BulletList1"/>
      </w:pPr>
      <w:r w:rsidRPr="000E3554">
        <w:t>Fundamental components of technical assistance:</w:t>
      </w:r>
      <w:r w:rsidRPr="00A63F8D">
        <w:t xml:space="preserve"> </w:t>
      </w:r>
      <w:r w:rsidR="00673061">
        <w:t>I</w:t>
      </w:r>
      <w:r w:rsidRPr="00A63F8D">
        <w:t>n-home treatment strategies, including proactive goal setting and planning, and the provision of ongoing child and family-specific skills training and problem solving in the home during home visits.</w:t>
      </w:r>
    </w:p>
    <w:p w14:paraId="5B1115FD" w14:textId="125C2210" w:rsidR="00A63F8D" w:rsidRDefault="00A63F8D" w:rsidP="00353A70">
      <w:pPr>
        <w:pStyle w:val="BulletList1"/>
      </w:pPr>
      <w:r w:rsidRPr="000E3554">
        <w:t>Other types of support and supervision:</w:t>
      </w:r>
      <w:r w:rsidRPr="00A63F8D">
        <w:t xml:space="preserve"> </w:t>
      </w:r>
      <w:r w:rsidR="00673061">
        <w:t>E</w:t>
      </w:r>
      <w:r w:rsidRPr="00A63F8D">
        <w:t>motional support and relationship building, the sharing of information and general training to enhance the caregiver’s parenting knowledge and skill development, professional development and assessment of the child’s progress, observation and assessment of family interactions and stress, and assessment of safety issues.</w:t>
      </w:r>
    </w:p>
    <w:p w14:paraId="648B9BB4" w14:textId="1C88B0DF" w:rsidR="000662BF" w:rsidRDefault="000662BF" w:rsidP="00353A70">
      <w:r>
        <w:t xml:space="preserve">Refer to </w:t>
      </w:r>
      <w:hyperlink w:anchor="_Section_5:_Procedure" w:history="1">
        <w:r w:rsidRPr="000662BF">
          <w:rPr>
            <w:rStyle w:val="Hyperlink"/>
          </w:rPr>
          <w:t xml:space="preserve">Section </w:t>
        </w:r>
        <w:r w:rsidR="00CA5BD6">
          <w:rPr>
            <w:rStyle w:val="Hyperlink"/>
          </w:rPr>
          <w:t>3</w:t>
        </w:r>
      </w:hyperlink>
      <w:r>
        <w:t xml:space="preserve"> in this manual for procedure codes and modifiers.</w:t>
      </w:r>
    </w:p>
    <w:p w14:paraId="388B43C2" w14:textId="537A247A" w:rsidR="00181D92" w:rsidRPr="00140E74" w:rsidRDefault="008B0CC6" w:rsidP="00AE6222">
      <w:pPr>
        <w:pStyle w:val="Heading3"/>
      </w:pPr>
      <w:bookmarkStart w:id="88" w:name="_1.8_Transition_Treatment"/>
      <w:bookmarkStart w:id="89" w:name="_Toc225241555"/>
      <w:bookmarkStart w:id="90" w:name="_Toc225922029"/>
      <w:bookmarkStart w:id="91" w:name="_Toc225926679"/>
      <w:bookmarkEnd w:id="88"/>
      <w:r>
        <w:rPr>
          <w:rFonts w:eastAsia="Calibri"/>
        </w:rPr>
        <w:t>1.8 Transition Treatment Foster Care</w:t>
      </w:r>
      <w:bookmarkEnd w:id="89"/>
      <w:bookmarkEnd w:id="90"/>
      <w:bookmarkEnd w:id="91"/>
    </w:p>
    <w:p w14:paraId="51B34364" w14:textId="51A9A94B" w:rsidR="00181D92" w:rsidRDefault="00181D92" w:rsidP="00673061">
      <w:r w:rsidRPr="00D135C1">
        <w:t xml:space="preserve">Transition TFC is a similar service to residential aftercare in that it involves coaching, training, and support provided to a less intensive home setting </w:t>
      </w:r>
      <w:r w:rsidR="00FC183B" w:rsidRPr="00D135C1">
        <w:t>to</w:t>
      </w:r>
      <w:r w:rsidRPr="00D135C1">
        <w:t xml:space="preserve"> help the child or youth make a successful transition from treatment TFC to a less restrictive home.</w:t>
      </w:r>
      <w:r w:rsidR="0027200E">
        <w:t xml:space="preserve"> </w:t>
      </w:r>
    </w:p>
    <w:p w14:paraId="11A7A116" w14:textId="0E666E6A" w:rsidR="00EF4E6F" w:rsidRDefault="00EF4E6F" w:rsidP="00EF4E6F">
      <w:r w:rsidRPr="4EFE0A3F">
        <w:t>P</w:t>
      </w:r>
      <w:r>
        <w:t>A</w:t>
      </w:r>
      <w:r w:rsidRPr="4EFE0A3F">
        <w:t xml:space="preserve"> is not required for </w:t>
      </w:r>
      <w:r>
        <w:t xml:space="preserve">the first six (6) months of </w:t>
      </w:r>
      <w:r w:rsidRPr="4EFE0A3F">
        <w:t>Transition TFC</w:t>
      </w:r>
      <w:r>
        <w:t xml:space="preserve"> but is required beyond the initial six (6) month period</w:t>
      </w:r>
      <w:r w:rsidRPr="4EFE0A3F">
        <w:t>.</w:t>
      </w:r>
      <w:r>
        <w:t xml:space="preserve"> Refer to </w:t>
      </w:r>
      <w:hyperlink w:anchor="_1.9_Prior_Authorization" w:history="1">
        <w:r w:rsidRPr="00EF4E6F">
          <w:rPr>
            <w:rStyle w:val="Hyperlink"/>
          </w:rPr>
          <w:t>Section 1.9</w:t>
        </w:r>
      </w:hyperlink>
      <w:r>
        <w:t xml:space="preserve"> in this manual for more information on PA. </w:t>
      </w:r>
    </w:p>
    <w:p w14:paraId="4CCA9530" w14:textId="5312D8BA" w:rsidR="000662BF" w:rsidRDefault="000662BF" w:rsidP="00353A70">
      <w:r>
        <w:t xml:space="preserve">Refer to </w:t>
      </w:r>
      <w:hyperlink w:anchor="_Section_5:_Procedure" w:history="1">
        <w:r w:rsidRPr="000662BF">
          <w:rPr>
            <w:rStyle w:val="Hyperlink"/>
          </w:rPr>
          <w:t xml:space="preserve">Section </w:t>
        </w:r>
        <w:r w:rsidR="00CA5BD6">
          <w:rPr>
            <w:rStyle w:val="Hyperlink"/>
          </w:rPr>
          <w:t>3</w:t>
        </w:r>
      </w:hyperlink>
      <w:r>
        <w:t xml:space="preserve"> in this manual for procedure codes and modifiers.</w:t>
      </w:r>
    </w:p>
    <w:p w14:paraId="46542463" w14:textId="0FD633B1" w:rsidR="00181D92" w:rsidRDefault="008B0CC6" w:rsidP="00AE6222">
      <w:pPr>
        <w:pStyle w:val="Heading3"/>
        <w:rPr>
          <w:rFonts w:eastAsia="Calibri"/>
        </w:rPr>
      </w:pPr>
      <w:bookmarkStart w:id="92" w:name="_1.9_Prior_Authorization"/>
      <w:bookmarkStart w:id="93" w:name="_Toc225241556"/>
      <w:bookmarkStart w:id="94" w:name="_Toc225922030"/>
      <w:bookmarkStart w:id="95" w:name="_Toc225926680"/>
      <w:bookmarkEnd w:id="92"/>
      <w:r>
        <w:rPr>
          <w:rFonts w:eastAsia="Calibri"/>
        </w:rPr>
        <w:t>1.9 Prior Authorization</w:t>
      </w:r>
      <w:bookmarkEnd w:id="93"/>
      <w:bookmarkEnd w:id="94"/>
      <w:bookmarkEnd w:id="95"/>
    </w:p>
    <w:p w14:paraId="2FFC53BA" w14:textId="433ED763" w:rsidR="00673061" w:rsidRDefault="00181D92" w:rsidP="00673061">
      <w:r w:rsidRPr="4EFE0A3F">
        <w:t>Prior authorization is required for TFC</w:t>
      </w:r>
      <w:r w:rsidR="00673061">
        <w:t xml:space="preserve"> and all levels of</w:t>
      </w:r>
      <w:r w:rsidRPr="4EFE0A3F">
        <w:t xml:space="preserve"> </w:t>
      </w:r>
      <w:r w:rsidR="00673061">
        <w:t>r</w:t>
      </w:r>
      <w:r w:rsidRPr="4EFE0A3F">
        <w:t xml:space="preserve">esidential </w:t>
      </w:r>
      <w:r w:rsidR="00673061">
        <w:t>t</w:t>
      </w:r>
      <w:r w:rsidRPr="4EFE0A3F">
        <w:t xml:space="preserve">reatment. </w:t>
      </w:r>
    </w:p>
    <w:p w14:paraId="2504B233" w14:textId="75C25F25" w:rsidR="00181D92" w:rsidRDefault="00181D92" w:rsidP="00673061">
      <w:r w:rsidRPr="4EFE0A3F">
        <w:t xml:space="preserve">Prior authorization is not required for </w:t>
      </w:r>
      <w:r w:rsidR="0027200E">
        <w:t xml:space="preserve">the first six (6) months of </w:t>
      </w:r>
      <w:r w:rsidRPr="4EFE0A3F">
        <w:t>Transition TFC or Residential Aftercare</w:t>
      </w:r>
      <w:r w:rsidR="0027200E">
        <w:t xml:space="preserve"> but </w:t>
      </w:r>
      <w:r w:rsidR="00673061">
        <w:t xml:space="preserve">is </w:t>
      </w:r>
      <w:r w:rsidR="0027200E">
        <w:t>required beyond the initial six (6) month period</w:t>
      </w:r>
      <w:r w:rsidRPr="4EFE0A3F">
        <w:t>.</w:t>
      </w:r>
    </w:p>
    <w:p w14:paraId="48BEFD20" w14:textId="5E49407A" w:rsidR="00FE581A" w:rsidRDefault="00FE581A" w:rsidP="00673061">
      <w:r w:rsidRPr="00134E97">
        <w:lastRenderedPageBreak/>
        <w:t xml:space="preserve">An approved </w:t>
      </w:r>
      <w:hyperlink r:id="rId44" w:history="1">
        <w:r w:rsidRPr="00FE581A">
          <w:rPr>
            <w:rStyle w:val="Hyperlink"/>
          </w:rPr>
          <w:t>PA Request</w:t>
        </w:r>
      </w:hyperlink>
      <w:r w:rsidRPr="00134E97">
        <w:t xml:space="preserve"> does not guarantee payment. The provider must verify participant eligibility on the date of service using the Provider Communications Management option in </w:t>
      </w:r>
      <w:hyperlink r:id="rId45" w:history="1">
        <w:r w:rsidRPr="00AE6222">
          <w:rPr>
            <w:rStyle w:val="Hyperlink"/>
          </w:rPr>
          <w:t>eMOMED</w:t>
        </w:r>
      </w:hyperlink>
      <w:r w:rsidRPr="00134E97">
        <w:t xml:space="preserve"> (preferred) or by calling </w:t>
      </w:r>
      <w:r>
        <w:t>Provider Communications at (833) 222-7916.</w:t>
      </w:r>
      <w:r w:rsidRPr="00134E97">
        <w:t xml:space="preserve"> </w:t>
      </w:r>
    </w:p>
    <w:p w14:paraId="5963E3CE" w14:textId="77777777" w:rsidR="001A766B" w:rsidRDefault="001A766B" w:rsidP="001A766B">
      <w:r w:rsidRPr="00134E97">
        <w:t xml:space="preserve">Failure to obtain authorization may result in administrative claim denials. Per </w:t>
      </w:r>
      <w:hyperlink r:id="rId46" w:history="1">
        <w:r w:rsidRPr="00AE6222">
          <w:rPr>
            <w:rStyle w:val="Hyperlink"/>
          </w:rPr>
          <w:t>13 CSR 70-4.030(2)</w:t>
        </w:r>
      </w:hyperlink>
      <w:r w:rsidRPr="00134E97">
        <w:t>, providers are prohibited from billing the participant for services for which payment was denied by MHD.</w:t>
      </w:r>
    </w:p>
    <w:p w14:paraId="403505E6" w14:textId="470CD5F2" w:rsidR="00181D92" w:rsidRPr="002F11A6" w:rsidRDefault="008B0CC6" w:rsidP="00AE6222">
      <w:pPr>
        <w:pStyle w:val="Heading4"/>
        <w:rPr>
          <w:color w:val="5B9BD5" w:themeColor="accent5"/>
        </w:rPr>
      </w:pPr>
      <w:bookmarkStart w:id="96" w:name="_Toc225922031"/>
      <w:bookmarkStart w:id="97" w:name="_Toc225926681"/>
      <w:r>
        <w:rPr>
          <w:rFonts w:eastAsia="Calibri"/>
        </w:rPr>
        <w:t>Instructions for Submitting Requests</w:t>
      </w:r>
      <w:r w:rsidR="00EF4E6F">
        <w:rPr>
          <w:rFonts w:eastAsia="Calibri"/>
        </w:rPr>
        <w:t xml:space="preserve"> for Fee-For-Service Participants</w:t>
      </w:r>
      <w:bookmarkEnd w:id="96"/>
      <w:bookmarkEnd w:id="97"/>
    </w:p>
    <w:p w14:paraId="4D302B4F" w14:textId="0944BE18" w:rsidR="00181D92" w:rsidRDefault="00181D92" w:rsidP="008F6AE0">
      <w:r w:rsidRPr="002F11A6">
        <w:t xml:space="preserve">For </w:t>
      </w:r>
      <w:r w:rsidR="00E17E75">
        <w:t>FFS</w:t>
      </w:r>
      <w:r w:rsidRPr="002F11A6">
        <w:t xml:space="preserve"> participants, </w:t>
      </w:r>
      <w:r w:rsidR="00EF4E6F">
        <w:t xml:space="preserve">providers must </w:t>
      </w:r>
      <w:r w:rsidRPr="002F11A6">
        <w:t xml:space="preserve">submit the following via fax to (573) 659-0207 up to 10 calendar days prior to the requested date of admission. </w:t>
      </w:r>
    </w:p>
    <w:p w14:paraId="50BD6D74" w14:textId="3361A72E" w:rsidR="00AD20D6" w:rsidRDefault="00AD20D6" w:rsidP="00353A70">
      <w:pPr>
        <w:pStyle w:val="BulletList1"/>
      </w:pPr>
      <w:r>
        <w:t>Cover sheet with a return fax number</w:t>
      </w:r>
    </w:p>
    <w:p w14:paraId="06F1FBE5" w14:textId="77777777" w:rsidR="00AD20D6" w:rsidRPr="005145B8" w:rsidRDefault="00AD20D6" w:rsidP="00353A70">
      <w:pPr>
        <w:pStyle w:val="BulletList1"/>
      </w:pPr>
      <w:r w:rsidRPr="002F11A6">
        <w:t xml:space="preserve">Completed </w:t>
      </w:r>
      <w:hyperlink r:id="rId47" w:history="1">
        <w:r w:rsidRPr="00AE6222">
          <w:rPr>
            <w:rStyle w:val="Hyperlink"/>
          </w:rPr>
          <w:t>Prior Authorization Request</w:t>
        </w:r>
      </w:hyperlink>
    </w:p>
    <w:p w14:paraId="3C0EC007" w14:textId="0DB571CB" w:rsidR="00AD20D6" w:rsidRDefault="00AD20D6" w:rsidP="00353A70">
      <w:pPr>
        <w:pStyle w:val="BulletList1"/>
      </w:pPr>
      <w:r>
        <w:t xml:space="preserve">RCST Approval </w:t>
      </w:r>
    </w:p>
    <w:p w14:paraId="11F3A315" w14:textId="17619BCF" w:rsidR="00EF4E6F" w:rsidRDefault="00EF4E6F" w:rsidP="00353A70">
      <w:pPr>
        <w:pStyle w:val="BulletList1"/>
      </w:pPr>
      <w:bookmarkStart w:id="98" w:name="_Hlk218866095"/>
      <w:r>
        <w:t>Participants receiving adoption or guardianship subsidy, must have an approved</w:t>
      </w:r>
      <w:r w:rsidR="00A37B0F">
        <w:t xml:space="preserve"> prior authorization request</w:t>
      </w:r>
      <w:r>
        <w:t xml:space="preserve"> in place prior to admission to a residential facility</w:t>
      </w:r>
      <w:r w:rsidR="00A37B0F">
        <w:t>, however, an amendment to the subsidy agreement must be completed and signed by the authorized DSS representative before payment for residential treatment may be made through subsidy</w:t>
      </w:r>
    </w:p>
    <w:bookmarkEnd w:id="98"/>
    <w:p w14:paraId="757DF2B7" w14:textId="51F5DE0B" w:rsidR="00AD20D6" w:rsidRDefault="00AD20D6" w:rsidP="00353A70">
      <w:pPr>
        <w:pStyle w:val="BulletList1"/>
      </w:pPr>
      <w:r>
        <w:t>Supporting documentation</w:t>
      </w:r>
      <w:r w:rsidR="00EF4E6F">
        <w:t xml:space="preserve">; refer to sections below for additional </w:t>
      </w:r>
      <w:r w:rsidR="006E11A9">
        <w:t xml:space="preserve">documentation </w:t>
      </w:r>
      <w:r w:rsidR="00EF4E6F">
        <w:t>required</w:t>
      </w:r>
      <w:r w:rsidR="006E11A9">
        <w:t xml:space="preserve"> for initial requests and continued services</w:t>
      </w:r>
    </w:p>
    <w:p w14:paraId="6EF24B9D" w14:textId="69D9C4DB" w:rsidR="00EF4E6F" w:rsidRDefault="00EF4E6F" w:rsidP="008F6AE0">
      <w:pPr>
        <w:pStyle w:val="Heading5"/>
      </w:pPr>
      <w:r w:rsidRPr="008F6AE0">
        <w:t>Prior Authorization Request Instructions for Fee-For-Service Participants</w:t>
      </w:r>
    </w:p>
    <w:p w14:paraId="2B1440CB" w14:textId="7776FCEA" w:rsidR="00AD20D6" w:rsidRDefault="00EF4E6F" w:rsidP="00AD20D6">
      <w:pPr>
        <w:spacing w:line="240" w:lineRule="auto"/>
      </w:pPr>
      <w:r>
        <w:t>Use the i</w:t>
      </w:r>
      <w:r w:rsidR="00AD20D6" w:rsidRPr="002F11A6">
        <w:t>nstructions</w:t>
      </w:r>
      <w:r>
        <w:t xml:space="preserve"> below</w:t>
      </w:r>
      <w:r w:rsidR="00AD20D6" w:rsidRPr="002F11A6">
        <w:t xml:space="preserve"> </w:t>
      </w:r>
      <w:r>
        <w:t>to</w:t>
      </w:r>
      <w:r w:rsidR="00AD20D6" w:rsidRPr="002F11A6">
        <w:t xml:space="preserve"> complet</w:t>
      </w:r>
      <w:r>
        <w:t>e</w:t>
      </w:r>
      <w:r w:rsidR="00AD20D6" w:rsidRPr="002F11A6">
        <w:t xml:space="preserve"> the </w:t>
      </w:r>
      <w:hyperlink r:id="rId48" w:history="1">
        <w:r w:rsidR="00AD20D6" w:rsidRPr="00AE6222">
          <w:rPr>
            <w:rStyle w:val="Hyperlink"/>
          </w:rPr>
          <w:t>Prior Authorization Request</w:t>
        </w:r>
      </w:hyperlink>
      <w:r w:rsidR="00AD20D6" w:rsidRPr="002F11A6">
        <w:t xml:space="preserve"> </w:t>
      </w:r>
      <w:r>
        <w:t>for FFS participants:</w:t>
      </w:r>
    </w:p>
    <w:tbl>
      <w:tblPr>
        <w:tblStyle w:val="TableGrid"/>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86"/>
        <w:gridCol w:w="1212"/>
        <w:gridCol w:w="7767"/>
      </w:tblGrid>
      <w:tr w:rsidR="00E21559" w14:paraId="092CA187" w14:textId="77777777" w:rsidTr="003F7017">
        <w:trPr>
          <w:cantSplit/>
          <w:trHeight w:val="576"/>
          <w:tblHeader/>
        </w:trPr>
        <w:tc>
          <w:tcPr>
            <w:tcW w:w="1186" w:type="dxa"/>
            <w:shd w:val="clear" w:color="auto" w:fill="04427D"/>
          </w:tcPr>
          <w:p w14:paraId="686B979B" w14:textId="08936257" w:rsidR="00E21559" w:rsidRPr="007800B7" w:rsidRDefault="00E21559" w:rsidP="007800B7">
            <w:pPr>
              <w:pStyle w:val="BodyTextTableHeader"/>
              <w:rPr>
                <w:rFonts w:ascii="Tahoma" w:hAnsi="Tahoma"/>
              </w:rPr>
            </w:pPr>
            <w:r w:rsidRPr="007800B7">
              <w:rPr>
                <w:rFonts w:ascii="Tahoma" w:hAnsi="Tahoma"/>
              </w:rPr>
              <w:t>Section</w:t>
            </w:r>
          </w:p>
        </w:tc>
        <w:tc>
          <w:tcPr>
            <w:tcW w:w="1212" w:type="dxa"/>
            <w:shd w:val="clear" w:color="auto" w:fill="04427D"/>
          </w:tcPr>
          <w:p w14:paraId="02A3F931" w14:textId="410E470A" w:rsidR="00E21559" w:rsidRPr="007800B7" w:rsidRDefault="00E21559" w:rsidP="007800B7">
            <w:pPr>
              <w:pStyle w:val="BodyTextTableHeader"/>
              <w:rPr>
                <w:rFonts w:ascii="Tahoma" w:hAnsi="Tahoma"/>
              </w:rPr>
            </w:pPr>
            <w:r w:rsidRPr="007800B7">
              <w:rPr>
                <w:rFonts w:ascii="Tahoma" w:hAnsi="Tahoma"/>
              </w:rPr>
              <w:t>Field(s)</w:t>
            </w:r>
          </w:p>
        </w:tc>
        <w:tc>
          <w:tcPr>
            <w:tcW w:w="7767" w:type="dxa"/>
            <w:shd w:val="clear" w:color="auto" w:fill="04427D"/>
          </w:tcPr>
          <w:p w14:paraId="679B8525" w14:textId="04FE3AE2" w:rsidR="00E21559" w:rsidRPr="007800B7" w:rsidRDefault="00E21559" w:rsidP="007800B7">
            <w:pPr>
              <w:pStyle w:val="BodyTextTableHeader"/>
              <w:rPr>
                <w:rFonts w:ascii="Tahoma" w:hAnsi="Tahoma"/>
              </w:rPr>
            </w:pPr>
            <w:r w:rsidRPr="007800B7">
              <w:rPr>
                <w:rFonts w:ascii="Tahoma" w:hAnsi="Tahoma"/>
              </w:rPr>
              <w:t>Instructions</w:t>
            </w:r>
          </w:p>
        </w:tc>
      </w:tr>
      <w:tr w:rsidR="00E21559" w14:paraId="084305E8" w14:textId="77777777" w:rsidTr="003F7017">
        <w:trPr>
          <w:cantSplit/>
          <w:trHeight w:val="576"/>
        </w:trPr>
        <w:tc>
          <w:tcPr>
            <w:tcW w:w="1186" w:type="dxa"/>
            <w:shd w:val="clear" w:color="auto" w:fill="FCE4D6"/>
            <w:vAlign w:val="center"/>
          </w:tcPr>
          <w:p w14:paraId="147AA985" w14:textId="2329B560" w:rsidR="00E21559" w:rsidRPr="003F7017" w:rsidRDefault="00E21559" w:rsidP="003F7017">
            <w:pPr>
              <w:pStyle w:val="BodyTextTableNumbers"/>
              <w:rPr>
                <w:rFonts w:ascii="Tahoma" w:hAnsi="Tahoma"/>
              </w:rPr>
            </w:pPr>
            <w:r w:rsidRPr="003F7017">
              <w:rPr>
                <w:rFonts w:ascii="Tahoma" w:hAnsi="Tahoma"/>
              </w:rPr>
              <w:t>I</w:t>
            </w:r>
          </w:p>
        </w:tc>
        <w:tc>
          <w:tcPr>
            <w:tcW w:w="1212" w:type="dxa"/>
            <w:shd w:val="clear" w:color="auto" w:fill="FCE4D6"/>
            <w:vAlign w:val="center"/>
          </w:tcPr>
          <w:p w14:paraId="40C60A77" w14:textId="70310480" w:rsidR="00E21559" w:rsidRPr="003F7017" w:rsidRDefault="00E21559" w:rsidP="003F7017">
            <w:pPr>
              <w:pStyle w:val="BodyTextTableNumbers"/>
              <w:rPr>
                <w:rFonts w:ascii="Tahoma" w:hAnsi="Tahoma"/>
              </w:rPr>
            </w:pPr>
            <w:r w:rsidRPr="003F7017">
              <w:rPr>
                <w:rFonts w:ascii="Tahoma" w:hAnsi="Tahoma"/>
              </w:rPr>
              <w:t>1-10</w:t>
            </w:r>
          </w:p>
        </w:tc>
        <w:tc>
          <w:tcPr>
            <w:tcW w:w="7767" w:type="dxa"/>
            <w:shd w:val="clear" w:color="auto" w:fill="FCE4D6"/>
          </w:tcPr>
          <w:p w14:paraId="088C4516" w14:textId="5A1779FC" w:rsidR="00E21559" w:rsidRPr="007800B7" w:rsidRDefault="00E21559" w:rsidP="00EB0BF2">
            <w:pPr>
              <w:pStyle w:val="BodyTextTableBody"/>
            </w:pPr>
            <w:r w:rsidRPr="007800B7">
              <w:t>Complete all fields</w:t>
            </w:r>
          </w:p>
        </w:tc>
      </w:tr>
      <w:tr w:rsidR="00E21559" w14:paraId="6C527562" w14:textId="77777777" w:rsidTr="003F7017">
        <w:trPr>
          <w:cantSplit/>
          <w:trHeight w:val="576"/>
        </w:trPr>
        <w:tc>
          <w:tcPr>
            <w:tcW w:w="1186" w:type="dxa"/>
            <w:shd w:val="clear" w:color="auto" w:fill="F8CBAD"/>
            <w:vAlign w:val="center"/>
          </w:tcPr>
          <w:p w14:paraId="79F4E13B" w14:textId="6517DD07" w:rsidR="00E21559" w:rsidRPr="003F7017" w:rsidRDefault="00E21559" w:rsidP="003F7017">
            <w:pPr>
              <w:pStyle w:val="BodyTextTableNumbers"/>
              <w:rPr>
                <w:rFonts w:ascii="Tahoma" w:hAnsi="Tahoma"/>
              </w:rPr>
            </w:pPr>
            <w:r w:rsidRPr="003F7017">
              <w:rPr>
                <w:rFonts w:ascii="Tahoma" w:hAnsi="Tahoma"/>
              </w:rPr>
              <w:t>II</w:t>
            </w:r>
          </w:p>
        </w:tc>
        <w:tc>
          <w:tcPr>
            <w:tcW w:w="1212" w:type="dxa"/>
            <w:shd w:val="clear" w:color="auto" w:fill="F8CBAD"/>
            <w:vAlign w:val="center"/>
          </w:tcPr>
          <w:p w14:paraId="427198FB" w14:textId="2C01EB97" w:rsidR="00E21559" w:rsidRPr="003F7017" w:rsidRDefault="00E21559" w:rsidP="003F7017">
            <w:pPr>
              <w:pStyle w:val="BodyTextTableNumbers"/>
              <w:rPr>
                <w:rFonts w:ascii="Tahoma" w:hAnsi="Tahoma"/>
              </w:rPr>
            </w:pPr>
            <w:r w:rsidRPr="003F7017">
              <w:rPr>
                <w:rFonts w:ascii="Tahoma" w:hAnsi="Tahoma"/>
              </w:rPr>
              <w:t>11-16</w:t>
            </w:r>
          </w:p>
        </w:tc>
        <w:tc>
          <w:tcPr>
            <w:tcW w:w="7767" w:type="dxa"/>
            <w:shd w:val="clear" w:color="auto" w:fill="F8CBAD"/>
          </w:tcPr>
          <w:p w14:paraId="1B06BB77" w14:textId="152D853F" w:rsidR="00E21559" w:rsidRPr="007800B7" w:rsidRDefault="00E21559" w:rsidP="00EB0BF2">
            <w:pPr>
              <w:pStyle w:val="BodyTextTableBody"/>
            </w:pPr>
            <w:r w:rsidRPr="007800B7">
              <w:t>Leave blank</w:t>
            </w:r>
          </w:p>
        </w:tc>
      </w:tr>
      <w:tr w:rsidR="00E21559" w14:paraId="7C889265" w14:textId="77777777" w:rsidTr="003F7017">
        <w:trPr>
          <w:cantSplit/>
          <w:trHeight w:val="576"/>
        </w:trPr>
        <w:tc>
          <w:tcPr>
            <w:tcW w:w="1186" w:type="dxa"/>
            <w:shd w:val="clear" w:color="auto" w:fill="FCE4D6"/>
            <w:vAlign w:val="center"/>
          </w:tcPr>
          <w:p w14:paraId="2A0E9962" w14:textId="354B1608"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CE4D6"/>
            <w:vAlign w:val="center"/>
          </w:tcPr>
          <w:p w14:paraId="0D1F154E" w14:textId="722D3B11" w:rsidR="00E21559" w:rsidRPr="003F7017" w:rsidRDefault="00E21559" w:rsidP="003F7017">
            <w:pPr>
              <w:pStyle w:val="BodyTextTableNumbers"/>
              <w:rPr>
                <w:rFonts w:ascii="Tahoma" w:hAnsi="Tahoma"/>
              </w:rPr>
            </w:pPr>
            <w:r w:rsidRPr="003F7017">
              <w:rPr>
                <w:rFonts w:ascii="Tahoma" w:hAnsi="Tahoma"/>
              </w:rPr>
              <w:t>18</w:t>
            </w:r>
          </w:p>
        </w:tc>
        <w:tc>
          <w:tcPr>
            <w:tcW w:w="7767" w:type="dxa"/>
            <w:shd w:val="clear" w:color="auto" w:fill="FCE4D6"/>
          </w:tcPr>
          <w:p w14:paraId="7C810422" w14:textId="74367A05" w:rsidR="00E21559" w:rsidRPr="007800B7" w:rsidRDefault="00E21559" w:rsidP="00EB0BF2">
            <w:pPr>
              <w:pStyle w:val="BodyTextTableBody"/>
            </w:pPr>
            <w:r w:rsidRPr="007800B7">
              <w:t xml:space="preserve">Enter procedure code(s) for service and level requested. Refer to </w:t>
            </w:r>
            <w:hyperlink w:anchor="_Section_5:_Procedure" w:history="1">
              <w:r w:rsidRPr="007800B7">
                <w:rPr>
                  <w:rStyle w:val="Hyperlink"/>
                </w:rPr>
                <w:t>Section 3</w:t>
              </w:r>
            </w:hyperlink>
            <w:r w:rsidRPr="007800B7">
              <w:t xml:space="preserve"> in this manual for procedure codes. </w:t>
            </w:r>
          </w:p>
        </w:tc>
      </w:tr>
      <w:tr w:rsidR="00E21559" w14:paraId="23848F37" w14:textId="77777777" w:rsidTr="003F7017">
        <w:trPr>
          <w:cantSplit/>
          <w:trHeight w:val="576"/>
        </w:trPr>
        <w:tc>
          <w:tcPr>
            <w:tcW w:w="1186" w:type="dxa"/>
            <w:shd w:val="clear" w:color="auto" w:fill="F8CBAD"/>
            <w:vAlign w:val="center"/>
          </w:tcPr>
          <w:p w14:paraId="2DA044AA" w14:textId="71D832BF"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8CBAD"/>
            <w:vAlign w:val="center"/>
          </w:tcPr>
          <w:p w14:paraId="7876FF47" w14:textId="023FFD90" w:rsidR="00E21559" w:rsidRPr="003F7017" w:rsidRDefault="00E21559" w:rsidP="003F7017">
            <w:pPr>
              <w:pStyle w:val="BodyTextTableNumbers"/>
              <w:rPr>
                <w:rFonts w:ascii="Tahoma" w:hAnsi="Tahoma"/>
              </w:rPr>
            </w:pPr>
            <w:r w:rsidRPr="003F7017">
              <w:rPr>
                <w:rFonts w:ascii="Tahoma" w:hAnsi="Tahoma"/>
              </w:rPr>
              <w:t>19</w:t>
            </w:r>
          </w:p>
        </w:tc>
        <w:tc>
          <w:tcPr>
            <w:tcW w:w="7767" w:type="dxa"/>
            <w:shd w:val="clear" w:color="auto" w:fill="F8CBAD"/>
          </w:tcPr>
          <w:p w14:paraId="082C389D" w14:textId="36715E9E" w:rsidR="00E21559" w:rsidRPr="007800B7" w:rsidRDefault="00E21559" w:rsidP="00EB0BF2">
            <w:pPr>
              <w:pStyle w:val="BodyTextTableBody"/>
            </w:pPr>
            <w:r w:rsidRPr="007800B7">
              <w:t xml:space="preserve">Enter modifier(s) for service and level requested. Refer to </w:t>
            </w:r>
            <w:hyperlink w:anchor="_Section_5:_Procedure" w:history="1">
              <w:r w:rsidRPr="007800B7">
                <w:rPr>
                  <w:rStyle w:val="Hyperlink"/>
                </w:rPr>
                <w:t>Section 3</w:t>
              </w:r>
            </w:hyperlink>
            <w:r w:rsidRPr="007800B7">
              <w:t xml:space="preserve"> in this manual for modifiers.</w:t>
            </w:r>
          </w:p>
        </w:tc>
      </w:tr>
      <w:tr w:rsidR="00E21559" w14:paraId="3D715754" w14:textId="77777777" w:rsidTr="003F7017">
        <w:trPr>
          <w:cantSplit/>
          <w:trHeight w:val="576"/>
        </w:trPr>
        <w:tc>
          <w:tcPr>
            <w:tcW w:w="1186" w:type="dxa"/>
            <w:shd w:val="clear" w:color="auto" w:fill="FCE4D6"/>
            <w:vAlign w:val="center"/>
          </w:tcPr>
          <w:p w14:paraId="2DA924DD" w14:textId="62351E55"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CE4D6"/>
            <w:vAlign w:val="center"/>
          </w:tcPr>
          <w:p w14:paraId="4CF7EFCD" w14:textId="533513AA" w:rsidR="00E21559" w:rsidRPr="003F7017" w:rsidRDefault="00E21559" w:rsidP="003F7017">
            <w:pPr>
              <w:pStyle w:val="BodyTextTableNumbers"/>
              <w:rPr>
                <w:rFonts w:ascii="Tahoma" w:hAnsi="Tahoma"/>
              </w:rPr>
            </w:pPr>
            <w:r w:rsidRPr="003F7017">
              <w:rPr>
                <w:rFonts w:ascii="Tahoma" w:hAnsi="Tahoma"/>
              </w:rPr>
              <w:t>20</w:t>
            </w:r>
          </w:p>
        </w:tc>
        <w:tc>
          <w:tcPr>
            <w:tcW w:w="7767" w:type="dxa"/>
            <w:shd w:val="clear" w:color="auto" w:fill="FCE4D6"/>
          </w:tcPr>
          <w:p w14:paraId="5EB76A2E" w14:textId="7502B61D" w:rsidR="00E21559" w:rsidRPr="007800B7" w:rsidRDefault="00E21559" w:rsidP="00EB0BF2">
            <w:pPr>
              <w:pStyle w:val="BodyTextTableBody"/>
            </w:pPr>
            <w:r w:rsidRPr="007800B7">
              <w:t>Enter from date requested</w:t>
            </w:r>
          </w:p>
        </w:tc>
      </w:tr>
      <w:tr w:rsidR="00E21559" w14:paraId="5BB56A6D" w14:textId="77777777" w:rsidTr="003F7017">
        <w:trPr>
          <w:cantSplit/>
          <w:trHeight w:val="576"/>
        </w:trPr>
        <w:tc>
          <w:tcPr>
            <w:tcW w:w="1186" w:type="dxa"/>
            <w:shd w:val="clear" w:color="auto" w:fill="F8CBAD"/>
            <w:vAlign w:val="center"/>
          </w:tcPr>
          <w:p w14:paraId="629C5B47" w14:textId="07296D13" w:rsidR="00E21559" w:rsidRPr="003F7017" w:rsidRDefault="00E21559" w:rsidP="003F7017">
            <w:pPr>
              <w:pStyle w:val="BodyTextTableNumbers"/>
              <w:rPr>
                <w:rFonts w:ascii="Tahoma" w:hAnsi="Tahoma"/>
              </w:rPr>
            </w:pPr>
            <w:r w:rsidRPr="003F7017">
              <w:rPr>
                <w:rFonts w:ascii="Tahoma" w:hAnsi="Tahoma"/>
              </w:rPr>
              <w:lastRenderedPageBreak/>
              <w:t>III</w:t>
            </w:r>
          </w:p>
        </w:tc>
        <w:tc>
          <w:tcPr>
            <w:tcW w:w="1212" w:type="dxa"/>
            <w:shd w:val="clear" w:color="auto" w:fill="F8CBAD"/>
            <w:vAlign w:val="center"/>
          </w:tcPr>
          <w:p w14:paraId="2366A510" w14:textId="238813E4" w:rsidR="00E21559" w:rsidRPr="003F7017" w:rsidRDefault="00E21559" w:rsidP="003F7017">
            <w:pPr>
              <w:pStyle w:val="BodyTextTableNumbers"/>
              <w:rPr>
                <w:rFonts w:ascii="Tahoma" w:hAnsi="Tahoma"/>
              </w:rPr>
            </w:pPr>
            <w:r w:rsidRPr="003F7017">
              <w:rPr>
                <w:rFonts w:ascii="Tahoma" w:hAnsi="Tahoma"/>
              </w:rPr>
              <w:t>21</w:t>
            </w:r>
          </w:p>
        </w:tc>
        <w:tc>
          <w:tcPr>
            <w:tcW w:w="7767" w:type="dxa"/>
            <w:shd w:val="clear" w:color="auto" w:fill="F8CBAD"/>
          </w:tcPr>
          <w:p w14:paraId="33D70A5D" w14:textId="6696BF9F" w:rsidR="00E21559" w:rsidRPr="007800B7" w:rsidRDefault="00E21559" w:rsidP="00EB0BF2">
            <w:pPr>
              <w:pStyle w:val="BodyTextTableBody"/>
            </w:pPr>
            <w:r w:rsidRPr="007800B7">
              <w:t>Enter through date requested</w:t>
            </w:r>
          </w:p>
        </w:tc>
      </w:tr>
      <w:tr w:rsidR="00E21559" w14:paraId="197F4D73" w14:textId="77777777" w:rsidTr="003F7017">
        <w:trPr>
          <w:cantSplit/>
          <w:trHeight w:val="576"/>
        </w:trPr>
        <w:tc>
          <w:tcPr>
            <w:tcW w:w="1186" w:type="dxa"/>
            <w:shd w:val="clear" w:color="auto" w:fill="FCE4D6"/>
            <w:vAlign w:val="center"/>
          </w:tcPr>
          <w:p w14:paraId="181F1B9B" w14:textId="7CB34A46"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CE4D6"/>
            <w:vAlign w:val="center"/>
          </w:tcPr>
          <w:p w14:paraId="7C72D030" w14:textId="7F32E46B" w:rsidR="00E21559" w:rsidRPr="003F7017" w:rsidRDefault="00E21559" w:rsidP="003F7017">
            <w:pPr>
              <w:pStyle w:val="BodyTextTableNumbers"/>
              <w:rPr>
                <w:rFonts w:ascii="Tahoma" w:hAnsi="Tahoma"/>
              </w:rPr>
            </w:pPr>
            <w:r w:rsidRPr="003F7017">
              <w:rPr>
                <w:rFonts w:ascii="Tahoma" w:hAnsi="Tahoma"/>
              </w:rPr>
              <w:t>22</w:t>
            </w:r>
          </w:p>
        </w:tc>
        <w:tc>
          <w:tcPr>
            <w:tcW w:w="7767" w:type="dxa"/>
            <w:shd w:val="clear" w:color="auto" w:fill="FCE4D6"/>
          </w:tcPr>
          <w:p w14:paraId="5BA9BB32" w14:textId="2E956985" w:rsidR="00E21559" w:rsidRPr="007800B7" w:rsidRDefault="00E21559" w:rsidP="00EB0BF2">
            <w:pPr>
              <w:pStyle w:val="BodyTextTableBody"/>
            </w:pPr>
            <w:r w:rsidRPr="007800B7">
              <w:t>Leave blank</w:t>
            </w:r>
          </w:p>
        </w:tc>
      </w:tr>
      <w:tr w:rsidR="00E21559" w14:paraId="7115F698" w14:textId="77777777" w:rsidTr="003F7017">
        <w:trPr>
          <w:cantSplit/>
          <w:trHeight w:val="576"/>
        </w:trPr>
        <w:tc>
          <w:tcPr>
            <w:tcW w:w="1186" w:type="dxa"/>
            <w:shd w:val="clear" w:color="auto" w:fill="F8CBAD"/>
            <w:vAlign w:val="center"/>
          </w:tcPr>
          <w:p w14:paraId="2BA90A0C" w14:textId="33F5A8F5"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8CBAD"/>
            <w:vAlign w:val="center"/>
          </w:tcPr>
          <w:p w14:paraId="0EF335EB" w14:textId="76D175C5" w:rsidR="00E21559" w:rsidRPr="003F7017" w:rsidRDefault="00E21559" w:rsidP="003F7017">
            <w:pPr>
              <w:pStyle w:val="BodyTextTableNumbers"/>
              <w:rPr>
                <w:rFonts w:ascii="Tahoma" w:hAnsi="Tahoma"/>
              </w:rPr>
            </w:pPr>
            <w:r w:rsidRPr="003F7017">
              <w:rPr>
                <w:rFonts w:ascii="Tahoma" w:hAnsi="Tahoma"/>
              </w:rPr>
              <w:t>23</w:t>
            </w:r>
          </w:p>
        </w:tc>
        <w:tc>
          <w:tcPr>
            <w:tcW w:w="7767" w:type="dxa"/>
            <w:shd w:val="clear" w:color="auto" w:fill="F8CBAD"/>
          </w:tcPr>
          <w:p w14:paraId="23683DC2" w14:textId="4F860BEB" w:rsidR="00E21559" w:rsidRPr="007800B7" w:rsidRDefault="00E21559" w:rsidP="00EB0BF2">
            <w:pPr>
              <w:pStyle w:val="BodyTextTableBody"/>
            </w:pPr>
            <w:r w:rsidRPr="007800B7">
              <w:t>Enter quantity of units (days) requested</w:t>
            </w:r>
          </w:p>
        </w:tc>
      </w:tr>
      <w:tr w:rsidR="00E21559" w14:paraId="137C721D" w14:textId="77777777" w:rsidTr="003F7017">
        <w:trPr>
          <w:cantSplit/>
          <w:trHeight w:val="576"/>
        </w:trPr>
        <w:tc>
          <w:tcPr>
            <w:tcW w:w="1186" w:type="dxa"/>
            <w:shd w:val="clear" w:color="auto" w:fill="FCE4D6"/>
            <w:vAlign w:val="center"/>
          </w:tcPr>
          <w:p w14:paraId="6F7EC251" w14:textId="579E191C" w:rsidR="00E21559" w:rsidRPr="003F7017" w:rsidRDefault="00E21559" w:rsidP="003F7017">
            <w:pPr>
              <w:pStyle w:val="BodyTextTableNumbers"/>
              <w:rPr>
                <w:rFonts w:ascii="Tahoma" w:hAnsi="Tahoma"/>
              </w:rPr>
            </w:pPr>
            <w:r w:rsidRPr="003F7017">
              <w:rPr>
                <w:rFonts w:ascii="Tahoma" w:hAnsi="Tahoma"/>
              </w:rPr>
              <w:t>III</w:t>
            </w:r>
          </w:p>
        </w:tc>
        <w:tc>
          <w:tcPr>
            <w:tcW w:w="1212" w:type="dxa"/>
            <w:shd w:val="clear" w:color="auto" w:fill="FCE4D6"/>
            <w:vAlign w:val="center"/>
          </w:tcPr>
          <w:p w14:paraId="6CF18054" w14:textId="1AAAB9BF" w:rsidR="00E21559" w:rsidRPr="003F7017" w:rsidRDefault="00E21559" w:rsidP="003F7017">
            <w:pPr>
              <w:pStyle w:val="BodyTextTableNumbers"/>
              <w:rPr>
                <w:rFonts w:ascii="Tahoma" w:hAnsi="Tahoma"/>
              </w:rPr>
            </w:pPr>
            <w:r w:rsidRPr="003F7017">
              <w:rPr>
                <w:rFonts w:ascii="Tahoma" w:hAnsi="Tahoma"/>
              </w:rPr>
              <w:t>24</w:t>
            </w:r>
          </w:p>
        </w:tc>
        <w:tc>
          <w:tcPr>
            <w:tcW w:w="7767" w:type="dxa"/>
            <w:shd w:val="clear" w:color="auto" w:fill="FCE4D6"/>
          </w:tcPr>
          <w:p w14:paraId="07D50DBB" w14:textId="3EDA1194" w:rsidR="00E21559" w:rsidRPr="007800B7" w:rsidRDefault="00E21559" w:rsidP="00EB0BF2">
            <w:pPr>
              <w:pStyle w:val="BodyTextTableBody"/>
            </w:pPr>
            <w:r w:rsidRPr="007800B7">
              <w:t>Leave blank</w:t>
            </w:r>
          </w:p>
        </w:tc>
      </w:tr>
      <w:tr w:rsidR="00E21559" w14:paraId="488D3F10" w14:textId="77777777" w:rsidTr="003F7017">
        <w:trPr>
          <w:cantSplit/>
          <w:trHeight w:val="576"/>
        </w:trPr>
        <w:tc>
          <w:tcPr>
            <w:tcW w:w="1186" w:type="dxa"/>
            <w:shd w:val="clear" w:color="auto" w:fill="F8CBAD"/>
            <w:vAlign w:val="center"/>
          </w:tcPr>
          <w:p w14:paraId="1F9B2775" w14:textId="6299FED4" w:rsidR="00E21559" w:rsidRPr="007800B7" w:rsidRDefault="00E21559" w:rsidP="00EB0BF2">
            <w:pPr>
              <w:pStyle w:val="BodyTextTableBody"/>
            </w:pPr>
            <w:r w:rsidRPr="007800B7">
              <w:t>IV</w:t>
            </w:r>
          </w:p>
        </w:tc>
        <w:tc>
          <w:tcPr>
            <w:tcW w:w="1212" w:type="dxa"/>
            <w:shd w:val="clear" w:color="auto" w:fill="F8CBAD"/>
            <w:vAlign w:val="center"/>
          </w:tcPr>
          <w:p w14:paraId="1E45707F" w14:textId="4B8D4E83" w:rsidR="00E21559" w:rsidRPr="007800B7" w:rsidRDefault="00E21559" w:rsidP="00EB0BF2">
            <w:pPr>
              <w:pStyle w:val="BodyTextTableBody"/>
            </w:pPr>
            <w:r w:rsidRPr="007800B7">
              <w:t>26-31</w:t>
            </w:r>
          </w:p>
        </w:tc>
        <w:tc>
          <w:tcPr>
            <w:tcW w:w="7767" w:type="dxa"/>
            <w:shd w:val="clear" w:color="auto" w:fill="F8CBAD"/>
          </w:tcPr>
          <w:p w14:paraId="68F98C6E" w14:textId="459FD611" w:rsidR="00E21559" w:rsidRPr="007800B7" w:rsidRDefault="00E21559" w:rsidP="00EB0BF2">
            <w:pPr>
              <w:pStyle w:val="BodyTextTableBody"/>
            </w:pPr>
            <w:r w:rsidRPr="007800B7">
              <w:t>Complete all fields</w:t>
            </w:r>
          </w:p>
        </w:tc>
      </w:tr>
      <w:tr w:rsidR="00E21559" w14:paraId="4162A7D6" w14:textId="77777777" w:rsidTr="003F7017">
        <w:trPr>
          <w:cantSplit/>
          <w:trHeight w:val="576"/>
        </w:trPr>
        <w:tc>
          <w:tcPr>
            <w:tcW w:w="1186" w:type="dxa"/>
            <w:shd w:val="clear" w:color="auto" w:fill="FCE4D6"/>
            <w:vAlign w:val="center"/>
          </w:tcPr>
          <w:p w14:paraId="2D433A96" w14:textId="1AA20262" w:rsidR="00E21559" w:rsidRPr="007800B7" w:rsidRDefault="00E21559" w:rsidP="00EB0BF2">
            <w:pPr>
              <w:pStyle w:val="BodyTextTableBody"/>
            </w:pPr>
            <w:r w:rsidRPr="007800B7">
              <w:t>V</w:t>
            </w:r>
          </w:p>
        </w:tc>
        <w:tc>
          <w:tcPr>
            <w:tcW w:w="1212" w:type="dxa"/>
            <w:shd w:val="clear" w:color="auto" w:fill="FCE4D6"/>
            <w:vAlign w:val="center"/>
          </w:tcPr>
          <w:p w14:paraId="072B53AE" w14:textId="161ABB94" w:rsidR="00E21559" w:rsidRPr="007800B7" w:rsidRDefault="00E21559" w:rsidP="00EB0BF2">
            <w:pPr>
              <w:pStyle w:val="BodyTextTableBody"/>
            </w:pPr>
            <w:r w:rsidRPr="007800B7">
              <w:t>32-38</w:t>
            </w:r>
          </w:p>
        </w:tc>
        <w:tc>
          <w:tcPr>
            <w:tcW w:w="7767" w:type="dxa"/>
            <w:shd w:val="clear" w:color="auto" w:fill="FCE4D6"/>
          </w:tcPr>
          <w:p w14:paraId="2435DCC1" w14:textId="22627936" w:rsidR="00E21559" w:rsidRPr="007800B7" w:rsidRDefault="00E21559" w:rsidP="00EB0BF2">
            <w:pPr>
              <w:pStyle w:val="BodyTextTableBody"/>
            </w:pPr>
            <w:r w:rsidRPr="007800B7">
              <w:t>Leave blank</w:t>
            </w:r>
          </w:p>
        </w:tc>
      </w:tr>
      <w:tr w:rsidR="00E21559" w14:paraId="79628E1B" w14:textId="77777777" w:rsidTr="003F7017">
        <w:trPr>
          <w:cantSplit/>
          <w:trHeight w:val="576"/>
        </w:trPr>
        <w:tc>
          <w:tcPr>
            <w:tcW w:w="1186" w:type="dxa"/>
            <w:shd w:val="clear" w:color="auto" w:fill="F8CBAD"/>
            <w:vAlign w:val="center"/>
          </w:tcPr>
          <w:p w14:paraId="5849ECE8" w14:textId="203F0FC5" w:rsidR="00E21559" w:rsidRPr="007800B7" w:rsidRDefault="00E21559" w:rsidP="00EB0BF2">
            <w:pPr>
              <w:pStyle w:val="BodyTextTableBody"/>
            </w:pPr>
            <w:r w:rsidRPr="007800B7">
              <w:t>VI</w:t>
            </w:r>
          </w:p>
        </w:tc>
        <w:tc>
          <w:tcPr>
            <w:tcW w:w="1212" w:type="dxa"/>
            <w:shd w:val="clear" w:color="auto" w:fill="F8CBAD"/>
            <w:vAlign w:val="center"/>
          </w:tcPr>
          <w:p w14:paraId="271263CA" w14:textId="58315E39" w:rsidR="00E21559" w:rsidRPr="007800B7" w:rsidRDefault="00E21559" w:rsidP="00EB0BF2">
            <w:pPr>
              <w:pStyle w:val="BodyTextTableBody"/>
            </w:pPr>
            <w:r w:rsidRPr="007800B7">
              <w:t>N/A</w:t>
            </w:r>
          </w:p>
        </w:tc>
        <w:tc>
          <w:tcPr>
            <w:tcW w:w="7767" w:type="dxa"/>
            <w:shd w:val="clear" w:color="auto" w:fill="F8CBAD"/>
          </w:tcPr>
          <w:p w14:paraId="078AF841" w14:textId="3D2609B1" w:rsidR="00E21559" w:rsidRPr="007800B7" w:rsidRDefault="00E21559" w:rsidP="00EB0BF2">
            <w:pPr>
              <w:pStyle w:val="BodyTextTableBody"/>
            </w:pPr>
            <w:r w:rsidRPr="007800B7">
              <w:t>For State Use Only</w:t>
            </w:r>
          </w:p>
        </w:tc>
      </w:tr>
    </w:tbl>
    <w:p w14:paraId="4C17C650" w14:textId="29698CA2" w:rsidR="00181D92" w:rsidRDefault="00181D92" w:rsidP="008F6AE0">
      <w:r w:rsidRPr="002F11A6">
        <w:t xml:space="preserve">For additional information on what to enter in each field of the </w:t>
      </w:r>
      <w:hyperlink r:id="rId49" w:history="1">
        <w:r w:rsidRPr="006E11A9">
          <w:rPr>
            <w:rStyle w:val="Hyperlink"/>
          </w:rPr>
          <w:t>Prior Authorization Request</w:t>
        </w:r>
      </w:hyperlink>
      <w:r w:rsidRPr="002F11A6">
        <w:t>, review page two of the form.</w:t>
      </w:r>
    </w:p>
    <w:p w14:paraId="3D011CA4" w14:textId="298D47A2" w:rsidR="006E11A9" w:rsidRDefault="006E11A9" w:rsidP="003300BC">
      <w:pPr>
        <w:pStyle w:val="Heading5"/>
      </w:pPr>
      <w:r w:rsidRPr="00E75BD0">
        <w:t xml:space="preserve">Prior Authorization Request Instructions for </w:t>
      </w:r>
      <w:r>
        <w:t>Managed Care Members</w:t>
      </w:r>
    </w:p>
    <w:p w14:paraId="1045A416" w14:textId="2EEAA12E" w:rsidR="00371BF2" w:rsidRDefault="00371BF2" w:rsidP="008F6AE0">
      <w:r>
        <w:t>For SMHK covered participants, provider</w:t>
      </w:r>
      <w:r w:rsidR="006E11A9">
        <w:t>s</w:t>
      </w:r>
      <w:r>
        <w:t xml:space="preserve"> should submit </w:t>
      </w:r>
      <w:r w:rsidR="008F33B7">
        <w:t xml:space="preserve">required forms </w:t>
      </w:r>
      <w:r>
        <w:t xml:space="preserve">and </w:t>
      </w:r>
      <w:r w:rsidR="008F33B7">
        <w:t xml:space="preserve">supporting </w:t>
      </w:r>
      <w:r>
        <w:t xml:space="preserve">documentation via fax </w:t>
      </w:r>
      <w:r w:rsidR="006E11A9">
        <w:t>to (</w:t>
      </w:r>
      <w:r>
        <w:t>833</w:t>
      </w:r>
      <w:r w:rsidR="006E11A9">
        <w:t xml:space="preserve">) </w:t>
      </w:r>
      <w:r>
        <w:t>966-</w:t>
      </w:r>
      <w:r w:rsidR="00AA00F1">
        <w:t xml:space="preserve">7069 </w:t>
      </w:r>
      <w:r>
        <w:t xml:space="preserve">or </w:t>
      </w:r>
      <w:r w:rsidR="006E11A9">
        <w:t xml:space="preserve">upload the information to the SMHK </w:t>
      </w:r>
      <w:r>
        <w:t xml:space="preserve">provider </w:t>
      </w:r>
      <w:hyperlink r:id="rId50" w:history="1">
        <w:r w:rsidRPr="00AE6222">
          <w:rPr>
            <w:rStyle w:val="Hyperlink"/>
          </w:rPr>
          <w:t>web portal</w:t>
        </w:r>
      </w:hyperlink>
      <w:r>
        <w:t>.</w:t>
      </w:r>
      <w:r w:rsidR="006E11A9">
        <w:t xml:space="preserve"> Refer to the sections below for additional documentation required for initial requests and continued services. </w:t>
      </w:r>
    </w:p>
    <w:p w14:paraId="471FB5B1" w14:textId="2DE4812D" w:rsidR="00181D92" w:rsidRPr="0093423A" w:rsidRDefault="008B0CC6" w:rsidP="00AE6222">
      <w:pPr>
        <w:pStyle w:val="Heading4"/>
        <w:rPr>
          <w:color w:val="5B9BD5" w:themeColor="accent5"/>
        </w:rPr>
      </w:pPr>
      <w:bookmarkStart w:id="99" w:name="_Toc225922032"/>
      <w:bookmarkStart w:id="100" w:name="_Toc225926682"/>
      <w:bookmarkStart w:id="101" w:name="_Hlk208496250"/>
      <w:r>
        <w:rPr>
          <w:rFonts w:eastAsia="Calibri"/>
        </w:rPr>
        <w:t>Required Documentation for Initial Requests</w:t>
      </w:r>
      <w:bookmarkEnd w:id="99"/>
      <w:bookmarkEnd w:id="100"/>
    </w:p>
    <w:bookmarkEnd w:id="101"/>
    <w:p w14:paraId="268A1DD8" w14:textId="77777777" w:rsidR="00181D92" w:rsidRDefault="00181D92" w:rsidP="008F6AE0">
      <w:r w:rsidRPr="0093423A">
        <w:t>Providers must submit the below supporting documentation (if available):</w:t>
      </w:r>
    </w:p>
    <w:p w14:paraId="5505E45B" w14:textId="3F400722" w:rsidR="00DE01DD" w:rsidRDefault="00DE01DD" w:rsidP="009C59B6">
      <w:pPr>
        <w:pStyle w:val="BulletList1"/>
      </w:pPr>
      <w:r>
        <w:t xml:space="preserve">Referral information for admission – to include independent assessment (which needs to include the Child and Adolescent Needs and Strengths (CANS) and/or </w:t>
      </w:r>
      <w:r w:rsidR="00B06BA0">
        <w:t>the Childhood Severity of Psychiatric Illness (</w:t>
      </w:r>
      <w:r>
        <w:t>CSPI</w:t>
      </w:r>
      <w:r w:rsidR="00B06BA0">
        <w:t xml:space="preserve">), </w:t>
      </w:r>
      <w:hyperlink r:id="rId51" w:history="1">
        <w:r w:rsidR="00B06BA0" w:rsidRPr="00AE6222">
          <w:rPr>
            <w:rStyle w:val="Hyperlink"/>
          </w:rPr>
          <w:t>Residential and Specialized Placement Referral</w:t>
        </w:r>
      </w:hyperlink>
      <w:r w:rsidR="00B06BA0" w:rsidRPr="00AE6222">
        <w:rPr>
          <w:rStyle w:val="Hyperlink"/>
        </w:rPr>
        <w:t xml:space="preserve"> </w:t>
      </w:r>
      <w:r w:rsidR="00B06BA0">
        <w:t>(CS9)</w:t>
      </w:r>
      <w:r>
        <w:t>)</w:t>
      </w:r>
    </w:p>
    <w:p w14:paraId="3A9818EC" w14:textId="476B3388" w:rsidR="00DE01DD" w:rsidRDefault="00DE01DD" w:rsidP="009C59B6">
      <w:pPr>
        <w:pStyle w:val="BulletList1"/>
      </w:pPr>
      <w:r>
        <w:t>For adoption subsidy youth only: Daily Living Activities-20 (DLA-</w:t>
      </w:r>
      <w:proofErr w:type="gramStart"/>
      <w:r>
        <w:t>20)</w:t>
      </w:r>
      <w:r w:rsidR="00A011D7">
        <w:t>©</w:t>
      </w:r>
      <w:proofErr w:type="gramEnd"/>
    </w:p>
    <w:p w14:paraId="04A34F3A" w14:textId="4F6346D9" w:rsidR="00DE01DD" w:rsidRDefault="00DE01DD" w:rsidP="009C59B6">
      <w:pPr>
        <w:pStyle w:val="BulletList1"/>
      </w:pPr>
      <w:r>
        <w:t>Most recent psychiatric evaluation completed by a psychiatrist, psychologist, or advanced practice psychiatric nurse, if available</w:t>
      </w:r>
    </w:p>
    <w:p w14:paraId="504F6C0A" w14:textId="01974969" w:rsidR="00AA00F1" w:rsidRDefault="00AA00F1" w:rsidP="009C59B6">
      <w:pPr>
        <w:pStyle w:val="BulletList1"/>
      </w:pPr>
      <w:r>
        <w:t>Child/</w:t>
      </w:r>
      <w:r w:rsidR="00717B41">
        <w:t>y</w:t>
      </w:r>
      <w:r>
        <w:t>outh psychiatric/behavioral health diagnosis (ICD-10 code)</w:t>
      </w:r>
    </w:p>
    <w:p w14:paraId="397FEBAA" w14:textId="7D873E30" w:rsidR="00DE01DD" w:rsidRDefault="00DE01DD" w:rsidP="009C59B6">
      <w:pPr>
        <w:pStyle w:val="BulletList1"/>
      </w:pPr>
      <w:r>
        <w:t xml:space="preserve">Rationale for admission to requested </w:t>
      </w:r>
      <w:r w:rsidR="00717B41">
        <w:t>LOC</w:t>
      </w:r>
    </w:p>
    <w:p w14:paraId="31D45628" w14:textId="2DF2F373" w:rsidR="00DE01DD" w:rsidRDefault="00DE01DD" w:rsidP="009C59B6">
      <w:pPr>
        <w:pStyle w:val="BulletList1"/>
      </w:pPr>
      <w:r>
        <w:lastRenderedPageBreak/>
        <w:t>Documentation of previous treatment history and outcome of treatment</w:t>
      </w:r>
    </w:p>
    <w:p w14:paraId="7D9E9B64" w14:textId="6A9A1719" w:rsidR="00DE01DD" w:rsidRDefault="00DE01DD" w:rsidP="009C59B6">
      <w:pPr>
        <w:pStyle w:val="BulletList1"/>
      </w:pPr>
      <w:r>
        <w:t>Guardian contact information</w:t>
      </w:r>
    </w:p>
    <w:p w14:paraId="1C62F783" w14:textId="0F323EB1" w:rsidR="00DE01DD" w:rsidRDefault="00DE01DD" w:rsidP="009C59B6">
      <w:pPr>
        <w:pStyle w:val="BulletList1"/>
      </w:pPr>
      <w:r>
        <w:t xml:space="preserve">Discharge Plan </w:t>
      </w:r>
      <w:r w:rsidR="00717B41">
        <w:t>that</w:t>
      </w:r>
      <w:r>
        <w:t xml:space="preserve"> starts at admission and developed throughout continued stay</w:t>
      </w:r>
    </w:p>
    <w:p w14:paraId="59520FA6" w14:textId="2DC5C952" w:rsidR="00DE01DD" w:rsidRPr="003E343E" w:rsidRDefault="00DE01DD" w:rsidP="009C59B6">
      <w:pPr>
        <w:pStyle w:val="BulletList1"/>
      </w:pPr>
      <w:r>
        <w:t>Discharge Planner Contact Information</w:t>
      </w:r>
    </w:p>
    <w:p w14:paraId="532AE67C" w14:textId="1AB4F0DA" w:rsidR="00DE01DD" w:rsidRPr="0093423A" w:rsidRDefault="00DE01DD" w:rsidP="00AE6222">
      <w:pPr>
        <w:pStyle w:val="Heading4"/>
      </w:pPr>
      <w:bookmarkStart w:id="102" w:name="_Toc225922033"/>
      <w:bookmarkStart w:id="103" w:name="_Toc225926683"/>
      <w:r w:rsidRPr="003E343E">
        <w:rPr>
          <w:rFonts w:eastAsia="Calibri"/>
        </w:rPr>
        <w:t xml:space="preserve">Required Documentation for </w:t>
      </w:r>
      <w:r>
        <w:rPr>
          <w:rFonts w:eastAsia="Calibri"/>
        </w:rPr>
        <w:t>Continued Service Reviews</w:t>
      </w:r>
      <w:bookmarkEnd w:id="102"/>
      <w:bookmarkEnd w:id="103"/>
    </w:p>
    <w:p w14:paraId="199A5BB5" w14:textId="5D4FBC97" w:rsidR="00181D92" w:rsidRPr="004C72D3" w:rsidRDefault="00181D92" w:rsidP="00DD1294">
      <w:bookmarkStart w:id="104" w:name="_Hlk210030414"/>
      <w:r w:rsidRPr="004C72D3">
        <w:t xml:space="preserve">Continued service reviews are required and will be determined based on continued medical necessity for treatment. </w:t>
      </w:r>
    </w:p>
    <w:p w14:paraId="51BCE06E" w14:textId="739F46B9" w:rsidR="00181D92" w:rsidRDefault="00181D92" w:rsidP="00DD1294">
      <w:r w:rsidRPr="004C72D3">
        <w:t xml:space="preserve">The first continued service review must include the participant’s plan of care. All continued service requests must include evidence that clearly supports the need for ongoing treatment at the requested </w:t>
      </w:r>
      <w:r w:rsidR="00FE581A">
        <w:t>LOC</w:t>
      </w:r>
      <w:r w:rsidRPr="004C72D3">
        <w:t xml:space="preserve"> and must clearly identify why the participant’s treatment needs can</w:t>
      </w:r>
      <w:r w:rsidR="00FF14B8">
        <w:t>not</w:t>
      </w:r>
      <w:r w:rsidRPr="004C72D3">
        <w:t xml:space="preserve"> be treated at a lower </w:t>
      </w:r>
      <w:r w:rsidR="00FE581A">
        <w:t>LOC</w:t>
      </w:r>
      <w:r w:rsidRPr="004C72D3">
        <w:t xml:space="preserve">. Documentation to be submitted at concurrent review </w:t>
      </w:r>
      <w:r w:rsidR="003300BC">
        <w:t xml:space="preserve">must </w:t>
      </w:r>
      <w:r w:rsidRPr="004C72D3">
        <w:t xml:space="preserve">include: </w:t>
      </w:r>
    </w:p>
    <w:p w14:paraId="0EE68024" w14:textId="2E1E4562" w:rsidR="00FE581A" w:rsidRDefault="0037540B" w:rsidP="009C59B6">
      <w:pPr>
        <w:pStyle w:val="BulletList1"/>
      </w:pPr>
      <w:r>
        <w:t>Treatment plan –</w:t>
      </w:r>
      <w:r w:rsidR="002D4F14">
        <w:t xml:space="preserve"> </w:t>
      </w:r>
      <w:r w:rsidR="00FE581A">
        <w:t>C</w:t>
      </w:r>
      <w:r w:rsidR="002D4F14">
        <w:t xml:space="preserve">ompleted within 15 days of admission and </w:t>
      </w:r>
      <w:r>
        <w:t xml:space="preserve">demonstrating the plan has been reviewed and updated every three (3) months for Level </w:t>
      </w:r>
      <w:r w:rsidR="00D01D45">
        <w:t>2</w:t>
      </w:r>
      <w:r w:rsidR="00FE581A">
        <w:t xml:space="preserve"> and </w:t>
      </w:r>
      <w:r>
        <w:t xml:space="preserve">Level </w:t>
      </w:r>
      <w:r w:rsidR="00D01D45">
        <w:t xml:space="preserve">3 </w:t>
      </w:r>
      <w:r>
        <w:t xml:space="preserve">and monthly for Level </w:t>
      </w:r>
      <w:r w:rsidR="00D01D45">
        <w:t>4</w:t>
      </w:r>
      <w:r w:rsidR="00FE581A">
        <w:t xml:space="preserve"> and </w:t>
      </w:r>
      <w:r>
        <w:t xml:space="preserve">Above Level </w:t>
      </w:r>
      <w:r w:rsidR="00D01D45">
        <w:t>4</w:t>
      </w:r>
      <w:r w:rsidR="00FE581A">
        <w:t xml:space="preserve">. Refer to </w:t>
      </w:r>
      <w:hyperlink w:anchor="_Levels_of_Residential" w:history="1">
        <w:r w:rsidR="00FE581A" w:rsidRPr="00FE581A">
          <w:rPr>
            <w:rStyle w:val="Hyperlink"/>
          </w:rPr>
          <w:t>Section 1.5</w:t>
        </w:r>
      </w:hyperlink>
      <w:r w:rsidR="00FE581A">
        <w:t xml:space="preserve"> in this manual for more information on levels of residential services. </w:t>
      </w:r>
    </w:p>
    <w:p w14:paraId="784608BC" w14:textId="58A9AA24" w:rsidR="0037540B" w:rsidRPr="00FE581A" w:rsidRDefault="0037540B" w:rsidP="00DD1294">
      <w:pPr>
        <w:pStyle w:val="ListParagraph"/>
        <w:ind w:left="979"/>
        <w:contextualSpacing w:val="0"/>
      </w:pPr>
      <w:bookmarkStart w:id="105" w:name="_Hlk210399441"/>
      <w:r w:rsidRPr="00FE581A">
        <w:t>The treatment plan review must include:</w:t>
      </w:r>
    </w:p>
    <w:p w14:paraId="53917051" w14:textId="0599D8E2" w:rsidR="0037540B" w:rsidRPr="009C59B6" w:rsidRDefault="00FE581A" w:rsidP="009C59B6">
      <w:pPr>
        <w:pStyle w:val="BulletList2"/>
      </w:pPr>
      <w:r w:rsidRPr="009C59B6">
        <w:t>E</w:t>
      </w:r>
      <w:r w:rsidR="0037540B" w:rsidRPr="009C59B6">
        <w:t>valuation of progress toward meeting the child’s needs</w:t>
      </w:r>
    </w:p>
    <w:p w14:paraId="6BBC9E7C" w14:textId="15FF5CB2" w:rsidR="0037540B" w:rsidRPr="009C59B6" w:rsidRDefault="00FE581A" w:rsidP="009C59B6">
      <w:pPr>
        <w:pStyle w:val="BulletList2"/>
      </w:pPr>
      <w:r w:rsidRPr="009C59B6">
        <w:t>E</w:t>
      </w:r>
      <w:r w:rsidR="0037540B" w:rsidRPr="009C59B6">
        <w:t>valuation of progress toward the permanency goal</w:t>
      </w:r>
    </w:p>
    <w:p w14:paraId="337FAD3E" w14:textId="040A996E" w:rsidR="0037540B" w:rsidRPr="009C59B6" w:rsidRDefault="00FE581A" w:rsidP="009C59B6">
      <w:pPr>
        <w:pStyle w:val="BulletList2"/>
      </w:pPr>
      <w:r w:rsidRPr="009C59B6">
        <w:t>N</w:t>
      </w:r>
      <w:r w:rsidR="0037540B" w:rsidRPr="009C59B6">
        <w:t>eeds identified since the plan was developed or last reviewed and strategies to meet the needs, including instructions to staff</w:t>
      </w:r>
    </w:p>
    <w:p w14:paraId="010CE486" w14:textId="49C97AB0" w:rsidR="0037540B" w:rsidRPr="009C59B6" w:rsidRDefault="00FE581A" w:rsidP="009C59B6">
      <w:pPr>
        <w:pStyle w:val="BulletList2"/>
      </w:pPr>
      <w:r w:rsidRPr="009C59B6">
        <w:t>U</w:t>
      </w:r>
      <w:r w:rsidR="0037540B" w:rsidRPr="009C59B6">
        <w:t>pdate of the estimated length of stay and discharge plans, if changed</w:t>
      </w:r>
      <w:r w:rsidRPr="009C59B6">
        <w:t xml:space="preserve">. </w:t>
      </w:r>
      <w:r w:rsidR="0037540B" w:rsidRPr="009C59B6">
        <w:t xml:space="preserve">If a child shows no progress toward achieving the goals and objectives in the treatment plan since the plan was developed or last reviewed, the reasons for continuing the child in the requested </w:t>
      </w:r>
      <w:r w:rsidRPr="009C59B6">
        <w:t>LOC</w:t>
      </w:r>
      <w:r w:rsidR="0037540B" w:rsidRPr="009C59B6">
        <w:t xml:space="preserve"> must be included in the records submitted</w:t>
      </w:r>
    </w:p>
    <w:bookmarkEnd w:id="105"/>
    <w:p w14:paraId="44F9E6E2" w14:textId="32C81285" w:rsidR="0037540B" w:rsidRDefault="0037540B" w:rsidP="009C59B6">
      <w:pPr>
        <w:pStyle w:val="BulletList1"/>
      </w:pPr>
      <w:r>
        <w:t>Psychiatrist’s/treatment team progress notes</w:t>
      </w:r>
    </w:p>
    <w:p w14:paraId="14F0C7EC" w14:textId="3E61B028" w:rsidR="0037540B" w:rsidRDefault="0037540B" w:rsidP="009C59B6">
      <w:pPr>
        <w:pStyle w:val="BulletList1"/>
      </w:pPr>
      <w:r>
        <w:t>Individual therapy progress notes from the last review period including therapy notes to demonstrate therapy requirements</w:t>
      </w:r>
      <w:r w:rsidR="00FE581A">
        <w:t>:</w:t>
      </w:r>
    </w:p>
    <w:p w14:paraId="1D65DBF4" w14:textId="6658A4F6" w:rsidR="0037540B" w:rsidRPr="009C59B6" w:rsidRDefault="0037540B" w:rsidP="009C59B6">
      <w:pPr>
        <w:pStyle w:val="BulletList2"/>
      </w:pPr>
      <w:r w:rsidRPr="009C59B6">
        <w:t xml:space="preserve">Level </w:t>
      </w:r>
      <w:r w:rsidR="00D01D45" w:rsidRPr="009C59B6">
        <w:t>2</w:t>
      </w:r>
      <w:r w:rsidR="00FE581A" w:rsidRPr="009C59B6">
        <w:t xml:space="preserve"> and </w:t>
      </w:r>
      <w:r w:rsidRPr="009C59B6">
        <w:t xml:space="preserve">Level </w:t>
      </w:r>
      <w:r w:rsidR="00D01D45" w:rsidRPr="009C59B6">
        <w:t>3</w:t>
      </w:r>
      <w:r w:rsidRPr="009C59B6">
        <w:t>: A minimum of one (1) hour of individual, group, or family counseling sessions shall be provided to each child at least one (1) time a week with other sessions available as needed</w:t>
      </w:r>
    </w:p>
    <w:p w14:paraId="67B3E506" w14:textId="37C49303" w:rsidR="0037540B" w:rsidRPr="009C59B6" w:rsidRDefault="0037540B" w:rsidP="009C59B6">
      <w:pPr>
        <w:pStyle w:val="BulletList2"/>
      </w:pPr>
      <w:r w:rsidRPr="009C59B6">
        <w:lastRenderedPageBreak/>
        <w:t xml:space="preserve">Level </w:t>
      </w:r>
      <w:r w:rsidR="00D01D45" w:rsidRPr="009C59B6">
        <w:t>4</w:t>
      </w:r>
      <w:r w:rsidR="00FE581A" w:rsidRPr="009C59B6">
        <w:t xml:space="preserve"> and </w:t>
      </w:r>
      <w:r w:rsidRPr="009C59B6">
        <w:t xml:space="preserve">Above Level </w:t>
      </w:r>
      <w:r w:rsidR="00D01D45" w:rsidRPr="009C59B6">
        <w:t>4</w:t>
      </w:r>
      <w:r w:rsidRPr="009C59B6">
        <w:t>: A minimum of one (1) hour of individual, group, or family counseling sessions shall be provided to each child at least two (2) times a week with other sessions available as needed</w:t>
      </w:r>
    </w:p>
    <w:p w14:paraId="5ED128F5" w14:textId="329D1030" w:rsidR="0037540B" w:rsidRDefault="0037540B" w:rsidP="009C59B6">
      <w:pPr>
        <w:pStyle w:val="BulletList1"/>
      </w:pPr>
      <w:r>
        <w:t xml:space="preserve">Family therapy progress notes since last review period. If </w:t>
      </w:r>
      <w:r w:rsidR="00FE581A">
        <w:t xml:space="preserve">this is </w:t>
      </w:r>
      <w:r>
        <w:t xml:space="preserve">not applicable, </w:t>
      </w:r>
      <w:r w:rsidR="00FE581A">
        <w:t xml:space="preserve">providers must </w:t>
      </w:r>
      <w:r>
        <w:t>clearly document why family therapy sessions are not occurring</w:t>
      </w:r>
      <w:r w:rsidR="00FE581A">
        <w:t>.</w:t>
      </w:r>
    </w:p>
    <w:p w14:paraId="53A2AF60" w14:textId="0FA1F2E7" w:rsidR="0037540B" w:rsidRDefault="0037540B" w:rsidP="009C59B6">
      <w:pPr>
        <w:pStyle w:val="BulletList1"/>
      </w:pPr>
      <w:r>
        <w:t xml:space="preserve">Any updates to the </w:t>
      </w:r>
      <w:r w:rsidR="00DF6622">
        <w:t xml:space="preserve">participant’s </w:t>
      </w:r>
      <w:r>
        <w:t>diagnosis</w:t>
      </w:r>
    </w:p>
    <w:p w14:paraId="4FEF3B0D" w14:textId="726B9678" w:rsidR="003E343E" w:rsidRDefault="003E343E" w:rsidP="009C59B6">
      <w:pPr>
        <w:pStyle w:val="BulletList1"/>
      </w:pPr>
      <w:r>
        <w:t xml:space="preserve">Discharge Plan to include any details currently available including any established </w:t>
      </w:r>
      <w:r w:rsidR="00DF6622">
        <w:t xml:space="preserve">outpatient </w:t>
      </w:r>
      <w:r>
        <w:t>providers, appointment dates and times, recommended treatment</w:t>
      </w:r>
      <w:r w:rsidR="00DF6622">
        <w:t>,</w:t>
      </w:r>
      <w:r>
        <w:t xml:space="preserve"> </w:t>
      </w:r>
      <w:r w:rsidR="00FE581A">
        <w:t xml:space="preserve">LOC, </w:t>
      </w:r>
      <w:r>
        <w:t>etc.</w:t>
      </w:r>
    </w:p>
    <w:p w14:paraId="6D89F08E" w14:textId="2B0341D6" w:rsidR="00D935CF" w:rsidRDefault="00D935CF" w:rsidP="00DD1294">
      <w:pPr>
        <w:pStyle w:val="Heading5"/>
      </w:pPr>
      <w:r>
        <w:t>Instructions for Continued Service Requests for Fee-For-Service Participants</w:t>
      </w:r>
    </w:p>
    <w:p w14:paraId="6E2325AF" w14:textId="22015CC3" w:rsidR="00FE581A" w:rsidRDefault="00D935CF" w:rsidP="00FE581A">
      <w:r>
        <w:t>For FFS participants, t</w:t>
      </w:r>
      <w:r w:rsidRPr="004C72D3">
        <w:t xml:space="preserve">he treating provider/agency must submit continued service requests via the </w:t>
      </w:r>
      <w:hyperlink r:id="rId52" w:history="1">
        <w:r w:rsidRPr="00AE6222">
          <w:rPr>
            <w:rStyle w:val="Hyperlink"/>
          </w:rPr>
          <w:t>Prior Authorization Request</w:t>
        </w:r>
      </w:hyperlink>
      <w:r w:rsidRPr="004C72D3">
        <w:t xml:space="preserve"> with supporting documentation by fax to (573) 659-0207. Continued service requests may be submitted up to 10 calendar days prior to the last covered day. </w:t>
      </w:r>
    </w:p>
    <w:p w14:paraId="71332116" w14:textId="0D82CDF0" w:rsidR="00D935CF" w:rsidRDefault="00FE581A" w:rsidP="00FE581A">
      <w:r>
        <w:t>Use the i</w:t>
      </w:r>
      <w:r w:rsidRPr="002F11A6">
        <w:t>nstructions</w:t>
      </w:r>
      <w:r>
        <w:t xml:space="preserve"> below</w:t>
      </w:r>
      <w:r w:rsidRPr="002F11A6">
        <w:t xml:space="preserve"> </w:t>
      </w:r>
      <w:r>
        <w:t>to</w:t>
      </w:r>
      <w:r w:rsidRPr="002F11A6">
        <w:t xml:space="preserve"> complet</w:t>
      </w:r>
      <w:r>
        <w:t>e</w:t>
      </w:r>
      <w:r w:rsidRPr="002F11A6">
        <w:t xml:space="preserve"> the </w:t>
      </w:r>
      <w:hyperlink r:id="rId53" w:history="1">
        <w:r w:rsidRPr="00AE6222">
          <w:rPr>
            <w:rStyle w:val="Hyperlink"/>
          </w:rPr>
          <w:t>Prior Authorization Request</w:t>
        </w:r>
      </w:hyperlink>
      <w:r w:rsidRPr="002F11A6">
        <w:t xml:space="preserve"> </w:t>
      </w:r>
      <w:r>
        <w:t>for continued services for FFS participants: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86"/>
        <w:gridCol w:w="1212"/>
        <w:gridCol w:w="6952"/>
      </w:tblGrid>
      <w:tr w:rsidR="00E21559" w14:paraId="4BA89938" w14:textId="77777777" w:rsidTr="00924C61">
        <w:trPr>
          <w:cantSplit/>
          <w:trHeight w:val="576"/>
          <w:tblHeader/>
        </w:trPr>
        <w:tc>
          <w:tcPr>
            <w:tcW w:w="1186" w:type="dxa"/>
            <w:shd w:val="clear" w:color="auto" w:fill="04427D"/>
          </w:tcPr>
          <w:p w14:paraId="670BC2FA" w14:textId="77777777" w:rsidR="00E21559" w:rsidRPr="00924C61" w:rsidRDefault="00E21559" w:rsidP="00AF2C64">
            <w:pPr>
              <w:pStyle w:val="BodyTextTableHeader"/>
              <w:spacing w:after="160"/>
              <w:rPr>
                <w:rFonts w:ascii="Tahoma" w:hAnsi="Tahoma"/>
              </w:rPr>
            </w:pPr>
            <w:r w:rsidRPr="00924C61">
              <w:rPr>
                <w:rFonts w:ascii="Tahoma" w:hAnsi="Tahoma"/>
              </w:rPr>
              <w:t>Section</w:t>
            </w:r>
          </w:p>
        </w:tc>
        <w:tc>
          <w:tcPr>
            <w:tcW w:w="1212" w:type="dxa"/>
            <w:shd w:val="clear" w:color="auto" w:fill="04427D"/>
          </w:tcPr>
          <w:p w14:paraId="4943E183" w14:textId="77777777" w:rsidR="00E21559" w:rsidRPr="00924C61" w:rsidRDefault="00E21559" w:rsidP="00AF2C64">
            <w:pPr>
              <w:pStyle w:val="BodyTextTableHeader"/>
              <w:spacing w:after="160"/>
              <w:rPr>
                <w:rFonts w:ascii="Tahoma" w:hAnsi="Tahoma"/>
              </w:rPr>
            </w:pPr>
            <w:r w:rsidRPr="00924C61">
              <w:rPr>
                <w:rFonts w:ascii="Tahoma" w:hAnsi="Tahoma"/>
              </w:rPr>
              <w:t>Field(s)</w:t>
            </w:r>
          </w:p>
        </w:tc>
        <w:tc>
          <w:tcPr>
            <w:tcW w:w="6952" w:type="dxa"/>
            <w:shd w:val="clear" w:color="auto" w:fill="04427D"/>
          </w:tcPr>
          <w:p w14:paraId="4C2F3F9F" w14:textId="77777777" w:rsidR="00E21559" w:rsidRPr="00924C61" w:rsidRDefault="00E21559" w:rsidP="00AF2C64">
            <w:pPr>
              <w:pStyle w:val="BodyTextTableHeader"/>
              <w:spacing w:after="160"/>
              <w:rPr>
                <w:rFonts w:ascii="Tahoma" w:hAnsi="Tahoma"/>
              </w:rPr>
            </w:pPr>
            <w:r w:rsidRPr="00924C61">
              <w:rPr>
                <w:rFonts w:ascii="Tahoma" w:hAnsi="Tahoma"/>
              </w:rPr>
              <w:t>Instructions</w:t>
            </w:r>
          </w:p>
        </w:tc>
      </w:tr>
      <w:tr w:rsidR="00E21559" w14:paraId="01A111DD" w14:textId="77777777" w:rsidTr="00924C61">
        <w:trPr>
          <w:cantSplit/>
          <w:trHeight w:val="576"/>
        </w:trPr>
        <w:tc>
          <w:tcPr>
            <w:tcW w:w="1186" w:type="dxa"/>
            <w:shd w:val="clear" w:color="auto" w:fill="FCE4D6"/>
            <w:vAlign w:val="center"/>
          </w:tcPr>
          <w:p w14:paraId="1E0AC6BF" w14:textId="540E59AA" w:rsidR="00E21559" w:rsidRPr="00924C61" w:rsidRDefault="00E21559" w:rsidP="009C59B6">
            <w:pPr>
              <w:pStyle w:val="BodyTextTableNumbers"/>
              <w:rPr>
                <w:rFonts w:ascii="Tahoma" w:hAnsi="Tahoma"/>
              </w:rPr>
            </w:pPr>
            <w:r w:rsidRPr="00924C61">
              <w:rPr>
                <w:rFonts w:ascii="Tahoma" w:hAnsi="Tahoma"/>
              </w:rPr>
              <w:t>I</w:t>
            </w:r>
          </w:p>
        </w:tc>
        <w:tc>
          <w:tcPr>
            <w:tcW w:w="1212" w:type="dxa"/>
            <w:shd w:val="clear" w:color="auto" w:fill="FCE4D6"/>
            <w:vAlign w:val="center"/>
          </w:tcPr>
          <w:p w14:paraId="1E775937" w14:textId="4BE7B9A7" w:rsidR="00E21559" w:rsidRPr="00924C61" w:rsidRDefault="00E21559" w:rsidP="009C59B6">
            <w:pPr>
              <w:pStyle w:val="BodyTextTableNumbers"/>
              <w:rPr>
                <w:rFonts w:ascii="Tahoma" w:hAnsi="Tahoma"/>
              </w:rPr>
            </w:pPr>
            <w:r w:rsidRPr="00924C61">
              <w:rPr>
                <w:rFonts w:ascii="Tahoma" w:hAnsi="Tahoma"/>
              </w:rPr>
              <w:t>1</w:t>
            </w:r>
          </w:p>
        </w:tc>
        <w:tc>
          <w:tcPr>
            <w:tcW w:w="6952" w:type="dxa"/>
            <w:shd w:val="clear" w:color="auto" w:fill="FCE4D6"/>
          </w:tcPr>
          <w:p w14:paraId="63A665ED" w14:textId="17326DA2" w:rsidR="00E21559" w:rsidRPr="009C59B6" w:rsidRDefault="00E21559" w:rsidP="00EB0BF2">
            <w:pPr>
              <w:pStyle w:val="BodyTextTableBody"/>
            </w:pPr>
            <w:r w:rsidRPr="009C59B6">
              <w:t>Choose Reauthorization</w:t>
            </w:r>
          </w:p>
        </w:tc>
      </w:tr>
      <w:tr w:rsidR="00E21559" w14:paraId="1C0E1C2D" w14:textId="77777777" w:rsidTr="00924C61">
        <w:trPr>
          <w:cantSplit/>
          <w:trHeight w:val="576"/>
        </w:trPr>
        <w:tc>
          <w:tcPr>
            <w:tcW w:w="1186" w:type="dxa"/>
            <w:shd w:val="clear" w:color="auto" w:fill="F8CBAD"/>
            <w:vAlign w:val="center"/>
          </w:tcPr>
          <w:p w14:paraId="1B36F9D1" w14:textId="4A91F835" w:rsidR="00E21559" w:rsidRPr="00924C61" w:rsidRDefault="00E21559" w:rsidP="009C59B6">
            <w:pPr>
              <w:pStyle w:val="BodyTextTableNumbers"/>
              <w:rPr>
                <w:rFonts w:ascii="Tahoma" w:hAnsi="Tahoma"/>
              </w:rPr>
            </w:pPr>
            <w:r w:rsidRPr="00924C61">
              <w:rPr>
                <w:rFonts w:ascii="Tahoma" w:hAnsi="Tahoma"/>
              </w:rPr>
              <w:t>I</w:t>
            </w:r>
          </w:p>
        </w:tc>
        <w:tc>
          <w:tcPr>
            <w:tcW w:w="1212" w:type="dxa"/>
            <w:shd w:val="clear" w:color="auto" w:fill="F8CBAD"/>
            <w:vAlign w:val="center"/>
          </w:tcPr>
          <w:p w14:paraId="271A990D" w14:textId="16B15CF1" w:rsidR="00E21559" w:rsidRPr="00924C61" w:rsidRDefault="00E21559" w:rsidP="009C59B6">
            <w:pPr>
              <w:pStyle w:val="BodyTextTableNumbers"/>
              <w:rPr>
                <w:rFonts w:ascii="Tahoma" w:hAnsi="Tahoma"/>
              </w:rPr>
            </w:pPr>
            <w:r w:rsidRPr="00924C61">
              <w:rPr>
                <w:rFonts w:ascii="Tahoma" w:hAnsi="Tahoma"/>
              </w:rPr>
              <w:t>2-10</w:t>
            </w:r>
          </w:p>
        </w:tc>
        <w:tc>
          <w:tcPr>
            <w:tcW w:w="6952" w:type="dxa"/>
            <w:shd w:val="clear" w:color="auto" w:fill="F8CBAD"/>
          </w:tcPr>
          <w:p w14:paraId="426E49B2" w14:textId="54B97162" w:rsidR="00E21559" w:rsidRPr="009C59B6" w:rsidRDefault="00E21559" w:rsidP="00EB0BF2">
            <w:pPr>
              <w:pStyle w:val="BodyTextTableBody"/>
            </w:pPr>
            <w:r w:rsidRPr="009C59B6">
              <w:t>Complete all fields</w:t>
            </w:r>
          </w:p>
        </w:tc>
      </w:tr>
      <w:tr w:rsidR="00E21559" w14:paraId="7831A183" w14:textId="77777777" w:rsidTr="00924C61">
        <w:trPr>
          <w:cantSplit/>
          <w:trHeight w:val="576"/>
        </w:trPr>
        <w:tc>
          <w:tcPr>
            <w:tcW w:w="1186" w:type="dxa"/>
            <w:shd w:val="clear" w:color="auto" w:fill="FCE4D6"/>
            <w:vAlign w:val="center"/>
          </w:tcPr>
          <w:p w14:paraId="645BB8B9" w14:textId="31687148" w:rsidR="00E21559" w:rsidRPr="00924C61" w:rsidRDefault="00E21559" w:rsidP="009C59B6">
            <w:pPr>
              <w:pStyle w:val="BodyTextTableNumbers"/>
              <w:rPr>
                <w:rFonts w:ascii="Tahoma" w:hAnsi="Tahoma"/>
              </w:rPr>
            </w:pPr>
            <w:r w:rsidRPr="00924C61">
              <w:rPr>
                <w:rFonts w:ascii="Tahoma" w:hAnsi="Tahoma"/>
              </w:rPr>
              <w:t>II</w:t>
            </w:r>
          </w:p>
        </w:tc>
        <w:tc>
          <w:tcPr>
            <w:tcW w:w="1212" w:type="dxa"/>
            <w:shd w:val="clear" w:color="auto" w:fill="FCE4D6"/>
            <w:vAlign w:val="center"/>
          </w:tcPr>
          <w:p w14:paraId="2DCA6AE6" w14:textId="5852F558" w:rsidR="00E21559" w:rsidRPr="00924C61" w:rsidRDefault="00E21559" w:rsidP="009C59B6">
            <w:pPr>
              <w:pStyle w:val="BodyTextTableNumbers"/>
              <w:rPr>
                <w:rFonts w:ascii="Tahoma" w:hAnsi="Tahoma"/>
              </w:rPr>
            </w:pPr>
            <w:r w:rsidRPr="00924C61">
              <w:rPr>
                <w:rFonts w:ascii="Tahoma" w:hAnsi="Tahoma"/>
              </w:rPr>
              <w:t>11-16</w:t>
            </w:r>
          </w:p>
        </w:tc>
        <w:tc>
          <w:tcPr>
            <w:tcW w:w="6952" w:type="dxa"/>
            <w:shd w:val="clear" w:color="auto" w:fill="FCE4D6"/>
          </w:tcPr>
          <w:p w14:paraId="4973BD4A" w14:textId="0ADCB322" w:rsidR="00E21559" w:rsidRPr="009C59B6" w:rsidRDefault="00E21559" w:rsidP="00EB0BF2">
            <w:pPr>
              <w:pStyle w:val="BodyTextTableBody"/>
            </w:pPr>
            <w:r w:rsidRPr="009C59B6">
              <w:t>Leave blank</w:t>
            </w:r>
          </w:p>
        </w:tc>
      </w:tr>
      <w:tr w:rsidR="00E21559" w14:paraId="2F30900B" w14:textId="77777777" w:rsidTr="00924C61">
        <w:trPr>
          <w:cantSplit/>
          <w:trHeight w:val="576"/>
        </w:trPr>
        <w:tc>
          <w:tcPr>
            <w:tcW w:w="1186" w:type="dxa"/>
            <w:shd w:val="clear" w:color="auto" w:fill="F8CBAD"/>
            <w:vAlign w:val="center"/>
          </w:tcPr>
          <w:p w14:paraId="230E126E" w14:textId="01EE46C6"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8CBAD"/>
            <w:vAlign w:val="center"/>
          </w:tcPr>
          <w:p w14:paraId="6DE5D8E7" w14:textId="52E516AA" w:rsidR="00E21559" w:rsidRPr="00924C61" w:rsidRDefault="00E21559" w:rsidP="009C59B6">
            <w:pPr>
              <w:pStyle w:val="BodyTextTableNumbers"/>
              <w:rPr>
                <w:rFonts w:ascii="Tahoma" w:hAnsi="Tahoma"/>
              </w:rPr>
            </w:pPr>
            <w:r w:rsidRPr="00924C61">
              <w:rPr>
                <w:rFonts w:ascii="Tahoma" w:hAnsi="Tahoma"/>
              </w:rPr>
              <w:t>19</w:t>
            </w:r>
          </w:p>
        </w:tc>
        <w:tc>
          <w:tcPr>
            <w:tcW w:w="6952" w:type="dxa"/>
            <w:shd w:val="clear" w:color="auto" w:fill="F8CBAD"/>
          </w:tcPr>
          <w:p w14:paraId="25BF190B" w14:textId="0627B04B" w:rsidR="00E21559" w:rsidRPr="009C59B6" w:rsidRDefault="00E21559" w:rsidP="00EB0BF2">
            <w:pPr>
              <w:pStyle w:val="BodyTextTableBody"/>
            </w:pPr>
            <w:r w:rsidRPr="009C59B6">
              <w:t xml:space="preserve">Enter procedure code(s) for service and level requested. Refer to </w:t>
            </w:r>
            <w:hyperlink w:anchor="_Section_5:_Procedure" w:history="1">
              <w:r w:rsidRPr="009C59B6">
                <w:rPr>
                  <w:rStyle w:val="Hyperlink"/>
                  <w:b w:val="0"/>
                  <w:bCs/>
                  <w:color w:val="auto"/>
                  <w:u w:val="none"/>
                </w:rPr>
                <w:t>Section 3</w:t>
              </w:r>
            </w:hyperlink>
            <w:r w:rsidRPr="009C59B6">
              <w:t xml:space="preserve"> in this manual for procedure codes. </w:t>
            </w:r>
          </w:p>
        </w:tc>
      </w:tr>
      <w:tr w:rsidR="00E21559" w14:paraId="206CF3AA" w14:textId="77777777" w:rsidTr="00924C61">
        <w:trPr>
          <w:cantSplit/>
          <w:trHeight w:val="576"/>
        </w:trPr>
        <w:tc>
          <w:tcPr>
            <w:tcW w:w="1186" w:type="dxa"/>
            <w:shd w:val="clear" w:color="auto" w:fill="FCE4D6"/>
            <w:vAlign w:val="center"/>
          </w:tcPr>
          <w:p w14:paraId="7512AFB0" w14:textId="09E7CBF5"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CE4D6"/>
            <w:vAlign w:val="center"/>
          </w:tcPr>
          <w:p w14:paraId="68EAEDE5" w14:textId="7B4B3803" w:rsidR="00E21559" w:rsidRPr="00924C61" w:rsidRDefault="00E21559" w:rsidP="009C59B6">
            <w:pPr>
              <w:pStyle w:val="BodyTextTableNumbers"/>
              <w:rPr>
                <w:rFonts w:ascii="Tahoma" w:hAnsi="Tahoma"/>
              </w:rPr>
            </w:pPr>
            <w:r w:rsidRPr="00924C61">
              <w:rPr>
                <w:rFonts w:ascii="Tahoma" w:hAnsi="Tahoma"/>
              </w:rPr>
              <w:t>20</w:t>
            </w:r>
          </w:p>
        </w:tc>
        <w:tc>
          <w:tcPr>
            <w:tcW w:w="6952" w:type="dxa"/>
            <w:shd w:val="clear" w:color="auto" w:fill="FCE4D6"/>
          </w:tcPr>
          <w:p w14:paraId="17B546E1" w14:textId="3BA2F28E" w:rsidR="00E21559" w:rsidRPr="009C59B6" w:rsidRDefault="00E21559" w:rsidP="00EB0BF2">
            <w:pPr>
              <w:pStyle w:val="BodyTextTableBody"/>
            </w:pPr>
            <w:r w:rsidRPr="009C59B6">
              <w:t xml:space="preserve">Enter modifier(s) for service and level requested. Refer to </w:t>
            </w:r>
            <w:hyperlink w:anchor="_Section_5:_Procedure" w:history="1">
              <w:r w:rsidRPr="009C59B6">
                <w:rPr>
                  <w:rStyle w:val="Hyperlink"/>
                  <w:b w:val="0"/>
                  <w:bCs/>
                  <w:color w:val="auto"/>
                  <w:u w:val="none"/>
                </w:rPr>
                <w:t>Section 3</w:t>
              </w:r>
            </w:hyperlink>
            <w:r w:rsidRPr="009C59B6">
              <w:t xml:space="preserve"> in this manual for modifiers.</w:t>
            </w:r>
          </w:p>
        </w:tc>
      </w:tr>
      <w:tr w:rsidR="00E21559" w14:paraId="72BFBEDA" w14:textId="77777777" w:rsidTr="00924C61">
        <w:trPr>
          <w:cantSplit/>
          <w:trHeight w:val="576"/>
        </w:trPr>
        <w:tc>
          <w:tcPr>
            <w:tcW w:w="1186" w:type="dxa"/>
            <w:shd w:val="clear" w:color="auto" w:fill="F8CBAD"/>
            <w:vAlign w:val="center"/>
          </w:tcPr>
          <w:p w14:paraId="0ECC9701" w14:textId="3FC6353A"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8CBAD"/>
            <w:vAlign w:val="center"/>
          </w:tcPr>
          <w:p w14:paraId="59C9B776" w14:textId="61DB481A" w:rsidR="00E21559" w:rsidRPr="00924C61" w:rsidRDefault="00E21559" w:rsidP="009C59B6">
            <w:pPr>
              <w:pStyle w:val="BodyTextTableNumbers"/>
              <w:rPr>
                <w:rFonts w:ascii="Tahoma" w:hAnsi="Tahoma"/>
              </w:rPr>
            </w:pPr>
            <w:r w:rsidRPr="00924C61">
              <w:rPr>
                <w:rFonts w:ascii="Tahoma" w:hAnsi="Tahoma"/>
              </w:rPr>
              <w:t>21</w:t>
            </w:r>
          </w:p>
        </w:tc>
        <w:tc>
          <w:tcPr>
            <w:tcW w:w="6952" w:type="dxa"/>
            <w:shd w:val="clear" w:color="auto" w:fill="F8CBAD"/>
          </w:tcPr>
          <w:p w14:paraId="2A900941" w14:textId="75400C19" w:rsidR="00E21559" w:rsidRPr="009C59B6" w:rsidRDefault="00E21559" w:rsidP="00EB0BF2">
            <w:pPr>
              <w:pStyle w:val="BodyTextTableBody"/>
            </w:pPr>
            <w:r w:rsidRPr="009C59B6">
              <w:t>Enter from date requested</w:t>
            </w:r>
          </w:p>
        </w:tc>
      </w:tr>
      <w:tr w:rsidR="00E21559" w14:paraId="5D441089" w14:textId="77777777" w:rsidTr="00924C61">
        <w:trPr>
          <w:cantSplit/>
          <w:trHeight w:val="576"/>
        </w:trPr>
        <w:tc>
          <w:tcPr>
            <w:tcW w:w="1186" w:type="dxa"/>
            <w:shd w:val="clear" w:color="auto" w:fill="FCE4D6"/>
            <w:vAlign w:val="center"/>
          </w:tcPr>
          <w:p w14:paraId="4109B2E5" w14:textId="2D2AE0BB"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CE4D6"/>
            <w:vAlign w:val="center"/>
          </w:tcPr>
          <w:p w14:paraId="2C20E537" w14:textId="483DA204" w:rsidR="00E21559" w:rsidRPr="00924C61" w:rsidRDefault="00E21559" w:rsidP="009C59B6">
            <w:pPr>
              <w:pStyle w:val="BodyTextTableNumbers"/>
              <w:rPr>
                <w:rFonts w:ascii="Tahoma" w:hAnsi="Tahoma"/>
              </w:rPr>
            </w:pPr>
            <w:r w:rsidRPr="00924C61">
              <w:rPr>
                <w:rFonts w:ascii="Tahoma" w:hAnsi="Tahoma"/>
              </w:rPr>
              <w:t>22</w:t>
            </w:r>
          </w:p>
        </w:tc>
        <w:tc>
          <w:tcPr>
            <w:tcW w:w="6952" w:type="dxa"/>
            <w:shd w:val="clear" w:color="auto" w:fill="FCE4D6"/>
          </w:tcPr>
          <w:p w14:paraId="050649A6" w14:textId="351D051B" w:rsidR="00E21559" w:rsidRPr="009C59B6" w:rsidRDefault="00E21559" w:rsidP="00EB0BF2">
            <w:pPr>
              <w:pStyle w:val="BodyTextTableBody"/>
            </w:pPr>
            <w:r w:rsidRPr="009C59B6">
              <w:t>Enter through date requested</w:t>
            </w:r>
          </w:p>
        </w:tc>
      </w:tr>
      <w:tr w:rsidR="00E21559" w14:paraId="0EC87765" w14:textId="77777777" w:rsidTr="00924C61">
        <w:trPr>
          <w:cantSplit/>
          <w:trHeight w:val="576"/>
        </w:trPr>
        <w:tc>
          <w:tcPr>
            <w:tcW w:w="1186" w:type="dxa"/>
            <w:shd w:val="clear" w:color="auto" w:fill="F8CBAD"/>
            <w:vAlign w:val="center"/>
          </w:tcPr>
          <w:p w14:paraId="173B508F" w14:textId="74D66BEF"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8CBAD"/>
            <w:vAlign w:val="center"/>
          </w:tcPr>
          <w:p w14:paraId="598E29EE" w14:textId="581C5CF9" w:rsidR="00E21559" w:rsidRPr="00924C61" w:rsidRDefault="00E21559" w:rsidP="009C59B6">
            <w:pPr>
              <w:pStyle w:val="BodyTextTableNumbers"/>
              <w:rPr>
                <w:rFonts w:ascii="Tahoma" w:hAnsi="Tahoma"/>
              </w:rPr>
            </w:pPr>
            <w:r w:rsidRPr="00924C61">
              <w:rPr>
                <w:rFonts w:ascii="Tahoma" w:hAnsi="Tahoma"/>
              </w:rPr>
              <w:t>23</w:t>
            </w:r>
          </w:p>
        </w:tc>
        <w:tc>
          <w:tcPr>
            <w:tcW w:w="6952" w:type="dxa"/>
            <w:shd w:val="clear" w:color="auto" w:fill="F8CBAD"/>
          </w:tcPr>
          <w:p w14:paraId="3DEB8134" w14:textId="3559B78C" w:rsidR="00E21559" w:rsidRPr="009C59B6" w:rsidRDefault="00E21559" w:rsidP="00EB0BF2">
            <w:pPr>
              <w:pStyle w:val="BodyTextTableBody"/>
            </w:pPr>
            <w:r w:rsidRPr="009C59B6">
              <w:t>Leave blank</w:t>
            </w:r>
          </w:p>
        </w:tc>
      </w:tr>
      <w:tr w:rsidR="00E21559" w14:paraId="68645C98" w14:textId="77777777" w:rsidTr="00924C61">
        <w:trPr>
          <w:cantSplit/>
          <w:trHeight w:val="576"/>
        </w:trPr>
        <w:tc>
          <w:tcPr>
            <w:tcW w:w="1186" w:type="dxa"/>
            <w:shd w:val="clear" w:color="auto" w:fill="FCE4D6"/>
            <w:vAlign w:val="center"/>
          </w:tcPr>
          <w:p w14:paraId="3B990674" w14:textId="06DF1FD9" w:rsidR="00E21559" w:rsidRPr="00924C61" w:rsidRDefault="00E21559" w:rsidP="009C59B6">
            <w:pPr>
              <w:pStyle w:val="BodyTextTableNumbers"/>
              <w:rPr>
                <w:rFonts w:ascii="Tahoma" w:hAnsi="Tahoma"/>
              </w:rPr>
            </w:pPr>
            <w:r w:rsidRPr="00924C61">
              <w:rPr>
                <w:rFonts w:ascii="Tahoma" w:hAnsi="Tahoma"/>
              </w:rPr>
              <w:t>III</w:t>
            </w:r>
          </w:p>
        </w:tc>
        <w:tc>
          <w:tcPr>
            <w:tcW w:w="1212" w:type="dxa"/>
            <w:shd w:val="clear" w:color="auto" w:fill="FCE4D6"/>
            <w:vAlign w:val="center"/>
          </w:tcPr>
          <w:p w14:paraId="789962C9" w14:textId="36B7764B" w:rsidR="00E21559" w:rsidRPr="00924C61" w:rsidRDefault="00E21559" w:rsidP="009C59B6">
            <w:pPr>
              <w:pStyle w:val="BodyTextTableNumbers"/>
              <w:rPr>
                <w:rFonts w:ascii="Tahoma" w:hAnsi="Tahoma"/>
              </w:rPr>
            </w:pPr>
            <w:r w:rsidRPr="00924C61">
              <w:rPr>
                <w:rFonts w:ascii="Tahoma" w:hAnsi="Tahoma"/>
              </w:rPr>
              <w:t>24</w:t>
            </w:r>
          </w:p>
        </w:tc>
        <w:tc>
          <w:tcPr>
            <w:tcW w:w="6952" w:type="dxa"/>
            <w:shd w:val="clear" w:color="auto" w:fill="FCE4D6"/>
          </w:tcPr>
          <w:p w14:paraId="2F6FA046" w14:textId="4DE34E6D" w:rsidR="00E21559" w:rsidRPr="009C59B6" w:rsidRDefault="00E21559" w:rsidP="00EB0BF2">
            <w:pPr>
              <w:pStyle w:val="BodyTextTableBody"/>
            </w:pPr>
            <w:r w:rsidRPr="009C59B6">
              <w:t>Enter quantity of units (days) requested</w:t>
            </w:r>
          </w:p>
        </w:tc>
      </w:tr>
      <w:tr w:rsidR="00E21559" w14:paraId="11CDD19E" w14:textId="77777777" w:rsidTr="00924C61">
        <w:trPr>
          <w:cantSplit/>
          <w:trHeight w:val="576"/>
        </w:trPr>
        <w:tc>
          <w:tcPr>
            <w:tcW w:w="1186" w:type="dxa"/>
            <w:shd w:val="clear" w:color="auto" w:fill="F8CBAD"/>
            <w:vAlign w:val="center"/>
          </w:tcPr>
          <w:p w14:paraId="6D4111C7" w14:textId="08D0267E" w:rsidR="00E21559" w:rsidRPr="00924C61" w:rsidRDefault="00E21559" w:rsidP="009C59B6">
            <w:pPr>
              <w:pStyle w:val="BodyTextTableNumbers"/>
              <w:rPr>
                <w:rFonts w:ascii="Tahoma" w:hAnsi="Tahoma"/>
              </w:rPr>
            </w:pPr>
            <w:r w:rsidRPr="00924C61">
              <w:rPr>
                <w:rFonts w:ascii="Tahoma" w:hAnsi="Tahoma"/>
              </w:rPr>
              <w:lastRenderedPageBreak/>
              <w:t>IV</w:t>
            </w:r>
          </w:p>
        </w:tc>
        <w:tc>
          <w:tcPr>
            <w:tcW w:w="1212" w:type="dxa"/>
            <w:shd w:val="clear" w:color="auto" w:fill="F8CBAD"/>
            <w:vAlign w:val="center"/>
          </w:tcPr>
          <w:p w14:paraId="7453E1F8" w14:textId="4BA334CF" w:rsidR="00E21559" w:rsidRPr="00924C61" w:rsidRDefault="00E21559" w:rsidP="009C59B6">
            <w:pPr>
              <w:pStyle w:val="BodyTextTableNumbers"/>
              <w:rPr>
                <w:rFonts w:ascii="Tahoma" w:hAnsi="Tahoma"/>
              </w:rPr>
            </w:pPr>
            <w:r w:rsidRPr="00924C61">
              <w:rPr>
                <w:rFonts w:ascii="Tahoma" w:hAnsi="Tahoma"/>
              </w:rPr>
              <w:t>26-31</w:t>
            </w:r>
          </w:p>
        </w:tc>
        <w:tc>
          <w:tcPr>
            <w:tcW w:w="6952" w:type="dxa"/>
            <w:shd w:val="clear" w:color="auto" w:fill="F8CBAD"/>
          </w:tcPr>
          <w:p w14:paraId="5110EFD6" w14:textId="69A51D4E" w:rsidR="00E21559" w:rsidRPr="009C59B6" w:rsidRDefault="00E21559" w:rsidP="00EB0BF2">
            <w:pPr>
              <w:pStyle w:val="BodyTextTableBody"/>
            </w:pPr>
            <w:r w:rsidRPr="009C59B6">
              <w:t>Complete all fields</w:t>
            </w:r>
          </w:p>
        </w:tc>
      </w:tr>
      <w:tr w:rsidR="00E21559" w14:paraId="19B08912" w14:textId="77777777" w:rsidTr="00924C61">
        <w:trPr>
          <w:cantSplit/>
          <w:trHeight w:val="576"/>
        </w:trPr>
        <w:tc>
          <w:tcPr>
            <w:tcW w:w="1186" w:type="dxa"/>
            <w:shd w:val="clear" w:color="auto" w:fill="FCE4D6"/>
            <w:vAlign w:val="center"/>
          </w:tcPr>
          <w:p w14:paraId="1FEF4AF4" w14:textId="15A55162" w:rsidR="00E21559" w:rsidRPr="00924C61" w:rsidRDefault="00E21559" w:rsidP="009C59B6">
            <w:pPr>
              <w:pStyle w:val="BodyTextTableNumbers"/>
              <w:rPr>
                <w:rFonts w:ascii="Tahoma" w:hAnsi="Tahoma"/>
              </w:rPr>
            </w:pPr>
            <w:r w:rsidRPr="00924C61">
              <w:rPr>
                <w:rFonts w:ascii="Tahoma" w:hAnsi="Tahoma"/>
              </w:rPr>
              <w:t>V</w:t>
            </w:r>
          </w:p>
        </w:tc>
        <w:tc>
          <w:tcPr>
            <w:tcW w:w="1212" w:type="dxa"/>
            <w:shd w:val="clear" w:color="auto" w:fill="FCE4D6"/>
            <w:vAlign w:val="center"/>
          </w:tcPr>
          <w:p w14:paraId="3A1B4117" w14:textId="4F2DC343" w:rsidR="00E21559" w:rsidRPr="00924C61" w:rsidRDefault="00E21559" w:rsidP="009C59B6">
            <w:pPr>
              <w:pStyle w:val="BodyTextTableNumbers"/>
              <w:rPr>
                <w:rFonts w:ascii="Tahoma" w:hAnsi="Tahoma"/>
              </w:rPr>
            </w:pPr>
            <w:r w:rsidRPr="00924C61">
              <w:rPr>
                <w:rFonts w:ascii="Tahoma" w:hAnsi="Tahoma"/>
              </w:rPr>
              <w:t>32-38</w:t>
            </w:r>
          </w:p>
        </w:tc>
        <w:tc>
          <w:tcPr>
            <w:tcW w:w="6952" w:type="dxa"/>
            <w:shd w:val="clear" w:color="auto" w:fill="FCE4D6"/>
          </w:tcPr>
          <w:p w14:paraId="429CF003" w14:textId="7E623198" w:rsidR="00E21559" w:rsidRPr="009C59B6" w:rsidRDefault="00E21559" w:rsidP="00EB0BF2">
            <w:pPr>
              <w:pStyle w:val="BodyTextTableBody"/>
            </w:pPr>
            <w:r w:rsidRPr="009C59B6">
              <w:t>Leave blank</w:t>
            </w:r>
          </w:p>
        </w:tc>
      </w:tr>
      <w:tr w:rsidR="00E21559" w14:paraId="323658EE" w14:textId="77777777" w:rsidTr="00924C61">
        <w:trPr>
          <w:cantSplit/>
          <w:trHeight w:val="576"/>
        </w:trPr>
        <w:tc>
          <w:tcPr>
            <w:tcW w:w="1186" w:type="dxa"/>
            <w:shd w:val="clear" w:color="auto" w:fill="F8CBAD"/>
            <w:vAlign w:val="center"/>
          </w:tcPr>
          <w:p w14:paraId="2487332F" w14:textId="021FE07B" w:rsidR="00E21559" w:rsidRPr="00924C61" w:rsidRDefault="00E21559" w:rsidP="009C59B6">
            <w:pPr>
              <w:pStyle w:val="BodyTextTableNumbers"/>
              <w:rPr>
                <w:rFonts w:ascii="Tahoma" w:hAnsi="Tahoma"/>
              </w:rPr>
            </w:pPr>
            <w:r w:rsidRPr="00924C61">
              <w:rPr>
                <w:rFonts w:ascii="Tahoma" w:hAnsi="Tahoma"/>
              </w:rPr>
              <w:t>VI</w:t>
            </w:r>
          </w:p>
        </w:tc>
        <w:tc>
          <w:tcPr>
            <w:tcW w:w="1212" w:type="dxa"/>
            <w:shd w:val="clear" w:color="auto" w:fill="F8CBAD"/>
            <w:vAlign w:val="center"/>
          </w:tcPr>
          <w:p w14:paraId="71C35C07" w14:textId="29A8C7EB" w:rsidR="00E21559" w:rsidRPr="00924C61" w:rsidRDefault="00E21559" w:rsidP="009C59B6">
            <w:pPr>
              <w:pStyle w:val="BodyTextTableNumbers"/>
              <w:rPr>
                <w:rFonts w:ascii="Tahoma" w:hAnsi="Tahoma"/>
              </w:rPr>
            </w:pPr>
            <w:r w:rsidRPr="00924C61">
              <w:rPr>
                <w:rFonts w:ascii="Tahoma" w:hAnsi="Tahoma"/>
              </w:rPr>
              <w:t>N/A</w:t>
            </w:r>
          </w:p>
        </w:tc>
        <w:tc>
          <w:tcPr>
            <w:tcW w:w="6952" w:type="dxa"/>
            <w:shd w:val="clear" w:color="auto" w:fill="F8CBAD"/>
            <w:vAlign w:val="center"/>
          </w:tcPr>
          <w:p w14:paraId="6EAE5D18" w14:textId="5566229A" w:rsidR="00E21559" w:rsidRPr="009C59B6" w:rsidRDefault="00E21559" w:rsidP="00EB0BF2">
            <w:pPr>
              <w:pStyle w:val="BodyTextTableBody"/>
            </w:pPr>
            <w:r w:rsidRPr="009C59B6">
              <w:t>For State Use Only</w:t>
            </w:r>
          </w:p>
        </w:tc>
      </w:tr>
    </w:tbl>
    <w:p w14:paraId="6C9B5BA9" w14:textId="0B84C12A" w:rsidR="00D935CF" w:rsidRDefault="00D935CF" w:rsidP="00D935CF">
      <w:pPr>
        <w:pStyle w:val="Heading5"/>
      </w:pPr>
      <w:r>
        <w:t>Instructions for Continued Service Requests for Managed Care Members</w:t>
      </w:r>
    </w:p>
    <w:p w14:paraId="3423D2A1" w14:textId="20950FFE" w:rsidR="00D935CF" w:rsidRPr="004C72D3" w:rsidRDefault="00D935CF" w:rsidP="00DD1294">
      <w:r>
        <w:t xml:space="preserve">For SMHK covered participants, the provider should submit required forms and supporting documentation via fax </w:t>
      </w:r>
      <w:r w:rsidR="00FE581A">
        <w:t>to (</w:t>
      </w:r>
      <w:r>
        <w:t>833</w:t>
      </w:r>
      <w:r w:rsidR="00FE581A">
        <w:t xml:space="preserve">) </w:t>
      </w:r>
      <w:r>
        <w:t>966-7069.</w:t>
      </w:r>
    </w:p>
    <w:p w14:paraId="4D8D24FB" w14:textId="732DD8CA" w:rsidR="00181D92" w:rsidRPr="00134E97" w:rsidRDefault="008B0CC6" w:rsidP="00AE6222">
      <w:pPr>
        <w:pStyle w:val="Heading4"/>
        <w:rPr>
          <w:color w:val="5B9BD5" w:themeColor="accent5"/>
        </w:rPr>
      </w:pPr>
      <w:bookmarkStart w:id="106" w:name="_Toc225922034"/>
      <w:bookmarkStart w:id="107" w:name="_Toc225926684"/>
      <w:bookmarkEnd w:id="104"/>
      <w:r>
        <w:rPr>
          <w:rFonts w:eastAsia="Calibri"/>
        </w:rPr>
        <w:t>Medical Necessity Determination</w:t>
      </w:r>
      <w:bookmarkEnd w:id="106"/>
      <w:bookmarkEnd w:id="107"/>
    </w:p>
    <w:p w14:paraId="3AD09896" w14:textId="1567F860" w:rsidR="00181D92" w:rsidRPr="00134E97" w:rsidRDefault="00181D92" w:rsidP="00FC2178">
      <w:bookmarkStart w:id="108" w:name="_Hlk210031362"/>
      <w:r w:rsidRPr="00134E97">
        <w:t>MHD</w:t>
      </w:r>
      <w:r w:rsidR="00A37B0F">
        <w:t>/SMHK</w:t>
      </w:r>
      <w:r w:rsidRPr="00134E97">
        <w:t xml:space="preserve"> will provide a medical necessity determination via fax to the provider. If MHD</w:t>
      </w:r>
      <w:r w:rsidR="00A37B0F">
        <w:t>/SMHK</w:t>
      </w:r>
      <w:r w:rsidRPr="00134E97">
        <w:t xml:space="preserve"> requires additional information to determine medical necessity, MHD</w:t>
      </w:r>
      <w:r w:rsidR="00A37B0F">
        <w:t>/SMHK</w:t>
      </w:r>
      <w:r w:rsidRPr="00134E97">
        <w:t xml:space="preserve"> will contact the provider. Each determination and length of authorization will be based on individual medical necessity review and participant needs. </w:t>
      </w:r>
    </w:p>
    <w:p w14:paraId="31AA79C1" w14:textId="17567640" w:rsidR="00AB099D" w:rsidRDefault="00717197" w:rsidP="00FE581A">
      <w:r>
        <w:t xml:space="preserve">When the provider receives a denial for CCS services </w:t>
      </w:r>
      <w:r w:rsidR="00543A01">
        <w:t xml:space="preserve">due to </w:t>
      </w:r>
      <w:r w:rsidR="00AB099D">
        <w:t xml:space="preserve">the child </w:t>
      </w:r>
      <w:r w:rsidR="00543A01">
        <w:t>not meeting medical necessity requirements</w:t>
      </w:r>
      <w:r>
        <w:t xml:space="preserve">, the provider </w:t>
      </w:r>
      <w:r w:rsidR="0009751B">
        <w:t xml:space="preserve">must </w:t>
      </w:r>
      <w:r>
        <w:t>immediately</w:t>
      </w:r>
      <w:r w:rsidR="00AB099D">
        <w:t xml:space="preserve"> take the following action:</w:t>
      </w:r>
      <w:r>
        <w:t xml:space="preserve"> </w:t>
      </w:r>
    </w:p>
    <w:p w14:paraId="0B5B0C18" w14:textId="337646E1" w:rsidR="00AB099D" w:rsidRDefault="00AB099D" w:rsidP="00924C61">
      <w:pPr>
        <w:pStyle w:val="BulletList1"/>
      </w:pPr>
      <w:r>
        <w:t>Child in foster care: C</w:t>
      </w:r>
      <w:r w:rsidR="00717197">
        <w:t xml:space="preserve">ontact the child’s </w:t>
      </w:r>
      <w:r>
        <w:t>c</w:t>
      </w:r>
      <w:r w:rsidR="00717197">
        <w:t>ase</w:t>
      </w:r>
      <w:r>
        <w:t xml:space="preserve"> </w:t>
      </w:r>
      <w:r w:rsidR="00717197">
        <w:t xml:space="preserve">worker </w:t>
      </w:r>
      <w:r w:rsidR="00543A01">
        <w:t xml:space="preserve">and </w:t>
      </w:r>
      <w:r>
        <w:t>RCST</w:t>
      </w:r>
      <w:r w:rsidR="00543A01">
        <w:t xml:space="preserve"> Coordinator</w:t>
      </w:r>
    </w:p>
    <w:p w14:paraId="4C0B95A8" w14:textId="14A25FD7" w:rsidR="00717197" w:rsidRDefault="00AB099D" w:rsidP="00924C61">
      <w:pPr>
        <w:pStyle w:val="BulletList1"/>
      </w:pPr>
      <w:r>
        <w:t>C</w:t>
      </w:r>
      <w:r w:rsidR="00543A01">
        <w:t>hild with an adoption/guardianship subsidy</w:t>
      </w:r>
      <w:r>
        <w:t>:</w:t>
      </w:r>
      <w:r w:rsidR="00543A01">
        <w:t xml:space="preserve"> </w:t>
      </w:r>
      <w:r>
        <w:t>C</w:t>
      </w:r>
      <w:r w:rsidR="00543A01">
        <w:t xml:space="preserve">ontact the child’s parents/guardian and Adoption Subsidy </w:t>
      </w:r>
      <w:r w:rsidR="00A37B0F">
        <w:t>Case Manager</w:t>
      </w:r>
    </w:p>
    <w:p w14:paraId="3DBA31E1" w14:textId="1DDCD3B6" w:rsidR="00181D92" w:rsidRPr="007642B2" w:rsidRDefault="008B0CC6" w:rsidP="007642B2">
      <w:pPr>
        <w:pStyle w:val="Heading3"/>
      </w:pPr>
      <w:bookmarkStart w:id="109" w:name="_Toc225241557"/>
      <w:bookmarkStart w:id="110" w:name="_Toc225922035"/>
      <w:bookmarkStart w:id="111" w:name="_Toc225926685"/>
      <w:bookmarkEnd w:id="108"/>
      <w:r w:rsidRPr="00FC2178">
        <w:t>1.1</w:t>
      </w:r>
      <w:r w:rsidR="007642B2" w:rsidRPr="00FC2178">
        <w:t>0</w:t>
      </w:r>
      <w:r w:rsidRPr="00FC2178">
        <w:t xml:space="preserve"> Request for Reconsideration/Appeal Rights</w:t>
      </w:r>
      <w:bookmarkEnd w:id="109"/>
      <w:bookmarkEnd w:id="110"/>
      <w:bookmarkEnd w:id="111"/>
    </w:p>
    <w:p w14:paraId="2B1855D0" w14:textId="5AEBFE6F" w:rsidR="00181D92" w:rsidRPr="00247B69" w:rsidRDefault="00181D92" w:rsidP="00FC2178">
      <w:r w:rsidRPr="00247B69">
        <w:t xml:space="preserve">In the event of an adverse benefit determination, SMHK or </w:t>
      </w:r>
      <w:r w:rsidR="00C14AEB">
        <w:t>MHD</w:t>
      </w:r>
      <w:r w:rsidR="00C14AEB" w:rsidRPr="00247B69">
        <w:t xml:space="preserve"> </w:t>
      </w:r>
      <w:r w:rsidRPr="00247B69">
        <w:t xml:space="preserve">issues a notice of adverse benefit determination as required under Medicaid. For SMHK members, denials may be challenged informally through the grievance process or formally through member and provider appeal processes. </w:t>
      </w:r>
      <w:r w:rsidR="00BD5750">
        <w:t xml:space="preserve">Providers may contact SMHK at (877) 236-1020, option four (4) or visit the </w:t>
      </w:r>
      <w:hyperlink r:id="rId54" w:history="1">
        <w:r w:rsidR="00BD5750" w:rsidRPr="00BD5750">
          <w:rPr>
            <w:rStyle w:val="Hyperlink"/>
          </w:rPr>
          <w:t>SMHK Provider website</w:t>
        </w:r>
      </w:hyperlink>
      <w:r w:rsidR="00BD5750">
        <w:t xml:space="preserve">. </w:t>
      </w:r>
    </w:p>
    <w:p w14:paraId="5363F04D" w14:textId="1CB7BAD9" w:rsidR="00BD5750" w:rsidRDefault="00181D92" w:rsidP="001772FC">
      <w:r w:rsidRPr="00247B69">
        <w:t xml:space="preserve">For </w:t>
      </w:r>
      <w:r w:rsidR="00D10E88">
        <w:t>FFS</w:t>
      </w:r>
      <w:r w:rsidR="009F4CAC" w:rsidRPr="00247B69">
        <w:t xml:space="preserve"> </w:t>
      </w:r>
      <w:r w:rsidRPr="00247B69">
        <w:t xml:space="preserve">denials, providers or participants may </w:t>
      </w:r>
      <w:r w:rsidR="006D37C7" w:rsidRPr="00D10E88">
        <w:t>appeal this decision to the Administrative Hearing Commission</w:t>
      </w:r>
      <w:r w:rsidR="00BD5750">
        <w:t xml:space="preserve"> (AHC)</w:t>
      </w:r>
      <w:r w:rsidR="006D37C7" w:rsidRPr="00D10E88">
        <w:t xml:space="preserve"> within 30 days </w:t>
      </w:r>
      <w:r w:rsidR="00D10E88" w:rsidRPr="00D10E88">
        <w:t>by</w:t>
      </w:r>
      <w:r w:rsidR="006D37C7" w:rsidRPr="00D10E88">
        <w:t xml:space="preserve"> contact</w:t>
      </w:r>
      <w:r w:rsidR="00D10E88" w:rsidRPr="00D10E88">
        <w:t>ing</w:t>
      </w:r>
      <w:r w:rsidR="006D37C7" w:rsidRPr="00D10E88">
        <w:t xml:space="preserve"> the AHC </w:t>
      </w:r>
      <w:r w:rsidR="00BD5750" w:rsidRPr="00D10E88">
        <w:t xml:space="preserve">by phone at </w:t>
      </w:r>
      <w:r w:rsidR="00BD5750">
        <w:t>(</w:t>
      </w:r>
      <w:r w:rsidR="00BD5750" w:rsidRPr="00D10E88">
        <w:t>573</w:t>
      </w:r>
      <w:r w:rsidR="00BD5750">
        <w:t xml:space="preserve">) </w:t>
      </w:r>
      <w:r w:rsidR="00BD5750" w:rsidRPr="00D10E88">
        <w:t>751-2422</w:t>
      </w:r>
      <w:r w:rsidR="00BD5750">
        <w:t xml:space="preserve"> or in writing </w:t>
      </w:r>
      <w:r w:rsidR="006D37C7" w:rsidRPr="00D10E88">
        <w:t>at PO Box 1557, Jefferson City, MO.</w:t>
      </w:r>
      <w:r w:rsidR="00D10E88">
        <w:t xml:space="preserve"> </w:t>
      </w:r>
    </w:p>
    <w:p w14:paraId="3807ADDF" w14:textId="35E8EAEA" w:rsidR="00181D92" w:rsidRPr="00247B69" w:rsidRDefault="00181D92" w:rsidP="00FC2178">
      <w:r w:rsidRPr="00247B69">
        <w:t xml:space="preserve">A participant may request a state fair hearing by writing to the MO HealthNet Division, Participant Services </w:t>
      </w:r>
      <w:r w:rsidR="00E5774C">
        <w:t>Agent</w:t>
      </w:r>
      <w:r w:rsidRPr="00247B69">
        <w:t xml:space="preserve">, P.O. Box </w:t>
      </w:r>
      <w:r w:rsidR="00E5774C">
        <w:t>3535</w:t>
      </w:r>
      <w:r w:rsidRPr="00247B69">
        <w:t xml:space="preserve">, Jefferson City, MO 65102. Participants may also call the Participant Services Unit (PSU) toll-free at </w:t>
      </w:r>
      <w:r w:rsidR="00BD5750">
        <w:t>(</w:t>
      </w:r>
      <w:r w:rsidRPr="00247B69">
        <w:t>800</w:t>
      </w:r>
      <w:r w:rsidR="00BD5750">
        <w:t xml:space="preserve">) </w:t>
      </w:r>
      <w:r w:rsidRPr="00247B69">
        <w:t xml:space="preserve">392-2161. The participant must contact PSU within 90 days of </w:t>
      </w:r>
      <w:r w:rsidRPr="00247B69">
        <w:lastRenderedPageBreak/>
        <w:t>the date of the denial letter if they wish to request a hearing.  After 90 days, requests to appeal are denied.</w:t>
      </w:r>
    </w:p>
    <w:p w14:paraId="26ECA421" w14:textId="2B161F3F" w:rsidR="00181D92" w:rsidRPr="00140E74" w:rsidRDefault="007D5098" w:rsidP="00AE6222">
      <w:pPr>
        <w:pStyle w:val="Heading3"/>
      </w:pPr>
      <w:bookmarkStart w:id="112" w:name="_Toc225241558"/>
      <w:bookmarkStart w:id="113" w:name="_Toc225922036"/>
      <w:bookmarkStart w:id="114" w:name="_Toc225926686"/>
      <w:r w:rsidRPr="00841140">
        <w:rPr>
          <w:rFonts w:eastAsia="Calibri"/>
        </w:rPr>
        <w:t>1.</w:t>
      </w:r>
      <w:r w:rsidR="00161824" w:rsidRPr="00841140">
        <w:rPr>
          <w:rFonts w:eastAsia="Calibri"/>
        </w:rPr>
        <w:t>1</w:t>
      </w:r>
      <w:r w:rsidR="00161824">
        <w:rPr>
          <w:rFonts w:eastAsia="Calibri"/>
        </w:rPr>
        <w:t xml:space="preserve">1 </w:t>
      </w:r>
      <w:r>
        <w:rPr>
          <w:rFonts w:eastAsia="Calibri"/>
        </w:rPr>
        <w:t>Post</w:t>
      </w:r>
      <w:r w:rsidR="00BD5750">
        <w:rPr>
          <w:rFonts w:eastAsia="Calibri"/>
        </w:rPr>
        <w:t xml:space="preserve"> P</w:t>
      </w:r>
      <w:r>
        <w:rPr>
          <w:rFonts w:eastAsia="Calibri"/>
        </w:rPr>
        <w:t>ayment Review</w:t>
      </w:r>
      <w:bookmarkEnd w:id="112"/>
      <w:bookmarkEnd w:id="113"/>
      <w:bookmarkEnd w:id="114"/>
    </w:p>
    <w:p w14:paraId="5F61465A" w14:textId="43EC2F66" w:rsidR="00181D92" w:rsidRPr="001C0BA8" w:rsidRDefault="00DA465C" w:rsidP="00FC2178">
      <w:r>
        <w:t>Services reimbursed by MHD</w:t>
      </w:r>
      <w:r w:rsidR="00181D92" w:rsidRPr="001C0BA8">
        <w:t xml:space="preserve"> are subject to post payment reviews to monitor compliance with established policies and procedures pursuant to Title 42 CFR 456.1 through 456.23. Non-compliance may result in recoupment according to </w:t>
      </w:r>
      <w:hyperlink r:id="rId55" w:history="1">
        <w:r w:rsidR="00181D92" w:rsidRPr="00AE6222">
          <w:rPr>
            <w:rStyle w:val="Hyperlink"/>
          </w:rPr>
          <w:t>13 CSR 70-3.030(5)</w:t>
        </w:r>
      </w:hyperlink>
      <w:r w:rsidR="00181D92" w:rsidRPr="001C0BA8">
        <w:t xml:space="preserve"> and the provider may be subjected to prepayment review on all MHD claims. Continued non-compliance may result in termination of the provider enrollment agreement.</w:t>
      </w:r>
      <w:r w:rsidR="00BD5750">
        <w:t xml:space="preserve"> Refer to </w:t>
      </w:r>
      <w:hyperlink r:id="rId56" w:history="1">
        <w:r w:rsidR="00BD5750" w:rsidRPr="00BD5750">
          <w:rPr>
            <w:rStyle w:val="Hyperlink"/>
          </w:rPr>
          <w:t>MMAC</w:t>
        </w:r>
      </w:hyperlink>
      <w:r w:rsidR="00BD5750">
        <w:t xml:space="preserve"> for more information. </w:t>
      </w:r>
    </w:p>
    <w:p w14:paraId="2C3E1F73" w14:textId="4A3F679F" w:rsidR="00181D92" w:rsidRPr="00140E74" w:rsidRDefault="007D5098" w:rsidP="00AE6222">
      <w:pPr>
        <w:pStyle w:val="Heading3"/>
      </w:pPr>
      <w:bookmarkStart w:id="115" w:name="_Toc225241559"/>
      <w:bookmarkStart w:id="116" w:name="_Toc225922037"/>
      <w:bookmarkStart w:id="117" w:name="_Toc225926687"/>
      <w:r>
        <w:rPr>
          <w:rFonts w:eastAsia="Calibri"/>
        </w:rPr>
        <w:t>1.</w:t>
      </w:r>
      <w:r w:rsidR="00161824">
        <w:rPr>
          <w:rFonts w:eastAsia="Calibri"/>
        </w:rPr>
        <w:t xml:space="preserve">12 </w:t>
      </w:r>
      <w:r>
        <w:rPr>
          <w:rFonts w:eastAsia="Calibri"/>
        </w:rPr>
        <w:t>Third Party Liability</w:t>
      </w:r>
      <w:bookmarkEnd w:id="115"/>
      <w:bookmarkEnd w:id="116"/>
      <w:bookmarkEnd w:id="117"/>
      <w:r>
        <w:rPr>
          <w:rFonts w:eastAsia="Calibri"/>
        </w:rPr>
        <w:t xml:space="preserve"> </w:t>
      </w:r>
    </w:p>
    <w:p w14:paraId="0B725DA1" w14:textId="4FD04DC6" w:rsidR="00FC2178" w:rsidRDefault="00FC2178" w:rsidP="00FC2178">
      <w:r>
        <w:t xml:space="preserve">While providers are verifying the patient’s eligibility, they can obtain the TPL information contained on MHD’s participant file. Eligibility may be verified by calling the Interactive Voice Response (IVR) system at (573) 751-2896, toll-free at (833) 222-7916, or through eMOMED. Both systems allow the provider to inquire on third party resources. Refer to the </w:t>
      </w:r>
      <w:hyperlink r:id="rId57" w:history="1">
        <w:r w:rsidRPr="00033F5C">
          <w:rPr>
            <w:rStyle w:val="Hyperlink"/>
          </w:rPr>
          <w:t>General Sections Manual</w:t>
        </w:r>
      </w:hyperlink>
      <w:r>
        <w:t xml:space="preserve"> for more information.</w:t>
      </w:r>
    </w:p>
    <w:p w14:paraId="6B244DB6" w14:textId="21E486A0" w:rsidR="00B660D7" w:rsidRPr="001C0BA8" w:rsidRDefault="00FC2178" w:rsidP="00FC2178">
      <w:r>
        <w:t>Participants must always be asked if they have third party insurance regardless of the TPL information given by the IVR or eMOMED. It is the provider’s responsibility to obtain from the participant the name and address of the insurance company, the policy number, and the type of coverage they have.</w:t>
      </w:r>
      <w:r w:rsidR="007C0DA8">
        <w:t xml:space="preserve"> </w:t>
      </w:r>
      <w:r w:rsidR="00B660D7">
        <w:t xml:space="preserve">Refer the </w:t>
      </w:r>
      <w:hyperlink r:id="rId58" w:history="1">
        <w:r w:rsidR="00B660D7" w:rsidRPr="00AE6222">
          <w:rPr>
            <w:rStyle w:val="Hyperlink"/>
          </w:rPr>
          <w:t>General Se</w:t>
        </w:r>
        <w:r w:rsidR="00D31F85" w:rsidRPr="00AE6222">
          <w:rPr>
            <w:rStyle w:val="Hyperlink"/>
          </w:rPr>
          <w:t>ctions</w:t>
        </w:r>
      </w:hyperlink>
      <w:r w:rsidR="00B660D7">
        <w:t xml:space="preserve"> manual for additional information regarding Third Party Liability.</w:t>
      </w:r>
      <w:r w:rsidR="004711A2">
        <w:t xml:space="preserve"> </w:t>
      </w:r>
    </w:p>
    <w:p w14:paraId="4BEB2F75" w14:textId="761781EC" w:rsidR="00224ABA" w:rsidRDefault="00224ABA" w:rsidP="00AE6222">
      <w:pPr>
        <w:pStyle w:val="Heading4"/>
        <w:rPr>
          <w:rFonts w:eastAsia="Calibri"/>
        </w:rPr>
      </w:pPr>
      <w:bookmarkStart w:id="118" w:name="_Toc225922038"/>
      <w:bookmarkStart w:id="119" w:name="_Toc225926688"/>
      <w:r w:rsidRPr="00597EF4">
        <w:rPr>
          <w:rFonts w:eastAsia="Calibri"/>
        </w:rPr>
        <w:t>T</w:t>
      </w:r>
      <w:r w:rsidR="00DA5299">
        <w:rPr>
          <w:rFonts w:eastAsia="Calibri"/>
        </w:rPr>
        <w:t xml:space="preserve">hird </w:t>
      </w:r>
      <w:r w:rsidRPr="00597EF4">
        <w:rPr>
          <w:rFonts w:eastAsia="Calibri"/>
        </w:rPr>
        <w:t>P</w:t>
      </w:r>
      <w:r w:rsidR="00DA5299">
        <w:rPr>
          <w:rFonts w:eastAsia="Calibri"/>
        </w:rPr>
        <w:t xml:space="preserve">arty </w:t>
      </w:r>
      <w:r w:rsidRPr="00597EF4">
        <w:rPr>
          <w:rFonts w:eastAsia="Calibri"/>
        </w:rPr>
        <w:t>L</w:t>
      </w:r>
      <w:r w:rsidR="00DA5299">
        <w:rPr>
          <w:rFonts w:eastAsia="Calibri"/>
        </w:rPr>
        <w:t>iability</w:t>
      </w:r>
      <w:r w:rsidRPr="00597EF4">
        <w:rPr>
          <w:rFonts w:eastAsia="Calibri"/>
        </w:rPr>
        <w:t xml:space="preserve"> in S</w:t>
      </w:r>
      <w:r w:rsidR="00DA5299">
        <w:rPr>
          <w:rFonts w:eastAsia="Calibri"/>
        </w:rPr>
        <w:t xml:space="preserve">how </w:t>
      </w:r>
      <w:r w:rsidRPr="00597EF4">
        <w:rPr>
          <w:rFonts w:eastAsia="Calibri"/>
        </w:rPr>
        <w:t>M</w:t>
      </w:r>
      <w:r w:rsidR="00DA5299">
        <w:rPr>
          <w:rFonts w:eastAsia="Calibri"/>
        </w:rPr>
        <w:t xml:space="preserve">e </w:t>
      </w:r>
      <w:r w:rsidRPr="00597EF4">
        <w:rPr>
          <w:rFonts w:eastAsia="Calibri"/>
        </w:rPr>
        <w:t>H</w:t>
      </w:r>
      <w:r w:rsidR="00DA5299">
        <w:rPr>
          <w:rFonts w:eastAsia="Calibri"/>
        </w:rPr>
        <w:t xml:space="preserve">ealthy </w:t>
      </w:r>
      <w:r w:rsidRPr="00597EF4">
        <w:rPr>
          <w:rFonts w:eastAsia="Calibri"/>
        </w:rPr>
        <w:t>K</w:t>
      </w:r>
      <w:r w:rsidR="00DA5299">
        <w:rPr>
          <w:rFonts w:eastAsia="Calibri"/>
        </w:rPr>
        <w:t>ids</w:t>
      </w:r>
      <w:bookmarkEnd w:id="118"/>
      <w:bookmarkEnd w:id="119"/>
    </w:p>
    <w:p w14:paraId="694E46F1" w14:textId="4B1790AF" w:rsidR="003560D4" w:rsidRPr="003560D4" w:rsidRDefault="00224ABA" w:rsidP="003560D4">
      <w:r w:rsidRPr="00597EF4">
        <w:rPr>
          <w:color w:val="000000"/>
        </w:rPr>
        <w:t xml:space="preserve">Effective October 1, 2025, SMHK has the discretion to implement a </w:t>
      </w:r>
      <w:r w:rsidR="00DA5299">
        <w:rPr>
          <w:color w:val="000000"/>
        </w:rPr>
        <w:t>‘</w:t>
      </w:r>
      <w:r w:rsidRPr="00597EF4">
        <w:rPr>
          <w:color w:val="000000"/>
        </w:rPr>
        <w:t>pay and chase</w:t>
      </w:r>
      <w:r w:rsidR="00DA5299">
        <w:rPr>
          <w:color w:val="000000"/>
        </w:rPr>
        <w:t>’</w:t>
      </w:r>
      <w:r w:rsidRPr="00597EF4">
        <w:rPr>
          <w:color w:val="000000"/>
        </w:rPr>
        <w:t xml:space="preserve"> reimbursement model for CCS services.</w:t>
      </w:r>
      <w:r>
        <w:t xml:space="preserve"> </w:t>
      </w:r>
      <w:r w:rsidRPr="00597EF4">
        <w:t xml:space="preserve">This means providers do not need to submit claims to the TPR prior to billing SMHK. This is not applicable </w:t>
      </w:r>
      <w:r w:rsidR="00DA5299">
        <w:t>for</w:t>
      </w:r>
      <w:r w:rsidRPr="00597EF4">
        <w:t xml:space="preserve"> </w:t>
      </w:r>
      <w:r w:rsidR="00E17E75">
        <w:t>FFS</w:t>
      </w:r>
      <w:r w:rsidR="00DA5299">
        <w:t xml:space="preserve"> claims</w:t>
      </w:r>
      <w:r w:rsidRPr="00597EF4">
        <w:t>.</w:t>
      </w:r>
    </w:p>
    <w:p w14:paraId="5B405A01" w14:textId="5AB4B1B1" w:rsidR="00181D92" w:rsidRPr="00140E74" w:rsidRDefault="007D5098" w:rsidP="00AE6222">
      <w:pPr>
        <w:pStyle w:val="Heading3"/>
      </w:pPr>
      <w:bookmarkStart w:id="120" w:name="_Toc225241560"/>
      <w:bookmarkStart w:id="121" w:name="_Toc225922039"/>
      <w:bookmarkStart w:id="122" w:name="_Toc225926689"/>
      <w:r>
        <w:rPr>
          <w:rFonts w:eastAsia="Calibri"/>
        </w:rPr>
        <w:t>1.</w:t>
      </w:r>
      <w:r w:rsidR="00161824">
        <w:rPr>
          <w:rFonts w:eastAsia="Calibri"/>
        </w:rPr>
        <w:t xml:space="preserve">13 </w:t>
      </w:r>
      <w:r>
        <w:rPr>
          <w:rFonts w:eastAsia="Calibri"/>
        </w:rPr>
        <w:t>Reporting Child Abuse Cases</w:t>
      </w:r>
      <w:bookmarkEnd w:id="120"/>
      <w:bookmarkEnd w:id="121"/>
      <w:bookmarkEnd w:id="122"/>
    </w:p>
    <w:p w14:paraId="05FC5763" w14:textId="09CCDE7B" w:rsidR="00CD603F" w:rsidRDefault="0044599E" w:rsidP="00FC2178">
      <w:r w:rsidRPr="00AE6222">
        <w:rPr>
          <w:rStyle w:val="Hyperlink"/>
        </w:rPr>
        <w:t>13 CSR 35.71.070</w:t>
      </w:r>
      <w:r w:rsidRPr="00597EF4">
        <w:rPr>
          <w:b/>
          <w:bCs/>
        </w:rPr>
        <w:t xml:space="preserve"> </w:t>
      </w:r>
      <w:r>
        <w:t>re</w:t>
      </w:r>
      <w:r w:rsidR="00181D92" w:rsidRPr="001C0BA8">
        <w:t xml:space="preserve">quires </w:t>
      </w:r>
      <w:r>
        <w:t xml:space="preserve">agencies submit an immediate oral report (within six (6) hours, to CD followed by a written report, within five (5) working days after the occurrence of an unusual incident, such as the death or serious injury of a child, alleged child abuse or neglect, loss of any electricity, gas, water, telephone, or any other conditions affecting the health and safety of the children for a period of longer than 12 hours or requires the removal of residents, or an emergency that requires summoning first responders. </w:t>
      </w:r>
    </w:p>
    <w:p w14:paraId="4EC9B7F9" w14:textId="44EAF031" w:rsidR="00181D92" w:rsidRPr="001C0BA8" w:rsidRDefault="00DA5299" w:rsidP="00FC2178">
      <w:r>
        <w:t>The CD</w:t>
      </w:r>
      <w:r w:rsidR="00181D92" w:rsidRPr="001C0BA8">
        <w:t xml:space="preserve"> Child Abuse and Neglect Hotline Unit (CA/NHU) accepts confidential reports of suspected child abuse, neglect, or exploitation. Reports are received through a toll-free telephone line that is answered 7 days a week, 24 hours a day. </w:t>
      </w:r>
      <w:hyperlink r:id="rId59" w:history="1">
        <w:r w:rsidR="00CD603F" w:rsidRPr="00AE6222">
          <w:rPr>
            <w:rStyle w:val="Hyperlink"/>
          </w:rPr>
          <w:t>210.115</w:t>
        </w:r>
      </w:hyperlink>
      <w:r w:rsidR="00CD603F" w:rsidRPr="00AE6222">
        <w:rPr>
          <w:rStyle w:val="Hyperlink"/>
        </w:rPr>
        <w:t xml:space="preserve"> </w:t>
      </w:r>
      <w:proofErr w:type="spellStart"/>
      <w:r w:rsidR="00983581" w:rsidRPr="00AE6222">
        <w:rPr>
          <w:rStyle w:val="Hyperlink"/>
        </w:rPr>
        <w:t>RSMo</w:t>
      </w:r>
      <w:proofErr w:type="spellEnd"/>
      <w:r w:rsidR="00983581">
        <w:t xml:space="preserve"> </w:t>
      </w:r>
      <w:r w:rsidR="00CD603F">
        <w:t>requires m</w:t>
      </w:r>
      <w:r w:rsidR="00181D92" w:rsidRPr="001C0BA8">
        <w:t xml:space="preserve">embers of certain occupational </w:t>
      </w:r>
      <w:r w:rsidR="00181D92" w:rsidRPr="001C0BA8">
        <w:lastRenderedPageBreak/>
        <w:t xml:space="preserve">groups, such as teachers, </w:t>
      </w:r>
      <w:r w:rsidR="00983581">
        <w:t>mental health professionals</w:t>
      </w:r>
      <w:r w:rsidR="00181D92" w:rsidRPr="001C0BA8">
        <w:t xml:space="preserve">, and </w:t>
      </w:r>
      <w:r w:rsidR="00983581">
        <w:t>child-care workers</w:t>
      </w:r>
      <w:r w:rsidR="00181D92" w:rsidRPr="001C0BA8">
        <w:t xml:space="preserve">, to </w:t>
      </w:r>
      <w:r w:rsidR="00983581">
        <w:t>report suspected abuse or neglect</w:t>
      </w:r>
      <w:r w:rsidR="00983581" w:rsidRPr="001C0BA8">
        <w:t xml:space="preserve"> </w:t>
      </w:r>
      <w:r w:rsidR="00181D92" w:rsidRPr="001C0BA8">
        <w:t>to the hotline. Any person may report, and anonymous reports are accepted from individuals who are not</w:t>
      </w:r>
      <w:r w:rsidR="00181D92" w:rsidRPr="001C0BA8">
        <w:rPr>
          <w:i/>
          <w:iCs/>
        </w:rPr>
        <w:t xml:space="preserve"> </w:t>
      </w:r>
      <w:r w:rsidR="00181D92" w:rsidRPr="001C0BA8">
        <w:t xml:space="preserve">mandated by occupation to report. Missouri law requires </w:t>
      </w:r>
      <w:r>
        <w:t>m</w:t>
      </w:r>
      <w:r w:rsidR="00181D92" w:rsidRPr="001C0BA8">
        <w:t xml:space="preserve">andated </w:t>
      </w:r>
      <w:r>
        <w:t>r</w:t>
      </w:r>
      <w:r w:rsidR="00181D92" w:rsidRPr="001C0BA8">
        <w:t>eporters to identify themselves when making a report.</w:t>
      </w:r>
      <w:r>
        <w:t xml:space="preserve"> Reports may be made in the following ways:</w:t>
      </w:r>
    </w:p>
    <w:p w14:paraId="2BA39C9B" w14:textId="2FC00275" w:rsidR="00181D92" w:rsidRPr="001C0BA8" w:rsidRDefault="00181D92" w:rsidP="00924C61">
      <w:pPr>
        <w:pStyle w:val="BulletList1"/>
      </w:pPr>
      <w:r w:rsidRPr="001C0BA8">
        <w:t xml:space="preserve">Toll-free </w:t>
      </w:r>
      <w:r w:rsidR="00DA5299">
        <w:t>at</w:t>
      </w:r>
      <w:r w:rsidRPr="001C0BA8">
        <w:t xml:space="preserve"> (800) 392-3738</w:t>
      </w:r>
    </w:p>
    <w:p w14:paraId="3EBBB549" w14:textId="3EBA6E36" w:rsidR="00181D92" w:rsidRPr="001C0BA8" w:rsidRDefault="00181D92" w:rsidP="00924C61">
      <w:pPr>
        <w:pStyle w:val="BulletList1"/>
      </w:pPr>
      <w:r w:rsidRPr="001C0BA8">
        <w:t>Persons calling from outside Missouri should dial (573) 751-3448</w:t>
      </w:r>
    </w:p>
    <w:p w14:paraId="4226763B" w14:textId="04FBB1ED" w:rsidR="00181D92" w:rsidRDefault="00181D92" w:rsidP="00924C61">
      <w:pPr>
        <w:pStyle w:val="BulletList1"/>
      </w:pPr>
      <w:r w:rsidRPr="001C0BA8">
        <w:t xml:space="preserve">Text </w:t>
      </w:r>
      <w:r w:rsidR="00B114F0">
        <w:t xml:space="preserve">to </w:t>
      </w:r>
      <w:r w:rsidRPr="001C0BA8">
        <w:t xml:space="preserve">(800) </w:t>
      </w:r>
      <w:r w:rsidR="00EA0014">
        <w:t>735-2966</w:t>
      </w:r>
    </w:p>
    <w:p w14:paraId="0F49EC8C" w14:textId="3218EF35" w:rsidR="00EA0014" w:rsidRPr="00FC2178" w:rsidRDefault="00EA0014" w:rsidP="00924C61">
      <w:pPr>
        <w:pStyle w:val="BulletList1"/>
        <w:rPr>
          <w:rStyle w:val="Hyperlink"/>
          <w:b w:val="0"/>
          <w:color w:val="auto"/>
          <w:u w:val="none"/>
        </w:rPr>
      </w:pPr>
      <w:r>
        <w:t xml:space="preserve">For those mandated by law to report child abuse and neglect, a report can be made </w:t>
      </w:r>
      <w:r w:rsidR="00DA5299">
        <w:t xml:space="preserve">using the </w:t>
      </w:r>
      <w:hyperlink r:id="rId60" w:history="1">
        <w:r w:rsidR="00DA5299" w:rsidRPr="00DA5299">
          <w:rPr>
            <w:rStyle w:val="Hyperlink"/>
          </w:rPr>
          <w:t>O</w:t>
        </w:r>
        <w:r w:rsidRPr="00DA5299">
          <w:rPr>
            <w:rStyle w:val="Hyperlink"/>
          </w:rPr>
          <w:t>nline</w:t>
        </w:r>
      </w:hyperlink>
      <w:r w:rsidR="00DA5299" w:rsidRPr="00FC2178">
        <w:rPr>
          <w:rStyle w:val="Hyperlink"/>
        </w:rPr>
        <w:t xml:space="preserve"> System for Child Abuse &amp; Neglect Reporting (OSCR)</w:t>
      </w:r>
    </w:p>
    <w:p w14:paraId="740B7577" w14:textId="3A3EF76B" w:rsidR="00B114F0" w:rsidRPr="00B114F0" w:rsidRDefault="00B114F0" w:rsidP="00FC2178">
      <w:pPr>
        <w:rPr>
          <w:bCs/>
        </w:rPr>
      </w:pPr>
      <w:r w:rsidRPr="00924C61">
        <w:t xml:space="preserve">Refer to </w:t>
      </w:r>
      <w:hyperlink r:id="rId61" w:history="1">
        <w:r w:rsidRPr="00B114F0">
          <w:rPr>
            <w:rStyle w:val="Hyperlink"/>
          </w:rPr>
          <w:t>Child Abuse &amp; Neglect Hotline</w:t>
        </w:r>
      </w:hyperlink>
      <w:r w:rsidRPr="00924C61">
        <w:t xml:space="preserve"> for more information. </w:t>
      </w:r>
    </w:p>
    <w:p w14:paraId="653A7FD9" w14:textId="5F84DE11" w:rsidR="00181D92" w:rsidRPr="003F56DF" w:rsidRDefault="009414DF" w:rsidP="00AE6222">
      <w:pPr>
        <w:pStyle w:val="Heading2"/>
        <w:rPr>
          <w:rFonts w:eastAsia="Calibri"/>
        </w:rPr>
      </w:pPr>
      <w:bookmarkStart w:id="123" w:name="_SECTION_14—SPECIAL_DOCUMENTATION"/>
      <w:bookmarkStart w:id="124" w:name="_SECTION_15—BILLING_INSTRUCTIONS"/>
      <w:bookmarkStart w:id="125" w:name="_Section_3_–"/>
      <w:bookmarkStart w:id="126" w:name="_Toc225241561"/>
      <w:bookmarkStart w:id="127" w:name="_Toc225922040"/>
      <w:bookmarkStart w:id="128" w:name="_Toc225926690"/>
      <w:bookmarkEnd w:id="123"/>
      <w:bookmarkEnd w:id="124"/>
      <w:bookmarkEnd w:id="125"/>
      <w:r w:rsidRPr="003F56DF">
        <w:rPr>
          <w:rFonts w:eastAsia="Calibri"/>
        </w:rPr>
        <w:t xml:space="preserve">Section </w:t>
      </w:r>
      <w:r w:rsidR="00CA5BD6">
        <w:rPr>
          <w:rFonts w:eastAsia="Calibri"/>
        </w:rPr>
        <w:t xml:space="preserve">2: </w:t>
      </w:r>
      <w:r w:rsidRPr="003F56DF">
        <w:rPr>
          <w:rFonts w:eastAsia="Calibri"/>
        </w:rPr>
        <w:t>Billing Instructions</w:t>
      </w:r>
      <w:bookmarkEnd w:id="126"/>
      <w:bookmarkEnd w:id="127"/>
      <w:bookmarkEnd w:id="128"/>
    </w:p>
    <w:p w14:paraId="0A32CC01" w14:textId="6F033A86" w:rsidR="00015481" w:rsidRDefault="00015481" w:rsidP="00FC2178">
      <w:r>
        <w:t xml:space="preserve">Providers should refrain from duplicative billing. For example, a residential provider should not bill for days that the child is admitted to an inpatient acute hospital. Only one (1) </w:t>
      </w:r>
      <w:r w:rsidR="007A3C06">
        <w:t>CCS service (</w:t>
      </w:r>
      <w:r>
        <w:t>residential</w:t>
      </w:r>
      <w:r w:rsidR="007A3C06">
        <w:t xml:space="preserve"> treatment</w:t>
      </w:r>
      <w:r w:rsidR="00EE3217">
        <w:t>,</w:t>
      </w:r>
      <w:r>
        <w:t xml:space="preserve"> TFC</w:t>
      </w:r>
      <w:r w:rsidR="00EE3217">
        <w:t xml:space="preserve">, </w:t>
      </w:r>
      <w:r w:rsidR="007A3C06">
        <w:t xml:space="preserve">transition TFC, </w:t>
      </w:r>
      <w:r w:rsidR="00EE3217">
        <w:t>or aftercare</w:t>
      </w:r>
      <w:r w:rsidR="007A3C06">
        <w:t>)</w:t>
      </w:r>
      <w:r>
        <w:t xml:space="preserve"> will be reimbursed for a given date of service.</w:t>
      </w:r>
    </w:p>
    <w:p w14:paraId="104798E7" w14:textId="3AD646D7" w:rsidR="00181D92" w:rsidRPr="00AF08C3" w:rsidRDefault="00CA5BD6" w:rsidP="00AE6222">
      <w:pPr>
        <w:pStyle w:val="Heading3"/>
      </w:pPr>
      <w:bookmarkStart w:id="129" w:name="_Toc225241562"/>
      <w:bookmarkStart w:id="130" w:name="_Toc225922041"/>
      <w:bookmarkStart w:id="131" w:name="_Toc225926691"/>
      <w:r>
        <w:rPr>
          <w:rFonts w:eastAsia="Calibri"/>
        </w:rPr>
        <w:t>2</w:t>
      </w:r>
      <w:r w:rsidR="000F2D26">
        <w:rPr>
          <w:rFonts w:eastAsia="Calibri"/>
        </w:rPr>
        <w:t>.1 Electronic Data Interchange</w:t>
      </w:r>
      <w:bookmarkEnd w:id="129"/>
      <w:bookmarkEnd w:id="130"/>
      <w:bookmarkEnd w:id="131"/>
    </w:p>
    <w:p w14:paraId="63A70DB1" w14:textId="7E991A83" w:rsidR="00181D92" w:rsidRPr="00717E61" w:rsidRDefault="00767794" w:rsidP="00CD7B37">
      <w:r>
        <w:t>P</w:t>
      </w:r>
      <w:r w:rsidR="00181D92" w:rsidRPr="00717E61">
        <w:t>roviders exchang</w:t>
      </w:r>
      <w:r>
        <w:t>ing</w:t>
      </w:r>
      <w:r w:rsidR="00181D92" w:rsidRPr="00717E61">
        <w:t xml:space="preserve"> electronic transactions with </w:t>
      </w:r>
      <w:r>
        <w:t xml:space="preserve">the </w:t>
      </w:r>
      <w:r w:rsidR="00181D92" w:rsidRPr="00717E61">
        <w:t>MO HealthNet</w:t>
      </w:r>
      <w:r>
        <w:t xml:space="preserve"> Division (MHD)</w:t>
      </w:r>
      <w:r w:rsidR="00181D92" w:rsidRPr="00717E61">
        <w:t xml:space="preserve"> should access the </w:t>
      </w:r>
      <w:hyperlink r:id="rId62" w:history="1">
        <w:r w:rsidR="00181D92" w:rsidRPr="00767794">
          <w:rPr>
            <w:rStyle w:val="Hyperlink"/>
          </w:rPr>
          <w:t>ASC X12N Implementation Guides</w:t>
        </w:r>
      </w:hyperlink>
      <w:r w:rsidR="00181D92" w:rsidRPr="00717E61">
        <w:t xml:space="preserve">, adopted under </w:t>
      </w:r>
      <w:r>
        <w:t>the Healthy Insurance Portability and Accountability Act (</w:t>
      </w:r>
      <w:r w:rsidR="00181D92" w:rsidRPr="00717E61">
        <w:t>HIPAA</w:t>
      </w:r>
      <w:r>
        <w:t>)</w:t>
      </w:r>
      <w:r w:rsidR="00181D92" w:rsidRPr="00717E61">
        <w:t>. For Missouri</w:t>
      </w:r>
      <w:r>
        <w:t>-</w:t>
      </w:r>
      <w:r w:rsidR="00181D92" w:rsidRPr="00717E61">
        <w:t xml:space="preserve">specific information, including connection methods, the biller’s responsibilities, forms to be completed prior to submitting electronic information, as well as supplemental information, reference the </w:t>
      </w:r>
      <w:hyperlink r:id="rId63" w:history="1">
        <w:r w:rsidR="00181D92" w:rsidRPr="00767794">
          <w:rPr>
            <w:rStyle w:val="Hyperlink"/>
          </w:rPr>
          <w:t xml:space="preserve">X12 Version </w:t>
        </w:r>
        <w:r>
          <w:rPr>
            <w:rStyle w:val="Hyperlink"/>
          </w:rPr>
          <w:t>v</w:t>
        </w:r>
        <w:r w:rsidR="00181D92" w:rsidRPr="00767794">
          <w:rPr>
            <w:rStyle w:val="Hyperlink"/>
          </w:rPr>
          <w:t>5010</w:t>
        </w:r>
      </w:hyperlink>
      <w:r w:rsidR="00181D92" w:rsidRPr="00717E61">
        <w:t xml:space="preserve"> and </w:t>
      </w:r>
      <w:hyperlink r:id="rId64" w:history="1">
        <w:r w:rsidR="00181D92" w:rsidRPr="00767794">
          <w:rPr>
            <w:rStyle w:val="Hyperlink"/>
          </w:rPr>
          <w:t>NCPDP Telecommunication D.0 &amp; Batch Transaction Standard V.1.1 Companion Guides</w:t>
        </w:r>
      </w:hyperlink>
      <w:r w:rsidR="00181D92" w:rsidRPr="00717E61">
        <w:t xml:space="preserve">. </w:t>
      </w:r>
    </w:p>
    <w:p w14:paraId="3F1C810A" w14:textId="5CD79697" w:rsidR="00CA5BD6" w:rsidRPr="00AF08C3" w:rsidRDefault="00CA5BD6" w:rsidP="00CA5BD6">
      <w:pPr>
        <w:pStyle w:val="Heading4"/>
      </w:pPr>
      <w:bookmarkStart w:id="132" w:name="_Toc225922042"/>
      <w:bookmarkStart w:id="133" w:name="_Toc225926692"/>
      <w:r>
        <w:rPr>
          <w:rFonts w:eastAsia="Calibri"/>
        </w:rPr>
        <w:t>Fee Schedule</w:t>
      </w:r>
      <w:bookmarkEnd w:id="132"/>
      <w:bookmarkEnd w:id="133"/>
    </w:p>
    <w:p w14:paraId="438F3114" w14:textId="51DB83B4" w:rsidR="00CA5BD6" w:rsidRPr="00AF08C3" w:rsidRDefault="00767794" w:rsidP="00CA5BD6">
      <w:r>
        <w:t xml:space="preserve">The </w:t>
      </w:r>
      <w:hyperlink r:id="rId65" w:history="1">
        <w:r w:rsidR="00CD7B37" w:rsidRPr="00E17E75">
          <w:rPr>
            <w:rStyle w:val="Hyperlink"/>
          </w:rPr>
          <w:t>Fee Schedule</w:t>
        </w:r>
      </w:hyperlink>
      <w:r w:rsidR="00CA5BD6" w:rsidRPr="00AF08C3">
        <w:t xml:space="preserve"> identif</w:t>
      </w:r>
      <w:r w:rsidR="00CA5BD6">
        <w:t>ies</w:t>
      </w:r>
      <w:r w:rsidR="00CA5BD6" w:rsidRPr="00AF08C3">
        <w:t xml:space="preserve"> covered and non-covered procedure codes, restrictions, allowed units </w:t>
      </w:r>
      <w:r w:rsidR="00CA5BD6" w:rsidRPr="00F84EC2">
        <w:t>per claim line</w:t>
      </w:r>
      <w:r w:rsidR="00CA5BD6">
        <w:t xml:space="preserve"> </w:t>
      </w:r>
      <w:r w:rsidR="00CA5BD6" w:rsidRPr="00AF08C3">
        <w:t xml:space="preserve">and the MO HealthNet </w:t>
      </w:r>
      <w:r w:rsidR="00CA5BD6">
        <w:t xml:space="preserve">maximum </w:t>
      </w:r>
      <w:r w:rsidR="00CA5BD6" w:rsidRPr="00AF08C3">
        <w:t xml:space="preserve">allowable fee per unit. The </w:t>
      </w:r>
      <w:hyperlink r:id="rId66" w:history="1">
        <w:r w:rsidR="00CA5BD6" w:rsidRPr="00E17E75">
          <w:rPr>
            <w:rStyle w:val="Hyperlink"/>
          </w:rPr>
          <w:t>Fee Schedule</w:t>
        </w:r>
      </w:hyperlink>
      <w:r w:rsidR="00CA5BD6" w:rsidRPr="00AF08C3">
        <w:t xml:space="preserve"> </w:t>
      </w:r>
      <w:r w:rsidR="00CA5BD6">
        <w:t xml:space="preserve">is </w:t>
      </w:r>
      <w:r w:rsidR="00CA5BD6" w:rsidRPr="00AF08C3">
        <w:t xml:space="preserve">updated </w:t>
      </w:r>
      <w:r>
        <w:t>monthly</w:t>
      </w:r>
      <w:r w:rsidR="00CA5BD6" w:rsidRPr="00AF08C3">
        <w:t xml:space="preserve"> and </w:t>
      </w:r>
      <w:r w:rsidR="00CA5BD6">
        <w:t>serves</w:t>
      </w:r>
      <w:r w:rsidR="00CA5BD6" w:rsidRPr="00AF08C3">
        <w:t xml:space="preserve"> as a reference</w:t>
      </w:r>
      <w:r>
        <w:t>,</w:t>
      </w:r>
      <w:r w:rsidR="00CA5BD6" w:rsidRPr="00AF08C3">
        <w:t xml:space="preserve"> </w:t>
      </w:r>
      <w:r w:rsidR="00CA5BD6" w:rsidRPr="00FC1396">
        <w:t>not</w:t>
      </w:r>
      <w:r w:rsidR="00CA5BD6" w:rsidRPr="00AF08C3">
        <w:rPr>
          <w:i/>
          <w:iCs/>
        </w:rPr>
        <w:t xml:space="preserve"> </w:t>
      </w:r>
      <w:r w:rsidR="00CA5BD6" w:rsidRPr="00AF08C3">
        <w:t>a guarantee for payment.</w:t>
      </w:r>
    </w:p>
    <w:p w14:paraId="675A9AF0" w14:textId="03C127BA" w:rsidR="00CA5BD6" w:rsidRPr="00AF08C3" w:rsidRDefault="00CA5BD6" w:rsidP="00CA5BD6">
      <w:r w:rsidRPr="00AF08C3">
        <w:t xml:space="preserve">The </w:t>
      </w:r>
      <w:hyperlink r:id="rId67" w:history="1">
        <w:r w:rsidR="00CD7B37" w:rsidRPr="00E17E75">
          <w:rPr>
            <w:rStyle w:val="Hyperlink"/>
          </w:rPr>
          <w:t>Fee Schedule</w:t>
        </w:r>
      </w:hyperlink>
      <w:r w:rsidRPr="00AF08C3">
        <w:t xml:space="preserve"> allow</w:t>
      </w:r>
      <w:r>
        <w:t>s</w:t>
      </w:r>
      <w:r w:rsidRPr="00AF08C3">
        <w:t xml:space="preserve"> </w:t>
      </w:r>
      <w:r>
        <w:t>the user to download files</w:t>
      </w:r>
      <w:r w:rsidRPr="00AF08C3">
        <w:t xml:space="preserve"> or search </w:t>
      </w:r>
      <w:r w:rsidR="007A3C06">
        <w:t>procedure codes within</w:t>
      </w:r>
      <w:r w:rsidR="007A3C06" w:rsidRPr="00AF08C3">
        <w:t xml:space="preserve"> </w:t>
      </w:r>
      <w:r w:rsidRPr="00AF08C3">
        <w:t xml:space="preserve">a specific fee schedule. </w:t>
      </w:r>
      <w:r w:rsidR="00AA6BC3">
        <w:t>Comprehensive Community Support (</w:t>
      </w:r>
      <w:r>
        <w:t>CCS</w:t>
      </w:r>
      <w:r w:rsidR="00AA6BC3">
        <w:t>)</w:t>
      </w:r>
      <w:r>
        <w:t xml:space="preserve"> </w:t>
      </w:r>
      <w:r w:rsidR="00CD7B37">
        <w:t xml:space="preserve">rehabilitation </w:t>
      </w:r>
      <w:r>
        <w:t xml:space="preserve">services are on the </w:t>
      </w:r>
      <w:r w:rsidR="00767794">
        <w:t>‘</w:t>
      </w:r>
      <w:r>
        <w:t>Other Medical</w:t>
      </w:r>
      <w:r w:rsidR="00767794">
        <w:t>’</w:t>
      </w:r>
      <w:r>
        <w:t xml:space="preserve"> </w:t>
      </w:r>
      <w:r w:rsidR="00767794">
        <w:t>F</w:t>
      </w:r>
      <w:r>
        <w:t xml:space="preserve">ee </w:t>
      </w:r>
      <w:r w:rsidR="00767794">
        <w:t>S</w:t>
      </w:r>
      <w:r>
        <w:t xml:space="preserve">chedule. </w:t>
      </w:r>
      <w:r w:rsidRPr="00AF08C3">
        <w:t xml:space="preserve">Some procedure codes may be billed by multiple provider types. Categories within the </w:t>
      </w:r>
      <w:hyperlink r:id="rId68" w:history="1">
        <w:r w:rsidR="00CD7B37" w:rsidRPr="00E17E75">
          <w:rPr>
            <w:rStyle w:val="Hyperlink"/>
          </w:rPr>
          <w:t>Fee Schedule</w:t>
        </w:r>
      </w:hyperlink>
      <w:r w:rsidRPr="00AF08C3">
        <w:t xml:space="preserve"> are set up by the service rendered and are </w:t>
      </w:r>
      <w:r w:rsidRPr="00FC1396">
        <w:t xml:space="preserve">not </w:t>
      </w:r>
      <w:r w:rsidRPr="00AF08C3">
        <w:t>necessarily provider specific.</w:t>
      </w:r>
    </w:p>
    <w:p w14:paraId="1AC51E9D" w14:textId="2FFFEC5C" w:rsidR="00181D92" w:rsidRPr="00AF08C3" w:rsidRDefault="00CA5BD6" w:rsidP="00AE6222">
      <w:pPr>
        <w:pStyle w:val="Heading3"/>
      </w:pPr>
      <w:bookmarkStart w:id="134" w:name="_Toc225241563"/>
      <w:bookmarkStart w:id="135" w:name="_Toc225922043"/>
      <w:bookmarkStart w:id="136" w:name="_Toc225926693"/>
      <w:r>
        <w:rPr>
          <w:rFonts w:eastAsia="Calibri"/>
        </w:rPr>
        <w:lastRenderedPageBreak/>
        <w:t>2</w:t>
      </w:r>
      <w:r w:rsidR="000F2D26">
        <w:rPr>
          <w:rFonts w:eastAsia="Calibri"/>
        </w:rPr>
        <w:t>.2 Electronic Claim Submission</w:t>
      </w:r>
      <w:bookmarkEnd w:id="134"/>
      <w:bookmarkEnd w:id="135"/>
      <w:bookmarkEnd w:id="136"/>
    </w:p>
    <w:p w14:paraId="17342250" w14:textId="064A17F2" w:rsidR="00181D92" w:rsidRPr="00717E61" w:rsidRDefault="00181D92" w:rsidP="00CD7B37">
      <w:r w:rsidRPr="00717E61">
        <w:t>Providers may submit claims via</w:t>
      </w:r>
      <w:r w:rsidR="00767794">
        <w:t xml:space="preserve"> </w:t>
      </w:r>
      <w:hyperlink r:id="rId69" w:history="1">
        <w:r w:rsidR="00767794" w:rsidRPr="00767794">
          <w:rPr>
            <w:rStyle w:val="Hyperlink"/>
          </w:rPr>
          <w:t>eMOMED</w:t>
        </w:r>
      </w:hyperlink>
      <w:r w:rsidRPr="00717E61">
        <w:t xml:space="preserve">. Providers are required to </w:t>
      </w:r>
      <w:r w:rsidR="0012361B">
        <w:t xml:space="preserve">register </w:t>
      </w:r>
      <w:r w:rsidR="00767794">
        <w:t>in eMOMED</w:t>
      </w:r>
      <w:r w:rsidRPr="00717E61">
        <w:t>.</w:t>
      </w:r>
      <w:r w:rsidR="00767794">
        <w:t xml:space="preserve"> Providers are unable to access eMOMED without proper authorization. Authorization is required for each individual user. </w:t>
      </w:r>
    </w:p>
    <w:p w14:paraId="46151028" w14:textId="3E407208" w:rsidR="00181D92" w:rsidRDefault="00AA6BC3">
      <w:r>
        <w:t xml:space="preserve">The features of </w:t>
      </w:r>
      <w:hyperlink r:id="rId70" w:history="1">
        <w:r w:rsidRPr="00AA6BC3">
          <w:rPr>
            <w:rStyle w:val="Hyperlink"/>
          </w:rPr>
          <w:t>eMOMED</w:t>
        </w:r>
      </w:hyperlink>
      <w:r>
        <w:t xml:space="preserve"> include claim submissions, claim credits, claim attachment submissions, </w:t>
      </w:r>
      <w:r w:rsidR="00015481">
        <w:t>R</w:t>
      </w:r>
      <w:r>
        <w:t xml:space="preserve">emittance </w:t>
      </w:r>
      <w:r w:rsidR="00015481">
        <w:t>A</w:t>
      </w:r>
      <w:r>
        <w:t>dvice</w:t>
      </w:r>
      <w:r w:rsidR="00015481">
        <w:t xml:space="preserve"> (RA)</w:t>
      </w:r>
      <w:r>
        <w:t xml:space="preserve"> retrieval, claim confirmation records, claim status inquiry, and eligibility verification</w:t>
      </w:r>
      <w:r w:rsidR="00181D92" w:rsidRPr="00717E61">
        <w:t>. Providers have the option to input and submit claims individually or in a batch submission. A confirmation file is returned for each transmission.</w:t>
      </w:r>
    </w:p>
    <w:p w14:paraId="012EFEB2" w14:textId="27509C83" w:rsidR="00AA6BC3" w:rsidRPr="00717E61" w:rsidRDefault="00AA6BC3" w:rsidP="00AA6BC3">
      <w:r>
        <w:t xml:space="preserve">Refer to the </w:t>
      </w:r>
      <w:hyperlink r:id="rId71" w:history="1">
        <w:r w:rsidRPr="00767794">
          <w:rPr>
            <w:rStyle w:val="Hyperlink"/>
          </w:rPr>
          <w:t>General Sections Manual</w:t>
        </w:r>
      </w:hyperlink>
      <w:r>
        <w:t xml:space="preserve"> for more information on accessing </w:t>
      </w:r>
      <w:hyperlink r:id="rId72" w:history="1">
        <w:r w:rsidRPr="00AA6BC3">
          <w:rPr>
            <w:rStyle w:val="Hyperlink"/>
          </w:rPr>
          <w:t>eMOMED</w:t>
        </w:r>
      </w:hyperlink>
      <w:r>
        <w:t xml:space="preserve"> and claim submission. </w:t>
      </w:r>
    </w:p>
    <w:p w14:paraId="1C41E57C" w14:textId="36354BF6" w:rsidR="00181D92" w:rsidRPr="00AF08C3" w:rsidRDefault="00CA5BD6" w:rsidP="00AE6222">
      <w:pPr>
        <w:pStyle w:val="Heading3"/>
      </w:pPr>
      <w:bookmarkStart w:id="137" w:name="_Toc225241565"/>
      <w:bookmarkStart w:id="138" w:name="_Toc225922044"/>
      <w:bookmarkStart w:id="139" w:name="_Toc225926694"/>
      <w:r>
        <w:rPr>
          <w:rFonts w:eastAsia="Calibri"/>
        </w:rPr>
        <w:t>2</w:t>
      </w:r>
      <w:r w:rsidR="000F2D26">
        <w:rPr>
          <w:rFonts w:eastAsia="Calibri"/>
        </w:rPr>
        <w:t>.</w:t>
      </w:r>
      <w:r w:rsidR="007A3C06">
        <w:rPr>
          <w:rFonts w:eastAsia="Calibri"/>
        </w:rPr>
        <w:t>3</w:t>
      </w:r>
      <w:r w:rsidR="00161824">
        <w:rPr>
          <w:rFonts w:eastAsia="Calibri"/>
        </w:rPr>
        <w:t xml:space="preserve"> </w:t>
      </w:r>
      <w:r w:rsidR="000F2D26">
        <w:rPr>
          <w:rFonts w:eastAsia="Calibri"/>
        </w:rPr>
        <w:t>CMS-1500 Claim Filing Instructions</w:t>
      </w:r>
      <w:bookmarkEnd w:id="137"/>
      <w:bookmarkEnd w:id="138"/>
      <w:bookmarkEnd w:id="139"/>
    </w:p>
    <w:p w14:paraId="493BAF0D" w14:textId="6B8EFEED" w:rsidR="00AA6BC3" w:rsidRPr="00717E61" w:rsidRDefault="00AA6BC3" w:rsidP="00AA6BC3">
      <w:r w:rsidRPr="00717E61">
        <w:t xml:space="preserve">The </w:t>
      </w:r>
      <w:hyperlink r:id="rId73" w:history="1">
        <w:r w:rsidRPr="00015481">
          <w:rPr>
            <w:rStyle w:val="Hyperlink"/>
          </w:rPr>
          <w:t>CMS-1500 claim form</w:t>
        </w:r>
      </w:hyperlink>
      <w:r w:rsidRPr="00717E61">
        <w:t xml:space="preserve"> is used to bill </w:t>
      </w:r>
      <w:r>
        <w:t>MHD</w:t>
      </w:r>
      <w:r w:rsidRPr="00717E61">
        <w:t xml:space="preserve"> for </w:t>
      </w:r>
      <w:r>
        <w:t>CCS services</w:t>
      </w:r>
      <w:r w:rsidR="009F2EE9">
        <w:t xml:space="preserve"> for FFS participants,</w:t>
      </w:r>
      <w:r w:rsidRPr="00717E61">
        <w:t xml:space="preserve"> </w:t>
      </w:r>
      <w:r w:rsidR="007A3C06">
        <w:t>and is embedded in the eMOMED system</w:t>
      </w:r>
      <w:r w:rsidRPr="00717E61">
        <w:t>. Instructions on how to complete the CMS-1500 claim form are on the following pages.</w:t>
      </w:r>
    </w:p>
    <w:p w14:paraId="270D77E0" w14:textId="18D2ED78" w:rsidR="00181D92" w:rsidRPr="00717E61" w:rsidRDefault="007A3C06" w:rsidP="00CD7B37">
      <w:r>
        <w:t>Submitting claims via eMOMED is preferred. If submitting paper claims, t</w:t>
      </w:r>
      <w:r w:rsidR="00181D92" w:rsidRPr="00717E61">
        <w:t xml:space="preserve">he CMS-1500 claim form should be typed or legibly printed. It may be duplicated if the copy is legible. </w:t>
      </w:r>
      <w:r w:rsidR="00015481">
        <w:t>MHD</w:t>
      </w:r>
      <w:r w:rsidR="00181D92" w:rsidRPr="00717E61">
        <w:t xml:space="preserve"> claims should be mailed to: </w:t>
      </w:r>
    </w:p>
    <w:p w14:paraId="4ABC9E32" w14:textId="77777777" w:rsidR="00181D92" w:rsidRPr="00717E61" w:rsidRDefault="00181D92" w:rsidP="00AE6222">
      <w:pPr>
        <w:pStyle w:val="Address"/>
        <w:rPr>
          <w:color w:val="000000"/>
        </w:rPr>
      </w:pPr>
      <w:r w:rsidRPr="00717E61">
        <w:rPr>
          <w:color w:val="000000"/>
        </w:rPr>
        <w:t xml:space="preserve">Wipro </w:t>
      </w:r>
      <w:proofErr w:type="spellStart"/>
      <w:r w:rsidRPr="00717E61">
        <w:rPr>
          <w:color w:val="000000"/>
        </w:rPr>
        <w:t>Infocrossing</w:t>
      </w:r>
      <w:proofErr w:type="spellEnd"/>
      <w:r w:rsidRPr="00717E61">
        <w:rPr>
          <w:color w:val="000000"/>
        </w:rPr>
        <w:t xml:space="preserve"> </w:t>
      </w:r>
    </w:p>
    <w:p w14:paraId="410DCB7E" w14:textId="77777777" w:rsidR="00181D92" w:rsidRPr="00717E61" w:rsidRDefault="00181D92" w:rsidP="00AE6222">
      <w:pPr>
        <w:pStyle w:val="Address"/>
        <w:rPr>
          <w:color w:val="000000"/>
        </w:rPr>
      </w:pPr>
      <w:r w:rsidRPr="00717E61">
        <w:rPr>
          <w:color w:val="000000"/>
        </w:rPr>
        <w:t xml:space="preserve">P.O. Box 5600 </w:t>
      </w:r>
    </w:p>
    <w:p w14:paraId="494466C2" w14:textId="77777777" w:rsidR="00181D92" w:rsidRPr="00717E61" w:rsidRDefault="00181D92" w:rsidP="00AE6222">
      <w:pPr>
        <w:pStyle w:val="Address"/>
        <w:rPr>
          <w:color w:val="000000"/>
        </w:rPr>
      </w:pPr>
      <w:r w:rsidRPr="00717E61">
        <w:rPr>
          <w:color w:val="000000"/>
        </w:rPr>
        <w:t xml:space="preserve">Jefferson City, MO 65102 </w:t>
      </w:r>
    </w:p>
    <w:p w14:paraId="6026ECFA" w14:textId="6C4B6908" w:rsidR="00181D92" w:rsidRDefault="00181D92" w:rsidP="00CD7B37">
      <w:r w:rsidRPr="00717E61">
        <w:t xml:space="preserve">NOTE: An asterisk (*) beside the field number indicates required fields. These fields </w:t>
      </w:r>
      <w:r w:rsidRPr="001729D3">
        <w:t>must</w:t>
      </w:r>
      <w:r w:rsidRPr="00717E61">
        <w:rPr>
          <w:i/>
          <w:iCs/>
        </w:rPr>
        <w:t xml:space="preserve"> </w:t>
      </w:r>
      <w:r w:rsidRPr="00717E61">
        <w:t>be completed</w:t>
      </w:r>
      <w:r w:rsidR="00015481">
        <w:t>,</w:t>
      </w:r>
      <w:r w:rsidRPr="00717E61">
        <w:t xml:space="preserve"> or the claim is denied. All other fields should be completed as applicable. Two</w:t>
      </w:r>
      <w:r w:rsidR="00015481">
        <w:t xml:space="preserve"> (2)</w:t>
      </w:r>
      <w:r w:rsidRPr="00717E61">
        <w:t xml:space="preserve"> asterisks (**) beside the field number indicate the field is required in specific situations.</w:t>
      </w:r>
    </w:p>
    <w:tbl>
      <w:tblPr>
        <w:tblW w:w="1064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01"/>
        <w:gridCol w:w="2654"/>
        <w:gridCol w:w="6690"/>
      </w:tblGrid>
      <w:tr w:rsidR="005220F6" w:rsidRPr="00075442" w14:paraId="16204768" w14:textId="77777777" w:rsidTr="00B95D2F">
        <w:trPr>
          <w:cantSplit/>
          <w:trHeight w:val="576"/>
          <w:tblHeader/>
          <w:jc w:val="center"/>
        </w:trPr>
        <w:tc>
          <w:tcPr>
            <w:tcW w:w="1301" w:type="dxa"/>
            <w:shd w:val="clear" w:color="000000" w:fill="163E64"/>
            <w:vAlign w:val="center"/>
            <w:hideMark/>
          </w:tcPr>
          <w:p w14:paraId="476B802D" w14:textId="77777777" w:rsidR="005220F6" w:rsidRPr="00075442" w:rsidRDefault="005220F6" w:rsidP="00A57AD3">
            <w:pPr>
              <w:pStyle w:val="BodyTextTableHeader"/>
              <w:rPr>
                <w:rFonts w:eastAsia="Times New Roman"/>
              </w:rPr>
            </w:pPr>
            <w:r w:rsidRPr="00075442">
              <w:rPr>
                <w:rFonts w:eastAsia="Times New Roman"/>
              </w:rPr>
              <w:t xml:space="preserve">Field Number </w:t>
            </w:r>
          </w:p>
        </w:tc>
        <w:tc>
          <w:tcPr>
            <w:tcW w:w="2654" w:type="dxa"/>
            <w:shd w:val="clear" w:color="000000" w:fill="163E64"/>
            <w:vAlign w:val="center"/>
            <w:hideMark/>
          </w:tcPr>
          <w:p w14:paraId="02210CA7" w14:textId="77777777" w:rsidR="005220F6" w:rsidRPr="00075442" w:rsidRDefault="005220F6" w:rsidP="00A57AD3">
            <w:pPr>
              <w:pStyle w:val="BodyTextTableHeader"/>
              <w:rPr>
                <w:rFonts w:eastAsia="Times New Roman"/>
              </w:rPr>
            </w:pPr>
            <w:r w:rsidRPr="00075442">
              <w:rPr>
                <w:rFonts w:eastAsia="Times New Roman"/>
              </w:rPr>
              <w:t>Field Name</w:t>
            </w:r>
          </w:p>
        </w:tc>
        <w:tc>
          <w:tcPr>
            <w:tcW w:w="6690" w:type="dxa"/>
            <w:shd w:val="clear" w:color="000000" w:fill="163E64"/>
            <w:vAlign w:val="center"/>
            <w:hideMark/>
          </w:tcPr>
          <w:p w14:paraId="48EF0F06" w14:textId="77777777" w:rsidR="005220F6" w:rsidRPr="00075442" w:rsidRDefault="005220F6" w:rsidP="00A57AD3">
            <w:pPr>
              <w:pStyle w:val="BodyTextTableHeader"/>
              <w:rPr>
                <w:rFonts w:eastAsia="Times New Roman"/>
              </w:rPr>
            </w:pPr>
            <w:r w:rsidRPr="00075442">
              <w:rPr>
                <w:rFonts w:eastAsia="Times New Roman"/>
              </w:rPr>
              <w:t>Instruction for Completion</w:t>
            </w:r>
          </w:p>
        </w:tc>
      </w:tr>
      <w:tr w:rsidR="005220F6" w:rsidRPr="00075442" w14:paraId="7FADFB64" w14:textId="77777777" w:rsidTr="00B95D2F">
        <w:trPr>
          <w:cantSplit/>
          <w:trHeight w:val="576"/>
          <w:jc w:val="center"/>
        </w:trPr>
        <w:tc>
          <w:tcPr>
            <w:tcW w:w="1301" w:type="dxa"/>
            <w:shd w:val="clear" w:color="auto" w:fill="FCE4D6"/>
            <w:vAlign w:val="center"/>
            <w:hideMark/>
          </w:tcPr>
          <w:p w14:paraId="6F600C50" w14:textId="77777777" w:rsidR="005220F6" w:rsidRPr="00075442" w:rsidRDefault="005220F6" w:rsidP="009F0DEF">
            <w:pPr>
              <w:jc w:val="center"/>
              <w:rPr>
                <w:rFonts w:eastAsia="Times New Roman"/>
                <w:color w:val="000000"/>
              </w:rPr>
            </w:pPr>
            <w:r w:rsidRPr="00075442">
              <w:rPr>
                <w:rFonts w:eastAsia="Times New Roman"/>
                <w:color w:val="000000"/>
              </w:rPr>
              <w:t>1</w:t>
            </w:r>
          </w:p>
        </w:tc>
        <w:tc>
          <w:tcPr>
            <w:tcW w:w="2654" w:type="dxa"/>
            <w:shd w:val="clear" w:color="auto" w:fill="FCE4D6"/>
            <w:vAlign w:val="center"/>
            <w:hideMark/>
          </w:tcPr>
          <w:p w14:paraId="52C5475B" w14:textId="77777777" w:rsidR="005220F6" w:rsidRPr="00075442" w:rsidRDefault="005220F6" w:rsidP="009F0DEF">
            <w:pPr>
              <w:jc w:val="left"/>
              <w:rPr>
                <w:rFonts w:eastAsia="Times New Roman"/>
                <w:color w:val="000000"/>
              </w:rPr>
            </w:pPr>
            <w:r w:rsidRPr="00075442">
              <w:rPr>
                <w:rFonts w:eastAsia="Times New Roman"/>
              </w:rPr>
              <w:t xml:space="preserve">Type of Health Insurance Coverage </w:t>
            </w:r>
          </w:p>
        </w:tc>
        <w:tc>
          <w:tcPr>
            <w:tcW w:w="6690" w:type="dxa"/>
            <w:shd w:val="clear" w:color="auto" w:fill="FCE4D6"/>
            <w:vAlign w:val="center"/>
            <w:hideMark/>
          </w:tcPr>
          <w:p w14:paraId="754F5648" w14:textId="77777777" w:rsidR="005220F6" w:rsidRPr="00075442" w:rsidRDefault="005220F6" w:rsidP="009F0DEF">
            <w:pPr>
              <w:jc w:val="left"/>
              <w:rPr>
                <w:rFonts w:eastAsia="Times New Roman"/>
                <w:color w:val="000000"/>
              </w:rPr>
            </w:pPr>
            <w:r w:rsidRPr="00075442">
              <w:rPr>
                <w:rFonts w:eastAsia="Times New Roman"/>
              </w:rPr>
              <w:t>Show the type of health insurance coverage applicable to this claim by checking the appropriate box, e.g., if a Medicare claim is being filed, check the Medicare box, if a MHD claim is being filed, check the Medicaid box and if the participant has both Medicare and MO HealthNet, check both boxes</w:t>
            </w:r>
          </w:p>
        </w:tc>
      </w:tr>
      <w:tr w:rsidR="005220F6" w:rsidRPr="00075442" w14:paraId="3673A545" w14:textId="77777777" w:rsidTr="00B95D2F">
        <w:trPr>
          <w:cantSplit/>
          <w:trHeight w:val="576"/>
          <w:jc w:val="center"/>
        </w:trPr>
        <w:tc>
          <w:tcPr>
            <w:tcW w:w="1301" w:type="dxa"/>
            <w:shd w:val="clear" w:color="auto" w:fill="F8CBAD"/>
            <w:vAlign w:val="center"/>
            <w:hideMark/>
          </w:tcPr>
          <w:p w14:paraId="5092399E"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1a*</w:t>
            </w:r>
          </w:p>
        </w:tc>
        <w:tc>
          <w:tcPr>
            <w:tcW w:w="2654" w:type="dxa"/>
            <w:shd w:val="clear" w:color="auto" w:fill="F8CBAD"/>
            <w:vAlign w:val="center"/>
            <w:hideMark/>
          </w:tcPr>
          <w:p w14:paraId="14B939D8" w14:textId="77777777" w:rsidR="005220F6" w:rsidRPr="00075442" w:rsidRDefault="005220F6" w:rsidP="009F0DEF">
            <w:pPr>
              <w:jc w:val="left"/>
              <w:rPr>
                <w:rFonts w:eastAsia="Times New Roman"/>
                <w:color w:val="000000"/>
              </w:rPr>
            </w:pPr>
            <w:r w:rsidRPr="00075442">
              <w:rPr>
                <w:rFonts w:eastAsia="Times New Roman"/>
              </w:rPr>
              <w:t xml:space="preserve">Insured’s I.D. </w:t>
            </w:r>
          </w:p>
        </w:tc>
        <w:tc>
          <w:tcPr>
            <w:tcW w:w="6690" w:type="dxa"/>
            <w:shd w:val="clear" w:color="auto" w:fill="F8CBAD"/>
            <w:vAlign w:val="center"/>
            <w:hideMark/>
          </w:tcPr>
          <w:p w14:paraId="20ECC5F9" w14:textId="77777777" w:rsidR="005220F6" w:rsidRPr="00075442" w:rsidRDefault="005220F6" w:rsidP="009F0DEF">
            <w:pPr>
              <w:jc w:val="left"/>
              <w:rPr>
                <w:rFonts w:eastAsia="Times New Roman"/>
                <w:color w:val="000000"/>
              </w:rPr>
            </w:pPr>
            <w:r w:rsidRPr="00075442">
              <w:rPr>
                <w:rFonts w:eastAsia="Times New Roman"/>
              </w:rPr>
              <w:t xml:space="preserve">Enter the patient’s </w:t>
            </w:r>
            <w:r>
              <w:rPr>
                <w:rFonts w:eastAsia="Times New Roman"/>
              </w:rPr>
              <w:t>eight (</w:t>
            </w:r>
            <w:r w:rsidRPr="00075442">
              <w:rPr>
                <w:rFonts w:eastAsia="Times New Roman"/>
              </w:rPr>
              <w:t>8</w:t>
            </w:r>
            <w:r>
              <w:rPr>
                <w:rFonts w:eastAsia="Times New Roman"/>
              </w:rPr>
              <w:t>)</w:t>
            </w:r>
            <w:r w:rsidRPr="00075442">
              <w:rPr>
                <w:rFonts w:eastAsia="Times New Roman"/>
              </w:rPr>
              <w:t>-digit MO HealthNet or MO HealthNet Managed Care ID number (DCN) as shown on the participant’s ID card</w:t>
            </w:r>
          </w:p>
        </w:tc>
      </w:tr>
      <w:tr w:rsidR="005220F6" w:rsidRPr="00075442" w14:paraId="37F47543" w14:textId="77777777" w:rsidTr="00B95D2F">
        <w:trPr>
          <w:cantSplit/>
          <w:trHeight w:val="576"/>
          <w:jc w:val="center"/>
        </w:trPr>
        <w:tc>
          <w:tcPr>
            <w:tcW w:w="1301" w:type="dxa"/>
            <w:shd w:val="clear" w:color="auto" w:fill="FCE4D6"/>
            <w:vAlign w:val="center"/>
            <w:hideMark/>
          </w:tcPr>
          <w:p w14:paraId="0D980A4E" w14:textId="77777777" w:rsidR="005220F6" w:rsidRPr="00075442" w:rsidRDefault="005220F6" w:rsidP="009F0DEF">
            <w:pPr>
              <w:jc w:val="center"/>
              <w:rPr>
                <w:rFonts w:eastAsia="Times New Roman"/>
                <w:color w:val="000000"/>
              </w:rPr>
            </w:pPr>
            <w:r w:rsidRPr="00075442">
              <w:rPr>
                <w:rFonts w:eastAsia="Times New Roman"/>
                <w:color w:val="000000"/>
              </w:rPr>
              <w:t>2*</w:t>
            </w:r>
          </w:p>
        </w:tc>
        <w:tc>
          <w:tcPr>
            <w:tcW w:w="2654" w:type="dxa"/>
            <w:shd w:val="clear" w:color="auto" w:fill="FCE4D6"/>
            <w:vAlign w:val="center"/>
            <w:hideMark/>
          </w:tcPr>
          <w:p w14:paraId="1CD01BB1" w14:textId="77777777" w:rsidR="005220F6" w:rsidRPr="00075442" w:rsidRDefault="005220F6" w:rsidP="009F0DEF">
            <w:pPr>
              <w:jc w:val="left"/>
              <w:rPr>
                <w:rFonts w:eastAsia="Times New Roman"/>
                <w:color w:val="000000"/>
              </w:rPr>
            </w:pPr>
            <w:r w:rsidRPr="00075442">
              <w:rPr>
                <w:rFonts w:eastAsia="Times New Roman"/>
              </w:rPr>
              <w:t xml:space="preserve">Patient’s Name </w:t>
            </w:r>
          </w:p>
        </w:tc>
        <w:tc>
          <w:tcPr>
            <w:tcW w:w="6690" w:type="dxa"/>
            <w:shd w:val="clear" w:color="auto" w:fill="FCE4D6"/>
            <w:vAlign w:val="center"/>
            <w:hideMark/>
          </w:tcPr>
          <w:p w14:paraId="76C32878" w14:textId="77777777" w:rsidR="005220F6" w:rsidRPr="00075442" w:rsidRDefault="005220F6" w:rsidP="009F0DEF">
            <w:pPr>
              <w:jc w:val="left"/>
              <w:rPr>
                <w:rFonts w:eastAsia="Times New Roman"/>
                <w:color w:val="000000"/>
              </w:rPr>
            </w:pPr>
            <w:r w:rsidRPr="00075442">
              <w:rPr>
                <w:rFonts w:eastAsia="Times New Roman"/>
              </w:rPr>
              <w:t>Enter last name, first name, middle initial in that order as it appears on the ID card</w:t>
            </w:r>
          </w:p>
        </w:tc>
      </w:tr>
      <w:tr w:rsidR="005220F6" w:rsidRPr="00075442" w14:paraId="2CE416DD" w14:textId="77777777" w:rsidTr="00B95D2F">
        <w:trPr>
          <w:cantSplit/>
          <w:trHeight w:val="576"/>
          <w:jc w:val="center"/>
        </w:trPr>
        <w:tc>
          <w:tcPr>
            <w:tcW w:w="1301" w:type="dxa"/>
            <w:shd w:val="clear" w:color="auto" w:fill="F8CBAD"/>
            <w:vAlign w:val="center"/>
            <w:hideMark/>
          </w:tcPr>
          <w:p w14:paraId="384353F2" w14:textId="77777777" w:rsidR="005220F6" w:rsidRPr="00075442" w:rsidRDefault="005220F6" w:rsidP="009F0DEF">
            <w:pPr>
              <w:jc w:val="center"/>
              <w:rPr>
                <w:rFonts w:eastAsia="Times New Roman"/>
                <w:color w:val="000000"/>
              </w:rPr>
            </w:pPr>
            <w:r w:rsidRPr="00075442">
              <w:rPr>
                <w:rFonts w:eastAsia="Times New Roman"/>
                <w:color w:val="000000"/>
              </w:rPr>
              <w:t>3</w:t>
            </w:r>
          </w:p>
        </w:tc>
        <w:tc>
          <w:tcPr>
            <w:tcW w:w="2654" w:type="dxa"/>
            <w:shd w:val="clear" w:color="auto" w:fill="F8CBAD"/>
            <w:vAlign w:val="center"/>
            <w:hideMark/>
          </w:tcPr>
          <w:p w14:paraId="09F84522" w14:textId="77777777" w:rsidR="005220F6" w:rsidRPr="00075442" w:rsidRDefault="005220F6" w:rsidP="009F0DEF">
            <w:pPr>
              <w:jc w:val="left"/>
              <w:rPr>
                <w:rFonts w:eastAsia="Times New Roman"/>
                <w:color w:val="000000"/>
              </w:rPr>
            </w:pPr>
            <w:r w:rsidRPr="00075442">
              <w:rPr>
                <w:rFonts w:eastAsia="Times New Roman"/>
              </w:rPr>
              <w:t xml:space="preserve">Patient’s Birth Date </w:t>
            </w:r>
          </w:p>
        </w:tc>
        <w:tc>
          <w:tcPr>
            <w:tcW w:w="6690" w:type="dxa"/>
            <w:shd w:val="clear" w:color="auto" w:fill="F8CBAD"/>
            <w:vAlign w:val="center"/>
            <w:hideMark/>
          </w:tcPr>
          <w:p w14:paraId="1480D124" w14:textId="77777777" w:rsidR="005220F6" w:rsidRPr="00075442" w:rsidRDefault="005220F6" w:rsidP="009F0DEF">
            <w:pPr>
              <w:jc w:val="left"/>
              <w:rPr>
                <w:rFonts w:eastAsia="Times New Roman"/>
                <w:color w:val="000000"/>
              </w:rPr>
            </w:pPr>
            <w:r w:rsidRPr="00075442">
              <w:rPr>
                <w:rFonts w:eastAsia="Times New Roman"/>
              </w:rPr>
              <w:t>Enter month, day, and year of birth</w:t>
            </w:r>
          </w:p>
        </w:tc>
      </w:tr>
      <w:tr w:rsidR="005220F6" w:rsidRPr="00075442" w14:paraId="489B4FDE" w14:textId="77777777" w:rsidTr="00B95D2F">
        <w:trPr>
          <w:cantSplit/>
          <w:trHeight w:val="576"/>
          <w:jc w:val="center"/>
        </w:trPr>
        <w:tc>
          <w:tcPr>
            <w:tcW w:w="1301" w:type="dxa"/>
            <w:shd w:val="clear" w:color="auto" w:fill="F8CBAD"/>
            <w:vAlign w:val="center"/>
            <w:hideMark/>
          </w:tcPr>
          <w:p w14:paraId="454DEC62" w14:textId="0BB288FD" w:rsidR="005220F6" w:rsidRPr="00075442" w:rsidRDefault="00AF2C64" w:rsidP="009F0DEF">
            <w:pPr>
              <w:jc w:val="center"/>
              <w:rPr>
                <w:rFonts w:eastAsia="Times New Roman"/>
                <w:color w:val="000000"/>
              </w:rPr>
            </w:pPr>
            <w:r>
              <w:rPr>
                <w:rFonts w:eastAsia="Times New Roman"/>
                <w:color w:val="000000"/>
              </w:rPr>
              <w:t>3</w:t>
            </w:r>
            <w:r w:rsidR="005220F6" w:rsidRPr="00075442">
              <w:rPr>
                <w:rFonts w:eastAsia="Times New Roman"/>
                <w:color w:val="000000"/>
              </w:rPr>
              <w:t> </w:t>
            </w:r>
          </w:p>
        </w:tc>
        <w:tc>
          <w:tcPr>
            <w:tcW w:w="2654" w:type="dxa"/>
            <w:shd w:val="clear" w:color="auto" w:fill="F8CBAD"/>
            <w:vAlign w:val="center"/>
            <w:hideMark/>
          </w:tcPr>
          <w:p w14:paraId="59724C1C" w14:textId="77777777" w:rsidR="005220F6" w:rsidRPr="00075442" w:rsidRDefault="005220F6" w:rsidP="009F0DEF">
            <w:pPr>
              <w:jc w:val="left"/>
              <w:rPr>
                <w:rFonts w:eastAsia="Times New Roman"/>
                <w:color w:val="000000"/>
              </w:rPr>
            </w:pPr>
            <w:r w:rsidRPr="00075442">
              <w:rPr>
                <w:rFonts w:eastAsia="Times New Roman"/>
              </w:rPr>
              <w:t>Sex</w:t>
            </w:r>
          </w:p>
        </w:tc>
        <w:tc>
          <w:tcPr>
            <w:tcW w:w="6690" w:type="dxa"/>
            <w:shd w:val="clear" w:color="auto" w:fill="F8CBAD"/>
            <w:vAlign w:val="center"/>
            <w:hideMark/>
          </w:tcPr>
          <w:p w14:paraId="10DEA637" w14:textId="77777777" w:rsidR="005220F6" w:rsidRPr="00075442" w:rsidRDefault="005220F6" w:rsidP="009F0DEF">
            <w:pPr>
              <w:jc w:val="left"/>
              <w:rPr>
                <w:rFonts w:eastAsia="Times New Roman"/>
                <w:color w:val="000000"/>
              </w:rPr>
            </w:pPr>
            <w:r w:rsidRPr="00075442">
              <w:rPr>
                <w:rFonts w:eastAsia="Times New Roman"/>
              </w:rPr>
              <w:t>Mark appropriate box</w:t>
            </w:r>
          </w:p>
        </w:tc>
      </w:tr>
      <w:tr w:rsidR="005220F6" w:rsidRPr="00075442" w14:paraId="2A536E1B" w14:textId="77777777" w:rsidTr="00B95D2F">
        <w:trPr>
          <w:cantSplit/>
          <w:trHeight w:val="576"/>
          <w:jc w:val="center"/>
        </w:trPr>
        <w:tc>
          <w:tcPr>
            <w:tcW w:w="1301" w:type="dxa"/>
            <w:shd w:val="clear" w:color="auto" w:fill="FCE4D6"/>
            <w:vAlign w:val="center"/>
            <w:hideMark/>
          </w:tcPr>
          <w:p w14:paraId="0953C0DB" w14:textId="77777777" w:rsidR="005220F6" w:rsidRPr="00075442" w:rsidRDefault="005220F6" w:rsidP="009F0DEF">
            <w:pPr>
              <w:jc w:val="center"/>
              <w:rPr>
                <w:rFonts w:eastAsia="Times New Roman"/>
                <w:color w:val="000000"/>
              </w:rPr>
            </w:pPr>
            <w:r w:rsidRPr="00075442">
              <w:rPr>
                <w:rFonts w:eastAsia="Times New Roman"/>
                <w:color w:val="000000"/>
              </w:rPr>
              <w:t>4**</w:t>
            </w:r>
          </w:p>
        </w:tc>
        <w:tc>
          <w:tcPr>
            <w:tcW w:w="2654" w:type="dxa"/>
            <w:shd w:val="clear" w:color="auto" w:fill="FCE4D6"/>
            <w:vAlign w:val="center"/>
            <w:hideMark/>
          </w:tcPr>
          <w:p w14:paraId="6D1A56CA"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Name </w:t>
            </w:r>
          </w:p>
        </w:tc>
        <w:tc>
          <w:tcPr>
            <w:tcW w:w="6690" w:type="dxa"/>
            <w:shd w:val="clear" w:color="auto" w:fill="FCE4D6"/>
            <w:vAlign w:val="center"/>
            <w:hideMark/>
          </w:tcPr>
          <w:p w14:paraId="26807D4B" w14:textId="77777777" w:rsidR="005220F6" w:rsidRPr="00075442" w:rsidRDefault="005220F6" w:rsidP="009F0DEF">
            <w:pPr>
              <w:jc w:val="left"/>
              <w:rPr>
                <w:rFonts w:eastAsia="Times New Roman"/>
                <w:color w:val="000000"/>
              </w:rPr>
            </w:pPr>
            <w:r w:rsidRPr="00075442">
              <w:rPr>
                <w:rFonts w:eastAsia="Times New Roman"/>
                <w:color w:val="000000"/>
              </w:rPr>
              <w:t>If there is individual or group insurance besides MO HealthNet, enter the name of primary policyholder. If this field is completed, also complete Fields 6, 7, 11</w:t>
            </w:r>
            <w:r>
              <w:rPr>
                <w:rFonts w:eastAsia="Times New Roman"/>
                <w:color w:val="000000"/>
              </w:rPr>
              <w:t>,</w:t>
            </w:r>
            <w:r w:rsidRPr="00075442">
              <w:rPr>
                <w:rFonts w:eastAsia="Times New Roman"/>
                <w:color w:val="000000"/>
              </w:rPr>
              <w:t xml:space="preserve"> and 13.</w:t>
            </w:r>
          </w:p>
        </w:tc>
      </w:tr>
      <w:tr w:rsidR="005220F6" w:rsidRPr="00075442" w14:paraId="2DFED21A" w14:textId="77777777" w:rsidTr="00B95D2F">
        <w:trPr>
          <w:cantSplit/>
          <w:trHeight w:val="576"/>
          <w:jc w:val="center"/>
        </w:trPr>
        <w:tc>
          <w:tcPr>
            <w:tcW w:w="1301" w:type="dxa"/>
            <w:shd w:val="clear" w:color="auto" w:fill="F8CBAD"/>
            <w:vAlign w:val="center"/>
            <w:hideMark/>
          </w:tcPr>
          <w:p w14:paraId="5DB3BCB3" w14:textId="77777777" w:rsidR="005220F6" w:rsidRPr="00075442" w:rsidRDefault="005220F6" w:rsidP="009F0DEF">
            <w:pPr>
              <w:jc w:val="center"/>
              <w:rPr>
                <w:rFonts w:eastAsia="Times New Roman"/>
                <w:color w:val="000000"/>
              </w:rPr>
            </w:pPr>
            <w:r w:rsidRPr="00075442">
              <w:rPr>
                <w:rFonts w:eastAsia="Times New Roman"/>
                <w:color w:val="000000"/>
              </w:rPr>
              <w:t>5</w:t>
            </w:r>
          </w:p>
        </w:tc>
        <w:tc>
          <w:tcPr>
            <w:tcW w:w="2654" w:type="dxa"/>
            <w:shd w:val="clear" w:color="auto" w:fill="F8CBAD"/>
            <w:vAlign w:val="center"/>
            <w:hideMark/>
          </w:tcPr>
          <w:p w14:paraId="535B1663" w14:textId="77777777" w:rsidR="005220F6" w:rsidRPr="00075442" w:rsidRDefault="005220F6" w:rsidP="009F0DEF">
            <w:pPr>
              <w:jc w:val="left"/>
              <w:rPr>
                <w:rFonts w:eastAsia="Times New Roman"/>
                <w:color w:val="000000"/>
              </w:rPr>
            </w:pPr>
            <w:r w:rsidRPr="00075442">
              <w:rPr>
                <w:rFonts w:eastAsia="Times New Roman"/>
                <w:color w:val="000000"/>
              </w:rPr>
              <w:t xml:space="preserve">Patient’s Address </w:t>
            </w:r>
          </w:p>
        </w:tc>
        <w:tc>
          <w:tcPr>
            <w:tcW w:w="6690" w:type="dxa"/>
            <w:shd w:val="clear" w:color="auto" w:fill="F8CBAD"/>
            <w:vAlign w:val="center"/>
            <w:hideMark/>
          </w:tcPr>
          <w:p w14:paraId="6876BB5D" w14:textId="77777777" w:rsidR="005220F6" w:rsidRPr="00075442" w:rsidRDefault="005220F6" w:rsidP="009F0DEF">
            <w:pPr>
              <w:jc w:val="left"/>
              <w:rPr>
                <w:rFonts w:eastAsia="Times New Roman"/>
                <w:color w:val="000000"/>
              </w:rPr>
            </w:pPr>
            <w:r w:rsidRPr="00075442">
              <w:rPr>
                <w:rFonts w:eastAsia="Times New Roman"/>
                <w:color w:val="000000"/>
              </w:rPr>
              <w:t>Enter address and telephone number if available</w:t>
            </w:r>
          </w:p>
        </w:tc>
      </w:tr>
      <w:tr w:rsidR="005220F6" w:rsidRPr="00075442" w14:paraId="5B2F72C8" w14:textId="77777777" w:rsidTr="00B95D2F">
        <w:trPr>
          <w:cantSplit/>
          <w:trHeight w:val="576"/>
          <w:jc w:val="center"/>
        </w:trPr>
        <w:tc>
          <w:tcPr>
            <w:tcW w:w="1301" w:type="dxa"/>
            <w:shd w:val="clear" w:color="auto" w:fill="FCE4D6"/>
            <w:vAlign w:val="center"/>
            <w:hideMark/>
          </w:tcPr>
          <w:p w14:paraId="23CEF7D4" w14:textId="77777777" w:rsidR="005220F6" w:rsidRPr="00075442" w:rsidRDefault="005220F6" w:rsidP="009F0DEF">
            <w:pPr>
              <w:jc w:val="center"/>
              <w:rPr>
                <w:rFonts w:eastAsia="Times New Roman"/>
                <w:color w:val="000000"/>
              </w:rPr>
            </w:pPr>
            <w:r w:rsidRPr="00075442">
              <w:rPr>
                <w:rFonts w:eastAsia="Times New Roman"/>
                <w:color w:val="000000"/>
              </w:rPr>
              <w:t>6**</w:t>
            </w:r>
          </w:p>
        </w:tc>
        <w:tc>
          <w:tcPr>
            <w:tcW w:w="2654" w:type="dxa"/>
            <w:shd w:val="clear" w:color="auto" w:fill="FCE4D6"/>
            <w:vAlign w:val="center"/>
            <w:hideMark/>
          </w:tcPr>
          <w:p w14:paraId="56064553" w14:textId="77777777" w:rsidR="005220F6" w:rsidRPr="00075442" w:rsidRDefault="005220F6" w:rsidP="009F0DEF">
            <w:pPr>
              <w:jc w:val="left"/>
              <w:rPr>
                <w:rFonts w:eastAsia="Times New Roman"/>
                <w:color w:val="000000"/>
              </w:rPr>
            </w:pPr>
            <w:r w:rsidRPr="00075442">
              <w:rPr>
                <w:rFonts w:eastAsia="Times New Roman"/>
              </w:rPr>
              <w:t xml:space="preserve">Patient’s Relationship to Insured </w:t>
            </w:r>
          </w:p>
        </w:tc>
        <w:tc>
          <w:tcPr>
            <w:tcW w:w="6690" w:type="dxa"/>
            <w:shd w:val="clear" w:color="auto" w:fill="FCE4D6"/>
            <w:vAlign w:val="center"/>
            <w:hideMark/>
          </w:tcPr>
          <w:p w14:paraId="499E5BAA" w14:textId="77777777" w:rsidR="005220F6" w:rsidRPr="00075442" w:rsidRDefault="005220F6" w:rsidP="009F0DEF">
            <w:pPr>
              <w:jc w:val="left"/>
              <w:rPr>
                <w:rFonts w:eastAsia="Times New Roman"/>
                <w:color w:val="000000"/>
              </w:rPr>
            </w:pPr>
            <w:r w:rsidRPr="00075442">
              <w:rPr>
                <w:rFonts w:eastAsia="Times New Roman"/>
              </w:rPr>
              <w:t>Mark appropriate box if there is other insurance</w:t>
            </w:r>
            <w:r>
              <w:rPr>
                <w:rFonts w:eastAsia="Times New Roman"/>
              </w:rPr>
              <w:t>.</w:t>
            </w:r>
            <w:r w:rsidRPr="00075442">
              <w:rPr>
                <w:rFonts w:eastAsia="Times New Roman"/>
              </w:rPr>
              <w:br/>
            </w:r>
            <w:r w:rsidRPr="00075442">
              <w:rPr>
                <w:rFonts w:eastAsia="Times New Roman"/>
              </w:rPr>
              <w:br/>
              <w:t>If no private insurance is involved, leave blank</w:t>
            </w:r>
            <w:r>
              <w:rPr>
                <w:rFonts w:eastAsia="Times New Roman"/>
              </w:rPr>
              <w:t>.</w:t>
            </w:r>
          </w:p>
        </w:tc>
      </w:tr>
      <w:tr w:rsidR="005220F6" w:rsidRPr="00075442" w14:paraId="32051451" w14:textId="77777777" w:rsidTr="00B95D2F">
        <w:trPr>
          <w:cantSplit/>
          <w:trHeight w:val="576"/>
          <w:jc w:val="center"/>
        </w:trPr>
        <w:tc>
          <w:tcPr>
            <w:tcW w:w="1301" w:type="dxa"/>
            <w:shd w:val="clear" w:color="auto" w:fill="F8CBAD"/>
            <w:vAlign w:val="center"/>
            <w:hideMark/>
          </w:tcPr>
          <w:p w14:paraId="46533D52" w14:textId="77777777" w:rsidR="005220F6" w:rsidRPr="00075442" w:rsidRDefault="005220F6" w:rsidP="009F0DEF">
            <w:pPr>
              <w:jc w:val="center"/>
              <w:rPr>
                <w:rFonts w:eastAsia="Times New Roman"/>
                <w:color w:val="000000"/>
              </w:rPr>
            </w:pPr>
            <w:r w:rsidRPr="00075442">
              <w:rPr>
                <w:rFonts w:eastAsia="Times New Roman"/>
                <w:color w:val="000000"/>
              </w:rPr>
              <w:t>7**</w:t>
            </w:r>
          </w:p>
        </w:tc>
        <w:tc>
          <w:tcPr>
            <w:tcW w:w="2654" w:type="dxa"/>
            <w:shd w:val="clear" w:color="auto" w:fill="F8CBAD"/>
            <w:vAlign w:val="center"/>
            <w:hideMark/>
          </w:tcPr>
          <w:p w14:paraId="02644464"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Address </w:t>
            </w:r>
          </w:p>
        </w:tc>
        <w:tc>
          <w:tcPr>
            <w:tcW w:w="6690" w:type="dxa"/>
            <w:shd w:val="clear" w:color="auto" w:fill="F8CBAD"/>
            <w:vAlign w:val="center"/>
            <w:hideMark/>
          </w:tcPr>
          <w:p w14:paraId="5BA05C62" w14:textId="77777777" w:rsidR="005220F6" w:rsidRPr="00075442" w:rsidRDefault="005220F6" w:rsidP="009F0DEF">
            <w:pPr>
              <w:jc w:val="left"/>
              <w:rPr>
                <w:rFonts w:eastAsia="Times New Roman"/>
                <w:color w:val="000000"/>
              </w:rPr>
            </w:pPr>
            <w:r w:rsidRPr="00075442">
              <w:rPr>
                <w:rFonts w:eastAsia="Times New Roman"/>
              </w:rPr>
              <w:t>Enter the primary policy holder’s address; enter policy holder’s telephone number, if available</w:t>
            </w:r>
            <w:r>
              <w:rPr>
                <w:rFonts w:eastAsia="Times New Roman"/>
              </w:rPr>
              <w:t>.</w:t>
            </w:r>
            <w:r w:rsidRPr="00075442">
              <w:rPr>
                <w:rFonts w:eastAsia="Times New Roman"/>
              </w:rPr>
              <w:br/>
            </w:r>
            <w:r w:rsidRPr="00075442">
              <w:rPr>
                <w:rFonts w:eastAsia="Times New Roman"/>
              </w:rPr>
              <w:br/>
              <w:t>If no private insurance is involved, leave blank</w:t>
            </w:r>
            <w:r>
              <w:rPr>
                <w:rFonts w:eastAsia="Times New Roman"/>
              </w:rPr>
              <w:t>.</w:t>
            </w:r>
          </w:p>
        </w:tc>
      </w:tr>
      <w:tr w:rsidR="005220F6" w:rsidRPr="00075442" w14:paraId="131FF13B" w14:textId="77777777" w:rsidTr="00B95D2F">
        <w:trPr>
          <w:cantSplit/>
          <w:trHeight w:val="576"/>
          <w:jc w:val="center"/>
        </w:trPr>
        <w:tc>
          <w:tcPr>
            <w:tcW w:w="1301" w:type="dxa"/>
            <w:shd w:val="clear" w:color="auto" w:fill="FCE4D6"/>
            <w:vAlign w:val="center"/>
            <w:hideMark/>
          </w:tcPr>
          <w:p w14:paraId="07E92372" w14:textId="77777777" w:rsidR="005220F6" w:rsidRPr="00075442" w:rsidRDefault="005220F6" w:rsidP="009F0DEF">
            <w:pPr>
              <w:jc w:val="center"/>
              <w:rPr>
                <w:rFonts w:eastAsia="Times New Roman"/>
                <w:color w:val="000000"/>
              </w:rPr>
            </w:pPr>
            <w:r w:rsidRPr="00075442">
              <w:rPr>
                <w:rFonts w:eastAsia="Times New Roman"/>
                <w:color w:val="000000"/>
              </w:rPr>
              <w:t>8</w:t>
            </w:r>
          </w:p>
        </w:tc>
        <w:tc>
          <w:tcPr>
            <w:tcW w:w="2654" w:type="dxa"/>
            <w:shd w:val="clear" w:color="auto" w:fill="FCE4D6"/>
            <w:vAlign w:val="center"/>
            <w:hideMark/>
          </w:tcPr>
          <w:p w14:paraId="160192D9" w14:textId="77777777" w:rsidR="005220F6" w:rsidRPr="00075442" w:rsidRDefault="005220F6" w:rsidP="009F0DEF">
            <w:pPr>
              <w:jc w:val="left"/>
              <w:rPr>
                <w:rFonts w:eastAsia="Times New Roman"/>
                <w:color w:val="000000"/>
              </w:rPr>
            </w:pPr>
            <w:r w:rsidRPr="00075442">
              <w:rPr>
                <w:rFonts w:eastAsia="Times New Roman"/>
                <w:color w:val="000000"/>
              </w:rPr>
              <w:t xml:space="preserve">Patient Status </w:t>
            </w:r>
          </w:p>
        </w:tc>
        <w:tc>
          <w:tcPr>
            <w:tcW w:w="6690" w:type="dxa"/>
            <w:shd w:val="clear" w:color="auto" w:fill="FCE4D6"/>
            <w:vAlign w:val="center"/>
            <w:hideMark/>
          </w:tcPr>
          <w:p w14:paraId="556B5EC8" w14:textId="77777777" w:rsidR="005220F6" w:rsidRPr="00075442" w:rsidRDefault="005220F6" w:rsidP="009F0DEF">
            <w:pPr>
              <w:jc w:val="left"/>
              <w:rPr>
                <w:rFonts w:eastAsia="Times New Roman"/>
                <w:color w:val="000000"/>
              </w:rPr>
            </w:pPr>
            <w:r w:rsidRPr="00075442">
              <w:rPr>
                <w:rFonts w:eastAsia="Times New Roman"/>
                <w:color w:val="000000"/>
              </w:rPr>
              <w:t>Not required</w:t>
            </w:r>
          </w:p>
        </w:tc>
      </w:tr>
      <w:tr w:rsidR="005220F6" w:rsidRPr="00075442" w14:paraId="4ED7AC97" w14:textId="77777777" w:rsidTr="00B95D2F">
        <w:trPr>
          <w:cantSplit/>
          <w:trHeight w:val="576"/>
          <w:jc w:val="center"/>
        </w:trPr>
        <w:tc>
          <w:tcPr>
            <w:tcW w:w="1301" w:type="dxa"/>
            <w:shd w:val="clear" w:color="auto" w:fill="F8CBAD"/>
            <w:vAlign w:val="center"/>
            <w:hideMark/>
          </w:tcPr>
          <w:p w14:paraId="4B761E5A"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9**</w:t>
            </w:r>
          </w:p>
        </w:tc>
        <w:tc>
          <w:tcPr>
            <w:tcW w:w="2654" w:type="dxa"/>
            <w:shd w:val="clear" w:color="auto" w:fill="F8CBAD"/>
            <w:vAlign w:val="center"/>
            <w:hideMark/>
          </w:tcPr>
          <w:p w14:paraId="0D774C33" w14:textId="77777777" w:rsidR="005220F6" w:rsidRPr="00075442" w:rsidRDefault="005220F6" w:rsidP="009F0DEF">
            <w:pPr>
              <w:jc w:val="left"/>
              <w:rPr>
                <w:rFonts w:eastAsia="Times New Roman"/>
                <w:color w:val="000000"/>
              </w:rPr>
            </w:pPr>
            <w:r w:rsidRPr="00075442">
              <w:rPr>
                <w:rFonts w:eastAsia="Times New Roman"/>
                <w:color w:val="000000"/>
              </w:rPr>
              <w:t xml:space="preserve">Other Insured’s Name </w:t>
            </w:r>
          </w:p>
        </w:tc>
        <w:tc>
          <w:tcPr>
            <w:tcW w:w="6690" w:type="dxa"/>
            <w:shd w:val="clear" w:color="auto" w:fill="F8CBAD"/>
            <w:vAlign w:val="center"/>
            <w:hideMark/>
          </w:tcPr>
          <w:p w14:paraId="34B2EA6A" w14:textId="203188E1" w:rsidR="005220F6" w:rsidRPr="00075442" w:rsidRDefault="005220F6" w:rsidP="009F0DEF">
            <w:pPr>
              <w:jc w:val="left"/>
              <w:rPr>
                <w:rFonts w:eastAsia="Times New Roman"/>
                <w:color w:val="000000"/>
              </w:rPr>
            </w:pPr>
            <w:r w:rsidRPr="00075442">
              <w:rPr>
                <w:rFonts w:eastAsia="Times New Roman"/>
              </w:rPr>
              <w:t>If there is other insurance coverage in addition to the primary policy, enter the secondary policyholder’s name</w:t>
            </w:r>
            <w:r w:rsidRPr="00075442">
              <w:rPr>
                <w:rFonts w:eastAsia="Times New Roman"/>
              </w:rPr>
              <w:br/>
            </w:r>
            <w:r w:rsidRPr="00075442">
              <w:rPr>
                <w:rFonts w:eastAsia="Times New Roman"/>
              </w:rPr>
              <w:br/>
              <w:t>If no private insurance is involved, leave blank</w:t>
            </w:r>
            <w:r>
              <w:rPr>
                <w:rFonts w:eastAsia="Times New Roman"/>
              </w:rPr>
              <w:t>.</w:t>
            </w:r>
            <w:r w:rsidRPr="00075442">
              <w:rPr>
                <w:rFonts w:eastAsia="Times New Roman"/>
              </w:rPr>
              <w:br/>
              <w:t xml:space="preserve"> </w:t>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 xml:space="preserve">Refer to </w:t>
            </w:r>
            <w:r w:rsidRPr="00075442">
              <w:rPr>
                <w:rFonts w:eastAsia="Times New Roman"/>
              </w:rPr>
              <w:t xml:space="preserve">the </w:t>
            </w:r>
            <w:hyperlink r:id="rId74" w:history="1">
              <w:r w:rsidRPr="00B244B5">
                <w:rPr>
                  <w:rStyle w:val="Hyperlink"/>
                </w:rPr>
                <w:t>General Sections Manual</w:t>
              </w:r>
            </w:hyperlink>
            <w:r w:rsidRPr="00075442">
              <w:rPr>
                <w:rFonts w:eastAsia="Times New Roman"/>
              </w:rPr>
              <w:t xml:space="preserve"> for further </w:t>
            </w:r>
            <w:proofErr w:type="gramStart"/>
            <w:r w:rsidR="00002AAB">
              <w:rPr>
                <w:rFonts w:eastAsia="Times New Roman"/>
              </w:rPr>
              <w:t>Third Party</w:t>
            </w:r>
            <w:proofErr w:type="gramEnd"/>
            <w:r w:rsidR="00002AAB">
              <w:rPr>
                <w:rFonts w:eastAsia="Times New Roman"/>
              </w:rPr>
              <w:t xml:space="preserve"> Liability (</w:t>
            </w:r>
            <w:r w:rsidRPr="00075442">
              <w:rPr>
                <w:rFonts w:eastAsia="Times New Roman"/>
              </w:rPr>
              <w:t>TPL</w:t>
            </w:r>
            <w:r w:rsidR="00002AAB">
              <w:rPr>
                <w:rFonts w:eastAsia="Times New Roman"/>
              </w:rPr>
              <w:t>)</w:t>
            </w:r>
            <w:r w:rsidRPr="00075442">
              <w:rPr>
                <w:rFonts w:eastAsia="Times New Roman"/>
              </w:rPr>
              <w:t xml:space="preserve"> information.</w:t>
            </w:r>
          </w:p>
        </w:tc>
      </w:tr>
      <w:tr w:rsidR="005220F6" w:rsidRPr="00075442" w14:paraId="78C521E7" w14:textId="77777777" w:rsidTr="00B95D2F">
        <w:trPr>
          <w:cantSplit/>
          <w:trHeight w:val="576"/>
          <w:jc w:val="center"/>
        </w:trPr>
        <w:tc>
          <w:tcPr>
            <w:tcW w:w="1301" w:type="dxa"/>
            <w:shd w:val="clear" w:color="auto" w:fill="FCE4D6"/>
            <w:vAlign w:val="center"/>
            <w:hideMark/>
          </w:tcPr>
          <w:p w14:paraId="4304ECA7" w14:textId="77777777" w:rsidR="005220F6" w:rsidRPr="00075442" w:rsidRDefault="005220F6" w:rsidP="009F0DEF">
            <w:pPr>
              <w:jc w:val="center"/>
              <w:rPr>
                <w:rFonts w:eastAsia="Times New Roman"/>
                <w:color w:val="000000"/>
              </w:rPr>
            </w:pPr>
            <w:r w:rsidRPr="00075442">
              <w:rPr>
                <w:rFonts w:eastAsia="Times New Roman"/>
                <w:color w:val="000000"/>
              </w:rPr>
              <w:t>9a**</w:t>
            </w:r>
          </w:p>
        </w:tc>
        <w:tc>
          <w:tcPr>
            <w:tcW w:w="2654" w:type="dxa"/>
            <w:shd w:val="clear" w:color="auto" w:fill="FCE4D6"/>
            <w:vAlign w:val="center"/>
            <w:hideMark/>
          </w:tcPr>
          <w:p w14:paraId="2EF7ADAB" w14:textId="77777777" w:rsidR="005220F6" w:rsidRPr="00075442" w:rsidRDefault="005220F6" w:rsidP="009F0DEF">
            <w:pPr>
              <w:jc w:val="left"/>
              <w:rPr>
                <w:rFonts w:eastAsia="Times New Roman"/>
                <w:color w:val="000000"/>
              </w:rPr>
            </w:pPr>
            <w:r w:rsidRPr="00075442">
              <w:rPr>
                <w:rFonts w:eastAsia="Times New Roman"/>
                <w:color w:val="000000"/>
              </w:rPr>
              <w:t xml:space="preserve">Other Insured’s Group Number </w:t>
            </w:r>
          </w:p>
        </w:tc>
        <w:tc>
          <w:tcPr>
            <w:tcW w:w="6690" w:type="dxa"/>
            <w:shd w:val="clear" w:color="auto" w:fill="FCE4D6"/>
            <w:vAlign w:val="center"/>
            <w:hideMark/>
          </w:tcPr>
          <w:p w14:paraId="6ECE3B48" w14:textId="5C8E877E" w:rsidR="005220F6" w:rsidRPr="00075442" w:rsidRDefault="005220F6" w:rsidP="009F0DEF">
            <w:pPr>
              <w:jc w:val="left"/>
              <w:rPr>
                <w:rFonts w:eastAsia="Times New Roman"/>
                <w:color w:val="000000"/>
              </w:rPr>
            </w:pPr>
            <w:r w:rsidRPr="00075442">
              <w:rPr>
                <w:rFonts w:eastAsia="Times New Roman"/>
              </w:rPr>
              <w:t>Enter the secondary policyholder’s insurance policy number or group number if the insurance is through a group such as an employer, union, etc.</w:t>
            </w:r>
            <w:r w:rsidRPr="00075442">
              <w:rPr>
                <w:rFonts w:eastAsia="Times New Roman"/>
              </w:rPr>
              <w:br/>
              <w:t xml:space="preserve"> </w:t>
            </w:r>
            <w:r w:rsidRPr="00075442">
              <w:rPr>
                <w:rFonts w:eastAsia="Times New Roman"/>
              </w:rPr>
              <w:br/>
              <w:t>If no private insurance is involved, leave blank</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00002AAB" w:rsidRPr="00075442">
              <w:rPr>
                <w:rFonts w:eastAsia="Times New Roman"/>
              </w:rPr>
              <w:t xml:space="preserve"> </w:t>
            </w:r>
            <w:r w:rsidRPr="00075442">
              <w:rPr>
                <w:rFonts w:eastAsia="Times New Roman"/>
              </w:rPr>
              <w:t xml:space="preserve">the </w:t>
            </w:r>
            <w:hyperlink r:id="rId75" w:history="1">
              <w:r w:rsidRPr="00B244B5">
                <w:rPr>
                  <w:rStyle w:val="Hyperlink"/>
                </w:rPr>
                <w:t>General Sections Manual</w:t>
              </w:r>
            </w:hyperlink>
            <w:r w:rsidRPr="00075442">
              <w:rPr>
                <w:rFonts w:eastAsia="Times New Roman"/>
              </w:rPr>
              <w:t xml:space="preserve"> for further TPL information.</w:t>
            </w:r>
          </w:p>
        </w:tc>
      </w:tr>
      <w:tr w:rsidR="005220F6" w:rsidRPr="00075442" w14:paraId="6723DE9B" w14:textId="77777777" w:rsidTr="00B95D2F">
        <w:trPr>
          <w:cantSplit/>
          <w:trHeight w:val="576"/>
          <w:jc w:val="center"/>
        </w:trPr>
        <w:tc>
          <w:tcPr>
            <w:tcW w:w="1301" w:type="dxa"/>
            <w:shd w:val="clear" w:color="auto" w:fill="F8CBAD"/>
            <w:vAlign w:val="center"/>
            <w:hideMark/>
          </w:tcPr>
          <w:p w14:paraId="3DB298B9" w14:textId="77777777" w:rsidR="005220F6" w:rsidRPr="00075442" w:rsidRDefault="005220F6" w:rsidP="009F0DEF">
            <w:pPr>
              <w:jc w:val="center"/>
              <w:rPr>
                <w:rFonts w:eastAsia="Times New Roman"/>
                <w:color w:val="000000"/>
              </w:rPr>
            </w:pPr>
            <w:r w:rsidRPr="00075442">
              <w:rPr>
                <w:rFonts w:eastAsia="Times New Roman"/>
                <w:color w:val="000000"/>
              </w:rPr>
              <w:t>9b**</w:t>
            </w:r>
          </w:p>
        </w:tc>
        <w:tc>
          <w:tcPr>
            <w:tcW w:w="2654" w:type="dxa"/>
            <w:shd w:val="clear" w:color="auto" w:fill="F8CBAD"/>
            <w:vAlign w:val="center"/>
            <w:hideMark/>
          </w:tcPr>
          <w:p w14:paraId="0799CA27" w14:textId="77777777" w:rsidR="005220F6" w:rsidRPr="00075442" w:rsidRDefault="005220F6" w:rsidP="009F0DEF">
            <w:pPr>
              <w:jc w:val="left"/>
              <w:rPr>
                <w:rFonts w:eastAsia="Times New Roman"/>
                <w:color w:val="000000"/>
              </w:rPr>
            </w:pPr>
            <w:r w:rsidRPr="00075442">
              <w:rPr>
                <w:rFonts w:eastAsia="Times New Roman"/>
                <w:color w:val="000000"/>
              </w:rPr>
              <w:t xml:space="preserve">Other Insured’s Date of Birth </w:t>
            </w:r>
          </w:p>
        </w:tc>
        <w:tc>
          <w:tcPr>
            <w:tcW w:w="6690" w:type="dxa"/>
            <w:shd w:val="clear" w:color="auto" w:fill="F8CBAD"/>
            <w:vAlign w:val="center"/>
            <w:hideMark/>
          </w:tcPr>
          <w:p w14:paraId="31ECDE96" w14:textId="053E25BF" w:rsidR="005220F6" w:rsidRPr="00075442" w:rsidRDefault="005220F6" w:rsidP="009F0DEF">
            <w:pPr>
              <w:jc w:val="left"/>
              <w:rPr>
                <w:rFonts w:eastAsia="Times New Roman"/>
                <w:color w:val="000000"/>
              </w:rPr>
            </w:pPr>
            <w:r w:rsidRPr="00075442">
              <w:rPr>
                <w:rFonts w:eastAsia="Times New Roman"/>
              </w:rPr>
              <w:t>Enter the secondary policyholder’s date of birth and mark the appropriate box for sex</w:t>
            </w:r>
            <w:r>
              <w:rPr>
                <w:rFonts w:eastAsia="Times New Roman"/>
              </w:rPr>
              <w:t>.</w:t>
            </w:r>
            <w:r w:rsidRPr="00075442">
              <w:rPr>
                <w:rFonts w:eastAsia="Times New Roman"/>
              </w:rPr>
              <w:br/>
              <w:t xml:space="preserve"> </w:t>
            </w:r>
            <w:r w:rsidRPr="00075442">
              <w:rPr>
                <w:rFonts w:eastAsia="Times New Roman"/>
              </w:rPr>
              <w:br/>
              <w:t>If no private insurance is involved, leave blank</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76" w:history="1">
              <w:r w:rsidRPr="00B244B5">
                <w:rPr>
                  <w:rStyle w:val="Hyperlink"/>
                </w:rPr>
                <w:t>General Sections Manual</w:t>
              </w:r>
            </w:hyperlink>
            <w:r w:rsidRPr="00075442">
              <w:rPr>
                <w:rFonts w:eastAsia="Times New Roman"/>
              </w:rPr>
              <w:t xml:space="preserve"> for further TPL information.</w:t>
            </w:r>
          </w:p>
        </w:tc>
      </w:tr>
      <w:tr w:rsidR="005220F6" w:rsidRPr="00075442" w14:paraId="27149AB7" w14:textId="77777777" w:rsidTr="00B95D2F">
        <w:trPr>
          <w:cantSplit/>
          <w:trHeight w:val="576"/>
          <w:jc w:val="center"/>
        </w:trPr>
        <w:tc>
          <w:tcPr>
            <w:tcW w:w="1301" w:type="dxa"/>
            <w:shd w:val="clear" w:color="auto" w:fill="FCE4D6"/>
            <w:vAlign w:val="center"/>
            <w:hideMark/>
          </w:tcPr>
          <w:p w14:paraId="661FD066"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9c**</w:t>
            </w:r>
          </w:p>
        </w:tc>
        <w:tc>
          <w:tcPr>
            <w:tcW w:w="2654" w:type="dxa"/>
            <w:shd w:val="clear" w:color="auto" w:fill="FCE4D6"/>
            <w:vAlign w:val="center"/>
            <w:hideMark/>
          </w:tcPr>
          <w:p w14:paraId="6D8ACF10" w14:textId="77777777" w:rsidR="005220F6" w:rsidRPr="00075442" w:rsidRDefault="005220F6" w:rsidP="009F0DEF">
            <w:pPr>
              <w:jc w:val="left"/>
              <w:rPr>
                <w:rFonts w:eastAsia="Times New Roman"/>
                <w:color w:val="000000"/>
              </w:rPr>
            </w:pPr>
            <w:r w:rsidRPr="00075442">
              <w:rPr>
                <w:rFonts w:eastAsia="Times New Roman"/>
                <w:color w:val="000000"/>
              </w:rPr>
              <w:t xml:space="preserve">Employer’s Name </w:t>
            </w:r>
          </w:p>
        </w:tc>
        <w:tc>
          <w:tcPr>
            <w:tcW w:w="6690" w:type="dxa"/>
            <w:shd w:val="clear" w:color="auto" w:fill="FCE4D6"/>
            <w:vAlign w:val="center"/>
            <w:hideMark/>
          </w:tcPr>
          <w:p w14:paraId="01369C3E" w14:textId="0136E3C1" w:rsidR="005220F6" w:rsidRPr="00075442" w:rsidRDefault="005220F6" w:rsidP="009F0DEF">
            <w:pPr>
              <w:jc w:val="left"/>
              <w:rPr>
                <w:rFonts w:eastAsia="Times New Roman"/>
                <w:color w:val="000000"/>
              </w:rPr>
            </w:pPr>
            <w:r w:rsidRPr="00075442">
              <w:rPr>
                <w:rFonts w:eastAsia="Times New Roman"/>
                <w:color w:val="000000"/>
              </w:rPr>
              <w:t>Enter the secondary policyholder’s employer name</w:t>
            </w:r>
            <w:r>
              <w:rPr>
                <w:rFonts w:eastAsia="Times New Roman"/>
                <w:color w:val="000000"/>
              </w:rPr>
              <w:t>.</w:t>
            </w:r>
            <w:r w:rsidRPr="00075442">
              <w:rPr>
                <w:rFonts w:eastAsia="Times New Roman"/>
                <w:color w:val="000000"/>
              </w:rPr>
              <w:br/>
            </w:r>
            <w:r w:rsidRPr="00075442">
              <w:rPr>
                <w:rFonts w:eastAsia="Times New Roman"/>
                <w:color w:val="000000"/>
              </w:rPr>
              <w:br/>
              <w:t>If no private insurance is involved, leave blank</w:t>
            </w:r>
            <w:r>
              <w:rPr>
                <w:rFonts w:eastAsia="Times New Roman"/>
                <w:color w:val="000000"/>
              </w:rPr>
              <w:t>.</w:t>
            </w:r>
            <w:r w:rsidRPr="00075442">
              <w:rPr>
                <w:rFonts w:eastAsia="Times New Roman"/>
                <w:color w:val="000000"/>
              </w:rPr>
              <w:br/>
              <w:t xml:space="preserve"> </w:t>
            </w:r>
            <w:r w:rsidRPr="00075442">
              <w:rPr>
                <w:rFonts w:eastAsia="Times New Roman"/>
                <w:color w:val="000000"/>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color w:val="000000"/>
              </w:rPr>
              <w:t>Refer to</w:t>
            </w:r>
            <w:r w:rsidRPr="00075442">
              <w:rPr>
                <w:rFonts w:eastAsia="Times New Roman"/>
                <w:color w:val="000000"/>
              </w:rPr>
              <w:t xml:space="preserve"> the </w:t>
            </w:r>
            <w:hyperlink r:id="rId77" w:history="1">
              <w:r w:rsidRPr="00B244B5">
                <w:rPr>
                  <w:rStyle w:val="Hyperlink"/>
                </w:rPr>
                <w:t>General Sections Manual</w:t>
              </w:r>
            </w:hyperlink>
            <w:r w:rsidRPr="00075442">
              <w:rPr>
                <w:rFonts w:eastAsia="Times New Roman"/>
                <w:color w:val="000000"/>
              </w:rPr>
              <w:t xml:space="preserve"> for further TPL information.</w:t>
            </w:r>
          </w:p>
        </w:tc>
      </w:tr>
      <w:tr w:rsidR="005220F6" w:rsidRPr="00075442" w14:paraId="6FA76792" w14:textId="77777777" w:rsidTr="00B95D2F">
        <w:trPr>
          <w:cantSplit/>
          <w:trHeight w:val="576"/>
          <w:jc w:val="center"/>
        </w:trPr>
        <w:tc>
          <w:tcPr>
            <w:tcW w:w="1301" w:type="dxa"/>
            <w:shd w:val="clear" w:color="auto" w:fill="F8CBAD"/>
            <w:vAlign w:val="center"/>
            <w:hideMark/>
          </w:tcPr>
          <w:p w14:paraId="5C802E0E" w14:textId="77777777" w:rsidR="005220F6" w:rsidRPr="00075442" w:rsidRDefault="005220F6" w:rsidP="009F0DEF">
            <w:pPr>
              <w:jc w:val="center"/>
              <w:rPr>
                <w:rFonts w:eastAsia="Times New Roman"/>
                <w:color w:val="000000"/>
              </w:rPr>
            </w:pPr>
            <w:r w:rsidRPr="00075442">
              <w:rPr>
                <w:rFonts w:eastAsia="Times New Roman"/>
                <w:color w:val="000000"/>
              </w:rPr>
              <w:t>9d**</w:t>
            </w:r>
          </w:p>
        </w:tc>
        <w:tc>
          <w:tcPr>
            <w:tcW w:w="2654" w:type="dxa"/>
            <w:shd w:val="clear" w:color="auto" w:fill="F8CBAD"/>
            <w:vAlign w:val="center"/>
            <w:hideMark/>
          </w:tcPr>
          <w:p w14:paraId="3C73B0AE" w14:textId="77777777" w:rsidR="005220F6" w:rsidRPr="00075442" w:rsidRDefault="005220F6" w:rsidP="009F0DEF">
            <w:pPr>
              <w:jc w:val="left"/>
              <w:rPr>
                <w:rFonts w:eastAsia="Times New Roman"/>
                <w:color w:val="000000"/>
              </w:rPr>
            </w:pPr>
            <w:r w:rsidRPr="00075442">
              <w:rPr>
                <w:rFonts w:eastAsia="Times New Roman"/>
                <w:color w:val="000000"/>
              </w:rPr>
              <w:t>Insurance Plan Name or Program Name</w:t>
            </w:r>
          </w:p>
        </w:tc>
        <w:tc>
          <w:tcPr>
            <w:tcW w:w="6690" w:type="dxa"/>
            <w:shd w:val="clear" w:color="auto" w:fill="F8CBAD"/>
            <w:vAlign w:val="center"/>
            <w:hideMark/>
          </w:tcPr>
          <w:p w14:paraId="3D4DE06C" w14:textId="4CBF49AB" w:rsidR="005220F6" w:rsidRPr="00075442" w:rsidRDefault="005220F6" w:rsidP="009F0DEF">
            <w:pPr>
              <w:jc w:val="left"/>
              <w:rPr>
                <w:rFonts w:eastAsia="Times New Roman"/>
                <w:color w:val="000000"/>
              </w:rPr>
            </w:pPr>
            <w:r w:rsidRPr="00075442">
              <w:rPr>
                <w:rFonts w:eastAsia="Times New Roman"/>
                <w:color w:val="000000"/>
              </w:rPr>
              <w:t>Enter the secondary policyholder’s insurance plan name</w:t>
            </w:r>
            <w:r w:rsidRPr="00075442">
              <w:rPr>
                <w:rFonts w:eastAsia="Times New Roman"/>
                <w:color w:val="000000"/>
              </w:rPr>
              <w:br/>
            </w:r>
            <w:r w:rsidRPr="00075442">
              <w:rPr>
                <w:rFonts w:eastAsia="Times New Roman"/>
                <w:color w:val="000000"/>
              </w:rPr>
              <w:br/>
              <w:t>If the insurance plan denied payment for the service provided, attach a valid denial from the insurance plan.</w:t>
            </w:r>
            <w:r w:rsidRPr="00075442">
              <w:rPr>
                <w:rFonts w:eastAsia="Times New Roman"/>
                <w:color w:val="000000"/>
              </w:rPr>
              <w:br/>
              <w:t xml:space="preserve"> </w:t>
            </w:r>
            <w:r w:rsidRPr="00075442">
              <w:rPr>
                <w:rFonts w:eastAsia="Times New Roman"/>
                <w:color w:val="000000"/>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color w:val="000000"/>
              </w:rPr>
              <w:t>Refer to</w:t>
            </w:r>
            <w:r w:rsidRPr="00075442">
              <w:rPr>
                <w:rFonts w:eastAsia="Times New Roman"/>
                <w:color w:val="000000"/>
              </w:rPr>
              <w:t xml:space="preserve"> the </w:t>
            </w:r>
            <w:hyperlink r:id="rId78" w:history="1">
              <w:r w:rsidRPr="00B244B5">
                <w:rPr>
                  <w:rStyle w:val="Hyperlink"/>
                </w:rPr>
                <w:t>General Sections Manual</w:t>
              </w:r>
            </w:hyperlink>
            <w:r w:rsidRPr="00075442">
              <w:rPr>
                <w:rFonts w:eastAsia="Times New Roman"/>
                <w:color w:val="000000"/>
              </w:rPr>
              <w:t xml:space="preserve"> for further TPL information.</w:t>
            </w:r>
          </w:p>
        </w:tc>
      </w:tr>
      <w:tr w:rsidR="005220F6" w:rsidRPr="00075442" w14:paraId="6F23BC9C" w14:textId="77777777" w:rsidTr="00B95D2F">
        <w:trPr>
          <w:cantSplit/>
          <w:trHeight w:val="576"/>
          <w:jc w:val="center"/>
        </w:trPr>
        <w:tc>
          <w:tcPr>
            <w:tcW w:w="1301" w:type="dxa"/>
            <w:shd w:val="clear" w:color="auto" w:fill="FCE4D6"/>
            <w:vAlign w:val="center"/>
            <w:hideMark/>
          </w:tcPr>
          <w:p w14:paraId="043D522A" w14:textId="77777777" w:rsidR="005220F6" w:rsidRPr="00075442" w:rsidRDefault="005220F6" w:rsidP="009F0DEF">
            <w:pPr>
              <w:jc w:val="center"/>
              <w:rPr>
                <w:rFonts w:eastAsia="Times New Roman"/>
                <w:color w:val="000000"/>
              </w:rPr>
            </w:pPr>
            <w:r w:rsidRPr="00075442">
              <w:rPr>
                <w:rFonts w:eastAsia="Times New Roman"/>
                <w:color w:val="000000"/>
              </w:rPr>
              <w:t>10a-10c**</w:t>
            </w:r>
          </w:p>
        </w:tc>
        <w:tc>
          <w:tcPr>
            <w:tcW w:w="2654" w:type="dxa"/>
            <w:shd w:val="clear" w:color="auto" w:fill="FCE4D6"/>
            <w:vAlign w:val="center"/>
            <w:hideMark/>
          </w:tcPr>
          <w:p w14:paraId="3F85CE21" w14:textId="77777777" w:rsidR="005220F6" w:rsidRPr="00075442" w:rsidRDefault="005220F6" w:rsidP="009F0DEF">
            <w:pPr>
              <w:jc w:val="left"/>
              <w:rPr>
                <w:rFonts w:eastAsia="Times New Roman"/>
                <w:color w:val="000000"/>
              </w:rPr>
            </w:pPr>
            <w:r w:rsidRPr="00075442">
              <w:rPr>
                <w:rFonts w:eastAsia="Times New Roman"/>
                <w:color w:val="000000"/>
              </w:rPr>
              <w:t xml:space="preserve">Is Patient’s Condition Related to: </w:t>
            </w:r>
          </w:p>
        </w:tc>
        <w:tc>
          <w:tcPr>
            <w:tcW w:w="6690" w:type="dxa"/>
            <w:shd w:val="clear" w:color="auto" w:fill="FCE4D6"/>
            <w:vAlign w:val="center"/>
            <w:hideMark/>
          </w:tcPr>
          <w:p w14:paraId="0B419CA9" w14:textId="6682C2D2" w:rsidR="005220F6" w:rsidRPr="00075442" w:rsidRDefault="005220F6" w:rsidP="009F0DEF">
            <w:pPr>
              <w:jc w:val="left"/>
              <w:rPr>
                <w:rFonts w:eastAsia="Times New Roman"/>
                <w:color w:val="000000"/>
              </w:rPr>
            </w:pPr>
            <w:r w:rsidRPr="00075442">
              <w:rPr>
                <w:rFonts w:eastAsia="Times New Roman"/>
              </w:rPr>
              <w:t>If services on the claim are related to participant’s employment, auto accident or other accident, mark the appropriate box</w:t>
            </w:r>
            <w:r>
              <w:rPr>
                <w:rFonts w:eastAsia="Times New Roman"/>
              </w:rPr>
              <w:t>.</w:t>
            </w:r>
            <w:r w:rsidRPr="00075442">
              <w:rPr>
                <w:rFonts w:eastAsia="Times New Roman"/>
              </w:rPr>
              <w:br/>
            </w:r>
            <w:r w:rsidRPr="00075442">
              <w:rPr>
                <w:rFonts w:eastAsia="Times New Roman"/>
              </w:rPr>
              <w:br/>
              <w:t>If the services are not related to an accident, leave blank</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79" w:history="1">
              <w:r w:rsidRPr="00B244B5">
                <w:rPr>
                  <w:rStyle w:val="Hyperlink"/>
                </w:rPr>
                <w:t>General Sections Manual</w:t>
              </w:r>
            </w:hyperlink>
            <w:r w:rsidRPr="00075442">
              <w:rPr>
                <w:rFonts w:eastAsia="Times New Roman"/>
              </w:rPr>
              <w:t xml:space="preserve"> for further TPL information.</w:t>
            </w:r>
          </w:p>
        </w:tc>
      </w:tr>
      <w:tr w:rsidR="005220F6" w:rsidRPr="00075442" w14:paraId="4A7E6DBA" w14:textId="77777777" w:rsidTr="00B95D2F">
        <w:trPr>
          <w:cantSplit/>
          <w:trHeight w:val="576"/>
          <w:jc w:val="center"/>
        </w:trPr>
        <w:tc>
          <w:tcPr>
            <w:tcW w:w="1301" w:type="dxa"/>
            <w:shd w:val="clear" w:color="auto" w:fill="F8CBAD"/>
            <w:vAlign w:val="center"/>
            <w:hideMark/>
          </w:tcPr>
          <w:p w14:paraId="490795DF"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10d</w:t>
            </w:r>
          </w:p>
        </w:tc>
        <w:tc>
          <w:tcPr>
            <w:tcW w:w="2654" w:type="dxa"/>
            <w:shd w:val="clear" w:color="auto" w:fill="F8CBAD"/>
            <w:vAlign w:val="center"/>
            <w:hideMark/>
          </w:tcPr>
          <w:p w14:paraId="430D66C0" w14:textId="77777777" w:rsidR="005220F6" w:rsidRPr="00075442" w:rsidRDefault="005220F6" w:rsidP="009F0DEF">
            <w:pPr>
              <w:jc w:val="left"/>
              <w:rPr>
                <w:rFonts w:eastAsia="Times New Roman"/>
                <w:color w:val="000000"/>
              </w:rPr>
            </w:pPr>
            <w:r w:rsidRPr="00075442">
              <w:rPr>
                <w:rFonts w:eastAsia="Times New Roman"/>
                <w:color w:val="000000"/>
              </w:rPr>
              <w:t xml:space="preserve">Reserved for local use. </w:t>
            </w:r>
          </w:p>
        </w:tc>
        <w:tc>
          <w:tcPr>
            <w:tcW w:w="6690" w:type="dxa"/>
            <w:shd w:val="clear" w:color="auto" w:fill="F8CBAD"/>
            <w:vAlign w:val="center"/>
            <w:hideMark/>
          </w:tcPr>
          <w:p w14:paraId="742BAC50" w14:textId="28F70636" w:rsidR="005220F6" w:rsidRPr="00075442" w:rsidRDefault="005220F6" w:rsidP="009F0DEF">
            <w:pPr>
              <w:jc w:val="left"/>
              <w:rPr>
                <w:rFonts w:eastAsia="Times New Roman"/>
                <w:color w:val="000000"/>
              </w:rPr>
            </w:pPr>
            <w:r w:rsidRPr="00075442">
              <w:rPr>
                <w:rFonts w:eastAsia="Times New Roman"/>
              </w:rPr>
              <w:t>May be used for comments/descriptions</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0" w:history="1">
              <w:r w:rsidRPr="00B244B5">
                <w:rPr>
                  <w:rStyle w:val="Hyperlink"/>
                </w:rPr>
                <w:t>General Sections Manual</w:t>
              </w:r>
            </w:hyperlink>
            <w:r w:rsidRPr="00075442">
              <w:rPr>
                <w:rFonts w:eastAsia="Times New Roman"/>
              </w:rPr>
              <w:t xml:space="preserve"> for further TPL information.</w:t>
            </w:r>
          </w:p>
        </w:tc>
      </w:tr>
      <w:tr w:rsidR="005220F6" w:rsidRPr="00075442" w14:paraId="056A6C98" w14:textId="77777777" w:rsidTr="00B95D2F">
        <w:trPr>
          <w:cantSplit/>
          <w:trHeight w:val="576"/>
          <w:jc w:val="center"/>
        </w:trPr>
        <w:tc>
          <w:tcPr>
            <w:tcW w:w="1301" w:type="dxa"/>
            <w:shd w:val="clear" w:color="auto" w:fill="FCE4D6"/>
            <w:vAlign w:val="center"/>
            <w:hideMark/>
          </w:tcPr>
          <w:p w14:paraId="6F444B5D" w14:textId="77777777" w:rsidR="005220F6" w:rsidRPr="00075442" w:rsidRDefault="005220F6" w:rsidP="009F0DEF">
            <w:pPr>
              <w:jc w:val="center"/>
              <w:rPr>
                <w:rFonts w:eastAsia="Times New Roman"/>
                <w:color w:val="000000"/>
              </w:rPr>
            </w:pPr>
            <w:r w:rsidRPr="00075442">
              <w:rPr>
                <w:rFonts w:eastAsia="Times New Roman"/>
                <w:color w:val="000000"/>
              </w:rPr>
              <w:t>11**</w:t>
            </w:r>
          </w:p>
        </w:tc>
        <w:tc>
          <w:tcPr>
            <w:tcW w:w="2654" w:type="dxa"/>
            <w:shd w:val="clear" w:color="auto" w:fill="FCE4D6"/>
            <w:vAlign w:val="center"/>
            <w:hideMark/>
          </w:tcPr>
          <w:p w14:paraId="2A0C23FA"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Policy or FECA Number </w:t>
            </w:r>
          </w:p>
        </w:tc>
        <w:tc>
          <w:tcPr>
            <w:tcW w:w="6690" w:type="dxa"/>
            <w:shd w:val="clear" w:color="auto" w:fill="FCE4D6"/>
            <w:vAlign w:val="center"/>
            <w:hideMark/>
          </w:tcPr>
          <w:p w14:paraId="2ECCE498" w14:textId="1682EDAD" w:rsidR="005220F6" w:rsidRPr="00075442" w:rsidRDefault="005220F6" w:rsidP="009F0DEF">
            <w:pPr>
              <w:jc w:val="left"/>
              <w:rPr>
                <w:rFonts w:eastAsia="Times New Roman"/>
                <w:color w:val="000000"/>
              </w:rPr>
            </w:pPr>
            <w:r w:rsidRPr="00075442">
              <w:rPr>
                <w:rFonts w:eastAsia="Times New Roman"/>
              </w:rPr>
              <w:t>Enter the primary policyholder’s insurance policy number or group number, if the insurance is through a group such as, an employer, union, etc.</w:t>
            </w:r>
            <w:r w:rsidRPr="00075442">
              <w:rPr>
                <w:rFonts w:eastAsia="Times New Roman"/>
              </w:rPr>
              <w:br/>
            </w:r>
            <w:r w:rsidRPr="00075442">
              <w:rPr>
                <w:rFonts w:eastAsia="Times New Roman"/>
              </w:rPr>
              <w:br/>
              <w:t>If no private insurance is involved, leave blank</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1" w:history="1">
              <w:r w:rsidRPr="00B244B5">
                <w:rPr>
                  <w:rStyle w:val="Hyperlink"/>
                </w:rPr>
                <w:t>General Sections Manual</w:t>
              </w:r>
            </w:hyperlink>
            <w:r w:rsidRPr="00075442">
              <w:rPr>
                <w:rFonts w:eastAsia="Times New Roman"/>
              </w:rPr>
              <w:t xml:space="preserve"> for further TPL information.</w:t>
            </w:r>
          </w:p>
        </w:tc>
      </w:tr>
      <w:tr w:rsidR="005220F6" w:rsidRPr="00075442" w14:paraId="05B7D840" w14:textId="77777777" w:rsidTr="00B95D2F">
        <w:trPr>
          <w:cantSplit/>
          <w:trHeight w:val="576"/>
          <w:jc w:val="center"/>
        </w:trPr>
        <w:tc>
          <w:tcPr>
            <w:tcW w:w="1301" w:type="dxa"/>
            <w:shd w:val="clear" w:color="auto" w:fill="F8CBAD"/>
            <w:vAlign w:val="center"/>
            <w:hideMark/>
          </w:tcPr>
          <w:p w14:paraId="5ED4C0BC" w14:textId="77777777" w:rsidR="005220F6" w:rsidRPr="00075442" w:rsidRDefault="005220F6" w:rsidP="009F0DEF">
            <w:pPr>
              <w:jc w:val="center"/>
              <w:rPr>
                <w:rFonts w:eastAsia="Times New Roman"/>
                <w:color w:val="000000"/>
              </w:rPr>
            </w:pPr>
            <w:r w:rsidRPr="00075442">
              <w:rPr>
                <w:rFonts w:eastAsia="Times New Roman"/>
                <w:color w:val="000000"/>
              </w:rPr>
              <w:t>11a**</w:t>
            </w:r>
          </w:p>
        </w:tc>
        <w:tc>
          <w:tcPr>
            <w:tcW w:w="2654" w:type="dxa"/>
            <w:shd w:val="clear" w:color="auto" w:fill="F8CBAD"/>
            <w:vAlign w:val="center"/>
            <w:hideMark/>
          </w:tcPr>
          <w:p w14:paraId="22F2CB02"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Date of Birth </w:t>
            </w:r>
          </w:p>
        </w:tc>
        <w:tc>
          <w:tcPr>
            <w:tcW w:w="6690" w:type="dxa"/>
            <w:shd w:val="clear" w:color="auto" w:fill="F8CBAD"/>
            <w:vAlign w:val="center"/>
            <w:hideMark/>
          </w:tcPr>
          <w:p w14:paraId="5762D5FB" w14:textId="149D1C8C" w:rsidR="005220F6" w:rsidRPr="00075442" w:rsidRDefault="005220F6" w:rsidP="009F0DEF">
            <w:pPr>
              <w:jc w:val="left"/>
              <w:rPr>
                <w:rFonts w:eastAsia="Times New Roman"/>
                <w:color w:val="000000"/>
              </w:rPr>
            </w:pPr>
            <w:r w:rsidRPr="00075442">
              <w:rPr>
                <w:rFonts w:eastAsia="Times New Roman"/>
              </w:rPr>
              <w:t>Enter primary policyholder’s date of birth and mark the appropriate box reflecting the sex of the primary policy holder</w:t>
            </w:r>
            <w:r>
              <w:rPr>
                <w:rFonts w:eastAsia="Times New Roman"/>
              </w:rPr>
              <w:t>.</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2" w:history="1">
              <w:r w:rsidRPr="00B244B5">
                <w:rPr>
                  <w:rStyle w:val="Hyperlink"/>
                </w:rPr>
                <w:t>General Sections Manual</w:t>
              </w:r>
            </w:hyperlink>
            <w:r w:rsidRPr="00075442">
              <w:rPr>
                <w:rFonts w:eastAsia="Times New Roman"/>
              </w:rPr>
              <w:t xml:space="preserve"> for further TPL information.</w:t>
            </w:r>
          </w:p>
        </w:tc>
      </w:tr>
      <w:tr w:rsidR="005220F6" w:rsidRPr="00075442" w14:paraId="6AF89BB3" w14:textId="77777777" w:rsidTr="00B95D2F">
        <w:trPr>
          <w:cantSplit/>
          <w:trHeight w:val="576"/>
          <w:jc w:val="center"/>
        </w:trPr>
        <w:tc>
          <w:tcPr>
            <w:tcW w:w="1301" w:type="dxa"/>
            <w:shd w:val="clear" w:color="auto" w:fill="FCE4D6"/>
            <w:vAlign w:val="center"/>
            <w:hideMark/>
          </w:tcPr>
          <w:p w14:paraId="78EFCF76"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11b**</w:t>
            </w:r>
          </w:p>
        </w:tc>
        <w:tc>
          <w:tcPr>
            <w:tcW w:w="2654" w:type="dxa"/>
            <w:shd w:val="clear" w:color="auto" w:fill="FCE4D6"/>
            <w:vAlign w:val="center"/>
            <w:hideMark/>
          </w:tcPr>
          <w:p w14:paraId="22F6D542" w14:textId="77777777" w:rsidR="005220F6" w:rsidRPr="00075442" w:rsidRDefault="005220F6" w:rsidP="009F0DEF">
            <w:pPr>
              <w:jc w:val="left"/>
              <w:rPr>
                <w:rFonts w:eastAsia="Times New Roman"/>
                <w:color w:val="000000"/>
              </w:rPr>
            </w:pPr>
            <w:r w:rsidRPr="00075442">
              <w:rPr>
                <w:rFonts w:eastAsia="Times New Roman"/>
                <w:color w:val="000000"/>
              </w:rPr>
              <w:t xml:space="preserve">Employer’s Name </w:t>
            </w:r>
          </w:p>
        </w:tc>
        <w:tc>
          <w:tcPr>
            <w:tcW w:w="6690" w:type="dxa"/>
            <w:shd w:val="clear" w:color="auto" w:fill="FCE4D6"/>
            <w:vAlign w:val="center"/>
            <w:hideMark/>
          </w:tcPr>
          <w:p w14:paraId="72601453" w14:textId="29540CB9" w:rsidR="005220F6" w:rsidRPr="00075442" w:rsidRDefault="005220F6" w:rsidP="009F0DEF">
            <w:pPr>
              <w:jc w:val="left"/>
              <w:rPr>
                <w:rFonts w:eastAsia="Times New Roman"/>
                <w:color w:val="000000"/>
              </w:rPr>
            </w:pPr>
            <w:r w:rsidRPr="00075442">
              <w:rPr>
                <w:rFonts w:eastAsia="Times New Roman"/>
              </w:rPr>
              <w:t>Enter the primary policyholder’s employer name.</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3" w:history="1">
              <w:r w:rsidRPr="00B244B5">
                <w:rPr>
                  <w:rStyle w:val="Hyperlink"/>
                </w:rPr>
                <w:t>General Sections Manual</w:t>
              </w:r>
            </w:hyperlink>
            <w:r w:rsidRPr="00075442">
              <w:rPr>
                <w:rFonts w:eastAsia="Times New Roman"/>
              </w:rPr>
              <w:t xml:space="preserve"> for further TPL information.</w:t>
            </w:r>
          </w:p>
        </w:tc>
      </w:tr>
      <w:tr w:rsidR="005220F6" w:rsidRPr="00075442" w14:paraId="36FA6BE3" w14:textId="77777777" w:rsidTr="00B95D2F">
        <w:trPr>
          <w:cantSplit/>
          <w:trHeight w:val="576"/>
          <w:jc w:val="center"/>
        </w:trPr>
        <w:tc>
          <w:tcPr>
            <w:tcW w:w="1301" w:type="dxa"/>
            <w:shd w:val="clear" w:color="auto" w:fill="F8CBAD"/>
            <w:vAlign w:val="center"/>
            <w:hideMark/>
          </w:tcPr>
          <w:p w14:paraId="5E7A236D" w14:textId="77777777" w:rsidR="005220F6" w:rsidRPr="00075442" w:rsidRDefault="005220F6" w:rsidP="009F0DEF">
            <w:pPr>
              <w:jc w:val="center"/>
              <w:rPr>
                <w:rFonts w:eastAsia="Times New Roman"/>
                <w:color w:val="000000"/>
              </w:rPr>
            </w:pPr>
            <w:r w:rsidRPr="00075442">
              <w:rPr>
                <w:rFonts w:eastAsia="Times New Roman"/>
                <w:color w:val="000000"/>
              </w:rPr>
              <w:t>11c**</w:t>
            </w:r>
          </w:p>
        </w:tc>
        <w:tc>
          <w:tcPr>
            <w:tcW w:w="2654" w:type="dxa"/>
            <w:shd w:val="clear" w:color="auto" w:fill="F8CBAD"/>
            <w:vAlign w:val="center"/>
            <w:hideMark/>
          </w:tcPr>
          <w:p w14:paraId="0EAE011D" w14:textId="77777777" w:rsidR="005220F6" w:rsidRPr="00075442" w:rsidRDefault="005220F6" w:rsidP="009F0DEF">
            <w:pPr>
              <w:jc w:val="left"/>
              <w:rPr>
                <w:rFonts w:eastAsia="Times New Roman"/>
                <w:color w:val="000000"/>
              </w:rPr>
            </w:pPr>
            <w:r w:rsidRPr="00075442">
              <w:rPr>
                <w:rFonts w:eastAsia="Times New Roman"/>
                <w:color w:val="000000"/>
              </w:rPr>
              <w:t xml:space="preserve">Insurance Plan Name </w:t>
            </w:r>
          </w:p>
        </w:tc>
        <w:tc>
          <w:tcPr>
            <w:tcW w:w="6690" w:type="dxa"/>
            <w:shd w:val="clear" w:color="auto" w:fill="F8CBAD"/>
            <w:vAlign w:val="center"/>
            <w:hideMark/>
          </w:tcPr>
          <w:p w14:paraId="446D7A52" w14:textId="79FB96A4" w:rsidR="005220F6" w:rsidRPr="00075442" w:rsidRDefault="005220F6" w:rsidP="009F0DEF">
            <w:pPr>
              <w:jc w:val="left"/>
              <w:rPr>
                <w:rFonts w:eastAsia="Times New Roman"/>
                <w:color w:val="000000"/>
              </w:rPr>
            </w:pPr>
            <w:r w:rsidRPr="00075442">
              <w:rPr>
                <w:rFonts w:eastAsia="Times New Roman"/>
              </w:rPr>
              <w:t>Enter the primary policyholder’s insurance plan name.</w:t>
            </w:r>
            <w:r w:rsidRPr="00075442">
              <w:rPr>
                <w:rFonts w:eastAsia="Times New Roman"/>
              </w:rPr>
              <w:br/>
            </w:r>
            <w:r w:rsidRPr="00075442">
              <w:rPr>
                <w:rFonts w:eastAsia="Times New Roman"/>
              </w:rPr>
              <w:br/>
              <w:t>If the insurance plan denied payment for the service provided, attach a valid denial from the insurance plan.</w:t>
            </w:r>
            <w:r w:rsidRPr="00075442">
              <w:rPr>
                <w:rFonts w:eastAsia="Times New Roman"/>
              </w:rPr>
              <w:br/>
            </w:r>
            <w:r w:rsidRPr="00075442">
              <w:rPr>
                <w:rFonts w:eastAsia="Times New Roman"/>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rPr>
              <w:t>Refer to</w:t>
            </w:r>
            <w:r w:rsidRPr="00075442">
              <w:rPr>
                <w:rFonts w:eastAsia="Times New Roman"/>
              </w:rPr>
              <w:t xml:space="preserve"> the </w:t>
            </w:r>
            <w:hyperlink r:id="rId84" w:history="1">
              <w:r w:rsidRPr="00B244B5">
                <w:rPr>
                  <w:rStyle w:val="Hyperlink"/>
                </w:rPr>
                <w:t>General Sections Manual</w:t>
              </w:r>
            </w:hyperlink>
            <w:r w:rsidRPr="00075442">
              <w:rPr>
                <w:rFonts w:eastAsia="Times New Roman"/>
              </w:rPr>
              <w:t xml:space="preserve"> for further TPL information.</w:t>
            </w:r>
          </w:p>
        </w:tc>
      </w:tr>
      <w:tr w:rsidR="005220F6" w:rsidRPr="00075442" w14:paraId="0714C02C" w14:textId="77777777" w:rsidTr="00B95D2F">
        <w:trPr>
          <w:cantSplit/>
          <w:trHeight w:val="576"/>
          <w:jc w:val="center"/>
        </w:trPr>
        <w:tc>
          <w:tcPr>
            <w:tcW w:w="1301" w:type="dxa"/>
            <w:shd w:val="clear" w:color="auto" w:fill="FCE4D6"/>
            <w:vAlign w:val="center"/>
            <w:hideMark/>
          </w:tcPr>
          <w:p w14:paraId="4009C3F9" w14:textId="77777777" w:rsidR="005220F6" w:rsidRPr="00075442" w:rsidRDefault="005220F6" w:rsidP="009F0DEF">
            <w:pPr>
              <w:jc w:val="center"/>
              <w:rPr>
                <w:rFonts w:eastAsia="Times New Roman"/>
                <w:color w:val="000000"/>
              </w:rPr>
            </w:pPr>
            <w:r w:rsidRPr="00075442">
              <w:rPr>
                <w:rFonts w:eastAsia="Times New Roman"/>
                <w:color w:val="000000"/>
              </w:rPr>
              <w:t>11d**</w:t>
            </w:r>
          </w:p>
        </w:tc>
        <w:tc>
          <w:tcPr>
            <w:tcW w:w="2654" w:type="dxa"/>
            <w:shd w:val="clear" w:color="auto" w:fill="FCE4D6"/>
            <w:vAlign w:val="center"/>
            <w:hideMark/>
          </w:tcPr>
          <w:p w14:paraId="51AFFF7F" w14:textId="77777777" w:rsidR="005220F6" w:rsidRPr="00075442" w:rsidRDefault="005220F6" w:rsidP="009F0DEF">
            <w:pPr>
              <w:jc w:val="left"/>
              <w:rPr>
                <w:rFonts w:eastAsia="Times New Roman"/>
                <w:color w:val="000000"/>
              </w:rPr>
            </w:pPr>
            <w:r w:rsidRPr="00075442">
              <w:rPr>
                <w:rFonts w:eastAsia="Times New Roman"/>
                <w:color w:val="000000"/>
              </w:rPr>
              <w:t xml:space="preserve">Other Health Plan </w:t>
            </w:r>
          </w:p>
        </w:tc>
        <w:tc>
          <w:tcPr>
            <w:tcW w:w="6690" w:type="dxa"/>
            <w:shd w:val="clear" w:color="auto" w:fill="FCE4D6"/>
            <w:vAlign w:val="center"/>
            <w:hideMark/>
          </w:tcPr>
          <w:p w14:paraId="67E99562" w14:textId="7AB9432D" w:rsidR="005220F6" w:rsidRPr="00075442" w:rsidRDefault="005220F6" w:rsidP="009F0DEF">
            <w:pPr>
              <w:jc w:val="left"/>
              <w:rPr>
                <w:rFonts w:eastAsia="Times New Roman"/>
                <w:color w:val="000000"/>
              </w:rPr>
            </w:pPr>
            <w:r w:rsidRPr="00075442">
              <w:rPr>
                <w:rFonts w:eastAsia="Times New Roman"/>
                <w:color w:val="000000"/>
              </w:rPr>
              <w:t>Indicate whether the participant has another health insurance plan; if so, complete Fields 9-9d with the secondary insurance information.</w:t>
            </w:r>
            <w:r w:rsidRPr="00075442">
              <w:rPr>
                <w:rFonts w:eastAsia="Times New Roman"/>
                <w:color w:val="000000"/>
              </w:rPr>
              <w:br/>
              <w:t xml:space="preserve"> </w:t>
            </w:r>
            <w:r w:rsidRPr="00075442">
              <w:rPr>
                <w:rFonts w:eastAsia="Times New Roman"/>
                <w:color w:val="000000"/>
              </w:rPr>
              <w:br/>
              <w:t xml:space="preserve">This field is for private insurance information only. If no private insurance is involved leave blank. If Medicare, MO HealthNet, employers name or other information appears in this field, the claim will deny. </w:t>
            </w:r>
            <w:r w:rsidR="00002AAB">
              <w:rPr>
                <w:rFonts w:eastAsia="Times New Roman"/>
                <w:color w:val="000000"/>
              </w:rPr>
              <w:t>Refer to</w:t>
            </w:r>
            <w:r w:rsidRPr="00075442">
              <w:rPr>
                <w:rFonts w:eastAsia="Times New Roman"/>
                <w:color w:val="000000"/>
              </w:rPr>
              <w:t xml:space="preserve"> the </w:t>
            </w:r>
            <w:hyperlink r:id="rId85" w:history="1">
              <w:r w:rsidRPr="00B244B5">
                <w:rPr>
                  <w:rStyle w:val="Hyperlink"/>
                </w:rPr>
                <w:t>General Sections Manual</w:t>
              </w:r>
            </w:hyperlink>
            <w:r w:rsidRPr="00075442">
              <w:rPr>
                <w:rFonts w:eastAsia="Times New Roman"/>
                <w:color w:val="000000"/>
              </w:rPr>
              <w:t xml:space="preserve"> for further TPL information.</w:t>
            </w:r>
          </w:p>
        </w:tc>
      </w:tr>
      <w:tr w:rsidR="005220F6" w:rsidRPr="00075442" w14:paraId="599AE51C" w14:textId="77777777" w:rsidTr="00B95D2F">
        <w:trPr>
          <w:cantSplit/>
          <w:trHeight w:val="576"/>
          <w:jc w:val="center"/>
        </w:trPr>
        <w:tc>
          <w:tcPr>
            <w:tcW w:w="1301" w:type="dxa"/>
            <w:shd w:val="clear" w:color="auto" w:fill="F8CBAD"/>
            <w:vAlign w:val="center"/>
            <w:hideMark/>
          </w:tcPr>
          <w:p w14:paraId="421D1D38" w14:textId="77777777" w:rsidR="005220F6" w:rsidRPr="00075442" w:rsidRDefault="005220F6" w:rsidP="009F0DEF">
            <w:pPr>
              <w:jc w:val="center"/>
              <w:rPr>
                <w:rFonts w:eastAsia="Times New Roman"/>
                <w:color w:val="000000"/>
              </w:rPr>
            </w:pPr>
            <w:r w:rsidRPr="00075442">
              <w:rPr>
                <w:rFonts w:eastAsia="Times New Roman"/>
                <w:color w:val="000000"/>
              </w:rPr>
              <w:t>12</w:t>
            </w:r>
          </w:p>
        </w:tc>
        <w:tc>
          <w:tcPr>
            <w:tcW w:w="2654" w:type="dxa"/>
            <w:shd w:val="clear" w:color="auto" w:fill="F8CBAD"/>
            <w:vAlign w:val="center"/>
            <w:hideMark/>
          </w:tcPr>
          <w:p w14:paraId="71F6C0E3" w14:textId="77777777" w:rsidR="005220F6" w:rsidRPr="00075442" w:rsidRDefault="005220F6" w:rsidP="009F0DEF">
            <w:pPr>
              <w:jc w:val="left"/>
              <w:rPr>
                <w:rFonts w:eastAsia="Times New Roman"/>
                <w:color w:val="000000"/>
              </w:rPr>
            </w:pPr>
            <w:r w:rsidRPr="00075442">
              <w:rPr>
                <w:rFonts w:eastAsia="Times New Roman"/>
                <w:color w:val="000000"/>
              </w:rPr>
              <w:t xml:space="preserve">Patient’s Signature </w:t>
            </w:r>
          </w:p>
        </w:tc>
        <w:tc>
          <w:tcPr>
            <w:tcW w:w="6690" w:type="dxa"/>
            <w:shd w:val="clear" w:color="auto" w:fill="F8CBAD"/>
            <w:vAlign w:val="center"/>
            <w:hideMark/>
          </w:tcPr>
          <w:p w14:paraId="2252B29D" w14:textId="77777777" w:rsidR="005220F6" w:rsidRPr="00075442" w:rsidRDefault="005220F6" w:rsidP="009F0DEF">
            <w:pPr>
              <w:jc w:val="left"/>
              <w:rPr>
                <w:rFonts w:eastAsia="Times New Roman"/>
                <w:color w:val="000000"/>
              </w:rPr>
            </w:pPr>
            <w:r w:rsidRPr="00075442">
              <w:rPr>
                <w:rFonts w:eastAsia="Times New Roman"/>
                <w:color w:val="000000"/>
              </w:rPr>
              <w:t xml:space="preserve">Leave </w:t>
            </w:r>
            <w:r>
              <w:rPr>
                <w:rFonts w:eastAsia="Times New Roman"/>
                <w:color w:val="000000"/>
              </w:rPr>
              <w:t>b</w:t>
            </w:r>
            <w:r w:rsidRPr="00075442">
              <w:rPr>
                <w:rFonts w:eastAsia="Times New Roman"/>
                <w:color w:val="000000"/>
              </w:rPr>
              <w:t>lank</w:t>
            </w:r>
          </w:p>
        </w:tc>
      </w:tr>
      <w:tr w:rsidR="005220F6" w:rsidRPr="00075442" w14:paraId="68A04D99" w14:textId="77777777" w:rsidTr="00B95D2F">
        <w:trPr>
          <w:cantSplit/>
          <w:trHeight w:val="576"/>
          <w:jc w:val="center"/>
        </w:trPr>
        <w:tc>
          <w:tcPr>
            <w:tcW w:w="1301" w:type="dxa"/>
            <w:shd w:val="clear" w:color="auto" w:fill="FCE4D6"/>
            <w:vAlign w:val="center"/>
            <w:hideMark/>
          </w:tcPr>
          <w:p w14:paraId="2654463B"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13</w:t>
            </w:r>
          </w:p>
        </w:tc>
        <w:tc>
          <w:tcPr>
            <w:tcW w:w="2654" w:type="dxa"/>
            <w:shd w:val="clear" w:color="auto" w:fill="FCE4D6"/>
            <w:vAlign w:val="center"/>
            <w:hideMark/>
          </w:tcPr>
          <w:p w14:paraId="0A16FDDC" w14:textId="77777777" w:rsidR="005220F6" w:rsidRPr="00075442" w:rsidRDefault="005220F6" w:rsidP="009F0DEF">
            <w:pPr>
              <w:jc w:val="left"/>
              <w:rPr>
                <w:rFonts w:eastAsia="Times New Roman"/>
                <w:color w:val="000000"/>
              </w:rPr>
            </w:pPr>
            <w:r w:rsidRPr="00075442">
              <w:rPr>
                <w:rFonts w:eastAsia="Times New Roman"/>
                <w:color w:val="000000"/>
              </w:rPr>
              <w:t xml:space="preserve">Insured’s Signature </w:t>
            </w:r>
          </w:p>
        </w:tc>
        <w:tc>
          <w:tcPr>
            <w:tcW w:w="6690" w:type="dxa"/>
            <w:shd w:val="clear" w:color="auto" w:fill="FCE4D6"/>
            <w:vAlign w:val="center"/>
            <w:hideMark/>
          </w:tcPr>
          <w:p w14:paraId="2F158BC8" w14:textId="77777777" w:rsidR="005220F6" w:rsidRPr="00075442" w:rsidRDefault="005220F6" w:rsidP="009F0DEF">
            <w:pPr>
              <w:jc w:val="left"/>
              <w:rPr>
                <w:rFonts w:eastAsia="Times New Roman"/>
                <w:color w:val="000000"/>
              </w:rPr>
            </w:pPr>
            <w:r w:rsidRPr="00075442">
              <w:rPr>
                <w:rFonts w:eastAsia="Times New Roman"/>
              </w:rPr>
              <w:t>This field should only be completed when the participant has another health insurance policy. Obtain the policyholder’s or authorized person’s signature for assignment of benefits. The signature is necessary to ensure the insurance plan pays any benefits directly to the provider or MO HealthNet. Otherwise, payment may be issued to the policyholder requiring the provider to collect insurance benefits from the policyholder.</w:t>
            </w:r>
          </w:p>
        </w:tc>
      </w:tr>
      <w:tr w:rsidR="005220F6" w:rsidRPr="00075442" w14:paraId="0AB53132" w14:textId="77777777" w:rsidTr="00B95D2F">
        <w:trPr>
          <w:cantSplit/>
          <w:trHeight w:val="576"/>
          <w:jc w:val="center"/>
        </w:trPr>
        <w:tc>
          <w:tcPr>
            <w:tcW w:w="1301" w:type="dxa"/>
            <w:shd w:val="clear" w:color="auto" w:fill="F8CBAD"/>
            <w:vAlign w:val="center"/>
            <w:hideMark/>
          </w:tcPr>
          <w:p w14:paraId="68CDCD88" w14:textId="77777777" w:rsidR="005220F6" w:rsidRPr="00075442" w:rsidRDefault="005220F6" w:rsidP="009F0DEF">
            <w:pPr>
              <w:jc w:val="center"/>
              <w:rPr>
                <w:rFonts w:eastAsia="Times New Roman"/>
                <w:color w:val="000000"/>
              </w:rPr>
            </w:pPr>
            <w:r w:rsidRPr="00075442">
              <w:rPr>
                <w:rFonts w:eastAsia="Times New Roman"/>
                <w:color w:val="000000"/>
              </w:rPr>
              <w:t>14</w:t>
            </w:r>
          </w:p>
        </w:tc>
        <w:tc>
          <w:tcPr>
            <w:tcW w:w="2654" w:type="dxa"/>
            <w:shd w:val="clear" w:color="auto" w:fill="F8CBAD"/>
            <w:vAlign w:val="center"/>
            <w:hideMark/>
          </w:tcPr>
          <w:p w14:paraId="3A52CA46" w14:textId="77777777" w:rsidR="005220F6" w:rsidRPr="00075442" w:rsidRDefault="005220F6" w:rsidP="009F0DEF">
            <w:pPr>
              <w:jc w:val="left"/>
              <w:rPr>
                <w:rFonts w:eastAsia="Times New Roman"/>
                <w:color w:val="000000"/>
              </w:rPr>
            </w:pPr>
            <w:r w:rsidRPr="00075442">
              <w:rPr>
                <w:rFonts w:eastAsia="Times New Roman"/>
                <w:color w:val="000000"/>
              </w:rPr>
              <w:t xml:space="preserve">Date of Current Illness, Injury or Pregnancy </w:t>
            </w:r>
          </w:p>
        </w:tc>
        <w:tc>
          <w:tcPr>
            <w:tcW w:w="6690" w:type="dxa"/>
            <w:shd w:val="clear" w:color="auto" w:fill="F8CBAD"/>
            <w:vAlign w:val="center"/>
            <w:hideMark/>
          </w:tcPr>
          <w:p w14:paraId="1526C08A" w14:textId="77777777" w:rsidR="005220F6" w:rsidRPr="00075442" w:rsidRDefault="005220F6" w:rsidP="009F0DEF">
            <w:pPr>
              <w:jc w:val="left"/>
              <w:rPr>
                <w:rFonts w:eastAsia="Times New Roman"/>
                <w:color w:val="000000"/>
              </w:rPr>
            </w:pPr>
            <w:r w:rsidRPr="00075442">
              <w:rPr>
                <w:rFonts w:eastAsia="Times New Roman"/>
              </w:rPr>
              <w:t>Leave blank</w:t>
            </w:r>
          </w:p>
        </w:tc>
      </w:tr>
      <w:tr w:rsidR="005220F6" w:rsidRPr="00075442" w14:paraId="42E97FCF" w14:textId="77777777" w:rsidTr="00B95D2F">
        <w:trPr>
          <w:cantSplit/>
          <w:trHeight w:val="576"/>
          <w:jc w:val="center"/>
        </w:trPr>
        <w:tc>
          <w:tcPr>
            <w:tcW w:w="1301" w:type="dxa"/>
            <w:shd w:val="clear" w:color="auto" w:fill="FCE4D6"/>
            <w:vAlign w:val="center"/>
            <w:hideMark/>
          </w:tcPr>
          <w:p w14:paraId="642D1471" w14:textId="77777777" w:rsidR="005220F6" w:rsidRPr="00075442" w:rsidRDefault="005220F6" w:rsidP="009F0DEF">
            <w:pPr>
              <w:jc w:val="center"/>
              <w:rPr>
                <w:rFonts w:eastAsia="Times New Roman"/>
                <w:color w:val="000000"/>
              </w:rPr>
            </w:pPr>
            <w:r w:rsidRPr="00075442">
              <w:rPr>
                <w:rFonts w:eastAsia="Times New Roman"/>
                <w:color w:val="000000"/>
              </w:rPr>
              <w:t>15</w:t>
            </w:r>
          </w:p>
        </w:tc>
        <w:tc>
          <w:tcPr>
            <w:tcW w:w="2654" w:type="dxa"/>
            <w:shd w:val="clear" w:color="auto" w:fill="FCE4D6"/>
            <w:vAlign w:val="center"/>
            <w:hideMark/>
          </w:tcPr>
          <w:p w14:paraId="3076259E" w14:textId="77777777" w:rsidR="005220F6" w:rsidRPr="00075442" w:rsidRDefault="005220F6" w:rsidP="009F0DEF">
            <w:pPr>
              <w:jc w:val="left"/>
              <w:rPr>
                <w:rFonts w:eastAsia="Times New Roman"/>
                <w:color w:val="000000"/>
              </w:rPr>
            </w:pPr>
            <w:r w:rsidRPr="00075442">
              <w:rPr>
                <w:rFonts w:eastAsia="Times New Roman"/>
                <w:color w:val="000000"/>
              </w:rPr>
              <w:t xml:space="preserve">Date Same/Similar Illness </w:t>
            </w:r>
          </w:p>
        </w:tc>
        <w:tc>
          <w:tcPr>
            <w:tcW w:w="6690" w:type="dxa"/>
            <w:shd w:val="clear" w:color="auto" w:fill="FCE4D6"/>
            <w:vAlign w:val="center"/>
            <w:hideMark/>
          </w:tcPr>
          <w:p w14:paraId="3F8DEDD3" w14:textId="77777777" w:rsidR="005220F6" w:rsidRPr="00075442" w:rsidRDefault="005220F6" w:rsidP="009F0DEF">
            <w:pPr>
              <w:jc w:val="left"/>
              <w:rPr>
                <w:rFonts w:eastAsia="Times New Roman"/>
                <w:color w:val="000000"/>
              </w:rPr>
            </w:pPr>
            <w:r w:rsidRPr="00075442">
              <w:rPr>
                <w:rFonts w:eastAsia="Times New Roman"/>
                <w:color w:val="000000"/>
              </w:rPr>
              <w:t>Leave blank</w:t>
            </w:r>
          </w:p>
        </w:tc>
      </w:tr>
      <w:tr w:rsidR="005220F6" w:rsidRPr="00075442" w14:paraId="5D073D7B" w14:textId="77777777" w:rsidTr="00B95D2F">
        <w:trPr>
          <w:cantSplit/>
          <w:trHeight w:val="576"/>
          <w:jc w:val="center"/>
        </w:trPr>
        <w:tc>
          <w:tcPr>
            <w:tcW w:w="1301" w:type="dxa"/>
            <w:shd w:val="clear" w:color="auto" w:fill="F8CBAD"/>
            <w:vAlign w:val="center"/>
            <w:hideMark/>
          </w:tcPr>
          <w:p w14:paraId="12D8FEF8" w14:textId="77777777" w:rsidR="005220F6" w:rsidRPr="00075442" w:rsidRDefault="005220F6" w:rsidP="009F0DEF">
            <w:pPr>
              <w:jc w:val="center"/>
              <w:rPr>
                <w:rFonts w:eastAsia="Times New Roman"/>
                <w:color w:val="000000"/>
              </w:rPr>
            </w:pPr>
            <w:r w:rsidRPr="00075442">
              <w:rPr>
                <w:rFonts w:eastAsia="Times New Roman"/>
                <w:color w:val="000000"/>
              </w:rPr>
              <w:t>16</w:t>
            </w:r>
          </w:p>
        </w:tc>
        <w:tc>
          <w:tcPr>
            <w:tcW w:w="2654" w:type="dxa"/>
            <w:shd w:val="clear" w:color="auto" w:fill="F8CBAD"/>
            <w:vAlign w:val="center"/>
            <w:hideMark/>
          </w:tcPr>
          <w:p w14:paraId="29BA309C" w14:textId="77777777" w:rsidR="005220F6" w:rsidRPr="00075442" w:rsidRDefault="005220F6" w:rsidP="009F0DEF">
            <w:pPr>
              <w:jc w:val="left"/>
              <w:rPr>
                <w:rFonts w:eastAsia="Times New Roman"/>
                <w:color w:val="000000"/>
              </w:rPr>
            </w:pPr>
            <w:r w:rsidRPr="00075442">
              <w:rPr>
                <w:rFonts w:eastAsia="Times New Roman"/>
                <w:color w:val="000000"/>
              </w:rPr>
              <w:t xml:space="preserve">Dates Patient Unable to Work </w:t>
            </w:r>
          </w:p>
        </w:tc>
        <w:tc>
          <w:tcPr>
            <w:tcW w:w="6690" w:type="dxa"/>
            <w:shd w:val="clear" w:color="auto" w:fill="F8CBAD"/>
            <w:vAlign w:val="center"/>
            <w:hideMark/>
          </w:tcPr>
          <w:p w14:paraId="66E79335" w14:textId="77777777" w:rsidR="005220F6" w:rsidRPr="00075442" w:rsidRDefault="005220F6" w:rsidP="009F0DEF">
            <w:pPr>
              <w:jc w:val="left"/>
              <w:rPr>
                <w:rFonts w:eastAsia="Times New Roman"/>
                <w:color w:val="000000"/>
              </w:rPr>
            </w:pPr>
            <w:r w:rsidRPr="00075442">
              <w:rPr>
                <w:rFonts w:eastAsia="Times New Roman"/>
              </w:rPr>
              <w:t>Leave blank</w:t>
            </w:r>
          </w:p>
        </w:tc>
      </w:tr>
      <w:tr w:rsidR="005220F6" w:rsidRPr="00075442" w14:paraId="76DE9C40" w14:textId="77777777" w:rsidTr="00B95D2F">
        <w:trPr>
          <w:cantSplit/>
          <w:trHeight w:val="576"/>
          <w:jc w:val="center"/>
        </w:trPr>
        <w:tc>
          <w:tcPr>
            <w:tcW w:w="1301" w:type="dxa"/>
            <w:shd w:val="clear" w:color="auto" w:fill="FCE4D6"/>
            <w:vAlign w:val="center"/>
            <w:hideMark/>
          </w:tcPr>
          <w:p w14:paraId="79CE80BB" w14:textId="77777777" w:rsidR="005220F6" w:rsidRPr="00075442" w:rsidRDefault="005220F6" w:rsidP="009F0DEF">
            <w:pPr>
              <w:jc w:val="center"/>
              <w:rPr>
                <w:rFonts w:eastAsia="Times New Roman"/>
                <w:color w:val="000000"/>
              </w:rPr>
            </w:pPr>
            <w:r w:rsidRPr="00075442">
              <w:rPr>
                <w:rFonts w:eastAsia="Times New Roman"/>
                <w:color w:val="000000"/>
              </w:rPr>
              <w:t>17*</w:t>
            </w:r>
          </w:p>
        </w:tc>
        <w:tc>
          <w:tcPr>
            <w:tcW w:w="2654" w:type="dxa"/>
            <w:shd w:val="clear" w:color="auto" w:fill="FCE4D6"/>
            <w:vAlign w:val="center"/>
            <w:hideMark/>
          </w:tcPr>
          <w:p w14:paraId="022D791A" w14:textId="77777777" w:rsidR="005220F6" w:rsidRPr="00075442" w:rsidRDefault="005220F6" w:rsidP="009F0DEF">
            <w:pPr>
              <w:jc w:val="left"/>
              <w:rPr>
                <w:rFonts w:eastAsia="Times New Roman"/>
                <w:color w:val="000000"/>
              </w:rPr>
            </w:pPr>
            <w:r w:rsidRPr="00075442">
              <w:rPr>
                <w:rFonts w:eastAsia="Times New Roman"/>
                <w:color w:val="000000"/>
              </w:rPr>
              <w:t xml:space="preserve">Name of Referring Physician or Other Source </w:t>
            </w:r>
          </w:p>
        </w:tc>
        <w:tc>
          <w:tcPr>
            <w:tcW w:w="6690" w:type="dxa"/>
            <w:shd w:val="clear" w:color="auto" w:fill="FCE4D6"/>
            <w:vAlign w:val="center"/>
            <w:hideMark/>
          </w:tcPr>
          <w:p w14:paraId="258B94F7" w14:textId="77777777" w:rsidR="005220F6" w:rsidRPr="00075442" w:rsidRDefault="005220F6" w:rsidP="009F0DEF">
            <w:pPr>
              <w:jc w:val="left"/>
              <w:rPr>
                <w:rFonts w:eastAsia="Times New Roman"/>
                <w:color w:val="000000"/>
              </w:rPr>
            </w:pPr>
            <w:r w:rsidRPr="00075442">
              <w:rPr>
                <w:rFonts w:eastAsia="Times New Roman"/>
              </w:rPr>
              <w:t>Enter the name of the referring MO HealthNet enrolled primary care provider</w:t>
            </w:r>
          </w:p>
        </w:tc>
      </w:tr>
      <w:tr w:rsidR="005220F6" w:rsidRPr="00075442" w14:paraId="64CD3BB9" w14:textId="77777777" w:rsidTr="00B95D2F">
        <w:trPr>
          <w:cantSplit/>
          <w:trHeight w:val="576"/>
          <w:jc w:val="center"/>
        </w:trPr>
        <w:tc>
          <w:tcPr>
            <w:tcW w:w="1301" w:type="dxa"/>
            <w:shd w:val="clear" w:color="auto" w:fill="F8CBAD"/>
            <w:vAlign w:val="center"/>
            <w:hideMark/>
          </w:tcPr>
          <w:p w14:paraId="551D2FE5" w14:textId="77777777" w:rsidR="005220F6" w:rsidRPr="00075442" w:rsidRDefault="005220F6" w:rsidP="009F0DEF">
            <w:pPr>
              <w:jc w:val="center"/>
              <w:rPr>
                <w:rFonts w:eastAsia="Times New Roman"/>
                <w:color w:val="000000"/>
              </w:rPr>
            </w:pPr>
            <w:r w:rsidRPr="00075442">
              <w:rPr>
                <w:rFonts w:eastAsia="Times New Roman"/>
                <w:color w:val="000000"/>
              </w:rPr>
              <w:t>17a*</w:t>
            </w:r>
          </w:p>
        </w:tc>
        <w:tc>
          <w:tcPr>
            <w:tcW w:w="2654" w:type="dxa"/>
            <w:shd w:val="clear" w:color="auto" w:fill="F8CBAD"/>
            <w:vAlign w:val="center"/>
            <w:hideMark/>
          </w:tcPr>
          <w:p w14:paraId="5BC34CB7" w14:textId="77777777" w:rsidR="005220F6" w:rsidRPr="00075442" w:rsidRDefault="005220F6" w:rsidP="009F0DEF">
            <w:pPr>
              <w:jc w:val="left"/>
              <w:rPr>
                <w:rFonts w:eastAsia="Times New Roman"/>
                <w:color w:val="000000"/>
              </w:rPr>
            </w:pPr>
            <w:r w:rsidRPr="00075442">
              <w:rPr>
                <w:rFonts w:eastAsia="Times New Roman"/>
                <w:color w:val="000000"/>
              </w:rPr>
              <w:t>Other ID</w:t>
            </w:r>
          </w:p>
        </w:tc>
        <w:tc>
          <w:tcPr>
            <w:tcW w:w="6690" w:type="dxa"/>
            <w:shd w:val="clear" w:color="auto" w:fill="F8CBAD"/>
            <w:vAlign w:val="center"/>
            <w:hideMark/>
          </w:tcPr>
          <w:p w14:paraId="6E62F13A" w14:textId="77777777" w:rsidR="005220F6" w:rsidRPr="00075442" w:rsidRDefault="005220F6" w:rsidP="009F0DEF">
            <w:pPr>
              <w:jc w:val="left"/>
              <w:rPr>
                <w:rFonts w:eastAsia="Times New Roman"/>
                <w:color w:val="000000"/>
              </w:rPr>
            </w:pPr>
            <w:r w:rsidRPr="00075442">
              <w:rPr>
                <w:rFonts w:eastAsia="Times New Roman"/>
              </w:rPr>
              <w:t xml:space="preserve">Enter the Provider Taxonomy qualifier ZZ in the first shaded area if the provider reported in </w:t>
            </w:r>
            <w:r>
              <w:rPr>
                <w:rFonts w:eastAsia="Times New Roman"/>
              </w:rPr>
              <w:t xml:space="preserve">Field </w:t>
            </w:r>
            <w:r w:rsidRPr="00075442">
              <w:rPr>
                <w:rFonts w:eastAsia="Times New Roman"/>
              </w:rPr>
              <w:t>17b is required to report a Provider Taxonomy Code to MHD.  Enter the corresponding 10-digit Provider Taxonomy Code in the second shaded area for the provider reported in</w:t>
            </w:r>
            <w:r>
              <w:rPr>
                <w:rFonts w:eastAsia="Times New Roman"/>
              </w:rPr>
              <w:t xml:space="preserve"> Field</w:t>
            </w:r>
            <w:r w:rsidRPr="00075442">
              <w:rPr>
                <w:rFonts w:eastAsia="Times New Roman"/>
              </w:rPr>
              <w:t xml:space="preserve"> 17b.</w:t>
            </w:r>
          </w:p>
        </w:tc>
      </w:tr>
      <w:tr w:rsidR="005220F6" w:rsidRPr="00075442" w14:paraId="1DA20581" w14:textId="77777777" w:rsidTr="00B95D2F">
        <w:trPr>
          <w:cantSplit/>
          <w:trHeight w:val="576"/>
          <w:jc w:val="center"/>
        </w:trPr>
        <w:tc>
          <w:tcPr>
            <w:tcW w:w="1301" w:type="dxa"/>
            <w:shd w:val="clear" w:color="auto" w:fill="FCE4D6"/>
            <w:vAlign w:val="center"/>
            <w:hideMark/>
          </w:tcPr>
          <w:p w14:paraId="30791993" w14:textId="77777777" w:rsidR="005220F6" w:rsidRPr="00075442" w:rsidRDefault="005220F6" w:rsidP="009F0DEF">
            <w:pPr>
              <w:jc w:val="center"/>
              <w:rPr>
                <w:rFonts w:eastAsia="Times New Roman"/>
                <w:color w:val="000000"/>
              </w:rPr>
            </w:pPr>
            <w:r w:rsidRPr="00075442">
              <w:rPr>
                <w:rFonts w:eastAsia="Times New Roman"/>
                <w:color w:val="000000"/>
              </w:rPr>
              <w:t>17b*</w:t>
            </w:r>
          </w:p>
        </w:tc>
        <w:tc>
          <w:tcPr>
            <w:tcW w:w="2654" w:type="dxa"/>
            <w:shd w:val="clear" w:color="auto" w:fill="FCE4D6"/>
            <w:vAlign w:val="center"/>
            <w:hideMark/>
          </w:tcPr>
          <w:p w14:paraId="30D6EF6D" w14:textId="77777777" w:rsidR="005220F6" w:rsidRPr="00075442" w:rsidRDefault="005220F6" w:rsidP="009F0DEF">
            <w:pPr>
              <w:jc w:val="left"/>
              <w:rPr>
                <w:rFonts w:eastAsia="Times New Roman"/>
                <w:color w:val="000000"/>
              </w:rPr>
            </w:pPr>
            <w:r w:rsidRPr="00075442">
              <w:rPr>
                <w:rFonts w:eastAsia="Times New Roman"/>
                <w:color w:val="000000"/>
              </w:rPr>
              <w:t>NPI</w:t>
            </w:r>
          </w:p>
        </w:tc>
        <w:tc>
          <w:tcPr>
            <w:tcW w:w="6690" w:type="dxa"/>
            <w:shd w:val="clear" w:color="auto" w:fill="FCE4D6"/>
            <w:vAlign w:val="center"/>
            <w:hideMark/>
          </w:tcPr>
          <w:p w14:paraId="40ABE5F7"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w:t>
            </w:r>
            <w:r>
              <w:rPr>
                <w:rFonts w:eastAsia="Times New Roman"/>
                <w:color w:val="000000"/>
              </w:rPr>
              <w:t>National Provider Identifier (</w:t>
            </w:r>
            <w:r w:rsidRPr="00075442">
              <w:rPr>
                <w:rFonts w:eastAsia="Times New Roman"/>
                <w:color w:val="000000"/>
              </w:rPr>
              <w:t>NPI</w:t>
            </w:r>
            <w:r>
              <w:rPr>
                <w:rFonts w:eastAsia="Times New Roman"/>
                <w:color w:val="000000"/>
              </w:rPr>
              <w:t>)</w:t>
            </w:r>
            <w:r w:rsidRPr="00075442">
              <w:rPr>
                <w:rFonts w:eastAsia="Times New Roman"/>
                <w:color w:val="000000"/>
              </w:rPr>
              <w:t xml:space="preserve"> of the referring or ordering provider</w:t>
            </w:r>
          </w:p>
        </w:tc>
      </w:tr>
      <w:tr w:rsidR="005220F6" w:rsidRPr="00075442" w14:paraId="2EB9263F" w14:textId="77777777" w:rsidTr="00B95D2F">
        <w:trPr>
          <w:cantSplit/>
          <w:trHeight w:val="576"/>
          <w:jc w:val="center"/>
        </w:trPr>
        <w:tc>
          <w:tcPr>
            <w:tcW w:w="1301" w:type="dxa"/>
            <w:shd w:val="clear" w:color="auto" w:fill="F8CBAD"/>
            <w:vAlign w:val="center"/>
            <w:hideMark/>
          </w:tcPr>
          <w:p w14:paraId="6BB9F85B" w14:textId="77777777" w:rsidR="005220F6" w:rsidRPr="00075442" w:rsidRDefault="005220F6" w:rsidP="009F0DEF">
            <w:pPr>
              <w:jc w:val="center"/>
              <w:rPr>
                <w:rFonts w:eastAsia="Times New Roman"/>
                <w:color w:val="000000"/>
              </w:rPr>
            </w:pPr>
            <w:r w:rsidRPr="00075442">
              <w:rPr>
                <w:rFonts w:eastAsia="Times New Roman"/>
                <w:color w:val="000000"/>
              </w:rPr>
              <w:t>18**</w:t>
            </w:r>
          </w:p>
        </w:tc>
        <w:tc>
          <w:tcPr>
            <w:tcW w:w="2654" w:type="dxa"/>
            <w:shd w:val="clear" w:color="auto" w:fill="F8CBAD"/>
            <w:vAlign w:val="center"/>
            <w:hideMark/>
          </w:tcPr>
          <w:p w14:paraId="5879BABC" w14:textId="77777777" w:rsidR="005220F6" w:rsidRPr="00075442" w:rsidRDefault="005220F6" w:rsidP="009F0DEF">
            <w:pPr>
              <w:jc w:val="left"/>
              <w:rPr>
                <w:rFonts w:eastAsia="Times New Roman"/>
                <w:color w:val="000000"/>
              </w:rPr>
            </w:pPr>
            <w:r w:rsidRPr="00075442">
              <w:rPr>
                <w:rFonts w:eastAsia="Times New Roman"/>
                <w:color w:val="000000"/>
              </w:rPr>
              <w:t xml:space="preserve">Hospitalization Dates </w:t>
            </w:r>
          </w:p>
        </w:tc>
        <w:tc>
          <w:tcPr>
            <w:tcW w:w="6690" w:type="dxa"/>
            <w:shd w:val="clear" w:color="auto" w:fill="F8CBAD"/>
            <w:vAlign w:val="center"/>
            <w:hideMark/>
          </w:tcPr>
          <w:p w14:paraId="50FDABEB" w14:textId="77777777" w:rsidR="005220F6" w:rsidRPr="00075442" w:rsidRDefault="005220F6" w:rsidP="009F0DEF">
            <w:pPr>
              <w:jc w:val="left"/>
              <w:rPr>
                <w:rFonts w:eastAsia="Times New Roman"/>
                <w:color w:val="000000"/>
              </w:rPr>
            </w:pPr>
            <w:r w:rsidRPr="00075442">
              <w:rPr>
                <w:rFonts w:eastAsia="Times New Roman"/>
                <w:color w:val="000000"/>
              </w:rPr>
              <w:t>Leave blank</w:t>
            </w:r>
          </w:p>
        </w:tc>
      </w:tr>
      <w:tr w:rsidR="005220F6" w:rsidRPr="00075442" w14:paraId="081A80C9" w14:textId="77777777" w:rsidTr="00B95D2F">
        <w:trPr>
          <w:cantSplit/>
          <w:trHeight w:val="576"/>
          <w:jc w:val="center"/>
        </w:trPr>
        <w:tc>
          <w:tcPr>
            <w:tcW w:w="1301" w:type="dxa"/>
            <w:shd w:val="clear" w:color="auto" w:fill="FCE4D6"/>
            <w:vAlign w:val="center"/>
            <w:hideMark/>
          </w:tcPr>
          <w:p w14:paraId="0FFD0A7E" w14:textId="77777777" w:rsidR="005220F6" w:rsidRPr="00075442" w:rsidRDefault="005220F6" w:rsidP="009F0DEF">
            <w:pPr>
              <w:jc w:val="center"/>
              <w:rPr>
                <w:rFonts w:eastAsia="Times New Roman"/>
                <w:color w:val="000000"/>
              </w:rPr>
            </w:pPr>
            <w:r w:rsidRPr="00075442">
              <w:rPr>
                <w:rFonts w:eastAsia="Times New Roman"/>
                <w:color w:val="000000"/>
              </w:rPr>
              <w:t>19</w:t>
            </w:r>
          </w:p>
        </w:tc>
        <w:tc>
          <w:tcPr>
            <w:tcW w:w="2654" w:type="dxa"/>
            <w:shd w:val="clear" w:color="auto" w:fill="FCE4D6"/>
            <w:vAlign w:val="center"/>
            <w:hideMark/>
          </w:tcPr>
          <w:p w14:paraId="798841D0" w14:textId="77777777" w:rsidR="005220F6" w:rsidRPr="00075442" w:rsidRDefault="005220F6" w:rsidP="009F0DEF">
            <w:pPr>
              <w:jc w:val="left"/>
              <w:rPr>
                <w:rFonts w:eastAsia="Times New Roman"/>
                <w:color w:val="000000"/>
              </w:rPr>
            </w:pPr>
            <w:r w:rsidRPr="00075442">
              <w:rPr>
                <w:rFonts w:eastAsia="Times New Roman"/>
                <w:color w:val="000000"/>
              </w:rPr>
              <w:t xml:space="preserve">Reserved for Local Use </w:t>
            </w:r>
          </w:p>
        </w:tc>
        <w:tc>
          <w:tcPr>
            <w:tcW w:w="6690" w:type="dxa"/>
            <w:shd w:val="clear" w:color="auto" w:fill="FCE4D6"/>
            <w:vAlign w:val="center"/>
            <w:hideMark/>
          </w:tcPr>
          <w:p w14:paraId="7B51B1AF" w14:textId="77777777" w:rsidR="005220F6" w:rsidRPr="00075442" w:rsidRDefault="005220F6" w:rsidP="009F0DEF">
            <w:pPr>
              <w:jc w:val="left"/>
              <w:rPr>
                <w:rFonts w:eastAsia="Times New Roman"/>
                <w:color w:val="000000"/>
              </w:rPr>
            </w:pPr>
            <w:r w:rsidRPr="00075442">
              <w:rPr>
                <w:rFonts w:eastAsia="Times New Roman"/>
              </w:rPr>
              <w:t>Providers may use this field for additional remarks/descriptions</w:t>
            </w:r>
          </w:p>
        </w:tc>
      </w:tr>
      <w:tr w:rsidR="005220F6" w:rsidRPr="00075442" w14:paraId="3FA52A96" w14:textId="77777777" w:rsidTr="00B95D2F">
        <w:trPr>
          <w:cantSplit/>
          <w:trHeight w:val="576"/>
          <w:jc w:val="center"/>
        </w:trPr>
        <w:tc>
          <w:tcPr>
            <w:tcW w:w="1301" w:type="dxa"/>
            <w:shd w:val="clear" w:color="auto" w:fill="F8CBAD"/>
            <w:vAlign w:val="center"/>
            <w:hideMark/>
          </w:tcPr>
          <w:p w14:paraId="7BCB5C62"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20</w:t>
            </w:r>
          </w:p>
        </w:tc>
        <w:tc>
          <w:tcPr>
            <w:tcW w:w="2654" w:type="dxa"/>
            <w:shd w:val="clear" w:color="auto" w:fill="F8CBAD"/>
            <w:vAlign w:val="center"/>
            <w:hideMark/>
          </w:tcPr>
          <w:p w14:paraId="43A412BD" w14:textId="77777777" w:rsidR="005220F6" w:rsidRPr="00075442" w:rsidRDefault="005220F6" w:rsidP="009F0DEF">
            <w:pPr>
              <w:jc w:val="left"/>
              <w:rPr>
                <w:rFonts w:eastAsia="Times New Roman"/>
                <w:color w:val="000000"/>
              </w:rPr>
            </w:pPr>
            <w:r w:rsidRPr="00075442">
              <w:rPr>
                <w:rFonts w:eastAsia="Times New Roman"/>
                <w:color w:val="000000"/>
              </w:rPr>
              <w:t xml:space="preserve">Lab Work Performed Outside Office </w:t>
            </w:r>
          </w:p>
        </w:tc>
        <w:tc>
          <w:tcPr>
            <w:tcW w:w="6690" w:type="dxa"/>
            <w:shd w:val="clear" w:color="auto" w:fill="F8CBAD"/>
            <w:vAlign w:val="center"/>
            <w:hideMark/>
          </w:tcPr>
          <w:p w14:paraId="086FAF4F" w14:textId="77777777" w:rsidR="005220F6" w:rsidRPr="00075442" w:rsidRDefault="005220F6" w:rsidP="009F0DEF">
            <w:pPr>
              <w:jc w:val="left"/>
              <w:rPr>
                <w:rFonts w:eastAsia="Times New Roman"/>
                <w:color w:val="000000"/>
              </w:rPr>
            </w:pPr>
            <w:r w:rsidRPr="00075442">
              <w:rPr>
                <w:rFonts w:eastAsia="Times New Roman"/>
              </w:rPr>
              <w:t>Leave blank</w:t>
            </w:r>
          </w:p>
        </w:tc>
      </w:tr>
      <w:tr w:rsidR="005220F6" w:rsidRPr="00075442" w14:paraId="1B74D290" w14:textId="77777777" w:rsidTr="00B95D2F">
        <w:trPr>
          <w:cantSplit/>
          <w:trHeight w:val="576"/>
          <w:jc w:val="center"/>
        </w:trPr>
        <w:tc>
          <w:tcPr>
            <w:tcW w:w="1301" w:type="dxa"/>
            <w:shd w:val="clear" w:color="auto" w:fill="FCE4D6"/>
            <w:vAlign w:val="center"/>
            <w:hideMark/>
          </w:tcPr>
          <w:p w14:paraId="3E5FA1DF" w14:textId="77777777" w:rsidR="005220F6" w:rsidRPr="00075442" w:rsidRDefault="005220F6" w:rsidP="009F0DEF">
            <w:pPr>
              <w:jc w:val="center"/>
              <w:rPr>
                <w:rFonts w:eastAsia="Times New Roman"/>
                <w:color w:val="000000"/>
              </w:rPr>
            </w:pPr>
            <w:r w:rsidRPr="00075442">
              <w:rPr>
                <w:rFonts w:eastAsia="Times New Roman"/>
                <w:color w:val="000000"/>
              </w:rPr>
              <w:t>21*</w:t>
            </w:r>
          </w:p>
        </w:tc>
        <w:tc>
          <w:tcPr>
            <w:tcW w:w="2654" w:type="dxa"/>
            <w:shd w:val="clear" w:color="auto" w:fill="FCE4D6"/>
            <w:vAlign w:val="center"/>
            <w:hideMark/>
          </w:tcPr>
          <w:p w14:paraId="75D1B8A2" w14:textId="77777777" w:rsidR="005220F6" w:rsidRPr="00075442" w:rsidRDefault="005220F6" w:rsidP="009F0DEF">
            <w:pPr>
              <w:jc w:val="left"/>
              <w:rPr>
                <w:rFonts w:eastAsia="Times New Roman"/>
                <w:color w:val="000000"/>
              </w:rPr>
            </w:pPr>
            <w:r w:rsidRPr="00075442">
              <w:rPr>
                <w:rFonts w:eastAsia="Times New Roman"/>
                <w:color w:val="000000"/>
              </w:rPr>
              <w:t xml:space="preserve">Diagnosis </w:t>
            </w:r>
          </w:p>
        </w:tc>
        <w:tc>
          <w:tcPr>
            <w:tcW w:w="6690" w:type="dxa"/>
            <w:shd w:val="clear" w:color="auto" w:fill="FCE4D6"/>
            <w:vAlign w:val="center"/>
            <w:hideMark/>
          </w:tcPr>
          <w:p w14:paraId="09A509C7" w14:textId="77777777" w:rsidR="005220F6" w:rsidRPr="00075442" w:rsidRDefault="005220F6" w:rsidP="009F0DEF">
            <w:pPr>
              <w:jc w:val="left"/>
              <w:rPr>
                <w:rFonts w:eastAsia="Times New Roman"/>
                <w:color w:val="000000"/>
              </w:rPr>
            </w:pPr>
            <w:r w:rsidRPr="00075442">
              <w:rPr>
                <w:rFonts w:eastAsia="Times New Roman"/>
                <w:color w:val="000000"/>
              </w:rPr>
              <w:t>Enter the complete International Classification of Diseases (ICD), current edition, diagnosis code(s). Enter the primary diagnosis under No. 1, the secondary diagnosis under No. 2, etc.</w:t>
            </w:r>
          </w:p>
        </w:tc>
      </w:tr>
      <w:tr w:rsidR="005220F6" w:rsidRPr="00075442" w14:paraId="6CBD7AC6" w14:textId="77777777" w:rsidTr="00B95D2F">
        <w:trPr>
          <w:cantSplit/>
          <w:trHeight w:val="576"/>
          <w:jc w:val="center"/>
        </w:trPr>
        <w:tc>
          <w:tcPr>
            <w:tcW w:w="1301" w:type="dxa"/>
            <w:shd w:val="clear" w:color="auto" w:fill="F8CBAD"/>
            <w:vAlign w:val="center"/>
            <w:hideMark/>
          </w:tcPr>
          <w:p w14:paraId="6BBEABC9" w14:textId="77777777" w:rsidR="005220F6" w:rsidRPr="00075442" w:rsidRDefault="005220F6" w:rsidP="009F0DEF">
            <w:pPr>
              <w:jc w:val="center"/>
              <w:rPr>
                <w:rFonts w:eastAsia="Times New Roman"/>
                <w:color w:val="000000"/>
              </w:rPr>
            </w:pPr>
            <w:r w:rsidRPr="00075442">
              <w:rPr>
                <w:rFonts w:eastAsia="Times New Roman"/>
                <w:color w:val="000000"/>
              </w:rPr>
              <w:t>22</w:t>
            </w:r>
          </w:p>
        </w:tc>
        <w:tc>
          <w:tcPr>
            <w:tcW w:w="2654" w:type="dxa"/>
            <w:shd w:val="clear" w:color="auto" w:fill="F8CBAD"/>
            <w:vAlign w:val="center"/>
            <w:hideMark/>
          </w:tcPr>
          <w:p w14:paraId="0CD1372F" w14:textId="77777777" w:rsidR="005220F6" w:rsidRPr="00075442" w:rsidRDefault="005220F6" w:rsidP="009F0DEF">
            <w:pPr>
              <w:jc w:val="left"/>
              <w:rPr>
                <w:rFonts w:eastAsia="Times New Roman"/>
                <w:color w:val="000000"/>
              </w:rPr>
            </w:pPr>
            <w:r w:rsidRPr="00075442">
              <w:rPr>
                <w:rFonts w:eastAsia="Times New Roman"/>
                <w:color w:val="000000"/>
              </w:rPr>
              <w:t xml:space="preserve">Medicaid Resubmission </w:t>
            </w:r>
          </w:p>
        </w:tc>
        <w:tc>
          <w:tcPr>
            <w:tcW w:w="6690" w:type="dxa"/>
            <w:shd w:val="clear" w:color="auto" w:fill="F8CBAD"/>
            <w:vAlign w:val="center"/>
            <w:hideMark/>
          </w:tcPr>
          <w:p w14:paraId="513EAE9C" w14:textId="77777777" w:rsidR="005220F6" w:rsidRPr="00075442" w:rsidRDefault="005220F6" w:rsidP="009F0DEF">
            <w:pPr>
              <w:jc w:val="left"/>
              <w:rPr>
                <w:rFonts w:eastAsia="Times New Roman"/>
                <w:color w:val="000000"/>
              </w:rPr>
            </w:pPr>
            <w:r w:rsidRPr="00075442">
              <w:rPr>
                <w:rFonts w:eastAsia="Times New Roman"/>
                <w:color w:val="000000"/>
              </w:rPr>
              <w:t>Leave blank</w:t>
            </w:r>
          </w:p>
        </w:tc>
      </w:tr>
      <w:tr w:rsidR="005220F6" w:rsidRPr="00075442" w14:paraId="337B8A17" w14:textId="77777777" w:rsidTr="00B95D2F">
        <w:trPr>
          <w:cantSplit/>
          <w:trHeight w:val="576"/>
          <w:jc w:val="center"/>
        </w:trPr>
        <w:tc>
          <w:tcPr>
            <w:tcW w:w="1301" w:type="dxa"/>
            <w:shd w:val="clear" w:color="auto" w:fill="FCE4D6"/>
            <w:vAlign w:val="center"/>
            <w:hideMark/>
          </w:tcPr>
          <w:p w14:paraId="3C1BF18B" w14:textId="77777777" w:rsidR="005220F6" w:rsidRPr="00075442" w:rsidRDefault="005220F6" w:rsidP="009F0DEF">
            <w:pPr>
              <w:jc w:val="center"/>
              <w:rPr>
                <w:rFonts w:eastAsia="Times New Roman"/>
                <w:color w:val="000000"/>
              </w:rPr>
            </w:pPr>
            <w:r w:rsidRPr="00075442">
              <w:rPr>
                <w:rFonts w:eastAsia="Times New Roman"/>
                <w:color w:val="000000"/>
              </w:rPr>
              <w:t>24a*</w:t>
            </w:r>
          </w:p>
        </w:tc>
        <w:tc>
          <w:tcPr>
            <w:tcW w:w="2654" w:type="dxa"/>
            <w:shd w:val="clear" w:color="auto" w:fill="FCE4D6"/>
            <w:vAlign w:val="center"/>
            <w:hideMark/>
          </w:tcPr>
          <w:p w14:paraId="170E45D4" w14:textId="77777777" w:rsidR="005220F6" w:rsidRPr="00075442" w:rsidRDefault="005220F6" w:rsidP="009F0DEF">
            <w:pPr>
              <w:jc w:val="left"/>
              <w:rPr>
                <w:rFonts w:eastAsia="Times New Roman"/>
                <w:color w:val="000000"/>
              </w:rPr>
            </w:pPr>
            <w:r w:rsidRPr="00075442">
              <w:rPr>
                <w:rFonts w:eastAsia="Times New Roman"/>
                <w:color w:val="000000"/>
              </w:rPr>
              <w:t xml:space="preserve">Date of Service </w:t>
            </w:r>
          </w:p>
        </w:tc>
        <w:tc>
          <w:tcPr>
            <w:tcW w:w="6690" w:type="dxa"/>
            <w:shd w:val="clear" w:color="auto" w:fill="FCE4D6"/>
            <w:vAlign w:val="center"/>
            <w:hideMark/>
          </w:tcPr>
          <w:p w14:paraId="199991D0" w14:textId="77777777" w:rsidR="005220F6" w:rsidRPr="00075442" w:rsidRDefault="005220F6" w:rsidP="009F0DEF">
            <w:pPr>
              <w:jc w:val="left"/>
              <w:rPr>
                <w:rFonts w:eastAsia="Times New Roman"/>
                <w:color w:val="000000"/>
              </w:rPr>
            </w:pPr>
            <w:r w:rsidRPr="00075442">
              <w:rPr>
                <w:rFonts w:eastAsia="Times New Roman"/>
              </w:rPr>
              <w:t xml:space="preserve">Enter the date of service under </w:t>
            </w:r>
            <w:r>
              <w:rPr>
                <w:rFonts w:eastAsia="Times New Roman"/>
              </w:rPr>
              <w:t>‘</w:t>
            </w:r>
            <w:r w:rsidRPr="00075442">
              <w:rPr>
                <w:rFonts w:eastAsia="Times New Roman"/>
              </w:rPr>
              <w:t>from</w:t>
            </w:r>
            <w:r>
              <w:rPr>
                <w:rFonts w:eastAsia="Times New Roman"/>
              </w:rPr>
              <w:t>’</w:t>
            </w:r>
            <w:r w:rsidRPr="00075442">
              <w:rPr>
                <w:rFonts w:eastAsia="Times New Roman"/>
              </w:rPr>
              <w:t xml:space="preserve"> in month/day/year format, using six (6)-digit format in the unshaded area of the field. All line items must have a </w:t>
            </w:r>
            <w:r>
              <w:rPr>
                <w:rFonts w:eastAsia="Times New Roman"/>
              </w:rPr>
              <w:t>‘</w:t>
            </w:r>
            <w:r w:rsidRPr="00075442">
              <w:rPr>
                <w:rFonts w:eastAsia="Times New Roman"/>
              </w:rPr>
              <w:t>from</w:t>
            </w:r>
            <w:r>
              <w:rPr>
                <w:rFonts w:eastAsia="Times New Roman"/>
              </w:rPr>
              <w:t>’</w:t>
            </w:r>
            <w:r w:rsidRPr="00075442">
              <w:rPr>
                <w:rFonts w:eastAsia="Times New Roman"/>
              </w:rPr>
              <w:t xml:space="preserve"> date. </w:t>
            </w:r>
            <w:r w:rsidRPr="00075442">
              <w:rPr>
                <w:rFonts w:eastAsia="Times New Roman"/>
              </w:rPr>
              <w:br/>
            </w:r>
            <w:r w:rsidRPr="00075442">
              <w:rPr>
                <w:rFonts w:eastAsia="Times New Roman"/>
              </w:rPr>
              <w:br/>
              <w:t>Multiple dates of service cannot be billed on a single line of the claim form.  Each date of service must be shown on a separate line of the claim form with no more than six (6) lines per claim form.</w:t>
            </w:r>
          </w:p>
        </w:tc>
      </w:tr>
      <w:tr w:rsidR="005220F6" w:rsidRPr="00075442" w14:paraId="2773C96B" w14:textId="77777777" w:rsidTr="00B95D2F">
        <w:trPr>
          <w:cantSplit/>
          <w:trHeight w:val="576"/>
          <w:jc w:val="center"/>
        </w:trPr>
        <w:tc>
          <w:tcPr>
            <w:tcW w:w="1301" w:type="dxa"/>
            <w:shd w:val="clear" w:color="auto" w:fill="F8CBAD"/>
            <w:vAlign w:val="center"/>
            <w:hideMark/>
          </w:tcPr>
          <w:p w14:paraId="256D70AB" w14:textId="77777777" w:rsidR="005220F6" w:rsidRPr="00075442" w:rsidRDefault="005220F6" w:rsidP="009F0DEF">
            <w:pPr>
              <w:jc w:val="center"/>
              <w:rPr>
                <w:rFonts w:eastAsia="Times New Roman"/>
                <w:color w:val="000000"/>
              </w:rPr>
            </w:pPr>
            <w:r w:rsidRPr="00075442">
              <w:rPr>
                <w:rFonts w:eastAsia="Times New Roman"/>
                <w:color w:val="000000"/>
              </w:rPr>
              <w:t>24b*</w:t>
            </w:r>
          </w:p>
        </w:tc>
        <w:tc>
          <w:tcPr>
            <w:tcW w:w="2654" w:type="dxa"/>
            <w:shd w:val="clear" w:color="auto" w:fill="F8CBAD"/>
            <w:vAlign w:val="center"/>
            <w:hideMark/>
          </w:tcPr>
          <w:p w14:paraId="72882191" w14:textId="77777777" w:rsidR="005220F6" w:rsidRPr="00075442" w:rsidRDefault="005220F6" w:rsidP="009F0DEF">
            <w:pPr>
              <w:jc w:val="left"/>
              <w:rPr>
                <w:rFonts w:eastAsia="Times New Roman"/>
                <w:color w:val="000000"/>
              </w:rPr>
            </w:pPr>
            <w:r w:rsidRPr="00075442">
              <w:rPr>
                <w:rFonts w:eastAsia="Times New Roman"/>
                <w:color w:val="000000"/>
              </w:rPr>
              <w:t xml:space="preserve">Place of Service </w:t>
            </w:r>
          </w:p>
        </w:tc>
        <w:tc>
          <w:tcPr>
            <w:tcW w:w="6690" w:type="dxa"/>
            <w:shd w:val="clear" w:color="auto" w:fill="F8CBAD"/>
            <w:vAlign w:val="center"/>
            <w:hideMark/>
          </w:tcPr>
          <w:p w14:paraId="6B7CA285" w14:textId="755FE410" w:rsidR="005220F6" w:rsidRPr="00075442" w:rsidRDefault="005220F6" w:rsidP="009F0DEF">
            <w:pPr>
              <w:jc w:val="left"/>
              <w:rPr>
                <w:rFonts w:eastAsia="Times New Roman"/>
                <w:color w:val="000000"/>
              </w:rPr>
            </w:pPr>
            <w:r w:rsidRPr="00075442">
              <w:rPr>
                <w:rFonts w:eastAsia="Times New Roman"/>
              </w:rPr>
              <w:t xml:space="preserve">Enter the appropriate place of service (POS) code in the unshaded area of the claim. Reference </w:t>
            </w:r>
            <w:hyperlink w:anchor="_2.6_Place_of" w:history="1">
              <w:r w:rsidRPr="00AE6222">
                <w:rPr>
                  <w:rStyle w:val="Hyperlink"/>
                </w:rPr>
                <w:t xml:space="preserve">Section </w:t>
              </w:r>
              <w:r w:rsidR="00002AAB">
                <w:rPr>
                  <w:rStyle w:val="Hyperlink"/>
                </w:rPr>
                <w:t>2.6</w:t>
              </w:r>
            </w:hyperlink>
            <w:r w:rsidRPr="00075442">
              <w:rPr>
                <w:rFonts w:eastAsia="Times New Roman"/>
              </w:rPr>
              <w:t xml:space="preserve"> in this manual for </w:t>
            </w:r>
            <w:r>
              <w:rPr>
                <w:rFonts w:eastAsia="Times New Roman"/>
              </w:rPr>
              <w:t>more information on POS</w:t>
            </w:r>
            <w:r w:rsidRPr="00075442">
              <w:rPr>
                <w:rFonts w:eastAsia="Times New Roman"/>
              </w:rPr>
              <w:t xml:space="preserve"> </w:t>
            </w:r>
            <w:r>
              <w:rPr>
                <w:rFonts w:eastAsia="Times New Roman"/>
              </w:rPr>
              <w:t>c</w:t>
            </w:r>
            <w:r w:rsidRPr="00075442">
              <w:rPr>
                <w:rFonts w:eastAsia="Times New Roman"/>
              </w:rPr>
              <w:t>odes.</w:t>
            </w:r>
          </w:p>
        </w:tc>
      </w:tr>
      <w:tr w:rsidR="005220F6" w:rsidRPr="00075442" w14:paraId="097EEEEA" w14:textId="77777777" w:rsidTr="00B95D2F">
        <w:trPr>
          <w:cantSplit/>
          <w:trHeight w:val="576"/>
          <w:jc w:val="center"/>
        </w:trPr>
        <w:tc>
          <w:tcPr>
            <w:tcW w:w="1301" w:type="dxa"/>
            <w:shd w:val="clear" w:color="auto" w:fill="FCE4D6"/>
            <w:vAlign w:val="center"/>
            <w:hideMark/>
          </w:tcPr>
          <w:p w14:paraId="2002E683" w14:textId="77777777" w:rsidR="005220F6" w:rsidRPr="00075442" w:rsidRDefault="005220F6" w:rsidP="009F0DEF">
            <w:pPr>
              <w:jc w:val="center"/>
              <w:rPr>
                <w:rFonts w:eastAsia="Times New Roman"/>
                <w:color w:val="000000"/>
              </w:rPr>
            </w:pPr>
            <w:r w:rsidRPr="00075442">
              <w:rPr>
                <w:rFonts w:eastAsia="Times New Roman"/>
                <w:color w:val="000000"/>
              </w:rPr>
              <w:t>24c</w:t>
            </w:r>
          </w:p>
        </w:tc>
        <w:tc>
          <w:tcPr>
            <w:tcW w:w="2654" w:type="dxa"/>
            <w:shd w:val="clear" w:color="auto" w:fill="FCE4D6"/>
            <w:vAlign w:val="center"/>
            <w:hideMark/>
          </w:tcPr>
          <w:p w14:paraId="2A5204DC" w14:textId="77777777" w:rsidR="005220F6" w:rsidRPr="00075442" w:rsidRDefault="005220F6" w:rsidP="009F0DEF">
            <w:pPr>
              <w:jc w:val="left"/>
              <w:rPr>
                <w:rFonts w:eastAsia="Times New Roman"/>
                <w:color w:val="000000"/>
              </w:rPr>
            </w:pPr>
            <w:r w:rsidRPr="00075442">
              <w:rPr>
                <w:rFonts w:eastAsia="Times New Roman"/>
                <w:color w:val="000000"/>
              </w:rPr>
              <w:t xml:space="preserve">EMG - Emergency </w:t>
            </w:r>
          </w:p>
        </w:tc>
        <w:tc>
          <w:tcPr>
            <w:tcW w:w="6690" w:type="dxa"/>
            <w:shd w:val="clear" w:color="auto" w:fill="FCE4D6"/>
            <w:vAlign w:val="center"/>
            <w:hideMark/>
          </w:tcPr>
          <w:p w14:paraId="27913A86" w14:textId="77777777" w:rsidR="005220F6" w:rsidRPr="00075442" w:rsidRDefault="005220F6" w:rsidP="009F0DEF">
            <w:pPr>
              <w:jc w:val="left"/>
              <w:rPr>
                <w:rFonts w:eastAsia="Times New Roman"/>
                <w:color w:val="000000"/>
              </w:rPr>
            </w:pPr>
            <w:r w:rsidRPr="00075442">
              <w:rPr>
                <w:rFonts w:eastAsia="Times New Roman"/>
                <w:color w:val="000000"/>
              </w:rPr>
              <w:t xml:space="preserve">Leave </w:t>
            </w:r>
            <w:r>
              <w:rPr>
                <w:rFonts w:eastAsia="Times New Roman"/>
                <w:color w:val="000000"/>
              </w:rPr>
              <w:t>b</w:t>
            </w:r>
            <w:r w:rsidRPr="00075442">
              <w:rPr>
                <w:rFonts w:eastAsia="Times New Roman"/>
                <w:color w:val="000000"/>
              </w:rPr>
              <w:t>lank</w:t>
            </w:r>
          </w:p>
        </w:tc>
      </w:tr>
      <w:tr w:rsidR="005220F6" w:rsidRPr="00075442" w14:paraId="2FB38A91" w14:textId="77777777" w:rsidTr="00B95D2F">
        <w:trPr>
          <w:cantSplit/>
          <w:trHeight w:val="576"/>
          <w:jc w:val="center"/>
        </w:trPr>
        <w:tc>
          <w:tcPr>
            <w:tcW w:w="1301" w:type="dxa"/>
            <w:shd w:val="clear" w:color="auto" w:fill="F8CBAD"/>
            <w:vAlign w:val="center"/>
            <w:hideMark/>
          </w:tcPr>
          <w:p w14:paraId="65A03E61" w14:textId="77777777" w:rsidR="005220F6" w:rsidRPr="00075442" w:rsidRDefault="005220F6" w:rsidP="009F0DEF">
            <w:pPr>
              <w:jc w:val="center"/>
              <w:rPr>
                <w:rFonts w:eastAsia="Times New Roman"/>
                <w:color w:val="000000"/>
              </w:rPr>
            </w:pPr>
            <w:r w:rsidRPr="00075442">
              <w:rPr>
                <w:rFonts w:eastAsia="Times New Roman"/>
                <w:color w:val="000000"/>
              </w:rPr>
              <w:t>24d*</w:t>
            </w:r>
          </w:p>
        </w:tc>
        <w:tc>
          <w:tcPr>
            <w:tcW w:w="2654" w:type="dxa"/>
            <w:shd w:val="clear" w:color="auto" w:fill="F8CBAD"/>
            <w:vAlign w:val="center"/>
            <w:hideMark/>
          </w:tcPr>
          <w:p w14:paraId="4F85F1FE" w14:textId="77777777" w:rsidR="005220F6" w:rsidRPr="00075442" w:rsidRDefault="005220F6" w:rsidP="009F0DEF">
            <w:pPr>
              <w:jc w:val="left"/>
              <w:rPr>
                <w:rFonts w:eastAsia="Times New Roman"/>
                <w:color w:val="000000"/>
              </w:rPr>
            </w:pPr>
            <w:r w:rsidRPr="00075442">
              <w:rPr>
                <w:rFonts w:eastAsia="Times New Roman"/>
                <w:color w:val="000000"/>
              </w:rPr>
              <w:t xml:space="preserve">Procedure Code </w:t>
            </w:r>
          </w:p>
        </w:tc>
        <w:tc>
          <w:tcPr>
            <w:tcW w:w="6690" w:type="dxa"/>
            <w:shd w:val="clear" w:color="auto" w:fill="F8CBAD"/>
            <w:vAlign w:val="center"/>
            <w:hideMark/>
          </w:tcPr>
          <w:p w14:paraId="60A1868C" w14:textId="2038FA90" w:rsidR="005220F6" w:rsidRPr="00075442" w:rsidRDefault="005220F6" w:rsidP="009F0DEF">
            <w:pPr>
              <w:jc w:val="left"/>
              <w:rPr>
                <w:rFonts w:eastAsia="Times New Roman"/>
                <w:color w:val="000000"/>
              </w:rPr>
            </w:pPr>
            <w:r w:rsidRPr="00075442">
              <w:rPr>
                <w:rFonts w:eastAsia="Times New Roman"/>
                <w:color w:val="000000"/>
              </w:rPr>
              <w:t>Enter the appropriate procedure code and applicable modifiers, if any, corresponding to the service rendered in the unshaded area of this field</w:t>
            </w:r>
            <w:r>
              <w:rPr>
                <w:rFonts w:eastAsia="Times New Roman"/>
                <w:color w:val="000000"/>
              </w:rPr>
              <w:t xml:space="preserve">. Refer to </w:t>
            </w:r>
            <w:hyperlink w:anchor="_Section_5:_Procedure" w:history="1">
              <w:r w:rsidR="00CA5BD6" w:rsidRPr="00AE6222">
                <w:rPr>
                  <w:rStyle w:val="Hyperlink"/>
                </w:rPr>
                <w:t xml:space="preserve">Section </w:t>
              </w:r>
              <w:r w:rsidR="00CA5BD6">
                <w:rPr>
                  <w:rStyle w:val="Hyperlink"/>
                </w:rPr>
                <w:t>3</w:t>
              </w:r>
            </w:hyperlink>
            <w:r w:rsidR="00CA5BD6">
              <w:rPr>
                <w:rFonts w:eastAsia="Times New Roman"/>
                <w:color w:val="000000"/>
              </w:rPr>
              <w:t xml:space="preserve"> </w:t>
            </w:r>
            <w:r>
              <w:rPr>
                <w:rFonts w:eastAsia="Times New Roman"/>
                <w:color w:val="000000"/>
              </w:rPr>
              <w:t>in this manual for procedure codes.</w:t>
            </w:r>
          </w:p>
        </w:tc>
      </w:tr>
      <w:tr w:rsidR="005220F6" w:rsidRPr="00075442" w14:paraId="7B505D93" w14:textId="77777777" w:rsidTr="00B95D2F">
        <w:trPr>
          <w:cantSplit/>
          <w:trHeight w:val="576"/>
          <w:jc w:val="center"/>
        </w:trPr>
        <w:tc>
          <w:tcPr>
            <w:tcW w:w="1301" w:type="dxa"/>
            <w:shd w:val="clear" w:color="auto" w:fill="FCE4D6"/>
            <w:vAlign w:val="center"/>
            <w:hideMark/>
          </w:tcPr>
          <w:p w14:paraId="15D7B11F" w14:textId="77777777" w:rsidR="005220F6" w:rsidRPr="00075442" w:rsidRDefault="005220F6" w:rsidP="009F0DEF">
            <w:pPr>
              <w:jc w:val="center"/>
              <w:rPr>
                <w:rFonts w:eastAsia="Times New Roman"/>
                <w:color w:val="000000"/>
              </w:rPr>
            </w:pPr>
            <w:r w:rsidRPr="00075442">
              <w:rPr>
                <w:rFonts w:eastAsia="Times New Roman"/>
                <w:color w:val="000000"/>
              </w:rPr>
              <w:t>24e*</w:t>
            </w:r>
          </w:p>
        </w:tc>
        <w:tc>
          <w:tcPr>
            <w:tcW w:w="2654" w:type="dxa"/>
            <w:shd w:val="clear" w:color="auto" w:fill="FCE4D6"/>
            <w:vAlign w:val="center"/>
            <w:hideMark/>
          </w:tcPr>
          <w:p w14:paraId="0EB2C0F1" w14:textId="77777777" w:rsidR="005220F6" w:rsidRPr="00075442" w:rsidRDefault="005220F6" w:rsidP="009F0DEF">
            <w:pPr>
              <w:jc w:val="left"/>
              <w:rPr>
                <w:rFonts w:eastAsia="Times New Roman"/>
                <w:color w:val="000000"/>
              </w:rPr>
            </w:pPr>
            <w:r w:rsidRPr="00075442">
              <w:rPr>
                <w:rFonts w:eastAsia="Times New Roman"/>
                <w:color w:val="000000"/>
              </w:rPr>
              <w:t xml:space="preserve">Diagnosis Code or Pointer </w:t>
            </w:r>
          </w:p>
        </w:tc>
        <w:tc>
          <w:tcPr>
            <w:tcW w:w="6690" w:type="dxa"/>
            <w:shd w:val="clear" w:color="auto" w:fill="FCE4D6"/>
            <w:vAlign w:val="center"/>
            <w:hideMark/>
          </w:tcPr>
          <w:p w14:paraId="7AA08662" w14:textId="77777777" w:rsidR="005220F6" w:rsidRPr="00075442" w:rsidRDefault="005220F6" w:rsidP="009F0DEF">
            <w:pPr>
              <w:jc w:val="left"/>
              <w:rPr>
                <w:rFonts w:eastAsia="Times New Roman"/>
                <w:color w:val="000000"/>
              </w:rPr>
            </w:pPr>
            <w:r w:rsidRPr="00075442">
              <w:rPr>
                <w:rFonts w:eastAsia="Times New Roman"/>
              </w:rPr>
              <w:t>Enter 1, 2, 3, 4 or the actual diagnosis code(s) from Field 21 in the unshaded area of this field</w:t>
            </w:r>
          </w:p>
        </w:tc>
      </w:tr>
      <w:tr w:rsidR="005220F6" w:rsidRPr="00075442" w14:paraId="6DD2A9A9" w14:textId="77777777" w:rsidTr="00B95D2F">
        <w:trPr>
          <w:cantSplit/>
          <w:trHeight w:val="576"/>
          <w:jc w:val="center"/>
        </w:trPr>
        <w:tc>
          <w:tcPr>
            <w:tcW w:w="1301" w:type="dxa"/>
            <w:shd w:val="clear" w:color="auto" w:fill="F8CBAD"/>
            <w:vAlign w:val="center"/>
            <w:hideMark/>
          </w:tcPr>
          <w:p w14:paraId="5522D9E5"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24f*</w:t>
            </w:r>
          </w:p>
        </w:tc>
        <w:tc>
          <w:tcPr>
            <w:tcW w:w="2654" w:type="dxa"/>
            <w:shd w:val="clear" w:color="auto" w:fill="F8CBAD"/>
            <w:vAlign w:val="center"/>
            <w:hideMark/>
          </w:tcPr>
          <w:p w14:paraId="350E0C05" w14:textId="77777777" w:rsidR="005220F6" w:rsidRPr="00075442" w:rsidRDefault="005220F6" w:rsidP="009F0DEF">
            <w:pPr>
              <w:jc w:val="left"/>
              <w:rPr>
                <w:rFonts w:eastAsia="Times New Roman"/>
                <w:color w:val="000000"/>
              </w:rPr>
            </w:pPr>
            <w:r w:rsidRPr="00075442">
              <w:rPr>
                <w:rFonts w:eastAsia="Times New Roman"/>
                <w:color w:val="000000"/>
              </w:rPr>
              <w:t xml:space="preserve">Charges </w:t>
            </w:r>
          </w:p>
        </w:tc>
        <w:tc>
          <w:tcPr>
            <w:tcW w:w="6690" w:type="dxa"/>
            <w:shd w:val="clear" w:color="auto" w:fill="F8CBAD"/>
            <w:vAlign w:val="center"/>
            <w:hideMark/>
          </w:tcPr>
          <w:p w14:paraId="76EFEFE2" w14:textId="77777777" w:rsidR="005220F6" w:rsidRPr="00075442" w:rsidRDefault="005220F6" w:rsidP="009F0DEF">
            <w:pPr>
              <w:jc w:val="left"/>
              <w:rPr>
                <w:rFonts w:eastAsia="Times New Roman"/>
                <w:color w:val="000000"/>
              </w:rPr>
            </w:pPr>
            <w:r w:rsidRPr="00075442">
              <w:rPr>
                <w:rFonts w:eastAsia="Times New Roman"/>
                <w:color w:val="000000"/>
              </w:rPr>
              <w:t>Enter the provider’s usual and customary charge for each line item in the unshaded area of this field. This should be the total charge when there are multiple units entered for a line item.</w:t>
            </w:r>
          </w:p>
        </w:tc>
      </w:tr>
      <w:tr w:rsidR="005220F6" w:rsidRPr="00075442" w14:paraId="7CEA5BD4" w14:textId="77777777" w:rsidTr="00B95D2F">
        <w:trPr>
          <w:cantSplit/>
          <w:trHeight w:val="576"/>
          <w:jc w:val="center"/>
        </w:trPr>
        <w:tc>
          <w:tcPr>
            <w:tcW w:w="1301" w:type="dxa"/>
            <w:shd w:val="clear" w:color="auto" w:fill="FCE4D6"/>
            <w:vAlign w:val="center"/>
            <w:hideMark/>
          </w:tcPr>
          <w:p w14:paraId="45C39C46" w14:textId="77777777" w:rsidR="005220F6" w:rsidRPr="00075442" w:rsidRDefault="005220F6" w:rsidP="009F0DEF">
            <w:pPr>
              <w:jc w:val="center"/>
              <w:rPr>
                <w:rFonts w:eastAsia="Times New Roman"/>
                <w:color w:val="000000"/>
              </w:rPr>
            </w:pPr>
            <w:r w:rsidRPr="00075442">
              <w:rPr>
                <w:rFonts w:eastAsia="Times New Roman"/>
                <w:color w:val="000000"/>
              </w:rPr>
              <w:t>24g*</w:t>
            </w:r>
          </w:p>
        </w:tc>
        <w:tc>
          <w:tcPr>
            <w:tcW w:w="2654" w:type="dxa"/>
            <w:shd w:val="clear" w:color="auto" w:fill="FCE4D6"/>
            <w:vAlign w:val="center"/>
            <w:hideMark/>
          </w:tcPr>
          <w:p w14:paraId="7C4F0836" w14:textId="77777777" w:rsidR="005220F6" w:rsidRPr="00075442" w:rsidRDefault="005220F6" w:rsidP="009F0DEF">
            <w:pPr>
              <w:jc w:val="left"/>
              <w:rPr>
                <w:rFonts w:eastAsia="Times New Roman"/>
                <w:color w:val="000000"/>
              </w:rPr>
            </w:pPr>
            <w:r w:rsidRPr="00075442">
              <w:rPr>
                <w:rFonts w:eastAsia="Times New Roman"/>
                <w:color w:val="000000"/>
              </w:rPr>
              <w:t xml:space="preserve">Days or Units </w:t>
            </w:r>
          </w:p>
        </w:tc>
        <w:tc>
          <w:tcPr>
            <w:tcW w:w="6690" w:type="dxa"/>
            <w:shd w:val="clear" w:color="auto" w:fill="FCE4D6"/>
            <w:vAlign w:val="center"/>
            <w:hideMark/>
          </w:tcPr>
          <w:p w14:paraId="7EFAF733"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number of units of service provided for each detail line in the unshaded area of this field. The system automatically plugs a </w:t>
            </w:r>
            <w:r>
              <w:rPr>
                <w:rFonts w:eastAsia="Times New Roman"/>
                <w:color w:val="000000"/>
              </w:rPr>
              <w:t>‘</w:t>
            </w:r>
            <w:r w:rsidRPr="00075442">
              <w:rPr>
                <w:rFonts w:eastAsia="Times New Roman"/>
                <w:color w:val="000000"/>
              </w:rPr>
              <w:t>1,</w:t>
            </w:r>
            <w:r>
              <w:rPr>
                <w:rFonts w:eastAsia="Times New Roman"/>
                <w:color w:val="000000"/>
              </w:rPr>
              <w:t>’</w:t>
            </w:r>
            <w:r w:rsidRPr="00075442">
              <w:rPr>
                <w:rFonts w:eastAsia="Times New Roman"/>
                <w:color w:val="000000"/>
              </w:rPr>
              <w:t xml:space="preserve"> if the field is left blank.</w:t>
            </w:r>
          </w:p>
        </w:tc>
      </w:tr>
      <w:tr w:rsidR="005220F6" w:rsidRPr="00075442" w14:paraId="5DF7AE45" w14:textId="77777777" w:rsidTr="00B95D2F">
        <w:trPr>
          <w:cantSplit/>
          <w:trHeight w:val="576"/>
          <w:jc w:val="center"/>
        </w:trPr>
        <w:tc>
          <w:tcPr>
            <w:tcW w:w="1301" w:type="dxa"/>
            <w:shd w:val="clear" w:color="auto" w:fill="F8CBAD"/>
            <w:vAlign w:val="center"/>
            <w:hideMark/>
          </w:tcPr>
          <w:p w14:paraId="45D1E168" w14:textId="77777777" w:rsidR="005220F6" w:rsidRPr="00075442" w:rsidRDefault="005220F6" w:rsidP="009F0DEF">
            <w:pPr>
              <w:jc w:val="center"/>
              <w:rPr>
                <w:rFonts w:eastAsia="Times New Roman"/>
                <w:color w:val="000000"/>
              </w:rPr>
            </w:pPr>
            <w:r w:rsidRPr="00075442">
              <w:rPr>
                <w:rFonts w:eastAsia="Times New Roman"/>
                <w:color w:val="000000"/>
              </w:rPr>
              <w:t>24h</w:t>
            </w:r>
          </w:p>
        </w:tc>
        <w:tc>
          <w:tcPr>
            <w:tcW w:w="2654" w:type="dxa"/>
            <w:shd w:val="clear" w:color="auto" w:fill="F8CBAD"/>
            <w:vAlign w:val="center"/>
            <w:hideMark/>
          </w:tcPr>
          <w:p w14:paraId="1FC12355" w14:textId="77777777" w:rsidR="005220F6" w:rsidRPr="00075442" w:rsidRDefault="005220F6" w:rsidP="009F0DEF">
            <w:pPr>
              <w:jc w:val="left"/>
              <w:rPr>
                <w:rFonts w:eastAsia="Times New Roman"/>
                <w:color w:val="000000"/>
              </w:rPr>
            </w:pPr>
            <w:r w:rsidRPr="00075442">
              <w:rPr>
                <w:rFonts w:eastAsia="Times New Roman"/>
                <w:color w:val="000000"/>
              </w:rPr>
              <w:t xml:space="preserve">EPSDT/HCY/Family Planning </w:t>
            </w:r>
          </w:p>
        </w:tc>
        <w:tc>
          <w:tcPr>
            <w:tcW w:w="6690" w:type="dxa"/>
            <w:shd w:val="clear" w:color="auto" w:fill="F8CBAD"/>
            <w:vAlign w:val="center"/>
            <w:hideMark/>
          </w:tcPr>
          <w:p w14:paraId="4F753178" w14:textId="77777777" w:rsidR="005220F6" w:rsidRPr="00075442" w:rsidRDefault="005220F6" w:rsidP="009F0DEF">
            <w:pPr>
              <w:jc w:val="left"/>
              <w:rPr>
                <w:rFonts w:eastAsia="Times New Roman"/>
                <w:color w:val="000000"/>
              </w:rPr>
            </w:pPr>
            <w:r w:rsidRPr="00075442">
              <w:rPr>
                <w:rFonts w:eastAsia="Times New Roman"/>
                <w:color w:val="000000"/>
              </w:rPr>
              <w:t xml:space="preserve">If this service is a Healthy Children and Youth (HCY) screening or referral, enter an </w:t>
            </w:r>
            <w:r>
              <w:rPr>
                <w:rFonts w:eastAsia="Times New Roman"/>
                <w:color w:val="000000"/>
              </w:rPr>
              <w:t>‘</w:t>
            </w:r>
            <w:r w:rsidRPr="00075442">
              <w:rPr>
                <w:rFonts w:eastAsia="Times New Roman"/>
                <w:color w:val="000000"/>
              </w:rPr>
              <w:t>E</w:t>
            </w:r>
            <w:r>
              <w:rPr>
                <w:rFonts w:eastAsia="Times New Roman"/>
                <w:color w:val="000000"/>
              </w:rPr>
              <w:t>’</w:t>
            </w:r>
            <w:r w:rsidRPr="00075442">
              <w:rPr>
                <w:rFonts w:eastAsia="Times New Roman"/>
                <w:color w:val="000000"/>
              </w:rPr>
              <w:t xml:space="preserve"> in the unshaded area of this field</w:t>
            </w:r>
          </w:p>
        </w:tc>
      </w:tr>
      <w:tr w:rsidR="005220F6" w:rsidRPr="00075442" w14:paraId="7E7F979F" w14:textId="77777777" w:rsidTr="00B95D2F">
        <w:trPr>
          <w:cantSplit/>
          <w:trHeight w:val="576"/>
          <w:jc w:val="center"/>
        </w:trPr>
        <w:tc>
          <w:tcPr>
            <w:tcW w:w="1301" w:type="dxa"/>
            <w:shd w:val="clear" w:color="auto" w:fill="FCE4D6"/>
            <w:vAlign w:val="center"/>
            <w:hideMark/>
          </w:tcPr>
          <w:p w14:paraId="01E57991" w14:textId="77777777" w:rsidR="005220F6" w:rsidRPr="00075442" w:rsidRDefault="005220F6" w:rsidP="009F0DEF">
            <w:pPr>
              <w:jc w:val="center"/>
              <w:rPr>
                <w:rFonts w:eastAsia="Times New Roman"/>
                <w:color w:val="000000"/>
              </w:rPr>
            </w:pPr>
            <w:r w:rsidRPr="00075442">
              <w:rPr>
                <w:rFonts w:eastAsia="Times New Roman"/>
                <w:color w:val="000000"/>
              </w:rPr>
              <w:t>24i**</w:t>
            </w:r>
          </w:p>
        </w:tc>
        <w:tc>
          <w:tcPr>
            <w:tcW w:w="2654" w:type="dxa"/>
            <w:shd w:val="clear" w:color="auto" w:fill="FCE4D6"/>
            <w:vAlign w:val="center"/>
            <w:hideMark/>
          </w:tcPr>
          <w:p w14:paraId="5B7563C0" w14:textId="77777777" w:rsidR="005220F6" w:rsidRPr="00075442" w:rsidRDefault="005220F6" w:rsidP="009F0DEF">
            <w:pPr>
              <w:jc w:val="left"/>
              <w:rPr>
                <w:rFonts w:eastAsia="Times New Roman"/>
                <w:color w:val="000000"/>
              </w:rPr>
            </w:pPr>
            <w:r w:rsidRPr="00075442">
              <w:rPr>
                <w:rFonts w:eastAsia="Times New Roman"/>
                <w:color w:val="000000"/>
              </w:rPr>
              <w:t xml:space="preserve">ID Qualifier </w:t>
            </w:r>
          </w:p>
        </w:tc>
        <w:tc>
          <w:tcPr>
            <w:tcW w:w="6690" w:type="dxa"/>
            <w:shd w:val="clear" w:color="auto" w:fill="FCE4D6"/>
            <w:vAlign w:val="center"/>
            <w:hideMark/>
          </w:tcPr>
          <w:p w14:paraId="41809FCF" w14:textId="77777777" w:rsidR="005220F6" w:rsidRPr="00075442" w:rsidRDefault="005220F6" w:rsidP="009F0DEF">
            <w:pPr>
              <w:jc w:val="left"/>
              <w:rPr>
                <w:rFonts w:eastAsia="Times New Roman"/>
                <w:color w:val="000000"/>
              </w:rPr>
            </w:pPr>
            <w:r w:rsidRPr="00075442">
              <w:rPr>
                <w:rFonts w:eastAsia="Times New Roman"/>
                <w:color w:val="000000"/>
              </w:rPr>
              <w:t>Enter the Provider Taxonomy qualifier ZZ in the shaded are if the rendering/performing provider is required to report a Provider Taxonomy Code to MHD</w:t>
            </w:r>
          </w:p>
        </w:tc>
      </w:tr>
      <w:tr w:rsidR="005220F6" w:rsidRPr="00075442" w14:paraId="4BEDF855" w14:textId="77777777" w:rsidTr="00B95D2F">
        <w:trPr>
          <w:cantSplit/>
          <w:trHeight w:val="576"/>
          <w:jc w:val="center"/>
        </w:trPr>
        <w:tc>
          <w:tcPr>
            <w:tcW w:w="1301" w:type="dxa"/>
            <w:shd w:val="clear" w:color="auto" w:fill="F8CBAD"/>
            <w:vAlign w:val="center"/>
            <w:hideMark/>
          </w:tcPr>
          <w:p w14:paraId="7FE89D47" w14:textId="77777777" w:rsidR="005220F6" w:rsidRPr="00075442" w:rsidRDefault="005220F6" w:rsidP="009F0DEF">
            <w:pPr>
              <w:jc w:val="center"/>
              <w:rPr>
                <w:rFonts w:eastAsia="Times New Roman"/>
                <w:color w:val="000000"/>
              </w:rPr>
            </w:pPr>
            <w:r w:rsidRPr="00075442">
              <w:rPr>
                <w:rFonts w:eastAsia="Times New Roman"/>
                <w:color w:val="000000"/>
              </w:rPr>
              <w:t>24j**</w:t>
            </w:r>
          </w:p>
        </w:tc>
        <w:tc>
          <w:tcPr>
            <w:tcW w:w="2654" w:type="dxa"/>
            <w:shd w:val="clear" w:color="auto" w:fill="F8CBAD"/>
            <w:vAlign w:val="center"/>
            <w:hideMark/>
          </w:tcPr>
          <w:p w14:paraId="19E6AA00" w14:textId="77777777" w:rsidR="005220F6" w:rsidRPr="00075442" w:rsidRDefault="005220F6" w:rsidP="009F0DEF">
            <w:pPr>
              <w:jc w:val="left"/>
              <w:rPr>
                <w:rFonts w:eastAsia="Times New Roman"/>
                <w:color w:val="000000"/>
              </w:rPr>
            </w:pPr>
            <w:r w:rsidRPr="00075442">
              <w:rPr>
                <w:rFonts w:eastAsia="Times New Roman"/>
                <w:color w:val="000000"/>
              </w:rPr>
              <w:t xml:space="preserve">Rendering Provider ID # </w:t>
            </w:r>
          </w:p>
        </w:tc>
        <w:tc>
          <w:tcPr>
            <w:tcW w:w="6690" w:type="dxa"/>
            <w:shd w:val="clear" w:color="auto" w:fill="F8CBAD"/>
            <w:vAlign w:val="center"/>
            <w:hideMark/>
          </w:tcPr>
          <w:p w14:paraId="4114898F" w14:textId="77777777" w:rsidR="005220F6" w:rsidRPr="00075442" w:rsidRDefault="005220F6" w:rsidP="009F0DEF">
            <w:pPr>
              <w:jc w:val="left"/>
              <w:rPr>
                <w:rFonts w:eastAsia="Times New Roman"/>
                <w:color w:val="000000"/>
              </w:rPr>
            </w:pPr>
            <w:r w:rsidRPr="00075442">
              <w:rPr>
                <w:rFonts w:eastAsia="Times New Roman"/>
                <w:color w:val="000000"/>
              </w:rPr>
              <w:t xml:space="preserve">If the provider Taxonomy qualifier was reported in </w:t>
            </w:r>
            <w:r>
              <w:rPr>
                <w:rFonts w:eastAsia="Times New Roman"/>
                <w:color w:val="000000"/>
              </w:rPr>
              <w:t xml:space="preserve">Field </w:t>
            </w:r>
            <w:r w:rsidRPr="00075442">
              <w:rPr>
                <w:rFonts w:eastAsia="Times New Roman"/>
                <w:color w:val="000000"/>
              </w:rPr>
              <w:t>24i, enter the 10-digit Provider Taxonomy Code in the shaded area.  Enter the 10-digit NPI number of the individual rendering/performing the service in the unshaded area.</w:t>
            </w:r>
            <w:r w:rsidRPr="00075442">
              <w:rPr>
                <w:rFonts w:eastAsia="Times New Roman"/>
                <w:color w:val="000000"/>
              </w:rPr>
              <w:br/>
            </w:r>
            <w:r w:rsidRPr="00075442">
              <w:rPr>
                <w:rFonts w:eastAsia="Times New Roman"/>
                <w:color w:val="000000"/>
              </w:rPr>
              <w:br/>
              <w:t xml:space="preserve">This field is only required if the billing provider is a clinic, </w:t>
            </w:r>
            <w:r>
              <w:rPr>
                <w:rFonts w:eastAsia="Times New Roman"/>
                <w:color w:val="000000"/>
              </w:rPr>
              <w:t>Federally Qualified Health Center (</w:t>
            </w:r>
            <w:r w:rsidRPr="00075442">
              <w:rPr>
                <w:rFonts w:eastAsia="Times New Roman"/>
                <w:color w:val="000000"/>
              </w:rPr>
              <w:t>FQHC</w:t>
            </w:r>
            <w:r>
              <w:rPr>
                <w:rFonts w:eastAsia="Times New Roman"/>
                <w:color w:val="000000"/>
              </w:rPr>
              <w:t>)</w:t>
            </w:r>
            <w:r w:rsidRPr="00075442">
              <w:rPr>
                <w:rFonts w:eastAsia="Times New Roman"/>
                <w:color w:val="000000"/>
              </w:rPr>
              <w:t>, teaching institution, or a group practice.</w:t>
            </w:r>
          </w:p>
        </w:tc>
      </w:tr>
      <w:tr w:rsidR="005220F6" w:rsidRPr="00075442" w14:paraId="418C59E0" w14:textId="77777777" w:rsidTr="00B95D2F">
        <w:trPr>
          <w:cantSplit/>
          <w:trHeight w:val="576"/>
          <w:jc w:val="center"/>
        </w:trPr>
        <w:tc>
          <w:tcPr>
            <w:tcW w:w="1301" w:type="dxa"/>
            <w:shd w:val="clear" w:color="auto" w:fill="FCE4D6"/>
            <w:vAlign w:val="center"/>
            <w:hideMark/>
          </w:tcPr>
          <w:p w14:paraId="035CB65D" w14:textId="77777777" w:rsidR="005220F6" w:rsidRPr="00075442" w:rsidRDefault="005220F6" w:rsidP="009F0DEF">
            <w:pPr>
              <w:jc w:val="center"/>
              <w:rPr>
                <w:rFonts w:eastAsia="Times New Roman"/>
                <w:color w:val="000000"/>
              </w:rPr>
            </w:pPr>
            <w:r w:rsidRPr="00075442">
              <w:rPr>
                <w:rFonts w:eastAsia="Times New Roman"/>
                <w:color w:val="000000"/>
              </w:rPr>
              <w:t>25</w:t>
            </w:r>
          </w:p>
        </w:tc>
        <w:tc>
          <w:tcPr>
            <w:tcW w:w="2654" w:type="dxa"/>
            <w:shd w:val="clear" w:color="auto" w:fill="FCE4D6"/>
            <w:vAlign w:val="center"/>
            <w:hideMark/>
          </w:tcPr>
          <w:p w14:paraId="16CCCD54" w14:textId="77777777" w:rsidR="005220F6" w:rsidRPr="00075442" w:rsidRDefault="005220F6" w:rsidP="009F0DEF">
            <w:pPr>
              <w:jc w:val="left"/>
              <w:rPr>
                <w:rFonts w:eastAsia="Times New Roman"/>
                <w:color w:val="000000"/>
              </w:rPr>
            </w:pPr>
            <w:r w:rsidRPr="00075442">
              <w:rPr>
                <w:rFonts w:eastAsia="Times New Roman"/>
                <w:color w:val="000000"/>
              </w:rPr>
              <w:t xml:space="preserve">SS#/Fed. Tax ID </w:t>
            </w:r>
          </w:p>
        </w:tc>
        <w:tc>
          <w:tcPr>
            <w:tcW w:w="6690" w:type="dxa"/>
            <w:shd w:val="clear" w:color="auto" w:fill="FCE4D6"/>
            <w:vAlign w:val="center"/>
            <w:hideMark/>
          </w:tcPr>
          <w:p w14:paraId="49EDC431" w14:textId="77777777" w:rsidR="005220F6" w:rsidRPr="00075442" w:rsidRDefault="005220F6" w:rsidP="009F0DEF">
            <w:pPr>
              <w:jc w:val="left"/>
              <w:rPr>
                <w:rFonts w:eastAsia="Times New Roman"/>
                <w:color w:val="000000"/>
              </w:rPr>
            </w:pPr>
            <w:r w:rsidRPr="00075442">
              <w:rPr>
                <w:rFonts w:eastAsia="Times New Roman"/>
                <w:color w:val="000000"/>
              </w:rPr>
              <w:t>Leave blank</w:t>
            </w:r>
          </w:p>
        </w:tc>
      </w:tr>
      <w:tr w:rsidR="005220F6" w:rsidRPr="00075442" w14:paraId="76B430A7" w14:textId="77777777" w:rsidTr="00B95D2F">
        <w:trPr>
          <w:cantSplit/>
          <w:trHeight w:val="576"/>
          <w:jc w:val="center"/>
        </w:trPr>
        <w:tc>
          <w:tcPr>
            <w:tcW w:w="1301" w:type="dxa"/>
            <w:shd w:val="clear" w:color="auto" w:fill="F8CBAD"/>
            <w:vAlign w:val="center"/>
            <w:hideMark/>
          </w:tcPr>
          <w:p w14:paraId="4060CA8E" w14:textId="77777777" w:rsidR="005220F6" w:rsidRPr="00075442" w:rsidRDefault="005220F6" w:rsidP="009F0DEF">
            <w:pPr>
              <w:jc w:val="center"/>
              <w:rPr>
                <w:rFonts w:eastAsia="Times New Roman"/>
                <w:color w:val="000000"/>
              </w:rPr>
            </w:pPr>
            <w:r w:rsidRPr="00075442">
              <w:rPr>
                <w:rFonts w:eastAsia="Times New Roman"/>
                <w:color w:val="000000"/>
              </w:rPr>
              <w:t>26</w:t>
            </w:r>
          </w:p>
        </w:tc>
        <w:tc>
          <w:tcPr>
            <w:tcW w:w="2654" w:type="dxa"/>
            <w:shd w:val="clear" w:color="auto" w:fill="F8CBAD"/>
            <w:vAlign w:val="center"/>
            <w:hideMark/>
          </w:tcPr>
          <w:p w14:paraId="5C477DCE" w14:textId="77777777" w:rsidR="005220F6" w:rsidRPr="00075442" w:rsidRDefault="005220F6" w:rsidP="009F0DEF">
            <w:pPr>
              <w:jc w:val="left"/>
              <w:rPr>
                <w:rFonts w:eastAsia="Times New Roman"/>
                <w:color w:val="000000"/>
              </w:rPr>
            </w:pPr>
            <w:r w:rsidRPr="00075442">
              <w:rPr>
                <w:rFonts w:eastAsia="Times New Roman"/>
                <w:color w:val="000000"/>
              </w:rPr>
              <w:t xml:space="preserve">Patient Account Number </w:t>
            </w:r>
          </w:p>
        </w:tc>
        <w:tc>
          <w:tcPr>
            <w:tcW w:w="6690" w:type="dxa"/>
            <w:shd w:val="clear" w:color="auto" w:fill="F8CBAD"/>
            <w:vAlign w:val="center"/>
            <w:hideMark/>
          </w:tcPr>
          <w:p w14:paraId="3DB227F8" w14:textId="77777777" w:rsidR="005220F6" w:rsidRPr="00075442" w:rsidRDefault="005220F6" w:rsidP="009F0DEF">
            <w:pPr>
              <w:jc w:val="left"/>
              <w:rPr>
                <w:rFonts w:eastAsia="Times New Roman"/>
                <w:color w:val="000000"/>
              </w:rPr>
            </w:pPr>
            <w:r w:rsidRPr="00075442">
              <w:rPr>
                <w:rFonts w:eastAsia="Times New Roman"/>
                <w:color w:val="000000"/>
              </w:rPr>
              <w:t>For the provider’s own information, a maximum of 12 alpha and/or numeric characters may be listed here</w:t>
            </w:r>
          </w:p>
        </w:tc>
      </w:tr>
      <w:tr w:rsidR="005220F6" w:rsidRPr="00075442" w14:paraId="4C6D6C11" w14:textId="77777777" w:rsidTr="00B95D2F">
        <w:trPr>
          <w:cantSplit/>
          <w:trHeight w:val="576"/>
          <w:jc w:val="center"/>
        </w:trPr>
        <w:tc>
          <w:tcPr>
            <w:tcW w:w="1301" w:type="dxa"/>
            <w:shd w:val="clear" w:color="auto" w:fill="FCE4D6"/>
            <w:vAlign w:val="center"/>
            <w:hideMark/>
          </w:tcPr>
          <w:p w14:paraId="79BB7585" w14:textId="77777777" w:rsidR="005220F6" w:rsidRPr="00075442" w:rsidRDefault="005220F6" w:rsidP="009F0DEF">
            <w:pPr>
              <w:jc w:val="center"/>
              <w:rPr>
                <w:rFonts w:eastAsia="Times New Roman"/>
                <w:color w:val="000000"/>
              </w:rPr>
            </w:pPr>
            <w:r w:rsidRPr="00075442">
              <w:rPr>
                <w:rFonts w:eastAsia="Times New Roman"/>
                <w:color w:val="000000"/>
              </w:rPr>
              <w:t>27</w:t>
            </w:r>
          </w:p>
        </w:tc>
        <w:tc>
          <w:tcPr>
            <w:tcW w:w="2654" w:type="dxa"/>
            <w:shd w:val="clear" w:color="auto" w:fill="FCE4D6"/>
            <w:vAlign w:val="center"/>
            <w:hideMark/>
          </w:tcPr>
          <w:p w14:paraId="27985D17" w14:textId="77777777" w:rsidR="005220F6" w:rsidRPr="00075442" w:rsidRDefault="005220F6" w:rsidP="009F0DEF">
            <w:pPr>
              <w:jc w:val="left"/>
              <w:rPr>
                <w:rFonts w:eastAsia="Times New Roman"/>
                <w:color w:val="000000"/>
              </w:rPr>
            </w:pPr>
            <w:r w:rsidRPr="00075442">
              <w:rPr>
                <w:rFonts w:eastAsia="Times New Roman"/>
                <w:color w:val="000000"/>
              </w:rPr>
              <w:t xml:space="preserve">Assignment </w:t>
            </w:r>
          </w:p>
        </w:tc>
        <w:tc>
          <w:tcPr>
            <w:tcW w:w="6690" w:type="dxa"/>
            <w:shd w:val="clear" w:color="auto" w:fill="FCE4D6"/>
            <w:vAlign w:val="center"/>
            <w:hideMark/>
          </w:tcPr>
          <w:p w14:paraId="1B37F2E1" w14:textId="77777777" w:rsidR="005220F6" w:rsidRPr="00075442" w:rsidRDefault="005220F6" w:rsidP="009F0DEF">
            <w:pPr>
              <w:jc w:val="left"/>
              <w:rPr>
                <w:rFonts w:eastAsia="Times New Roman"/>
                <w:color w:val="000000"/>
              </w:rPr>
            </w:pPr>
            <w:r w:rsidRPr="00075442">
              <w:rPr>
                <w:rFonts w:eastAsia="Times New Roman"/>
                <w:color w:val="000000"/>
              </w:rPr>
              <w:t>Not required on MHD only claims</w:t>
            </w:r>
          </w:p>
        </w:tc>
      </w:tr>
      <w:tr w:rsidR="005220F6" w:rsidRPr="00075442" w14:paraId="52E09925" w14:textId="77777777" w:rsidTr="00B95D2F">
        <w:trPr>
          <w:cantSplit/>
          <w:trHeight w:val="576"/>
          <w:jc w:val="center"/>
        </w:trPr>
        <w:tc>
          <w:tcPr>
            <w:tcW w:w="1301" w:type="dxa"/>
            <w:shd w:val="clear" w:color="auto" w:fill="F8CBAD"/>
            <w:vAlign w:val="center"/>
            <w:hideMark/>
          </w:tcPr>
          <w:p w14:paraId="1CD7A936" w14:textId="77777777" w:rsidR="005220F6" w:rsidRPr="00075442" w:rsidRDefault="005220F6" w:rsidP="009F0DEF">
            <w:pPr>
              <w:jc w:val="center"/>
              <w:rPr>
                <w:rFonts w:eastAsia="Times New Roman"/>
                <w:color w:val="000000"/>
              </w:rPr>
            </w:pPr>
            <w:r w:rsidRPr="00075442">
              <w:rPr>
                <w:rFonts w:eastAsia="Times New Roman"/>
                <w:color w:val="000000"/>
              </w:rPr>
              <w:t>28*</w:t>
            </w:r>
          </w:p>
        </w:tc>
        <w:tc>
          <w:tcPr>
            <w:tcW w:w="2654" w:type="dxa"/>
            <w:shd w:val="clear" w:color="auto" w:fill="F8CBAD"/>
            <w:vAlign w:val="center"/>
            <w:hideMark/>
          </w:tcPr>
          <w:p w14:paraId="188338B6" w14:textId="77777777" w:rsidR="005220F6" w:rsidRPr="00075442" w:rsidRDefault="005220F6" w:rsidP="009F0DEF">
            <w:pPr>
              <w:jc w:val="left"/>
              <w:rPr>
                <w:rFonts w:eastAsia="Times New Roman"/>
                <w:color w:val="000000"/>
              </w:rPr>
            </w:pPr>
            <w:r w:rsidRPr="00075442">
              <w:rPr>
                <w:rFonts w:eastAsia="Times New Roman"/>
                <w:color w:val="000000"/>
              </w:rPr>
              <w:t xml:space="preserve">Total Charge </w:t>
            </w:r>
          </w:p>
        </w:tc>
        <w:tc>
          <w:tcPr>
            <w:tcW w:w="6690" w:type="dxa"/>
            <w:shd w:val="clear" w:color="auto" w:fill="F8CBAD"/>
            <w:vAlign w:val="center"/>
            <w:hideMark/>
          </w:tcPr>
          <w:p w14:paraId="7D236B84" w14:textId="77777777" w:rsidR="005220F6" w:rsidRPr="00075442" w:rsidRDefault="005220F6" w:rsidP="009F0DEF">
            <w:pPr>
              <w:jc w:val="left"/>
              <w:rPr>
                <w:rFonts w:eastAsia="Times New Roman"/>
                <w:color w:val="000000"/>
              </w:rPr>
            </w:pPr>
            <w:r w:rsidRPr="00075442">
              <w:rPr>
                <w:rFonts w:eastAsia="Times New Roman"/>
                <w:color w:val="000000"/>
              </w:rPr>
              <w:t>Enter the sum of the line item charges</w:t>
            </w:r>
          </w:p>
        </w:tc>
      </w:tr>
      <w:tr w:rsidR="005220F6" w:rsidRPr="00075442" w14:paraId="0E808C5B" w14:textId="77777777" w:rsidTr="00B95D2F">
        <w:trPr>
          <w:cantSplit/>
          <w:trHeight w:val="576"/>
          <w:jc w:val="center"/>
        </w:trPr>
        <w:tc>
          <w:tcPr>
            <w:tcW w:w="1301" w:type="dxa"/>
            <w:shd w:val="clear" w:color="auto" w:fill="FCE4D6"/>
            <w:vAlign w:val="center"/>
            <w:hideMark/>
          </w:tcPr>
          <w:p w14:paraId="0D5FF364"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29</w:t>
            </w:r>
          </w:p>
        </w:tc>
        <w:tc>
          <w:tcPr>
            <w:tcW w:w="2654" w:type="dxa"/>
            <w:shd w:val="clear" w:color="auto" w:fill="FCE4D6"/>
            <w:vAlign w:val="center"/>
            <w:hideMark/>
          </w:tcPr>
          <w:p w14:paraId="3508F9BA" w14:textId="77777777" w:rsidR="005220F6" w:rsidRPr="00075442" w:rsidRDefault="005220F6" w:rsidP="009F0DEF">
            <w:pPr>
              <w:jc w:val="left"/>
              <w:rPr>
                <w:rFonts w:eastAsia="Times New Roman"/>
                <w:color w:val="000000"/>
              </w:rPr>
            </w:pPr>
            <w:r w:rsidRPr="00075442">
              <w:rPr>
                <w:rFonts w:eastAsia="Times New Roman"/>
                <w:color w:val="000000"/>
              </w:rPr>
              <w:t xml:space="preserve">Amount Paid </w:t>
            </w:r>
          </w:p>
        </w:tc>
        <w:tc>
          <w:tcPr>
            <w:tcW w:w="6690" w:type="dxa"/>
            <w:shd w:val="clear" w:color="auto" w:fill="FCE4D6"/>
            <w:vAlign w:val="center"/>
            <w:hideMark/>
          </w:tcPr>
          <w:p w14:paraId="34612977" w14:textId="77777777" w:rsidR="005220F6" w:rsidRPr="00075442" w:rsidRDefault="005220F6" w:rsidP="009F0DEF">
            <w:pPr>
              <w:jc w:val="left"/>
              <w:rPr>
                <w:rFonts w:eastAsia="Times New Roman"/>
                <w:color w:val="000000"/>
              </w:rPr>
            </w:pPr>
            <w:r w:rsidRPr="00075442">
              <w:rPr>
                <w:rFonts w:eastAsia="Times New Roman"/>
                <w:color w:val="000000"/>
              </w:rPr>
              <w:t>Enter the total amount received by all other insurance resources. Previous MHD payments, Medicare payments, cost sharing and copay amounts are not to be entered in this field</w:t>
            </w:r>
          </w:p>
        </w:tc>
      </w:tr>
      <w:tr w:rsidR="005220F6" w:rsidRPr="00075442" w14:paraId="436F8821" w14:textId="77777777" w:rsidTr="00B95D2F">
        <w:trPr>
          <w:cantSplit/>
          <w:trHeight w:val="576"/>
          <w:jc w:val="center"/>
        </w:trPr>
        <w:tc>
          <w:tcPr>
            <w:tcW w:w="1301" w:type="dxa"/>
            <w:shd w:val="clear" w:color="auto" w:fill="F8CBAD"/>
            <w:vAlign w:val="center"/>
            <w:hideMark/>
          </w:tcPr>
          <w:p w14:paraId="74953587" w14:textId="77777777" w:rsidR="005220F6" w:rsidRPr="00075442" w:rsidRDefault="005220F6" w:rsidP="009F0DEF">
            <w:pPr>
              <w:jc w:val="center"/>
              <w:rPr>
                <w:rFonts w:eastAsia="Times New Roman"/>
                <w:color w:val="000000"/>
              </w:rPr>
            </w:pPr>
            <w:r w:rsidRPr="00075442">
              <w:rPr>
                <w:rFonts w:eastAsia="Times New Roman"/>
                <w:color w:val="000000"/>
              </w:rPr>
              <w:t>30</w:t>
            </w:r>
          </w:p>
        </w:tc>
        <w:tc>
          <w:tcPr>
            <w:tcW w:w="2654" w:type="dxa"/>
            <w:shd w:val="clear" w:color="auto" w:fill="F8CBAD"/>
            <w:vAlign w:val="center"/>
            <w:hideMark/>
          </w:tcPr>
          <w:p w14:paraId="1B337E45" w14:textId="77777777" w:rsidR="005220F6" w:rsidRPr="00075442" w:rsidRDefault="005220F6" w:rsidP="009F0DEF">
            <w:pPr>
              <w:jc w:val="left"/>
              <w:rPr>
                <w:rFonts w:eastAsia="Times New Roman"/>
                <w:color w:val="000000"/>
              </w:rPr>
            </w:pPr>
            <w:r w:rsidRPr="00075442">
              <w:rPr>
                <w:rFonts w:eastAsia="Times New Roman"/>
                <w:color w:val="000000"/>
              </w:rPr>
              <w:t xml:space="preserve">Balance Due </w:t>
            </w:r>
          </w:p>
        </w:tc>
        <w:tc>
          <w:tcPr>
            <w:tcW w:w="6690" w:type="dxa"/>
            <w:shd w:val="clear" w:color="auto" w:fill="F8CBAD"/>
            <w:vAlign w:val="center"/>
            <w:hideMark/>
          </w:tcPr>
          <w:p w14:paraId="217FEB38" w14:textId="77777777" w:rsidR="005220F6" w:rsidRPr="00075442" w:rsidRDefault="005220F6" w:rsidP="009F0DEF">
            <w:pPr>
              <w:jc w:val="left"/>
              <w:rPr>
                <w:rFonts w:eastAsia="Times New Roman"/>
                <w:color w:val="000000"/>
              </w:rPr>
            </w:pPr>
            <w:r w:rsidRPr="00075442">
              <w:rPr>
                <w:rFonts w:eastAsia="Times New Roman"/>
                <w:color w:val="000000"/>
              </w:rPr>
              <w:t>Enter the difference between the total charge (Field 28) and the amount paid (Field 29)</w:t>
            </w:r>
          </w:p>
        </w:tc>
      </w:tr>
      <w:tr w:rsidR="005220F6" w:rsidRPr="00075442" w14:paraId="75852461" w14:textId="77777777" w:rsidTr="00B95D2F">
        <w:trPr>
          <w:cantSplit/>
          <w:trHeight w:val="576"/>
          <w:jc w:val="center"/>
        </w:trPr>
        <w:tc>
          <w:tcPr>
            <w:tcW w:w="1301" w:type="dxa"/>
            <w:shd w:val="clear" w:color="auto" w:fill="FCE4D6"/>
            <w:vAlign w:val="center"/>
            <w:hideMark/>
          </w:tcPr>
          <w:p w14:paraId="28C62A17" w14:textId="77777777" w:rsidR="005220F6" w:rsidRPr="00075442" w:rsidRDefault="005220F6" w:rsidP="009F0DEF">
            <w:pPr>
              <w:jc w:val="center"/>
              <w:rPr>
                <w:rFonts w:eastAsia="Times New Roman"/>
                <w:color w:val="000000"/>
              </w:rPr>
            </w:pPr>
            <w:r w:rsidRPr="00075442">
              <w:rPr>
                <w:rFonts w:eastAsia="Times New Roman"/>
                <w:color w:val="000000"/>
              </w:rPr>
              <w:t>31</w:t>
            </w:r>
          </w:p>
        </w:tc>
        <w:tc>
          <w:tcPr>
            <w:tcW w:w="2654" w:type="dxa"/>
            <w:shd w:val="clear" w:color="auto" w:fill="FCE4D6"/>
            <w:vAlign w:val="center"/>
            <w:hideMark/>
          </w:tcPr>
          <w:p w14:paraId="55496E80" w14:textId="77777777" w:rsidR="005220F6" w:rsidRPr="00075442" w:rsidRDefault="005220F6" w:rsidP="009F0DEF">
            <w:pPr>
              <w:jc w:val="left"/>
              <w:rPr>
                <w:rFonts w:eastAsia="Times New Roman"/>
                <w:color w:val="000000"/>
              </w:rPr>
            </w:pPr>
            <w:r w:rsidRPr="00075442">
              <w:rPr>
                <w:rFonts w:eastAsia="Times New Roman"/>
                <w:color w:val="000000"/>
              </w:rPr>
              <w:t xml:space="preserve">Provider Signature </w:t>
            </w:r>
          </w:p>
        </w:tc>
        <w:tc>
          <w:tcPr>
            <w:tcW w:w="6690" w:type="dxa"/>
            <w:shd w:val="clear" w:color="auto" w:fill="FCE4D6"/>
            <w:vAlign w:val="center"/>
            <w:hideMark/>
          </w:tcPr>
          <w:p w14:paraId="7D20FC8A" w14:textId="77777777" w:rsidR="005220F6" w:rsidRPr="00075442" w:rsidRDefault="005220F6" w:rsidP="009F0DEF">
            <w:pPr>
              <w:jc w:val="left"/>
              <w:rPr>
                <w:rFonts w:eastAsia="Times New Roman"/>
                <w:color w:val="000000"/>
              </w:rPr>
            </w:pPr>
            <w:r w:rsidRPr="00075442">
              <w:rPr>
                <w:rFonts w:eastAsia="Times New Roman"/>
                <w:color w:val="000000"/>
              </w:rPr>
              <w:t>Not required</w:t>
            </w:r>
          </w:p>
        </w:tc>
      </w:tr>
      <w:tr w:rsidR="005220F6" w:rsidRPr="00075442" w14:paraId="111A143E" w14:textId="77777777" w:rsidTr="00B95D2F">
        <w:trPr>
          <w:cantSplit/>
          <w:trHeight w:val="576"/>
          <w:jc w:val="center"/>
        </w:trPr>
        <w:tc>
          <w:tcPr>
            <w:tcW w:w="1301" w:type="dxa"/>
            <w:shd w:val="clear" w:color="auto" w:fill="F8CBAD"/>
            <w:vAlign w:val="center"/>
            <w:hideMark/>
          </w:tcPr>
          <w:p w14:paraId="0FD18CF6" w14:textId="77777777" w:rsidR="005220F6" w:rsidRPr="00075442" w:rsidRDefault="005220F6" w:rsidP="009F0DEF">
            <w:pPr>
              <w:jc w:val="center"/>
              <w:rPr>
                <w:rFonts w:eastAsia="Times New Roman"/>
                <w:color w:val="000000"/>
              </w:rPr>
            </w:pPr>
            <w:r w:rsidRPr="00075442">
              <w:rPr>
                <w:rFonts w:eastAsia="Times New Roman"/>
                <w:color w:val="000000"/>
              </w:rPr>
              <w:t>32**</w:t>
            </w:r>
          </w:p>
        </w:tc>
        <w:tc>
          <w:tcPr>
            <w:tcW w:w="2654" w:type="dxa"/>
            <w:shd w:val="clear" w:color="auto" w:fill="F8CBAD"/>
            <w:vAlign w:val="center"/>
            <w:hideMark/>
          </w:tcPr>
          <w:p w14:paraId="7519663F" w14:textId="77777777" w:rsidR="005220F6" w:rsidRPr="00075442" w:rsidRDefault="005220F6" w:rsidP="009F0DEF">
            <w:pPr>
              <w:jc w:val="left"/>
              <w:rPr>
                <w:rFonts w:eastAsia="Times New Roman"/>
                <w:color w:val="000000"/>
              </w:rPr>
            </w:pPr>
            <w:r w:rsidRPr="00075442">
              <w:rPr>
                <w:rFonts w:eastAsia="Times New Roman"/>
                <w:color w:val="000000"/>
              </w:rPr>
              <w:t xml:space="preserve">Name and Address of Service Facility </w:t>
            </w:r>
          </w:p>
        </w:tc>
        <w:tc>
          <w:tcPr>
            <w:tcW w:w="6690" w:type="dxa"/>
            <w:shd w:val="clear" w:color="auto" w:fill="F8CBAD"/>
            <w:vAlign w:val="center"/>
            <w:hideMark/>
          </w:tcPr>
          <w:p w14:paraId="6A747785" w14:textId="77777777" w:rsidR="005220F6" w:rsidRPr="00075442" w:rsidRDefault="005220F6" w:rsidP="009F0DEF">
            <w:pPr>
              <w:jc w:val="left"/>
              <w:rPr>
                <w:rFonts w:eastAsia="Times New Roman"/>
                <w:color w:val="000000"/>
              </w:rPr>
            </w:pPr>
            <w:r w:rsidRPr="00075442">
              <w:rPr>
                <w:rFonts w:eastAsia="Times New Roman"/>
                <w:color w:val="000000"/>
              </w:rPr>
              <w:t>If services were rendered in a facility other than the home or office, enter the name and location of the facility. This field is required if other than home or office.</w:t>
            </w:r>
          </w:p>
        </w:tc>
      </w:tr>
      <w:tr w:rsidR="005220F6" w:rsidRPr="00075442" w14:paraId="2E15CA7D" w14:textId="77777777" w:rsidTr="00B95D2F">
        <w:trPr>
          <w:cantSplit/>
          <w:trHeight w:val="576"/>
          <w:jc w:val="center"/>
        </w:trPr>
        <w:tc>
          <w:tcPr>
            <w:tcW w:w="1301" w:type="dxa"/>
            <w:shd w:val="clear" w:color="auto" w:fill="FCE4D6"/>
            <w:vAlign w:val="center"/>
            <w:hideMark/>
          </w:tcPr>
          <w:p w14:paraId="308749B8" w14:textId="77777777" w:rsidR="005220F6" w:rsidRPr="00075442" w:rsidRDefault="005220F6" w:rsidP="009F0DEF">
            <w:pPr>
              <w:jc w:val="center"/>
              <w:rPr>
                <w:rFonts w:eastAsia="Times New Roman"/>
                <w:color w:val="000000"/>
              </w:rPr>
            </w:pPr>
            <w:r w:rsidRPr="00075442">
              <w:rPr>
                <w:rFonts w:eastAsia="Times New Roman"/>
                <w:color w:val="000000"/>
              </w:rPr>
              <w:t>32a**</w:t>
            </w:r>
          </w:p>
        </w:tc>
        <w:tc>
          <w:tcPr>
            <w:tcW w:w="2654" w:type="dxa"/>
            <w:shd w:val="clear" w:color="auto" w:fill="FCE4D6"/>
            <w:vAlign w:val="center"/>
            <w:hideMark/>
          </w:tcPr>
          <w:p w14:paraId="5123DE5A" w14:textId="77777777" w:rsidR="005220F6" w:rsidRPr="00075442" w:rsidRDefault="005220F6" w:rsidP="009F0DEF">
            <w:pPr>
              <w:jc w:val="left"/>
              <w:rPr>
                <w:rFonts w:eastAsia="Times New Roman"/>
                <w:color w:val="000000"/>
              </w:rPr>
            </w:pPr>
            <w:r w:rsidRPr="00075442">
              <w:rPr>
                <w:rFonts w:eastAsia="Times New Roman"/>
                <w:color w:val="000000"/>
              </w:rPr>
              <w:t>NPI Number</w:t>
            </w:r>
          </w:p>
        </w:tc>
        <w:tc>
          <w:tcPr>
            <w:tcW w:w="6690" w:type="dxa"/>
            <w:shd w:val="clear" w:color="auto" w:fill="FCE4D6"/>
            <w:vAlign w:val="center"/>
            <w:hideMark/>
          </w:tcPr>
          <w:p w14:paraId="6815F99C"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10-digit NPI number of the service facility location in </w:t>
            </w:r>
            <w:r>
              <w:rPr>
                <w:rFonts w:eastAsia="Times New Roman"/>
                <w:color w:val="000000"/>
              </w:rPr>
              <w:t>F</w:t>
            </w:r>
            <w:r w:rsidRPr="00075442">
              <w:rPr>
                <w:rFonts w:eastAsia="Times New Roman"/>
                <w:color w:val="000000"/>
              </w:rPr>
              <w:t>ield 32</w:t>
            </w:r>
          </w:p>
        </w:tc>
      </w:tr>
      <w:tr w:rsidR="005220F6" w:rsidRPr="00075442" w14:paraId="45B52A7C" w14:textId="77777777" w:rsidTr="00B95D2F">
        <w:trPr>
          <w:cantSplit/>
          <w:trHeight w:val="576"/>
          <w:jc w:val="center"/>
        </w:trPr>
        <w:tc>
          <w:tcPr>
            <w:tcW w:w="1301" w:type="dxa"/>
            <w:shd w:val="clear" w:color="auto" w:fill="F8CBAD"/>
            <w:vAlign w:val="center"/>
            <w:hideMark/>
          </w:tcPr>
          <w:p w14:paraId="1505D7B5" w14:textId="77777777" w:rsidR="005220F6" w:rsidRPr="00075442" w:rsidRDefault="005220F6" w:rsidP="009F0DEF">
            <w:pPr>
              <w:jc w:val="center"/>
              <w:rPr>
                <w:rFonts w:eastAsia="Times New Roman"/>
                <w:color w:val="000000"/>
              </w:rPr>
            </w:pPr>
            <w:r w:rsidRPr="00075442">
              <w:rPr>
                <w:rFonts w:eastAsia="Times New Roman"/>
                <w:color w:val="000000"/>
              </w:rPr>
              <w:t>32b**</w:t>
            </w:r>
          </w:p>
        </w:tc>
        <w:tc>
          <w:tcPr>
            <w:tcW w:w="2654" w:type="dxa"/>
            <w:shd w:val="clear" w:color="auto" w:fill="F8CBAD"/>
            <w:vAlign w:val="center"/>
            <w:hideMark/>
          </w:tcPr>
          <w:p w14:paraId="1C30FA5F" w14:textId="77777777" w:rsidR="005220F6" w:rsidRPr="00075442" w:rsidRDefault="005220F6" w:rsidP="009F0DEF">
            <w:pPr>
              <w:jc w:val="left"/>
              <w:rPr>
                <w:rFonts w:eastAsia="Times New Roman"/>
                <w:color w:val="000000"/>
              </w:rPr>
            </w:pPr>
            <w:r w:rsidRPr="00075442">
              <w:rPr>
                <w:rFonts w:eastAsia="Times New Roman"/>
                <w:color w:val="000000"/>
              </w:rPr>
              <w:t>Other ID Number</w:t>
            </w:r>
          </w:p>
        </w:tc>
        <w:tc>
          <w:tcPr>
            <w:tcW w:w="6690" w:type="dxa"/>
            <w:shd w:val="clear" w:color="auto" w:fill="F8CBAD"/>
            <w:vAlign w:val="center"/>
            <w:hideMark/>
          </w:tcPr>
          <w:p w14:paraId="1E01CA28" w14:textId="41B43980" w:rsidR="005220F6" w:rsidRPr="00075442" w:rsidRDefault="005220F6" w:rsidP="009F0DEF">
            <w:pPr>
              <w:jc w:val="left"/>
              <w:rPr>
                <w:rFonts w:eastAsia="Times New Roman"/>
                <w:color w:val="000000"/>
              </w:rPr>
            </w:pPr>
            <w:r w:rsidRPr="00075442">
              <w:rPr>
                <w:rFonts w:eastAsia="Times New Roman"/>
                <w:color w:val="000000"/>
              </w:rPr>
              <w:t xml:space="preserve">Enter the Provider Taxonomy qualifier ZZ and the corresponding 10-digit Provider Taxonomy Code for the NPI number reported in </w:t>
            </w:r>
            <w:r>
              <w:rPr>
                <w:rFonts w:eastAsia="Times New Roman"/>
                <w:color w:val="000000"/>
              </w:rPr>
              <w:t xml:space="preserve">Field </w:t>
            </w:r>
            <w:r w:rsidRPr="00075442">
              <w:rPr>
                <w:rFonts w:eastAsia="Times New Roman"/>
                <w:color w:val="000000"/>
              </w:rPr>
              <w:t>32a if the provider is required to report a Provider Taxonomy Code to MHD.  Do not enter a space, hyphen or other separator between the qualifier and the number.</w:t>
            </w:r>
            <w:r w:rsidRPr="00075442">
              <w:rPr>
                <w:rFonts w:eastAsia="Times New Roman"/>
                <w:color w:val="000000"/>
              </w:rPr>
              <w:br/>
            </w:r>
            <w:r w:rsidRPr="00075442">
              <w:rPr>
                <w:rFonts w:eastAsia="Times New Roman"/>
                <w:color w:val="000000"/>
              </w:rPr>
              <w:br/>
              <w:t>A Provider Taxonomy Code must be reported if the provider has a one</w:t>
            </w:r>
            <w:r w:rsidR="00002AAB">
              <w:rPr>
                <w:rFonts w:eastAsia="Times New Roman"/>
                <w:color w:val="000000"/>
              </w:rPr>
              <w:t xml:space="preserve"> (1)</w:t>
            </w:r>
            <w:r w:rsidRPr="00075442">
              <w:rPr>
                <w:rFonts w:eastAsia="Times New Roman"/>
                <w:color w:val="000000"/>
              </w:rPr>
              <w:t xml:space="preserve"> to many provider NPI.</w:t>
            </w:r>
          </w:p>
        </w:tc>
      </w:tr>
      <w:tr w:rsidR="005220F6" w:rsidRPr="00075442" w14:paraId="59F2D507" w14:textId="77777777" w:rsidTr="00B95D2F">
        <w:trPr>
          <w:cantSplit/>
          <w:trHeight w:val="576"/>
          <w:jc w:val="center"/>
        </w:trPr>
        <w:tc>
          <w:tcPr>
            <w:tcW w:w="1301" w:type="dxa"/>
            <w:shd w:val="clear" w:color="auto" w:fill="FCE4D6"/>
            <w:vAlign w:val="center"/>
            <w:hideMark/>
          </w:tcPr>
          <w:p w14:paraId="522BBB9A" w14:textId="77777777" w:rsidR="005220F6" w:rsidRPr="00075442" w:rsidRDefault="005220F6" w:rsidP="009F0DEF">
            <w:pPr>
              <w:jc w:val="center"/>
              <w:rPr>
                <w:rFonts w:eastAsia="Times New Roman"/>
                <w:color w:val="000000"/>
              </w:rPr>
            </w:pPr>
            <w:r w:rsidRPr="00075442">
              <w:rPr>
                <w:rFonts w:eastAsia="Times New Roman"/>
                <w:color w:val="000000"/>
              </w:rPr>
              <w:t>33*</w:t>
            </w:r>
          </w:p>
        </w:tc>
        <w:tc>
          <w:tcPr>
            <w:tcW w:w="2654" w:type="dxa"/>
            <w:shd w:val="clear" w:color="auto" w:fill="FCE4D6"/>
            <w:vAlign w:val="center"/>
            <w:hideMark/>
          </w:tcPr>
          <w:p w14:paraId="72C8D3A4" w14:textId="77777777" w:rsidR="005220F6" w:rsidRPr="00075442" w:rsidRDefault="005220F6" w:rsidP="009F0DEF">
            <w:pPr>
              <w:jc w:val="left"/>
              <w:rPr>
                <w:rFonts w:eastAsia="Times New Roman"/>
                <w:color w:val="000000"/>
              </w:rPr>
            </w:pPr>
            <w:r w:rsidRPr="00075442">
              <w:rPr>
                <w:rFonts w:eastAsia="Times New Roman"/>
                <w:color w:val="000000"/>
              </w:rPr>
              <w:t xml:space="preserve">Billing Provider Info &amp; Phone # </w:t>
            </w:r>
          </w:p>
        </w:tc>
        <w:tc>
          <w:tcPr>
            <w:tcW w:w="6690" w:type="dxa"/>
            <w:shd w:val="clear" w:color="auto" w:fill="FCE4D6"/>
            <w:vAlign w:val="center"/>
            <w:hideMark/>
          </w:tcPr>
          <w:p w14:paraId="1D6C2C79"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provider’s name, address, and phone number </w:t>
            </w:r>
          </w:p>
        </w:tc>
      </w:tr>
      <w:tr w:rsidR="005220F6" w:rsidRPr="00075442" w14:paraId="4D5D5508" w14:textId="77777777" w:rsidTr="00B95D2F">
        <w:trPr>
          <w:cantSplit/>
          <w:trHeight w:val="576"/>
          <w:jc w:val="center"/>
        </w:trPr>
        <w:tc>
          <w:tcPr>
            <w:tcW w:w="1301" w:type="dxa"/>
            <w:shd w:val="clear" w:color="auto" w:fill="F8CBAD"/>
            <w:vAlign w:val="center"/>
            <w:hideMark/>
          </w:tcPr>
          <w:p w14:paraId="53E35ACA" w14:textId="77777777" w:rsidR="005220F6" w:rsidRPr="00075442" w:rsidRDefault="005220F6" w:rsidP="009F0DEF">
            <w:pPr>
              <w:jc w:val="center"/>
              <w:rPr>
                <w:rFonts w:eastAsia="Times New Roman"/>
                <w:color w:val="000000"/>
              </w:rPr>
            </w:pPr>
            <w:r w:rsidRPr="00075442">
              <w:rPr>
                <w:rFonts w:eastAsia="Times New Roman"/>
                <w:color w:val="000000"/>
              </w:rPr>
              <w:t>33a*</w:t>
            </w:r>
          </w:p>
        </w:tc>
        <w:tc>
          <w:tcPr>
            <w:tcW w:w="2654" w:type="dxa"/>
            <w:shd w:val="clear" w:color="auto" w:fill="F8CBAD"/>
            <w:vAlign w:val="center"/>
            <w:hideMark/>
          </w:tcPr>
          <w:p w14:paraId="541ECAC7" w14:textId="77777777" w:rsidR="005220F6" w:rsidRPr="00075442" w:rsidRDefault="005220F6" w:rsidP="009F0DEF">
            <w:pPr>
              <w:jc w:val="left"/>
              <w:rPr>
                <w:rFonts w:eastAsia="Times New Roman"/>
                <w:color w:val="000000"/>
              </w:rPr>
            </w:pPr>
            <w:r w:rsidRPr="00075442">
              <w:rPr>
                <w:rFonts w:eastAsia="Times New Roman"/>
                <w:color w:val="000000"/>
              </w:rPr>
              <w:t>NPI Number</w:t>
            </w:r>
          </w:p>
        </w:tc>
        <w:tc>
          <w:tcPr>
            <w:tcW w:w="6690" w:type="dxa"/>
            <w:shd w:val="clear" w:color="auto" w:fill="F8CBAD"/>
            <w:vAlign w:val="center"/>
            <w:hideMark/>
          </w:tcPr>
          <w:p w14:paraId="3C561480"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NPI number of the Billing Provider listed in </w:t>
            </w:r>
            <w:r>
              <w:rPr>
                <w:rFonts w:eastAsia="Times New Roman"/>
                <w:color w:val="000000"/>
              </w:rPr>
              <w:t>F</w:t>
            </w:r>
            <w:r w:rsidRPr="00075442">
              <w:rPr>
                <w:rFonts w:eastAsia="Times New Roman"/>
                <w:color w:val="000000"/>
              </w:rPr>
              <w:t>ield 33</w:t>
            </w:r>
          </w:p>
        </w:tc>
      </w:tr>
      <w:tr w:rsidR="005220F6" w:rsidRPr="00075442" w14:paraId="32783988" w14:textId="77777777" w:rsidTr="00B95D2F">
        <w:trPr>
          <w:cantSplit/>
          <w:trHeight w:val="576"/>
          <w:jc w:val="center"/>
        </w:trPr>
        <w:tc>
          <w:tcPr>
            <w:tcW w:w="1301" w:type="dxa"/>
            <w:shd w:val="clear" w:color="auto" w:fill="FCE4D6"/>
            <w:vAlign w:val="center"/>
            <w:hideMark/>
          </w:tcPr>
          <w:p w14:paraId="1093E847" w14:textId="77777777" w:rsidR="005220F6" w:rsidRPr="00075442" w:rsidRDefault="005220F6" w:rsidP="009F0DEF">
            <w:pPr>
              <w:jc w:val="center"/>
              <w:rPr>
                <w:rFonts w:eastAsia="Times New Roman"/>
                <w:color w:val="000000"/>
              </w:rPr>
            </w:pPr>
            <w:r w:rsidRPr="00075442">
              <w:rPr>
                <w:rFonts w:eastAsia="Times New Roman"/>
                <w:color w:val="000000"/>
              </w:rPr>
              <w:lastRenderedPageBreak/>
              <w:t>33b**</w:t>
            </w:r>
          </w:p>
        </w:tc>
        <w:tc>
          <w:tcPr>
            <w:tcW w:w="2654" w:type="dxa"/>
            <w:shd w:val="clear" w:color="auto" w:fill="FCE4D6"/>
            <w:vAlign w:val="center"/>
            <w:hideMark/>
          </w:tcPr>
          <w:p w14:paraId="1542B381" w14:textId="77777777" w:rsidR="005220F6" w:rsidRPr="00075442" w:rsidRDefault="005220F6" w:rsidP="009F0DEF">
            <w:pPr>
              <w:jc w:val="left"/>
              <w:rPr>
                <w:rFonts w:eastAsia="Times New Roman"/>
                <w:color w:val="000000"/>
              </w:rPr>
            </w:pPr>
            <w:r w:rsidRPr="00075442">
              <w:rPr>
                <w:rFonts w:eastAsia="Times New Roman"/>
                <w:color w:val="000000"/>
              </w:rPr>
              <w:t>Other ID#</w:t>
            </w:r>
          </w:p>
        </w:tc>
        <w:tc>
          <w:tcPr>
            <w:tcW w:w="6690" w:type="dxa"/>
            <w:shd w:val="clear" w:color="auto" w:fill="FCE4D6"/>
            <w:vAlign w:val="center"/>
            <w:hideMark/>
          </w:tcPr>
          <w:p w14:paraId="3AED08D2" w14:textId="77777777" w:rsidR="005220F6" w:rsidRPr="00075442" w:rsidRDefault="005220F6" w:rsidP="009F0DEF">
            <w:pPr>
              <w:jc w:val="left"/>
              <w:rPr>
                <w:rFonts w:eastAsia="Times New Roman"/>
                <w:color w:val="000000"/>
              </w:rPr>
            </w:pPr>
            <w:r w:rsidRPr="00075442">
              <w:rPr>
                <w:rFonts w:eastAsia="Times New Roman"/>
                <w:color w:val="000000"/>
              </w:rPr>
              <w:t xml:space="preserve">Enter the Provider Taxonomy qualifier ZZ and the corresponding 10-digit Provider Taxonomy Code for the NPI number reported in </w:t>
            </w:r>
            <w:r>
              <w:rPr>
                <w:rFonts w:eastAsia="Times New Roman"/>
                <w:color w:val="000000"/>
              </w:rPr>
              <w:t xml:space="preserve">Field </w:t>
            </w:r>
            <w:r w:rsidRPr="00075442">
              <w:rPr>
                <w:rFonts w:eastAsia="Times New Roman"/>
                <w:color w:val="000000"/>
              </w:rPr>
              <w:t>33a if the provider is required to report a Provider Taxonomy Code to MHD.  Do not enter a space, hyphen or other separator between the qualifier and the number.</w:t>
            </w:r>
            <w:r w:rsidRPr="00075442">
              <w:rPr>
                <w:rFonts w:eastAsia="Times New Roman"/>
                <w:color w:val="000000"/>
              </w:rPr>
              <w:br/>
            </w:r>
            <w:r w:rsidRPr="00075442">
              <w:rPr>
                <w:rFonts w:eastAsia="Times New Roman"/>
                <w:color w:val="000000"/>
              </w:rPr>
              <w:br/>
              <w:t>A provider taxonomy code must be reported if the provider has a one</w:t>
            </w:r>
            <w:r>
              <w:rPr>
                <w:rFonts w:eastAsia="Times New Roman"/>
                <w:color w:val="000000"/>
              </w:rPr>
              <w:t xml:space="preserve"> (1)</w:t>
            </w:r>
            <w:r w:rsidRPr="00075442">
              <w:rPr>
                <w:rFonts w:eastAsia="Times New Roman"/>
                <w:color w:val="000000"/>
              </w:rPr>
              <w:t xml:space="preserve"> to many provider NPI.</w:t>
            </w:r>
          </w:p>
        </w:tc>
      </w:tr>
    </w:tbl>
    <w:p w14:paraId="359271A0" w14:textId="4A20EF26" w:rsidR="00181D92" w:rsidRDefault="00CA5BD6" w:rsidP="00AE6222">
      <w:pPr>
        <w:pStyle w:val="Heading3"/>
        <w:rPr>
          <w:rFonts w:eastAsia="Calibri"/>
        </w:rPr>
      </w:pPr>
      <w:bookmarkStart w:id="140" w:name="_2.6_Place_of"/>
      <w:bookmarkStart w:id="141" w:name="_Toc225241566"/>
      <w:bookmarkStart w:id="142" w:name="_Toc225922045"/>
      <w:bookmarkStart w:id="143" w:name="_Toc225926695"/>
      <w:bookmarkEnd w:id="140"/>
      <w:r>
        <w:rPr>
          <w:rFonts w:eastAsia="Calibri"/>
        </w:rPr>
        <w:t>2</w:t>
      </w:r>
      <w:r w:rsidR="000F2D26">
        <w:rPr>
          <w:rFonts w:eastAsia="Calibri"/>
        </w:rPr>
        <w:t>.</w:t>
      </w:r>
      <w:r w:rsidR="00FD4C34">
        <w:rPr>
          <w:rFonts w:eastAsia="Calibri"/>
        </w:rPr>
        <w:t>4</w:t>
      </w:r>
      <w:r w:rsidR="00161824">
        <w:rPr>
          <w:rFonts w:eastAsia="Calibri"/>
        </w:rPr>
        <w:t xml:space="preserve"> </w:t>
      </w:r>
      <w:r w:rsidR="000F2D26">
        <w:rPr>
          <w:rFonts w:eastAsia="Calibri"/>
        </w:rPr>
        <w:t>Place of Service</w:t>
      </w:r>
      <w:bookmarkEnd w:id="141"/>
      <w:bookmarkEnd w:id="142"/>
      <w:bookmarkEnd w:id="143"/>
      <w:r w:rsidR="000F2D26">
        <w:rPr>
          <w:rFonts w:eastAsia="Calibri"/>
        </w:rPr>
        <w:t xml:space="preserve"> </w:t>
      </w:r>
    </w:p>
    <w:p w14:paraId="7480A81A" w14:textId="0BCC44AB" w:rsidR="005B137F" w:rsidRDefault="005B137F" w:rsidP="00CA5BD6">
      <w:r w:rsidRPr="008F200B">
        <w:t xml:space="preserve">Claims must be submitted using the appropriate </w:t>
      </w:r>
      <w:r w:rsidR="00FE7C69">
        <w:t>POS code</w:t>
      </w:r>
      <w:r w:rsidRPr="008F200B">
        <w:t xml:space="preserve">. </w:t>
      </w:r>
      <w:r w:rsidR="00002AAB">
        <w:t xml:space="preserve">Providers should use the appropriate POS code below for the specific service. </w:t>
      </w:r>
      <w:r w:rsidR="00D66BA4">
        <w:t xml:space="preserve">Refer to the </w:t>
      </w:r>
      <w:hyperlink r:id="rId86" w:history="1">
        <w:r w:rsidR="00D66BA4" w:rsidRPr="00D66BA4">
          <w:rPr>
            <w:rStyle w:val="Hyperlink"/>
          </w:rPr>
          <w:t>General Sections Manual</w:t>
        </w:r>
      </w:hyperlink>
      <w:r w:rsidR="00D66BA4">
        <w:t xml:space="preserve"> for more information on POS codes. </w:t>
      </w:r>
    </w:p>
    <w:p w14:paraId="096D6421" w14:textId="06E6F732" w:rsidR="00002AAB" w:rsidRDefault="00002AAB" w:rsidP="00002AAB">
      <w:pPr>
        <w:pStyle w:val="Heading4"/>
      </w:pPr>
      <w:bookmarkStart w:id="144" w:name="_Toc225922046"/>
      <w:bookmarkStart w:id="145" w:name="_Toc225926696"/>
      <w:r>
        <w:t>Residential Treatment Place of Service Codes</w:t>
      </w:r>
      <w:bookmarkEnd w:id="144"/>
      <w:bookmarkEnd w:id="145"/>
    </w:p>
    <w:tbl>
      <w:tblPr>
        <w:tblW w:w="9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0"/>
        <w:gridCol w:w="1880"/>
        <w:gridCol w:w="6940"/>
      </w:tblGrid>
      <w:tr w:rsidR="00002AAB" w:rsidRPr="00CA5BD6" w14:paraId="3812C793" w14:textId="77777777" w:rsidTr="00A57AD3">
        <w:trPr>
          <w:cantSplit/>
          <w:trHeight w:val="576"/>
          <w:tblHeader/>
        </w:trPr>
        <w:tc>
          <w:tcPr>
            <w:tcW w:w="900" w:type="dxa"/>
            <w:shd w:val="clear" w:color="000000" w:fill="04427D"/>
            <w:vAlign w:val="center"/>
            <w:hideMark/>
          </w:tcPr>
          <w:p w14:paraId="4C686FDA" w14:textId="77777777" w:rsidR="00002AAB" w:rsidRPr="009953EA" w:rsidRDefault="00002AAB" w:rsidP="009953EA">
            <w:pPr>
              <w:jc w:val="center"/>
              <w:rPr>
                <w:rFonts w:eastAsia="Times New Roman"/>
                <w:b/>
                <w:bCs/>
                <w:color w:val="FFFFFF"/>
                <w:sz w:val="26"/>
                <w:szCs w:val="26"/>
              </w:rPr>
            </w:pPr>
            <w:r>
              <w:rPr>
                <w:rFonts w:eastAsia="Times New Roman"/>
                <w:b/>
                <w:bCs/>
                <w:color w:val="FFFFFF"/>
                <w:sz w:val="26"/>
                <w:szCs w:val="26"/>
              </w:rPr>
              <w:t xml:space="preserve">POS </w:t>
            </w:r>
            <w:r w:rsidRPr="009953EA">
              <w:rPr>
                <w:rFonts w:eastAsia="Times New Roman"/>
                <w:b/>
                <w:bCs/>
                <w:color w:val="FFFFFF"/>
                <w:sz w:val="26"/>
                <w:szCs w:val="26"/>
              </w:rPr>
              <w:t>Code</w:t>
            </w:r>
          </w:p>
        </w:tc>
        <w:tc>
          <w:tcPr>
            <w:tcW w:w="1880" w:type="dxa"/>
            <w:shd w:val="clear" w:color="000000" w:fill="04427D"/>
            <w:vAlign w:val="center"/>
            <w:hideMark/>
          </w:tcPr>
          <w:p w14:paraId="5D97E96B" w14:textId="77777777" w:rsidR="00002AAB" w:rsidRPr="009953EA" w:rsidRDefault="00002AAB" w:rsidP="009953EA">
            <w:pPr>
              <w:jc w:val="center"/>
              <w:rPr>
                <w:rFonts w:eastAsia="Times New Roman"/>
                <w:b/>
                <w:bCs/>
                <w:color w:val="FFFFFF"/>
                <w:sz w:val="26"/>
                <w:szCs w:val="26"/>
              </w:rPr>
            </w:pPr>
            <w:r w:rsidRPr="009953EA">
              <w:rPr>
                <w:rFonts w:eastAsia="Times New Roman"/>
                <w:b/>
                <w:bCs/>
                <w:color w:val="FFFFFF"/>
                <w:sz w:val="26"/>
                <w:szCs w:val="26"/>
              </w:rPr>
              <w:t>Description</w:t>
            </w:r>
          </w:p>
        </w:tc>
        <w:tc>
          <w:tcPr>
            <w:tcW w:w="6940" w:type="dxa"/>
            <w:shd w:val="clear" w:color="000000" w:fill="04427D"/>
            <w:vAlign w:val="center"/>
            <w:hideMark/>
          </w:tcPr>
          <w:p w14:paraId="27E284F1" w14:textId="77777777" w:rsidR="00002AAB" w:rsidRPr="009953EA" w:rsidRDefault="00002AAB" w:rsidP="009953EA">
            <w:pPr>
              <w:jc w:val="center"/>
              <w:rPr>
                <w:rFonts w:eastAsia="Times New Roman"/>
                <w:b/>
                <w:bCs/>
                <w:color w:val="FFFFFF"/>
                <w:sz w:val="26"/>
                <w:szCs w:val="26"/>
              </w:rPr>
            </w:pPr>
            <w:r w:rsidRPr="009953EA">
              <w:rPr>
                <w:rFonts w:eastAsia="Times New Roman"/>
                <w:b/>
                <w:bCs/>
                <w:color w:val="FFFFFF"/>
                <w:sz w:val="26"/>
                <w:szCs w:val="26"/>
              </w:rPr>
              <w:t>Modifier</w:t>
            </w:r>
          </w:p>
        </w:tc>
      </w:tr>
      <w:tr w:rsidR="00002AAB" w:rsidRPr="00CA5BD6" w14:paraId="7053167D" w14:textId="77777777" w:rsidTr="00EB0BF2">
        <w:trPr>
          <w:cantSplit/>
          <w:trHeight w:val="576"/>
        </w:trPr>
        <w:tc>
          <w:tcPr>
            <w:tcW w:w="900" w:type="dxa"/>
            <w:shd w:val="clear" w:color="000000" w:fill="FCE4D6"/>
            <w:vAlign w:val="center"/>
            <w:hideMark/>
          </w:tcPr>
          <w:p w14:paraId="13BC63FD" w14:textId="77777777" w:rsidR="00002AAB" w:rsidRPr="009953EA" w:rsidRDefault="00002AAB" w:rsidP="00EB0BF2">
            <w:pPr>
              <w:pStyle w:val="BodyTextTableNumbers"/>
              <w:rPr>
                <w:rFonts w:eastAsia="Times New Roman"/>
              </w:rPr>
            </w:pPr>
            <w:r w:rsidRPr="009953EA">
              <w:rPr>
                <w:rFonts w:eastAsia="Times New Roman"/>
              </w:rPr>
              <w:t>14</w:t>
            </w:r>
          </w:p>
        </w:tc>
        <w:tc>
          <w:tcPr>
            <w:tcW w:w="1880" w:type="dxa"/>
            <w:shd w:val="clear" w:color="000000" w:fill="FCE4D6"/>
            <w:vAlign w:val="center"/>
            <w:hideMark/>
          </w:tcPr>
          <w:p w14:paraId="3D548FAA" w14:textId="77777777" w:rsidR="00002AAB" w:rsidRPr="009953EA" w:rsidRDefault="00002AAB" w:rsidP="00EB0BF2">
            <w:pPr>
              <w:pStyle w:val="BodyTextTableBody"/>
            </w:pPr>
            <w:r w:rsidRPr="009953EA">
              <w:t>Group Home</w:t>
            </w:r>
          </w:p>
        </w:tc>
        <w:tc>
          <w:tcPr>
            <w:tcW w:w="6940" w:type="dxa"/>
            <w:shd w:val="clear" w:color="000000" w:fill="FCE4D6"/>
            <w:vAlign w:val="center"/>
            <w:hideMark/>
          </w:tcPr>
          <w:p w14:paraId="701853C8" w14:textId="77777777" w:rsidR="00002AAB" w:rsidRPr="009953EA" w:rsidRDefault="00002AAB" w:rsidP="00EB0BF2">
            <w:pPr>
              <w:pStyle w:val="BodyTextTableBody"/>
            </w:pPr>
            <w:r w:rsidRPr="009953EA">
              <w:t xml:space="preserve">Congregate residential facility care setting for children and adolescents in state custody that provides some social, health care, and educational support services and that promotes rehabilitation and reintegration of residents into the community. </w:t>
            </w:r>
          </w:p>
        </w:tc>
      </w:tr>
      <w:tr w:rsidR="00002AAB" w:rsidRPr="00CA5BD6" w14:paraId="1887530F" w14:textId="77777777" w:rsidTr="00EB0BF2">
        <w:trPr>
          <w:cantSplit/>
          <w:trHeight w:val="576"/>
        </w:trPr>
        <w:tc>
          <w:tcPr>
            <w:tcW w:w="900" w:type="dxa"/>
            <w:shd w:val="clear" w:color="auto" w:fill="F8CBAD"/>
            <w:vAlign w:val="center"/>
            <w:hideMark/>
          </w:tcPr>
          <w:p w14:paraId="1FDD5751" w14:textId="77777777" w:rsidR="00002AAB" w:rsidRPr="009953EA" w:rsidRDefault="00002AAB" w:rsidP="00EB0BF2">
            <w:pPr>
              <w:pStyle w:val="BodyTextTableNumbers"/>
              <w:rPr>
                <w:rFonts w:eastAsia="Times New Roman"/>
              </w:rPr>
            </w:pPr>
            <w:r w:rsidRPr="009953EA">
              <w:rPr>
                <w:rFonts w:eastAsia="Times New Roman"/>
              </w:rPr>
              <w:t>33</w:t>
            </w:r>
          </w:p>
        </w:tc>
        <w:tc>
          <w:tcPr>
            <w:tcW w:w="1880" w:type="dxa"/>
            <w:shd w:val="clear" w:color="auto" w:fill="F8CBAD"/>
            <w:vAlign w:val="center"/>
            <w:hideMark/>
          </w:tcPr>
          <w:p w14:paraId="096B6E9C" w14:textId="77777777" w:rsidR="00002AAB" w:rsidRPr="009953EA" w:rsidRDefault="00002AAB" w:rsidP="00EB0BF2">
            <w:pPr>
              <w:pStyle w:val="BodyTextTableBody"/>
            </w:pPr>
            <w:r w:rsidRPr="009953EA">
              <w:t>Custodial Care Facility</w:t>
            </w:r>
          </w:p>
        </w:tc>
        <w:tc>
          <w:tcPr>
            <w:tcW w:w="6940" w:type="dxa"/>
            <w:shd w:val="clear" w:color="auto" w:fill="F8CBAD"/>
            <w:vAlign w:val="center"/>
            <w:hideMark/>
          </w:tcPr>
          <w:p w14:paraId="797F0247" w14:textId="77777777" w:rsidR="00002AAB" w:rsidRPr="009953EA" w:rsidRDefault="00002AAB" w:rsidP="00EB0BF2">
            <w:pPr>
              <w:pStyle w:val="BodyTextTableBody"/>
            </w:pPr>
            <w:r w:rsidRPr="009953EA">
              <w:t xml:space="preserve">A facility which provides room, board and other personal assistance services, generally on a long-term basis, and which does not include a medical component. </w:t>
            </w:r>
          </w:p>
        </w:tc>
      </w:tr>
    </w:tbl>
    <w:p w14:paraId="655552C9" w14:textId="61D84D94" w:rsidR="00002AAB" w:rsidRDefault="00002AAB" w:rsidP="00CD7B37">
      <w:pPr>
        <w:pStyle w:val="Heading4"/>
      </w:pPr>
      <w:bookmarkStart w:id="146" w:name="_Toc225922047"/>
      <w:bookmarkStart w:id="147" w:name="_Toc225926697"/>
      <w:r>
        <w:lastRenderedPageBreak/>
        <w:t>Treatment Foster Care, Residential Aftercare, and Transition Treatment Foster Care Place of Service Codes</w:t>
      </w:r>
      <w:bookmarkEnd w:id="146"/>
      <w:bookmarkEnd w:id="147"/>
    </w:p>
    <w:tbl>
      <w:tblPr>
        <w:tblW w:w="9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900"/>
        <w:gridCol w:w="1880"/>
        <w:gridCol w:w="6940"/>
      </w:tblGrid>
      <w:tr w:rsidR="00002AAB" w:rsidRPr="00CA5BD6" w14:paraId="5405C67F" w14:textId="77777777" w:rsidTr="00B95D2F">
        <w:trPr>
          <w:cantSplit/>
          <w:trHeight w:val="576"/>
          <w:tblHeader/>
        </w:trPr>
        <w:tc>
          <w:tcPr>
            <w:tcW w:w="900" w:type="dxa"/>
            <w:shd w:val="clear" w:color="000000" w:fill="04427D"/>
            <w:vAlign w:val="center"/>
            <w:hideMark/>
          </w:tcPr>
          <w:p w14:paraId="76F594DC" w14:textId="77777777" w:rsidR="00002AAB" w:rsidRPr="009953EA" w:rsidRDefault="00002AAB" w:rsidP="00EB0BF2">
            <w:pPr>
              <w:pStyle w:val="BodyTextTableHeader"/>
              <w:rPr>
                <w:rFonts w:eastAsia="Times New Roman"/>
              </w:rPr>
            </w:pPr>
            <w:r>
              <w:rPr>
                <w:rFonts w:eastAsia="Times New Roman"/>
              </w:rPr>
              <w:t xml:space="preserve">POS </w:t>
            </w:r>
            <w:r w:rsidRPr="009953EA">
              <w:rPr>
                <w:rFonts w:eastAsia="Times New Roman"/>
              </w:rPr>
              <w:t>Code</w:t>
            </w:r>
          </w:p>
        </w:tc>
        <w:tc>
          <w:tcPr>
            <w:tcW w:w="1880" w:type="dxa"/>
            <w:shd w:val="clear" w:color="000000" w:fill="04427D"/>
            <w:vAlign w:val="center"/>
            <w:hideMark/>
          </w:tcPr>
          <w:p w14:paraId="465CC3EB" w14:textId="77777777" w:rsidR="00002AAB" w:rsidRPr="009953EA" w:rsidRDefault="00002AAB" w:rsidP="00EB0BF2">
            <w:pPr>
              <w:pStyle w:val="BodyTextTableHeader"/>
              <w:rPr>
                <w:rFonts w:eastAsia="Times New Roman"/>
              </w:rPr>
            </w:pPr>
            <w:r w:rsidRPr="009953EA">
              <w:rPr>
                <w:rFonts w:eastAsia="Times New Roman"/>
              </w:rPr>
              <w:t>Description</w:t>
            </w:r>
          </w:p>
        </w:tc>
        <w:tc>
          <w:tcPr>
            <w:tcW w:w="6940" w:type="dxa"/>
            <w:shd w:val="clear" w:color="000000" w:fill="04427D"/>
            <w:vAlign w:val="center"/>
            <w:hideMark/>
          </w:tcPr>
          <w:p w14:paraId="6FD4DBEB" w14:textId="77777777" w:rsidR="00002AAB" w:rsidRPr="009953EA" w:rsidRDefault="00002AAB" w:rsidP="00EB0BF2">
            <w:pPr>
              <w:pStyle w:val="BodyTextTableHeader"/>
              <w:rPr>
                <w:rFonts w:eastAsia="Times New Roman"/>
              </w:rPr>
            </w:pPr>
            <w:r w:rsidRPr="009953EA">
              <w:rPr>
                <w:rFonts w:eastAsia="Times New Roman"/>
              </w:rPr>
              <w:t>Modifier</w:t>
            </w:r>
          </w:p>
        </w:tc>
      </w:tr>
      <w:tr w:rsidR="00002AAB" w:rsidRPr="00CA5BD6" w14:paraId="6FCE1A7C" w14:textId="77777777" w:rsidTr="00B95D2F">
        <w:trPr>
          <w:cantSplit/>
          <w:trHeight w:val="576"/>
        </w:trPr>
        <w:tc>
          <w:tcPr>
            <w:tcW w:w="900" w:type="dxa"/>
            <w:shd w:val="clear" w:color="000000" w:fill="FCE4D6"/>
            <w:vAlign w:val="center"/>
            <w:hideMark/>
          </w:tcPr>
          <w:p w14:paraId="7C9CE75A" w14:textId="77777777" w:rsidR="00002AAB" w:rsidRPr="009953EA" w:rsidRDefault="00002AAB" w:rsidP="00EB0BF2">
            <w:pPr>
              <w:pStyle w:val="BodyTextTableNumbers"/>
              <w:rPr>
                <w:rFonts w:eastAsia="Times New Roman"/>
              </w:rPr>
            </w:pPr>
            <w:r w:rsidRPr="009953EA">
              <w:rPr>
                <w:rFonts w:eastAsia="Times New Roman"/>
              </w:rPr>
              <w:t>2</w:t>
            </w:r>
          </w:p>
        </w:tc>
        <w:tc>
          <w:tcPr>
            <w:tcW w:w="1880" w:type="dxa"/>
            <w:shd w:val="clear" w:color="000000" w:fill="FCE4D6"/>
            <w:vAlign w:val="center"/>
            <w:hideMark/>
          </w:tcPr>
          <w:p w14:paraId="2A645325" w14:textId="77777777" w:rsidR="00002AAB" w:rsidRPr="009953EA" w:rsidRDefault="00002AAB" w:rsidP="00EB0BF2">
            <w:pPr>
              <w:pStyle w:val="BodyTextTableBody"/>
            </w:pPr>
            <w:r w:rsidRPr="009953EA">
              <w:t>Telehealth</w:t>
            </w:r>
          </w:p>
        </w:tc>
        <w:tc>
          <w:tcPr>
            <w:tcW w:w="6940" w:type="dxa"/>
            <w:shd w:val="clear" w:color="000000" w:fill="FCE4D6"/>
            <w:vAlign w:val="center"/>
            <w:hideMark/>
          </w:tcPr>
          <w:p w14:paraId="65D67833" w14:textId="77777777" w:rsidR="00002AAB" w:rsidRPr="009953EA" w:rsidRDefault="00002AAB" w:rsidP="00EB0BF2">
            <w:pPr>
              <w:pStyle w:val="BodyTextTableBody"/>
            </w:pPr>
            <w:r w:rsidRPr="009953EA">
              <w:t>The location where health services and health related services are provided or received, through telecommunication technology.</w:t>
            </w:r>
          </w:p>
        </w:tc>
      </w:tr>
      <w:tr w:rsidR="00002AAB" w:rsidRPr="00CA5BD6" w14:paraId="7829129F" w14:textId="77777777" w:rsidTr="00B95D2F">
        <w:trPr>
          <w:cantSplit/>
          <w:trHeight w:val="576"/>
        </w:trPr>
        <w:tc>
          <w:tcPr>
            <w:tcW w:w="900" w:type="dxa"/>
            <w:shd w:val="clear" w:color="000000" w:fill="F8CBAD"/>
            <w:vAlign w:val="center"/>
            <w:hideMark/>
          </w:tcPr>
          <w:p w14:paraId="50DAFEB5" w14:textId="77777777" w:rsidR="00002AAB" w:rsidRPr="009953EA" w:rsidRDefault="00002AAB" w:rsidP="00EB0BF2">
            <w:pPr>
              <w:pStyle w:val="BodyTextTableNumbers"/>
              <w:rPr>
                <w:rFonts w:eastAsia="Times New Roman"/>
              </w:rPr>
            </w:pPr>
            <w:r w:rsidRPr="009953EA">
              <w:rPr>
                <w:rFonts w:eastAsia="Times New Roman"/>
              </w:rPr>
              <w:t>10</w:t>
            </w:r>
          </w:p>
        </w:tc>
        <w:tc>
          <w:tcPr>
            <w:tcW w:w="1880" w:type="dxa"/>
            <w:shd w:val="clear" w:color="000000" w:fill="F8CBAD"/>
            <w:vAlign w:val="center"/>
            <w:hideMark/>
          </w:tcPr>
          <w:p w14:paraId="7C6A42BD" w14:textId="77777777" w:rsidR="00002AAB" w:rsidRPr="009953EA" w:rsidRDefault="00002AAB" w:rsidP="00EB0BF2">
            <w:pPr>
              <w:pStyle w:val="BodyTextTableBody"/>
            </w:pPr>
            <w:r w:rsidRPr="009953EA">
              <w:t>Telehealth Provided in Patient's Home</w:t>
            </w:r>
          </w:p>
        </w:tc>
        <w:tc>
          <w:tcPr>
            <w:tcW w:w="6940" w:type="dxa"/>
            <w:shd w:val="clear" w:color="000000" w:fill="F8CBAD"/>
            <w:vAlign w:val="center"/>
            <w:hideMark/>
          </w:tcPr>
          <w:p w14:paraId="138F3676" w14:textId="77777777" w:rsidR="00002AAB" w:rsidRPr="009953EA" w:rsidRDefault="00002AAB" w:rsidP="00EB0BF2">
            <w:pPr>
              <w:pStyle w:val="BodyTextTableBody"/>
            </w:pPr>
            <w:r w:rsidRPr="009953EA">
              <w:t xml:space="preserve">The location where health services and health related services are provided or received, through telecommunication technology. Patient </w:t>
            </w:r>
            <w:proofErr w:type="gramStart"/>
            <w:r w:rsidRPr="009953EA">
              <w:t>is located in</w:t>
            </w:r>
            <w:proofErr w:type="gramEnd"/>
            <w:r w:rsidRPr="009953EA">
              <w:t xml:space="preserve"> their home (which is a location other than a hospital or other facility where the patient receives care in a private residence) when receiving health services or health related services through telecommunication technology. </w:t>
            </w:r>
          </w:p>
        </w:tc>
      </w:tr>
      <w:tr w:rsidR="00002AAB" w:rsidRPr="00CA5BD6" w14:paraId="5DCB185B" w14:textId="77777777" w:rsidTr="00B95D2F">
        <w:trPr>
          <w:cantSplit/>
          <w:trHeight w:val="576"/>
        </w:trPr>
        <w:tc>
          <w:tcPr>
            <w:tcW w:w="900" w:type="dxa"/>
            <w:shd w:val="clear" w:color="000000" w:fill="FCE4D6"/>
            <w:vAlign w:val="center"/>
            <w:hideMark/>
          </w:tcPr>
          <w:p w14:paraId="5ABC6215" w14:textId="77777777" w:rsidR="00002AAB" w:rsidRPr="009953EA" w:rsidRDefault="00002AAB" w:rsidP="00EB0BF2">
            <w:pPr>
              <w:pStyle w:val="BodyTextTableNumbers"/>
              <w:rPr>
                <w:rFonts w:eastAsia="Times New Roman"/>
              </w:rPr>
            </w:pPr>
            <w:r w:rsidRPr="009953EA">
              <w:rPr>
                <w:rFonts w:eastAsia="Times New Roman"/>
              </w:rPr>
              <w:t>11</w:t>
            </w:r>
          </w:p>
        </w:tc>
        <w:tc>
          <w:tcPr>
            <w:tcW w:w="1880" w:type="dxa"/>
            <w:shd w:val="clear" w:color="000000" w:fill="FCE4D6"/>
            <w:vAlign w:val="center"/>
            <w:hideMark/>
          </w:tcPr>
          <w:p w14:paraId="080BB771" w14:textId="77777777" w:rsidR="00002AAB" w:rsidRPr="009953EA" w:rsidRDefault="00002AAB" w:rsidP="00EB0BF2">
            <w:pPr>
              <w:pStyle w:val="BodyTextTableBody"/>
            </w:pPr>
            <w:r w:rsidRPr="009953EA">
              <w:t>Office</w:t>
            </w:r>
          </w:p>
        </w:tc>
        <w:tc>
          <w:tcPr>
            <w:tcW w:w="6940" w:type="dxa"/>
            <w:shd w:val="clear" w:color="000000" w:fill="FCE4D6"/>
            <w:vAlign w:val="center"/>
            <w:hideMark/>
          </w:tcPr>
          <w:p w14:paraId="44892E89" w14:textId="77777777" w:rsidR="00002AAB" w:rsidRPr="009953EA" w:rsidRDefault="00002AAB" w:rsidP="00EB0BF2">
            <w:pPr>
              <w:pStyle w:val="BodyTextTableBody"/>
            </w:pPr>
            <w:r w:rsidRPr="009953EA">
              <w:t xml:space="preserve">Location, other than a hospital, skilled nursing facility (SNF), military treatment facility, community health center, state or local public health clinic, or intermediate care facility (ICF), where the health professional routinely provides health examinations, diagnosis, and treatment of illness or injury on an ambulatory basis. Services performed in a Head Start facility may use this place of service. </w:t>
            </w:r>
          </w:p>
        </w:tc>
      </w:tr>
      <w:tr w:rsidR="00002AAB" w:rsidRPr="00CA5BD6" w14:paraId="0D6AC2C0" w14:textId="77777777" w:rsidTr="00B95D2F">
        <w:trPr>
          <w:cantSplit/>
          <w:trHeight w:val="576"/>
        </w:trPr>
        <w:tc>
          <w:tcPr>
            <w:tcW w:w="900" w:type="dxa"/>
            <w:shd w:val="clear" w:color="auto" w:fill="FCE4D6"/>
            <w:vAlign w:val="center"/>
            <w:hideMark/>
          </w:tcPr>
          <w:p w14:paraId="53724C0D" w14:textId="77777777" w:rsidR="00002AAB" w:rsidRPr="009953EA" w:rsidRDefault="00002AAB" w:rsidP="00EB0BF2">
            <w:pPr>
              <w:pStyle w:val="BodyTextTableNumbers"/>
              <w:rPr>
                <w:rFonts w:eastAsia="Times New Roman"/>
              </w:rPr>
            </w:pPr>
            <w:r w:rsidRPr="009953EA">
              <w:rPr>
                <w:rFonts w:eastAsia="Times New Roman"/>
              </w:rPr>
              <w:t>12</w:t>
            </w:r>
          </w:p>
        </w:tc>
        <w:tc>
          <w:tcPr>
            <w:tcW w:w="1880" w:type="dxa"/>
            <w:shd w:val="clear" w:color="auto" w:fill="FCE4D6"/>
            <w:vAlign w:val="center"/>
            <w:hideMark/>
          </w:tcPr>
          <w:p w14:paraId="62DC6543" w14:textId="77777777" w:rsidR="00002AAB" w:rsidRPr="009953EA" w:rsidRDefault="00002AAB" w:rsidP="00EB0BF2">
            <w:pPr>
              <w:pStyle w:val="BodyTextTableBody"/>
            </w:pPr>
            <w:r w:rsidRPr="009953EA">
              <w:t>Home</w:t>
            </w:r>
          </w:p>
        </w:tc>
        <w:tc>
          <w:tcPr>
            <w:tcW w:w="6940" w:type="dxa"/>
            <w:shd w:val="clear" w:color="auto" w:fill="FCE4D6"/>
            <w:vAlign w:val="center"/>
            <w:hideMark/>
          </w:tcPr>
          <w:p w14:paraId="3C25B3AD" w14:textId="77777777" w:rsidR="00002AAB" w:rsidRPr="009953EA" w:rsidRDefault="00002AAB" w:rsidP="00EB0BF2">
            <w:pPr>
              <w:pStyle w:val="BodyTextTableBody"/>
            </w:pPr>
            <w:r w:rsidRPr="009953EA">
              <w:t xml:space="preserve">Location, other than a hospital or other facility, where the patient receives care in a private residence. </w:t>
            </w:r>
          </w:p>
        </w:tc>
      </w:tr>
      <w:tr w:rsidR="00002AAB" w:rsidRPr="00CA5BD6" w14:paraId="6C43E1D4" w14:textId="77777777" w:rsidTr="00B95D2F">
        <w:trPr>
          <w:cantSplit/>
          <w:trHeight w:val="576"/>
        </w:trPr>
        <w:tc>
          <w:tcPr>
            <w:tcW w:w="900" w:type="dxa"/>
            <w:shd w:val="clear" w:color="000000" w:fill="F8CBAD"/>
            <w:vAlign w:val="center"/>
            <w:hideMark/>
          </w:tcPr>
          <w:p w14:paraId="6B9778AD" w14:textId="77777777" w:rsidR="00002AAB" w:rsidRPr="009953EA" w:rsidRDefault="00002AAB" w:rsidP="00EB0BF2">
            <w:pPr>
              <w:pStyle w:val="BodyTextTableNumbers"/>
              <w:rPr>
                <w:rFonts w:eastAsia="Times New Roman"/>
              </w:rPr>
            </w:pPr>
            <w:r w:rsidRPr="009953EA">
              <w:rPr>
                <w:rFonts w:eastAsia="Times New Roman"/>
              </w:rPr>
              <w:t>27</w:t>
            </w:r>
          </w:p>
        </w:tc>
        <w:tc>
          <w:tcPr>
            <w:tcW w:w="1880" w:type="dxa"/>
            <w:shd w:val="clear" w:color="000000" w:fill="F8CBAD"/>
            <w:vAlign w:val="center"/>
            <w:hideMark/>
          </w:tcPr>
          <w:p w14:paraId="2CFD67C1" w14:textId="77777777" w:rsidR="00002AAB" w:rsidRPr="009953EA" w:rsidRDefault="00002AAB" w:rsidP="00EB0BF2">
            <w:pPr>
              <w:pStyle w:val="BodyTextTableBody"/>
            </w:pPr>
            <w:r w:rsidRPr="009953EA">
              <w:t>Outreach Site/ Street</w:t>
            </w:r>
          </w:p>
        </w:tc>
        <w:tc>
          <w:tcPr>
            <w:tcW w:w="6940" w:type="dxa"/>
            <w:shd w:val="clear" w:color="000000" w:fill="F8CBAD"/>
            <w:vAlign w:val="center"/>
            <w:hideMark/>
          </w:tcPr>
          <w:p w14:paraId="108227F7" w14:textId="77777777" w:rsidR="00002AAB" w:rsidRPr="009953EA" w:rsidRDefault="00002AAB" w:rsidP="00EB0BF2">
            <w:pPr>
              <w:pStyle w:val="BodyTextTableBody"/>
            </w:pPr>
            <w:r w:rsidRPr="009953EA">
              <w:t xml:space="preserve">A non-permanent location on the street or found environment, not described by any other POS code, where health professionals provide preventive, screening, diagnostic, and/or treatment services to unsheltered homeless individuals. </w:t>
            </w:r>
          </w:p>
        </w:tc>
      </w:tr>
      <w:tr w:rsidR="00002AAB" w:rsidRPr="00CA5BD6" w14:paraId="3D72B318" w14:textId="77777777" w:rsidTr="00B95D2F">
        <w:trPr>
          <w:cantSplit/>
          <w:trHeight w:val="576"/>
        </w:trPr>
        <w:tc>
          <w:tcPr>
            <w:tcW w:w="900" w:type="dxa"/>
            <w:shd w:val="clear" w:color="auto" w:fill="FCE4D6"/>
            <w:vAlign w:val="center"/>
            <w:hideMark/>
          </w:tcPr>
          <w:p w14:paraId="4418C60A" w14:textId="77777777" w:rsidR="00002AAB" w:rsidRPr="009953EA" w:rsidRDefault="00002AAB" w:rsidP="00EB0BF2">
            <w:pPr>
              <w:pStyle w:val="BodyTextTableNumbers"/>
              <w:rPr>
                <w:rFonts w:eastAsia="Times New Roman"/>
              </w:rPr>
            </w:pPr>
            <w:r w:rsidRPr="009953EA">
              <w:rPr>
                <w:rFonts w:eastAsia="Times New Roman"/>
              </w:rPr>
              <w:t>99</w:t>
            </w:r>
          </w:p>
        </w:tc>
        <w:tc>
          <w:tcPr>
            <w:tcW w:w="1880" w:type="dxa"/>
            <w:shd w:val="clear" w:color="auto" w:fill="FCE4D6"/>
            <w:vAlign w:val="center"/>
            <w:hideMark/>
          </w:tcPr>
          <w:p w14:paraId="05724288" w14:textId="77777777" w:rsidR="00002AAB" w:rsidRPr="009953EA" w:rsidRDefault="00002AAB" w:rsidP="00EB0BF2">
            <w:pPr>
              <w:pStyle w:val="BodyTextTableBody"/>
            </w:pPr>
            <w:r w:rsidRPr="009953EA">
              <w:t>Other Place of Service</w:t>
            </w:r>
          </w:p>
        </w:tc>
        <w:tc>
          <w:tcPr>
            <w:tcW w:w="6940" w:type="dxa"/>
            <w:shd w:val="clear" w:color="auto" w:fill="FCE4D6"/>
            <w:vAlign w:val="center"/>
            <w:hideMark/>
          </w:tcPr>
          <w:p w14:paraId="0B6F072B" w14:textId="77777777" w:rsidR="00002AAB" w:rsidRPr="009953EA" w:rsidRDefault="00002AAB" w:rsidP="00EB0BF2">
            <w:pPr>
              <w:pStyle w:val="BodyTextTableBody"/>
            </w:pPr>
            <w:r w:rsidRPr="009953EA">
              <w:t xml:space="preserve">Other place of service not identified above (e.g., private school). </w:t>
            </w:r>
          </w:p>
        </w:tc>
      </w:tr>
    </w:tbl>
    <w:p w14:paraId="46853C0D" w14:textId="1DCF29E0" w:rsidR="000662BF" w:rsidRDefault="000662BF" w:rsidP="000662BF">
      <w:pPr>
        <w:pStyle w:val="Heading2"/>
        <w:rPr>
          <w:rFonts w:eastAsia="Calibri"/>
        </w:rPr>
      </w:pPr>
      <w:bookmarkStart w:id="148" w:name="_SECTION_18_-"/>
      <w:bookmarkStart w:id="149" w:name="_Section_5:_Procedure"/>
      <w:bookmarkStart w:id="150" w:name="_Toc225241567"/>
      <w:bookmarkStart w:id="151" w:name="_Toc225922048"/>
      <w:bookmarkStart w:id="152" w:name="_Toc225926698"/>
      <w:bookmarkEnd w:id="148"/>
      <w:bookmarkEnd w:id="149"/>
      <w:r w:rsidRPr="003F56DF">
        <w:rPr>
          <w:rFonts w:eastAsia="Calibri"/>
        </w:rPr>
        <w:lastRenderedPageBreak/>
        <w:t>Section</w:t>
      </w:r>
      <w:r>
        <w:rPr>
          <w:rFonts w:eastAsia="Calibri"/>
        </w:rPr>
        <w:t xml:space="preserve"> </w:t>
      </w:r>
      <w:r w:rsidR="00CA5BD6">
        <w:rPr>
          <w:rFonts w:eastAsia="Calibri"/>
        </w:rPr>
        <w:t>3</w:t>
      </w:r>
      <w:r>
        <w:rPr>
          <w:rFonts w:eastAsia="Calibri"/>
        </w:rPr>
        <w:t>: Procedure</w:t>
      </w:r>
      <w:r w:rsidRPr="003F56DF">
        <w:rPr>
          <w:rFonts w:eastAsia="Calibri"/>
        </w:rPr>
        <w:t xml:space="preserve"> Codes</w:t>
      </w:r>
      <w:bookmarkEnd w:id="150"/>
      <w:bookmarkEnd w:id="151"/>
      <w:bookmarkEnd w:id="152"/>
    </w:p>
    <w:p w14:paraId="4141651D" w14:textId="768DFE12" w:rsidR="00B95848" w:rsidRPr="00247B69" w:rsidRDefault="00B95848" w:rsidP="00CD7B37">
      <w:r w:rsidRPr="00247B69">
        <w:t xml:space="preserve">Providers may access the current maximum allowable reimbursement rates </w:t>
      </w:r>
      <w:r w:rsidR="005F68FE">
        <w:t xml:space="preserve">for CCS services </w:t>
      </w:r>
      <w:r w:rsidRPr="00247B69">
        <w:t xml:space="preserve">at the </w:t>
      </w:r>
      <w:hyperlink r:id="rId87" w:history="1">
        <w:r w:rsidRPr="00E17E75">
          <w:rPr>
            <w:rStyle w:val="Hyperlink"/>
          </w:rPr>
          <w:t>MO HealthNet Fee Schedule</w:t>
        </w:r>
      </w:hyperlink>
      <w:r w:rsidR="005F68FE">
        <w:t>, specifically the O</w:t>
      </w:r>
      <w:r w:rsidR="00F059D2">
        <w:t xml:space="preserve">ther Medical </w:t>
      </w:r>
      <w:r w:rsidR="005800B4">
        <w:t>category</w:t>
      </w:r>
      <w:r>
        <w:t>.</w:t>
      </w:r>
      <w:r w:rsidR="00D94220">
        <w:t xml:space="preserve"> Refer to the </w:t>
      </w:r>
      <w:hyperlink r:id="rId88" w:history="1">
        <w:r w:rsidR="00D94220" w:rsidRPr="00D94220">
          <w:rPr>
            <w:rStyle w:val="Hyperlink"/>
          </w:rPr>
          <w:t>General Sections Manual</w:t>
        </w:r>
      </w:hyperlink>
      <w:r w:rsidR="00D94220">
        <w:t xml:space="preserve"> for more information. </w:t>
      </w:r>
    </w:p>
    <w:p w14:paraId="04D0E7F3" w14:textId="77777777" w:rsidR="00B95848" w:rsidRPr="00247B69" w:rsidRDefault="00B95848" w:rsidP="00CD7B37">
      <w:r w:rsidRPr="00247B69">
        <w:t>Healthcare Common Procedure Coding System (HCPCS) procedure codes and modifiers for CCS services are uniform across SMHK and MHD. Providers must bill the appropriate payer according to the coverage for the individual receiving services.</w:t>
      </w:r>
    </w:p>
    <w:p w14:paraId="2244B5B4" w14:textId="402CB647" w:rsidR="00B95848" w:rsidRDefault="00B95848" w:rsidP="00B95848">
      <w:r>
        <w:t>P</w:t>
      </w:r>
      <w:r w:rsidRPr="00247B69">
        <w:t xml:space="preserve">roviders may also bill for other MHD or SMHK covered services (e.g., behavioral health services performed by licensed clinicians who are enrolled with MHD and/or credentialed with SMHK).  </w:t>
      </w:r>
    </w:p>
    <w:p w14:paraId="099A1CE5" w14:textId="75209DD1" w:rsidR="00D94220" w:rsidRPr="00247B69" w:rsidRDefault="00D94220" w:rsidP="00B95848">
      <w:r>
        <w:t>The Department of Social Services (DSS) Children’s Division (</w:t>
      </w:r>
      <w:r w:rsidRPr="00247B69">
        <w:t>CD</w:t>
      </w:r>
      <w:r>
        <w:t>)</w:t>
      </w:r>
      <w:r w:rsidRPr="00247B69">
        <w:t xml:space="preserve"> is responsible for reimbursement of room and board, which is paid separately.</w:t>
      </w:r>
      <w:r w:rsidR="00A37B0F">
        <w:t xml:space="preserve"> This applies to both residential treatment and TFC.</w:t>
      </w:r>
    </w:p>
    <w:p w14:paraId="7B046573" w14:textId="2CAA42CD" w:rsidR="004A5BC3" w:rsidRDefault="004A5BC3" w:rsidP="00CD7B37">
      <w:pPr>
        <w:pStyle w:val="Heading3"/>
      </w:pPr>
      <w:bookmarkStart w:id="153" w:name="_Toc225241568"/>
      <w:bookmarkStart w:id="154" w:name="_Toc225922049"/>
      <w:bookmarkStart w:id="155" w:name="_Toc225926699"/>
      <w:r>
        <w:t>3.1 Residential Treatment Services</w:t>
      </w:r>
      <w:bookmarkEnd w:id="153"/>
      <w:bookmarkEnd w:id="154"/>
      <w:bookmarkEnd w:id="155"/>
    </w:p>
    <w:p w14:paraId="03DE306A" w14:textId="52F22496" w:rsidR="00B95848" w:rsidRDefault="004A5BC3" w:rsidP="00B95848">
      <w:r>
        <w:t>Providers should use procedure code</w:t>
      </w:r>
      <w:r w:rsidR="00B95848">
        <w:t xml:space="preserve"> H0019</w:t>
      </w:r>
      <w:r>
        <w:t xml:space="preserve"> and </w:t>
      </w:r>
      <w:r w:rsidR="00B95848">
        <w:t xml:space="preserve">the appropriate </w:t>
      </w:r>
      <w:r>
        <w:t xml:space="preserve">modifiers to bill for </w:t>
      </w:r>
      <w:r w:rsidR="00B95848">
        <w:t xml:space="preserve">Comprehensive Community Support (CCS) </w:t>
      </w:r>
      <w:r>
        <w:t xml:space="preserve">residential treatment services. </w:t>
      </w:r>
    </w:p>
    <w:p w14:paraId="3CCEA5C7" w14:textId="664149CF" w:rsidR="000662BF" w:rsidRDefault="004A5BC3" w:rsidP="004A5BC3">
      <w:r>
        <w:t xml:space="preserve">Prior authorization (PA) is required prior to performing these services. Refer to </w:t>
      </w:r>
      <w:hyperlink w:anchor="_1.9_Prior_Authorization" w:history="1">
        <w:r w:rsidRPr="00EF4E6F">
          <w:rPr>
            <w:rStyle w:val="Hyperlink"/>
          </w:rPr>
          <w:t>Section 1.9</w:t>
        </w:r>
      </w:hyperlink>
      <w:r>
        <w:t xml:space="preserve"> in this manual for more information on PA.</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5"/>
        <w:gridCol w:w="5670"/>
        <w:gridCol w:w="2070"/>
      </w:tblGrid>
      <w:tr w:rsidR="00D94220" w:rsidRPr="00B95848" w14:paraId="286EF727" w14:textId="5BEE8F91" w:rsidTr="00EB0BF2">
        <w:trPr>
          <w:cantSplit/>
          <w:trHeight w:val="576"/>
          <w:tblHeader/>
        </w:trPr>
        <w:tc>
          <w:tcPr>
            <w:tcW w:w="2425" w:type="dxa"/>
            <w:shd w:val="clear" w:color="000000" w:fill="04427D"/>
            <w:vAlign w:val="center"/>
            <w:hideMark/>
          </w:tcPr>
          <w:p w14:paraId="3C2BD89E" w14:textId="77777777" w:rsidR="00D94220" w:rsidRPr="00CD7B37" w:rsidRDefault="00D94220" w:rsidP="00CD7B37">
            <w:pPr>
              <w:jc w:val="center"/>
              <w:rPr>
                <w:rFonts w:eastAsia="Times New Roman"/>
                <w:b/>
                <w:bCs/>
                <w:color w:val="FFFFFF"/>
                <w:sz w:val="26"/>
                <w:szCs w:val="26"/>
              </w:rPr>
            </w:pPr>
            <w:r w:rsidRPr="00CD7B37">
              <w:rPr>
                <w:rFonts w:eastAsia="Times New Roman"/>
                <w:b/>
                <w:bCs/>
                <w:color w:val="FFFFFF"/>
                <w:sz w:val="26"/>
                <w:szCs w:val="26"/>
              </w:rPr>
              <w:t>Procedure Code</w:t>
            </w:r>
          </w:p>
        </w:tc>
        <w:tc>
          <w:tcPr>
            <w:tcW w:w="5670" w:type="dxa"/>
            <w:shd w:val="clear" w:color="000000" w:fill="04427D"/>
            <w:vAlign w:val="center"/>
            <w:hideMark/>
          </w:tcPr>
          <w:p w14:paraId="79220035" w14:textId="0E5D3AF5" w:rsidR="00D94220" w:rsidRPr="00CD7B37" w:rsidRDefault="00D94220" w:rsidP="00CD7B37">
            <w:pPr>
              <w:jc w:val="center"/>
              <w:rPr>
                <w:rFonts w:eastAsia="Times New Roman"/>
                <w:b/>
                <w:bCs/>
                <w:color w:val="FFFFFF"/>
                <w:sz w:val="26"/>
                <w:szCs w:val="26"/>
              </w:rPr>
            </w:pPr>
            <w:r w:rsidRPr="00CD7B37">
              <w:rPr>
                <w:rFonts w:eastAsia="Times New Roman"/>
                <w:b/>
                <w:bCs/>
                <w:color w:val="FFFFFF"/>
                <w:sz w:val="26"/>
                <w:szCs w:val="26"/>
              </w:rPr>
              <w:t>Description</w:t>
            </w:r>
          </w:p>
        </w:tc>
        <w:tc>
          <w:tcPr>
            <w:tcW w:w="2070" w:type="dxa"/>
            <w:shd w:val="clear" w:color="000000" w:fill="04427D"/>
            <w:vAlign w:val="center"/>
          </w:tcPr>
          <w:p w14:paraId="6A069167" w14:textId="3EEC0797" w:rsidR="00D94220" w:rsidRPr="00D94220" w:rsidRDefault="00D94220" w:rsidP="00D94220">
            <w:pPr>
              <w:jc w:val="center"/>
              <w:rPr>
                <w:rFonts w:eastAsia="Times New Roman"/>
                <w:b/>
                <w:bCs/>
                <w:color w:val="FFFFFF"/>
                <w:sz w:val="26"/>
                <w:szCs w:val="26"/>
              </w:rPr>
            </w:pPr>
            <w:r>
              <w:rPr>
                <w:rFonts w:eastAsia="Times New Roman"/>
                <w:b/>
                <w:bCs/>
                <w:color w:val="FFFFFF"/>
                <w:sz w:val="26"/>
                <w:szCs w:val="26"/>
              </w:rPr>
              <w:t>Limitation</w:t>
            </w:r>
          </w:p>
        </w:tc>
      </w:tr>
      <w:tr w:rsidR="00D94220" w:rsidRPr="00B95848" w14:paraId="35589430" w14:textId="1905138F" w:rsidTr="00EB0BF2">
        <w:trPr>
          <w:cantSplit/>
          <w:trHeight w:val="576"/>
        </w:trPr>
        <w:tc>
          <w:tcPr>
            <w:tcW w:w="2425" w:type="dxa"/>
            <w:shd w:val="clear" w:color="000000" w:fill="FCE4D6"/>
            <w:vAlign w:val="center"/>
            <w:hideMark/>
          </w:tcPr>
          <w:p w14:paraId="440C5D6C" w14:textId="77777777" w:rsidR="00D94220" w:rsidRPr="00CD7B37" w:rsidRDefault="00D94220" w:rsidP="00B95D2F">
            <w:pPr>
              <w:ind w:left="-30"/>
              <w:jc w:val="center"/>
              <w:rPr>
                <w:rFonts w:eastAsia="Times New Roman"/>
                <w:color w:val="000000"/>
              </w:rPr>
            </w:pPr>
            <w:r w:rsidRPr="00CD7B37">
              <w:rPr>
                <w:rFonts w:eastAsia="Times New Roman"/>
                <w:color w:val="000000"/>
              </w:rPr>
              <w:t>H0019</w:t>
            </w:r>
          </w:p>
        </w:tc>
        <w:tc>
          <w:tcPr>
            <w:tcW w:w="5670" w:type="dxa"/>
            <w:shd w:val="clear" w:color="000000" w:fill="FCE4D6"/>
            <w:vAlign w:val="center"/>
            <w:hideMark/>
          </w:tcPr>
          <w:p w14:paraId="2968D24D" w14:textId="77777777" w:rsidR="00D94220" w:rsidRPr="00CD7B37" w:rsidRDefault="00D94220" w:rsidP="00CD7B37">
            <w:pPr>
              <w:jc w:val="left"/>
              <w:rPr>
                <w:rFonts w:eastAsia="Times New Roman"/>
                <w:color w:val="000000"/>
              </w:rPr>
            </w:pPr>
            <w:r w:rsidRPr="00CD7B37">
              <w:rPr>
                <w:rFonts w:eastAsia="Times New Roman"/>
                <w:color w:val="000000"/>
              </w:rPr>
              <w:t xml:space="preserve">Behavioral </w:t>
            </w:r>
            <w:proofErr w:type="gramStart"/>
            <w:r w:rsidRPr="00CD7B37">
              <w:rPr>
                <w:rFonts w:eastAsia="Times New Roman"/>
                <w:color w:val="000000"/>
              </w:rPr>
              <w:t>health;</w:t>
            </w:r>
            <w:proofErr w:type="gramEnd"/>
            <w:r w:rsidRPr="00CD7B37">
              <w:rPr>
                <w:rFonts w:eastAsia="Times New Roman"/>
                <w:color w:val="000000"/>
              </w:rPr>
              <w:t xml:space="preserve"> long-term residential (non-medical, non-acute care in a residential treatment program where stay is typically longer than 30 days), without room and board, per diem</w:t>
            </w:r>
          </w:p>
        </w:tc>
        <w:tc>
          <w:tcPr>
            <w:tcW w:w="2070" w:type="dxa"/>
            <w:shd w:val="clear" w:color="000000" w:fill="FCE4D6"/>
            <w:vAlign w:val="center"/>
          </w:tcPr>
          <w:p w14:paraId="72CC0114" w14:textId="37A3C08F" w:rsidR="00D94220" w:rsidRPr="00D94220" w:rsidRDefault="00D94220" w:rsidP="00CD7B37">
            <w:pPr>
              <w:jc w:val="center"/>
              <w:rPr>
                <w:rFonts w:eastAsia="Times New Roman"/>
                <w:color w:val="000000"/>
              </w:rPr>
            </w:pPr>
            <w:r>
              <w:t>Per diem, o</w:t>
            </w:r>
            <w:r w:rsidRPr="00247B69">
              <w:t xml:space="preserve">ne </w:t>
            </w:r>
            <w:r>
              <w:t xml:space="preserve">(1) </w:t>
            </w:r>
            <w:r w:rsidRPr="00247B69">
              <w:t>unit daily</w:t>
            </w:r>
          </w:p>
        </w:tc>
      </w:tr>
    </w:tbl>
    <w:p w14:paraId="2B40B87C" w14:textId="02FC7C93" w:rsidR="007F23CC" w:rsidRDefault="007F23CC" w:rsidP="007F23CC">
      <w:r>
        <w:t xml:space="preserve">Providers should use the appropriate modifiers to bill for CCS residential treatment services for the specific facility type and Level. Refer to </w:t>
      </w:r>
      <w:hyperlink w:anchor="_1.5_Residential_Comprehensive" w:history="1">
        <w:r w:rsidRPr="007F23CC">
          <w:rPr>
            <w:rStyle w:val="Hyperlink"/>
          </w:rPr>
          <w:t>Section 1.5</w:t>
        </w:r>
      </w:hyperlink>
      <w:r>
        <w:t xml:space="preserve"> in this manual for more information. </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415"/>
        <w:gridCol w:w="1350"/>
        <w:gridCol w:w="1620"/>
        <w:gridCol w:w="1710"/>
        <w:gridCol w:w="2070"/>
      </w:tblGrid>
      <w:tr w:rsidR="007F23CC" w:rsidRPr="004D7047" w14:paraId="47998100" w14:textId="77777777" w:rsidTr="00B95D2F">
        <w:trPr>
          <w:cantSplit/>
          <w:trHeight w:val="576"/>
          <w:tblHeader/>
        </w:trPr>
        <w:tc>
          <w:tcPr>
            <w:tcW w:w="3415" w:type="dxa"/>
            <w:shd w:val="clear" w:color="000000" w:fill="04427D"/>
            <w:vAlign w:val="center"/>
          </w:tcPr>
          <w:p w14:paraId="08A9843D" w14:textId="06B6D328" w:rsidR="004D7047" w:rsidRPr="00CD7B37" w:rsidRDefault="004D7047" w:rsidP="00EB0BF2">
            <w:pPr>
              <w:pStyle w:val="BodyTextTableHeader"/>
              <w:rPr>
                <w:rFonts w:eastAsia="Times New Roman"/>
              </w:rPr>
            </w:pPr>
            <w:r w:rsidRPr="00CD7B37">
              <w:rPr>
                <w:rFonts w:eastAsia="Times New Roman"/>
              </w:rPr>
              <w:t>Facility Type</w:t>
            </w:r>
          </w:p>
        </w:tc>
        <w:tc>
          <w:tcPr>
            <w:tcW w:w="1350" w:type="dxa"/>
            <w:shd w:val="clear" w:color="000000" w:fill="04427D"/>
            <w:vAlign w:val="center"/>
          </w:tcPr>
          <w:p w14:paraId="6A42C736" w14:textId="2ECF6034" w:rsidR="004D7047" w:rsidRPr="00CD7B37" w:rsidRDefault="004D7047" w:rsidP="00EB0BF2">
            <w:pPr>
              <w:pStyle w:val="BodyTextTableHeader"/>
              <w:rPr>
                <w:rFonts w:eastAsia="Times New Roman"/>
              </w:rPr>
            </w:pPr>
            <w:r w:rsidRPr="00CD7B37">
              <w:rPr>
                <w:rFonts w:eastAsia="Times New Roman"/>
              </w:rPr>
              <w:t>Level 2</w:t>
            </w:r>
          </w:p>
        </w:tc>
        <w:tc>
          <w:tcPr>
            <w:tcW w:w="1620" w:type="dxa"/>
            <w:shd w:val="clear" w:color="000000" w:fill="04427D"/>
            <w:vAlign w:val="center"/>
          </w:tcPr>
          <w:p w14:paraId="1EE16585" w14:textId="64AA66FB" w:rsidR="004D7047" w:rsidRPr="00CD7B37" w:rsidRDefault="004D7047" w:rsidP="00EB0BF2">
            <w:pPr>
              <w:pStyle w:val="BodyTextTableHeader"/>
              <w:rPr>
                <w:rFonts w:eastAsia="Times New Roman"/>
              </w:rPr>
            </w:pPr>
            <w:r w:rsidRPr="00CD7B37">
              <w:rPr>
                <w:rFonts w:eastAsia="Times New Roman"/>
              </w:rPr>
              <w:t>Level 3</w:t>
            </w:r>
          </w:p>
        </w:tc>
        <w:tc>
          <w:tcPr>
            <w:tcW w:w="1710" w:type="dxa"/>
            <w:shd w:val="clear" w:color="000000" w:fill="04427D"/>
            <w:vAlign w:val="center"/>
          </w:tcPr>
          <w:p w14:paraId="48005F4E" w14:textId="783D9EF2" w:rsidR="004D7047" w:rsidRPr="00CD7B37" w:rsidRDefault="004D7047" w:rsidP="00EB0BF2">
            <w:pPr>
              <w:pStyle w:val="BodyTextTableHeader"/>
              <w:rPr>
                <w:rFonts w:eastAsia="Times New Roman"/>
              </w:rPr>
            </w:pPr>
            <w:r w:rsidRPr="00CD7B37">
              <w:rPr>
                <w:rFonts w:eastAsia="Times New Roman"/>
              </w:rPr>
              <w:t>Level 4</w:t>
            </w:r>
          </w:p>
        </w:tc>
        <w:tc>
          <w:tcPr>
            <w:tcW w:w="2070" w:type="dxa"/>
            <w:shd w:val="clear" w:color="000000" w:fill="04427D"/>
            <w:vAlign w:val="center"/>
          </w:tcPr>
          <w:p w14:paraId="515511D2" w14:textId="6F079C1A" w:rsidR="004D7047" w:rsidRPr="00CD7B37" w:rsidRDefault="004D7047" w:rsidP="00EB0BF2">
            <w:pPr>
              <w:pStyle w:val="BodyTextTableHeader"/>
              <w:rPr>
                <w:rFonts w:eastAsia="Times New Roman"/>
              </w:rPr>
            </w:pPr>
            <w:r w:rsidRPr="00CD7B37">
              <w:rPr>
                <w:rFonts w:eastAsia="Times New Roman"/>
              </w:rPr>
              <w:t>Above Level 4</w:t>
            </w:r>
          </w:p>
        </w:tc>
      </w:tr>
      <w:tr w:rsidR="007F23CC" w:rsidRPr="004D7047" w14:paraId="3E470654" w14:textId="77777777" w:rsidTr="00B95D2F">
        <w:trPr>
          <w:cantSplit/>
          <w:trHeight w:val="576"/>
        </w:trPr>
        <w:tc>
          <w:tcPr>
            <w:tcW w:w="3415" w:type="dxa"/>
            <w:shd w:val="clear" w:color="000000" w:fill="FCE4D6"/>
            <w:vAlign w:val="center"/>
          </w:tcPr>
          <w:p w14:paraId="66F6C36D" w14:textId="6A8784D8" w:rsidR="004D7047" w:rsidRPr="00CD7B37" w:rsidRDefault="007F23CC" w:rsidP="00EB0BF2">
            <w:pPr>
              <w:pStyle w:val="BodyTextTableBody"/>
            </w:pPr>
            <w:r w:rsidRPr="007F23CC">
              <w:t>I</w:t>
            </w:r>
            <w:r>
              <w:t>nstitution for Mental Diseases (IMD) Qualified Residential Treatment Program (</w:t>
            </w:r>
            <w:r w:rsidR="004D7047" w:rsidRPr="00CD7B37">
              <w:t>QRTP</w:t>
            </w:r>
            <w:r>
              <w:t>)</w:t>
            </w:r>
          </w:p>
        </w:tc>
        <w:tc>
          <w:tcPr>
            <w:tcW w:w="1350" w:type="dxa"/>
            <w:shd w:val="clear" w:color="000000" w:fill="FCE4D6"/>
            <w:vAlign w:val="center"/>
          </w:tcPr>
          <w:p w14:paraId="23B4120D" w14:textId="2063EAF4" w:rsidR="004D7047" w:rsidRPr="00CD7B37" w:rsidRDefault="004D7047" w:rsidP="00EB0BF2">
            <w:pPr>
              <w:pStyle w:val="BodyTextTableNumbers"/>
              <w:rPr>
                <w:rFonts w:eastAsia="Times New Roman"/>
              </w:rPr>
            </w:pPr>
            <w:r w:rsidRPr="00CD7B37">
              <w:rPr>
                <w:rFonts w:eastAsia="Times New Roman"/>
              </w:rPr>
              <w:t>H0019 HK</w:t>
            </w:r>
          </w:p>
        </w:tc>
        <w:tc>
          <w:tcPr>
            <w:tcW w:w="1620" w:type="dxa"/>
            <w:shd w:val="clear" w:color="000000" w:fill="FCE4D6"/>
            <w:vAlign w:val="center"/>
          </w:tcPr>
          <w:p w14:paraId="4E255450" w14:textId="34394824" w:rsidR="004D7047" w:rsidRPr="00CD7B37" w:rsidRDefault="004D7047" w:rsidP="00EB0BF2">
            <w:pPr>
              <w:pStyle w:val="BodyTextTableNumbers"/>
              <w:rPr>
                <w:rFonts w:eastAsia="Times New Roman"/>
              </w:rPr>
            </w:pPr>
            <w:r w:rsidRPr="00CD7B37">
              <w:rPr>
                <w:rFonts w:eastAsia="Times New Roman"/>
              </w:rPr>
              <w:t>H0019 TF HK</w:t>
            </w:r>
          </w:p>
        </w:tc>
        <w:tc>
          <w:tcPr>
            <w:tcW w:w="1710" w:type="dxa"/>
            <w:shd w:val="clear" w:color="000000" w:fill="FCE4D6"/>
            <w:vAlign w:val="center"/>
          </w:tcPr>
          <w:p w14:paraId="092067DE" w14:textId="14915B15" w:rsidR="004D7047" w:rsidRPr="00CD7B37" w:rsidRDefault="004D7047" w:rsidP="00EB0BF2">
            <w:pPr>
              <w:pStyle w:val="BodyTextTableNumbers"/>
              <w:rPr>
                <w:rFonts w:eastAsia="Times New Roman"/>
              </w:rPr>
            </w:pPr>
            <w:r w:rsidRPr="00CD7B37">
              <w:rPr>
                <w:rFonts w:eastAsia="Times New Roman"/>
              </w:rPr>
              <w:t>H0019 TG HK</w:t>
            </w:r>
          </w:p>
        </w:tc>
        <w:tc>
          <w:tcPr>
            <w:tcW w:w="2070" w:type="dxa"/>
            <w:shd w:val="clear" w:color="000000" w:fill="FCE4D6"/>
            <w:vAlign w:val="center"/>
          </w:tcPr>
          <w:p w14:paraId="3B3D6B38" w14:textId="275FEB7A" w:rsidR="004D7047" w:rsidRPr="00CD7B37" w:rsidRDefault="004D7047" w:rsidP="00EB0BF2">
            <w:pPr>
              <w:pStyle w:val="BodyTextTableNumbers"/>
              <w:rPr>
                <w:rFonts w:eastAsia="Times New Roman"/>
              </w:rPr>
            </w:pPr>
            <w:r w:rsidRPr="00CD7B37">
              <w:rPr>
                <w:rFonts w:eastAsia="Times New Roman"/>
              </w:rPr>
              <w:t>H0019 TJ HK</w:t>
            </w:r>
          </w:p>
        </w:tc>
      </w:tr>
      <w:tr w:rsidR="007F23CC" w:rsidRPr="004D7047" w14:paraId="0232E279" w14:textId="77777777" w:rsidTr="00B95D2F">
        <w:trPr>
          <w:cantSplit/>
          <w:trHeight w:val="576"/>
        </w:trPr>
        <w:tc>
          <w:tcPr>
            <w:tcW w:w="3415" w:type="dxa"/>
            <w:shd w:val="clear" w:color="000000" w:fill="F8CBAD"/>
            <w:vAlign w:val="center"/>
          </w:tcPr>
          <w:p w14:paraId="45CAAD31" w14:textId="25D97FAA" w:rsidR="004D7047" w:rsidRPr="00CD7B37" w:rsidRDefault="004D7047" w:rsidP="00EB0BF2">
            <w:pPr>
              <w:pStyle w:val="BodyTextTableBody"/>
            </w:pPr>
            <w:r w:rsidRPr="00CD7B37">
              <w:lastRenderedPageBreak/>
              <w:t>Non-IMD QRTP</w:t>
            </w:r>
          </w:p>
        </w:tc>
        <w:tc>
          <w:tcPr>
            <w:tcW w:w="1350" w:type="dxa"/>
            <w:shd w:val="clear" w:color="000000" w:fill="F8CBAD"/>
            <w:vAlign w:val="center"/>
          </w:tcPr>
          <w:p w14:paraId="0B630121" w14:textId="24035628" w:rsidR="004D7047" w:rsidRPr="00CD7B37" w:rsidRDefault="004D7047" w:rsidP="00EB0BF2">
            <w:pPr>
              <w:pStyle w:val="BodyTextTableNumbers"/>
              <w:rPr>
                <w:rFonts w:eastAsia="Times New Roman"/>
              </w:rPr>
            </w:pPr>
            <w:r w:rsidRPr="00CD7B37">
              <w:rPr>
                <w:rFonts w:eastAsia="Times New Roman"/>
              </w:rPr>
              <w:t>H0019 HE</w:t>
            </w:r>
          </w:p>
        </w:tc>
        <w:tc>
          <w:tcPr>
            <w:tcW w:w="1620" w:type="dxa"/>
            <w:shd w:val="clear" w:color="000000" w:fill="F8CBAD"/>
            <w:vAlign w:val="center"/>
          </w:tcPr>
          <w:p w14:paraId="702EF7AC" w14:textId="2F0CF541" w:rsidR="004D7047" w:rsidRPr="00CD7B37" w:rsidRDefault="004D7047" w:rsidP="00EB0BF2">
            <w:pPr>
              <w:pStyle w:val="BodyTextTableNumbers"/>
              <w:rPr>
                <w:rFonts w:eastAsia="Times New Roman"/>
              </w:rPr>
            </w:pPr>
            <w:r w:rsidRPr="00CD7B37">
              <w:rPr>
                <w:rFonts w:eastAsia="Times New Roman"/>
              </w:rPr>
              <w:t>H0019 TF HE</w:t>
            </w:r>
          </w:p>
        </w:tc>
        <w:tc>
          <w:tcPr>
            <w:tcW w:w="1710" w:type="dxa"/>
            <w:shd w:val="clear" w:color="000000" w:fill="F8CBAD"/>
            <w:vAlign w:val="center"/>
          </w:tcPr>
          <w:p w14:paraId="54E07386" w14:textId="1F298559" w:rsidR="004D7047" w:rsidRPr="00CD7B37" w:rsidRDefault="004D7047" w:rsidP="00EB0BF2">
            <w:pPr>
              <w:pStyle w:val="BodyTextTableNumbers"/>
              <w:rPr>
                <w:rFonts w:eastAsia="Times New Roman"/>
              </w:rPr>
            </w:pPr>
            <w:r w:rsidRPr="00CD7B37">
              <w:rPr>
                <w:rFonts w:eastAsia="Times New Roman"/>
              </w:rPr>
              <w:t>H0019 TG HE</w:t>
            </w:r>
          </w:p>
        </w:tc>
        <w:tc>
          <w:tcPr>
            <w:tcW w:w="2070" w:type="dxa"/>
            <w:shd w:val="clear" w:color="000000" w:fill="F8CBAD"/>
            <w:vAlign w:val="center"/>
          </w:tcPr>
          <w:p w14:paraId="41BCC734" w14:textId="16ED6CCB" w:rsidR="004D7047" w:rsidRPr="00CD7B37" w:rsidRDefault="004D7047" w:rsidP="00EB0BF2">
            <w:pPr>
              <w:pStyle w:val="BodyTextTableNumbers"/>
              <w:rPr>
                <w:rFonts w:eastAsia="Times New Roman"/>
              </w:rPr>
            </w:pPr>
            <w:r w:rsidRPr="00CD7B37">
              <w:rPr>
                <w:rFonts w:eastAsia="Times New Roman"/>
              </w:rPr>
              <w:t>H0019 TJ HE</w:t>
            </w:r>
          </w:p>
        </w:tc>
      </w:tr>
      <w:tr w:rsidR="007F23CC" w:rsidRPr="004D7047" w14:paraId="22796E83" w14:textId="77777777" w:rsidTr="00B95D2F">
        <w:trPr>
          <w:cantSplit/>
          <w:trHeight w:val="576"/>
        </w:trPr>
        <w:tc>
          <w:tcPr>
            <w:tcW w:w="3415" w:type="dxa"/>
            <w:shd w:val="clear" w:color="000000" w:fill="FCE4D6"/>
            <w:vAlign w:val="center"/>
          </w:tcPr>
          <w:p w14:paraId="7526E17E" w14:textId="2D7369D6" w:rsidR="004D7047" w:rsidRPr="00CD7B37" w:rsidRDefault="004D7047" w:rsidP="00EB0BF2">
            <w:pPr>
              <w:pStyle w:val="BodyTextTableBody"/>
            </w:pPr>
            <w:r w:rsidRPr="00CD7B37">
              <w:t>Non-QRTP</w:t>
            </w:r>
          </w:p>
        </w:tc>
        <w:tc>
          <w:tcPr>
            <w:tcW w:w="1350" w:type="dxa"/>
            <w:shd w:val="clear" w:color="000000" w:fill="FCE4D6"/>
            <w:vAlign w:val="center"/>
          </w:tcPr>
          <w:p w14:paraId="6FA59F0D" w14:textId="3FAFF229" w:rsidR="004D7047" w:rsidRPr="00CD7B37" w:rsidRDefault="004D7047" w:rsidP="00EB0BF2">
            <w:pPr>
              <w:pStyle w:val="BodyTextTableNumbers"/>
              <w:rPr>
                <w:rFonts w:eastAsia="Times New Roman"/>
              </w:rPr>
            </w:pPr>
            <w:r w:rsidRPr="00CD7B37">
              <w:rPr>
                <w:rFonts w:eastAsia="Times New Roman"/>
              </w:rPr>
              <w:t>H0019 HA</w:t>
            </w:r>
          </w:p>
        </w:tc>
        <w:tc>
          <w:tcPr>
            <w:tcW w:w="1620" w:type="dxa"/>
            <w:shd w:val="clear" w:color="000000" w:fill="FCE4D6"/>
            <w:vAlign w:val="center"/>
          </w:tcPr>
          <w:p w14:paraId="3FD3A571" w14:textId="5BE9EA4E" w:rsidR="004D7047" w:rsidRPr="00CD7B37" w:rsidRDefault="004D7047" w:rsidP="00EB0BF2">
            <w:pPr>
              <w:pStyle w:val="BodyTextTableNumbers"/>
              <w:rPr>
                <w:rFonts w:eastAsia="Times New Roman"/>
              </w:rPr>
            </w:pPr>
            <w:r w:rsidRPr="00CD7B37">
              <w:rPr>
                <w:rFonts w:eastAsia="Times New Roman"/>
              </w:rPr>
              <w:t>H0019 TF HA</w:t>
            </w:r>
          </w:p>
        </w:tc>
        <w:tc>
          <w:tcPr>
            <w:tcW w:w="1710" w:type="dxa"/>
            <w:shd w:val="clear" w:color="000000" w:fill="FCE4D6"/>
            <w:vAlign w:val="center"/>
          </w:tcPr>
          <w:p w14:paraId="357EB34C" w14:textId="37CEA341" w:rsidR="004D7047" w:rsidRPr="00CD7B37" w:rsidRDefault="004D7047" w:rsidP="00EB0BF2">
            <w:pPr>
              <w:pStyle w:val="BodyTextTableNumbers"/>
              <w:rPr>
                <w:rFonts w:eastAsia="Times New Roman"/>
              </w:rPr>
            </w:pPr>
            <w:r w:rsidRPr="00CD7B37">
              <w:rPr>
                <w:rFonts w:eastAsia="Times New Roman"/>
              </w:rPr>
              <w:t>H0019 TG HA</w:t>
            </w:r>
          </w:p>
        </w:tc>
        <w:tc>
          <w:tcPr>
            <w:tcW w:w="2070" w:type="dxa"/>
            <w:shd w:val="clear" w:color="000000" w:fill="FCE4D6"/>
            <w:vAlign w:val="center"/>
          </w:tcPr>
          <w:p w14:paraId="58B13CE1" w14:textId="0D59C431" w:rsidR="004D7047" w:rsidRPr="00CD7B37" w:rsidRDefault="004D7047" w:rsidP="00EB0BF2">
            <w:pPr>
              <w:pStyle w:val="BodyTextTableNumbers"/>
              <w:rPr>
                <w:rFonts w:eastAsia="Times New Roman"/>
              </w:rPr>
            </w:pPr>
            <w:r w:rsidRPr="00CD7B37">
              <w:rPr>
                <w:rFonts w:eastAsia="Times New Roman"/>
              </w:rPr>
              <w:t>H0019 TJ HA</w:t>
            </w:r>
          </w:p>
        </w:tc>
      </w:tr>
    </w:tbl>
    <w:p w14:paraId="60DFB473" w14:textId="69CB6B4F" w:rsidR="004A5BC3" w:rsidRDefault="004A5BC3" w:rsidP="004A5BC3">
      <w:pPr>
        <w:pStyle w:val="Heading3"/>
      </w:pPr>
      <w:bookmarkStart w:id="156" w:name="_Toc225241569"/>
      <w:bookmarkStart w:id="157" w:name="_Toc225922050"/>
      <w:bookmarkStart w:id="158" w:name="_Toc225926700"/>
      <w:r>
        <w:t>3.2 Treatment Foster Care Services</w:t>
      </w:r>
      <w:bookmarkEnd w:id="156"/>
      <w:bookmarkEnd w:id="157"/>
      <w:bookmarkEnd w:id="158"/>
    </w:p>
    <w:p w14:paraId="323B341F" w14:textId="1C3D9BF1" w:rsidR="00B95848" w:rsidRDefault="004A5BC3" w:rsidP="004A5BC3">
      <w:r>
        <w:t xml:space="preserve">Providers should use </w:t>
      </w:r>
      <w:r w:rsidR="007F23CC">
        <w:t xml:space="preserve">procedure code H2020 </w:t>
      </w:r>
      <w:r>
        <w:t xml:space="preserve">and </w:t>
      </w:r>
      <w:r w:rsidR="007F23CC">
        <w:t xml:space="preserve">the appropriate </w:t>
      </w:r>
      <w:r>
        <w:t xml:space="preserve">modifiers to bill for </w:t>
      </w:r>
      <w:r w:rsidR="00B95848">
        <w:t xml:space="preserve">CCS </w:t>
      </w:r>
      <w:r>
        <w:t xml:space="preserve">Treatment Foster Care (TFC) services. </w:t>
      </w:r>
    </w:p>
    <w:p w14:paraId="55CE5EB3" w14:textId="1494F9AE" w:rsidR="004A5BC3" w:rsidRDefault="004A5BC3" w:rsidP="004A5BC3">
      <w:r>
        <w:t xml:space="preserve">PA is required prior to performing these services. Refer to </w:t>
      </w:r>
      <w:hyperlink w:anchor="_1.9_Prior_Authorization" w:history="1">
        <w:r w:rsidRPr="00EF4E6F">
          <w:rPr>
            <w:rStyle w:val="Hyperlink"/>
          </w:rPr>
          <w:t>Section 1.9</w:t>
        </w:r>
      </w:hyperlink>
      <w:r>
        <w:t xml:space="preserve"> in this manual for more information on PA.</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335"/>
        <w:gridCol w:w="4050"/>
        <w:gridCol w:w="3780"/>
      </w:tblGrid>
      <w:tr w:rsidR="007F23CC" w:rsidRPr="00B95848" w14:paraId="27E787DD" w14:textId="77777777" w:rsidTr="00A76381">
        <w:trPr>
          <w:cantSplit/>
          <w:trHeight w:val="360"/>
          <w:tblHeader/>
        </w:trPr>
        <w:tc>
          <w:tcPr>
            <w:tcW w:w="2335" w:type="dxa"/>
            <w:shd w:val="clear" w:color="000000" w:fill="04427D"/>
            <w:vAlign w:val="center"/>
            <w:hideMark/>
          </w:tcPr>
          <w:p w14:paraId="493B0E21" w14:textId="77777777" w:rsidR="007F23CC" w:rsidRPr="009953EA" w:rsidRDefault="007F23CC" w:rsidP="007F23CC">
            <w:pPr>
              <w:jc w:val="center"/>
              <w:rPr>
                <w:rFonts w:eastAsia="Times New Roman"/>
                <w:b/>
                <w:bCs/>
                <w:color w:val="FFFFFF"/>
                <w:sz w:val="26"/>
                <w:szCs w:val="26"/>
              </w:rPr>
            </w:pPr>
            <w:r w:rsidRPr="009953EA">
              <w:rPr>
                <w:rFonts w:eastAsia="Times New Roman"/>
                <w:b/>
                <w:bCs/>
                <w:color w:val="FFFFFF"/>
                <w:sz w:val="26"/>
                <w:szCs w:val="26"/>
              </w:rPr>
              <w:t>Procedure Code</w:t>
            </w:r>
          </w:p>
        </w:tc>
        <w:tc>
          <w:tcPr>
            <w:tcW w:w="4050" w:type="dxa"/>
            <w:shd w:val="clear" w:color="000000" w:fill="04427D"/>
            <w:vAlign w:val="center"/>
            <w:hideMark/>
          </w:tcPr>
          <w:p w14:paraId="7999EA5E" w14:textId="77777777" w:rsidR="007F23CC" w:rsidRPr="009953EA" w:rsidRDefault="007F23CC" w:rsidP="009953EA">
            <w:pPr>
              <w:jc w:val="center"/>
              <w:rPr>
                <w:rFonts w:eastAsia="Times New Roman"/>
                <w:b/>
                <w:bCs/>
                <w:color w:val="FFFFFF"/>
                <w:sz w:val="26"/>
                <w:szCs w:val="26"/>
              </w:rPr>
            </w:pPr>
            <w:r w:rsidRPr="009953EA">
              <w:rPr>
                <w:rFonts w:eastAsia="Times New Roman"/>
                <w:b/>
                <w:bCs/>
                <w:color w:val="FFFFFF"/>
                <w:sz w:val="26"/>
                <w:szCs w:val="26"/>
              </w:rPr>
              <w:t>Description</w:t>
            </w:r>
          </w:p>
        </w:tc>
        <w:tc>
          <w:tcPr>
            <w:tcW w:w="3780" w:type="dxa"/>
            <w:shd w:val="clear" w:color="000000" w:fill="04427D"/>
            <w:vAlign w:val="center"/>
          </w:tcPr>
          <w:p w14:paraId="20C104F2" w14:textId="77777777" w:rsidR="007F23CC" w:rsidRPr="00D94220" w:rsidRDefault="007F23CC" w:rsidP="009953EA">
            <w:pPr>
              <w:jc w:val="center"/>
              <w:rPr>
                <w:rFonts w:eastAsia="Times New Roman"/>
                <w:b/>
                <w:bCs/>
                <w:color w:val="FFFFFF"/>
                <w:sz w:val="26"/>
                <w:szCs w:val="26"/>
              </w:rPr>
            </w:pPr>
            <w:r>
              <w:rPr>
                <w:rFonts w:eastAsia="Times New Roman"/>
                <w:b/>
                <w:bCs/>
                <w:color w:val="FFFFFF"/>
                <w:sz w:val="26"/>
                <w:szCs w:val="26"/>
              </w:rPr>
              <w:t>Limitation</w:t>
            </w:r>
          </w:p>
        </w:tc>
      </w:tr>
      <w:tr w:rsidR="007F23CC" w:rsidRPr="00B95848" w14:paraId="25BAC76E" w14:textId="77777777" w:rsidTr="00A76381">
        <w:trPr>
          <w:trHeight w:val="485"/>
        </w:trPr>
        <w:tc>
          <w:tcPr>
            <w:tcW w:w="2335" w:type="dxa"/>
            <w:shd w:val="clear" w:color="000000" w:fill="FCE4D6"/>
            <w:vAlign w:val="center"/>
            <w:hideMark/>
          </w:tcPr>
          <w:p w14:paraId="7853FBDA" w14:textId="0DD988E2" w:rsidR="007F23CC" w:rsidRPr="009953EA" w:rsidRDefault="007F23CC" w:rsidP="00CD7B37">
            <w:pPr>
              <w:ind w:left="-30"/>
              <w:jc w:val="center"/>
              <w:rPr>
                <w:rFonts w:eastAsia="Times New Roman"/>
                <w:color w:val="000000"/>
              </w:rPr>
            </w:pPr>
            <w:r w:rsidRPr="009953EA">
              <w:rPr>
                <w:rFonts w:eastAsia="Times New Roman"/>
                <w:color w:val="000000"/>
              </w:rPr>
              <w:t>H</w:t>
            </w:r>
            <w:r>
              <w:rPr>
                <w:rFonts w:eastAsia="Times New Roman"/>
                <w:color w:val="000000"/>
              </w:rPr>
              <w:t>2020</w:t>
            </w:r>
          </w:p>
        </w:tc>
        <w:tc>
          <w:tcPr>
            <w:tcW w:w="4050" w:type="dxa"/>
            <w:shd w:val="clear" w:color="000000" w:fill="FCE4D6"/>
            <w:vAlign w:val="center"/>
          </w:tcPr>
          <w:p w14:paraId="48F1E0D7" w14:textId="11C2D846" w:rsidR="007F23CC" w:rsidRPr="009953EA" w:rsidRDefault="007F23CC" w:rsidP="009953EA">
            <w:pPr>
              <w:jc w:val="left"/>
              <w:rPr>
                <w:rFonts w:eastAsia="Times New Roman"/>
                <w:color w:val="000000"/>
              </w:rPr>
            </w:pPr>
            <w:r>
              <w:rPr>
                <w:rFonts w:eastAsia="Times New Roman"/>
                <w:color w:val="000000"/>
              </w:rPr>
              <w:t>Therapeutic Behavioral Services</w:t>
            </w:r>
          </w:p>
        </w:tc>
        <w:tc>
          <w:tcPr>
            <w:tcW w:w="3780" w:type="dxa"/>
            <w:shd w:val="clear" w:color="000000" w:fill="FCE4D6"/>
            <w:vAlign w:val="center"/>
          </w:tcPr>
          <w:p w14:paraId="024B81AF" w14:textId="66F5E904" w:rsidR="007F23CC" w:rsidRPr="00D94220" w:rsidRDefault="007F23CC" w:rsidP="00D77E7D">
            <w:pPr>
              <w:jc w:val="left"/>
              <w:rPr>
                <w:rFonts w:eastAsia="Times New Roman"/>
                <w:color w:val="000000"/>
              </w:rPr>
            </w:pPr>
            <w:r>
              <w:t>Per diem, o</w:t>
            </w:r>
            <w:r w:rsidRPr="00247B69">
              <w:t xml:space="preserve">ne </w:t>
            </w:r>
            <w:r>
              <w:t xml:space="preserve">(1) </w:t>
            </w:r>
            <w:r w:rsidRPr="00247B69">
              <w:t>unit daily</w:t>
            </w:r>
          </w:p>
        </w:tc>
      </w:tr>
    </w:tbl>
    <w:p w14:paraId="5D74ADB5" w14:textId="1E82B1B7" w:rsidR="007F23CC" w:rsidRDefault="007F23CC" w:rsidP="007F23CC">
      <w:r>
        <w:t xml:space="preserve">Providers should use the appropriate modifiers to bill for CCS TFC services for the specific Level. Refer to </w:t>
      </w:r>
      <w:hyperlink w:anchor="_1.7_Treatment_Foster" w:history="1">
        <w:r w:rsidRPr="007F23CC">
          <w:rPr>
            <w:rStyle w:val="Hyperlink"/>
          </w:rPr>
          <w:t>Section 1.</w:t>
        </w:r>
        <w:r>
          <w:rPr>
            <w:rStyle w:val="Hyperlink"/>
          </w:rPr>
          <w:t>7</w:t>
        </w:r>
      </w:hyperlink>
      <w:r>
        <w:t xml:space="preserve"> in this manual for more information.</w:t>
      </w:r>
    </w:p>
    <w:tbl>
      <w:tblPr>
        <w:tblW w:w="70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5"/>
        <w:gridCol w:w="2610"/>
        <w:gridCol w:w="2700"/>
      </w:tblGrid>
      <w:tr w:rsidR="004A5BC3" w:rsidRPr="004A5BC3" w14:paraId="08F805FB" w14:textId="77777777" w:rsidTr="00A76381">
        <w:trPr>
          <w:cantSplit/>
          <w:trHeight w:val="360"/>
          <w:tblHeader/>
        </w:trPr>
        <w:tc>
          <w:tcPr>
            <w:tcW w:w="1705" w:type="dxa"/>
            <w:shd w:val="clear" w:color="000000" w:fill="04427D"/>
            <w:vAlign w:val="center"/>
            <w:hideMark/>
          </w:tcPr>
          <w:p w14:paraId="59C2AA45" w14:textId="7B448898" w:rsidR="000662BF" w:rsidRPr="00CD7B37" w:rsidRDefault="000662BF" w:rsidP="00CD7B37">
            <w:pPr>
              <w:jc w:val="center"/>
              <w:rPr>
                <w:rFonts w:eastAsia="Times New Roman"/>
                <w:b/>
                <w:bCs/>
                <w:color w:val="FFFFFF"/>
                <w:sz w:val="26"/>
                <w:szCs w:val="26"/>
              </w:rPr>
            </w:pPr>
            <w:r w:rsidRPr="00CD7B37">
              <w:rPr>
                <w:rFonts w:eastAsia="Times New Roman"/>
                <w:b/>
                <w:bCs/>
                <w:color w:val="FFFFFF"/>
                <w:sz w:val="26"/>
                <w:szCs w:val="26"/>
              </w:rPr>
              <w:t> </w:t>
            </w:r>
            <w:r w:rsidR="007F23CC">
              <w:rPr>
                <w:rFonts w:eastAsia="Times New Roman"/>
                <w:b/>
                <w:bCs/>
                <w:color w:val="FFFFFF"/>
                <w:sz w:val="26"/>
                <w:szCs w:val="26"/>
              </w:rPr>
              <w:t>Level</w:t>
            </w:r>
          </w:p>
        </w:tc>
        <w:tc>
          <w:tcPr>
            <w:tcW w:w="2610" w:type="dxa"/>
            <w:shd w:val="clear" w:color="000000" w:fill="04427D"/>
            <w:vAlign w:val="center"/>
            <w:hideMark/>
          </w:tcPr>
          <w:p w14:paraId="1C0B0830" w14:textId="77777777" w:rsidR="000662BF" w:rsidRPr="00CD7B37" w:rsidRDefault="000662BF" w:rsidP="00CD7B37">
            <w:pPr>
              <w:jc w:val="center"/>
              <w:rPr>
                <w:rFonts w:eastAsia="Times New Roman"/>
                <w:b/>
                <w:bCs/>
                <w:color w:val="FFFFFF"/>
                <w:sz w:val="26"/>
                <w:szCs w:val="26"/>
              </w:rPr>
            </w:pPr>
            <w:r w:rsidRPr="00CD7B37">
              <w:rPr>
                <w:rFonts w:eastAsia="Times New Roman"/>
                <w:b/>
                <w:bCs/>
                <w:color w:val="FFFFFF"/>
                <w:sz w:val="26"/>
                <w:szCs w:val="26"/>
              </w:rPr>
              <w:t>Traditional TFC</w:t>
            </w:r>
          </w:p>
        </w:tc>
        <w:tc>
          <w:tcPr>
            <w:tcW w:w="2700" w:type="dxa"/>
            <w:shd w:val="clear" w:color="000000" w:fill="04427D"/>
            <w:vAlign w:val="center"/>
            <w:hideMark/>
          </w:tcPr>
          <w:p w14:paraId="6E45DB39" w14:textId="77777777" w:rsidR="000662BF" w:rsidRPr="00CD7B37" w:rsidRDefault="000662BF" w:rsidP="00CD7B37">
            <w:pPr>
              <w:jc w:val="center"/>
              <w:rPr>
                <w:rFonts w:eastAsia="Times New Roman"/>
                <w:b/>
                <w:bCs/>
                <w:color w:val="FFFFFF"/>
                <w:sz w:val="26"/>
                <w:szCs w:val="26"/>
              </w:rPr>
            </w:pPr>
            <w:r w:rsidRPr="00CD7B37">
              <w:rPr>
                <w:rFonts w:eastAsia="Times New Roman"/>
                <w:b/>
                <w:bCs/>
                <w:color w:val="FFFFFF"/>
                <w:sz w:val="26"/>
                <w:szCs w:val="26"/>
              </w:rPr>
              <w:t>Relative TFC</w:t>
            </w:r>
          </w:p>
        </w:tc>
      </w:tr>
      <w:tr w:rsidR="004A5BC3" w:rsidRPr="004A5BC3" w14:paraId="482B0F95" w14:textId="77777777" w:rsidTr="00D77E7D">
        <w:trPr>
          <w:trHeight w:val="312"/>
        </w:trPr>
        <w:tc>
          <w:tcPr>
            <w:tcW w:w="1705" w:type="dxa"/>
            <w:shd w:val="clear" w:color="000000" w:fill="FCE4D6"/>
            <w:vAlign w:val="center"/>
            <w:hideMark/>
          </w:tcPr>
          <w:p w14:paraId="2E0A33CB" w14:textId="77777777" w:rsidR="000662BF" w:rsidRPr="00CD7B37" w:rsidRDefault="000662BF" w:rsidP="00CD7B37">
            <w:pPr>
              <w:jc w:val="center"/>
              <w:rPr>
                <w:rFonts w:eastAsia="Times New Roman"/>
                <w:color w:val="000000"/>
              </w:rPr>
            </w:pPr>
            <w:r w:rsidRPr="00CD7B37">
              <w:rPr>
                <w:rFonts w:eastAsia="Times New Roman"/>
                <w:color w:val="000000"/>
              </w:rPr>
              <w:t>Level 1</w:t>
            </w:r>
          </w:p>
        </w:tc>
        <w:tc>
          <w:tcPr>
            <w:tcW w:w="2610" w:type="dxa"/>
            <w:shd w:val="clear" w:color="000000" w:fill="FCE4D6"/>
            <w:vAlign w:val="center"/>
            <w:hideMark/>
          </w:tcPr>
          <w:p w14:paraId="5871C2C5" w14:textId="77777777" w:rsidR="000662BF" w:rsidRPr="00CD7B37" w:rsidRDefault="000662BF" w:rsidP="00CD7B37">
            <w:pPr>
              <w:jc w:val="center"/>
              <w:rPr>
                <w:rFonts w:eastAsia="Times New Roman"/>
                <w:color w:val="000000"/>
              </w:rPr>
            </w:pPr>
            <w:r w:rsidRPr="00CD7B37">
              <w:rPr>
                <w:rFonts w:eastAsia="Times New Roman"/>
                <w:color w:val="000000"/>
              </w:rPr>
              <w:t>H2020</w:t>
            </w:r>
          </w:p>
        </w:tc>
        <w:tc>
          <w:tcPr>
            <w:tcW w:w="2700" w:type="dxa"/>
            <w:shd w:val="clear" w:color="000000" w:fill="FCE4D6"/>
            <w:vAlign w:val="center"/>
            <w:hideMark/>
          </w:tcPr>
          <w:p w14:paraId="1F49D91C" w14:textId="77777777" w:rsidR="000662BF" w:rsidRPr="00CD7B37" w:rsidRDefault="000662BF" w:rsidP="00CD7B37">
            <w:pPr>
              <w:jc w:val="center"/>
              <w:rPr>
                <w:rFonts w:eastAsia="Times New Roman"/>
                <w:color w:val="000000"/>
              </w:rPr>
            </w:pPr>
            <w:r w:rsidRPr="00CD7B37">
              <w:rPr>
                <w:rFonts w:eastAsia="Times New Roman"/>
                <w:color w:val="000000"/>
              </w:rPr>
              <w:t>H2020 HA</w:t>
            </w:r>
          </w:p>
        </w:tc>
      </w:tr>
      <w:tr w:rsidR="004A5BC3" w:rsidRPr="004A5BC3" w14:paraId="7E8037FB" w14:textId="77777777" w:rsidTr="00D77E7D">
        <w:trPr>
          <w:trHeight w:val="312"/>
        </w:trPr>
        <w:tc>
          <w:tcPr>
            <w:tcW w:w="1705" w:type="dxa"/>
            <w:shd w:val="clear" w:color="000000" w:fill="F8CBAD"/>
            <w:vAlign w:val="center"/>
            <w:hideMark/>
          </w:tcPr>
          <w:p w14:paraId="6FD05FF7" w14:textId="77777777" w:rsidR="000662BF" w:rsidRPr="00CD7B37" w:rsidRDefault="000662BF" w:rsidP="00CD7B37">
            <w:pPr>
              <w:jc w:val="center"/>
              <w:rPr>
                <w:rFonts w:eastAsia="Times New Roman"/>
                <w:color w:val="000000"/>
              </w:rPr>
            </w:pPr>
            <w:r w:rsidRPr="00CD7B37">
              <w:rPr>
                <w:rFonts w:eastAsia="Times New Roman"/>
                <w:color w:val="000000"/>
              </w:rPr>
              <w:t>Level 2</w:t>
            </w:r>
          </w:p>
        </w:tc>
        <w:tc>
          <w:tcPr>
            <w:tcW w:w="2610" w:type="dxa"/>
            <w:shd w:val="clear" w:color="000000" w:fill="F8CBAD"/>
            <w:vAlign w:val="center"/>
            <w:hideMark/>
          </w:tcPr>
          <w:p w14:paraId="27FE79E6" w14:textId="77777777" w:rsidR="000662BF" w:rsidRPr="00CD7B37" w:rsidRDefault="000662BF" w:rsidP="00CD7B37">
            <w:pPr>
              <w:jc w:val="center"/>
              <w:rPr>
                <w:rFonts w:eastAsia="Times New Roman"/>
                <w:color w:val="000000"/>
              </w:rPr>
            </w:pPr>
            <w:r w:rsidRPr="00CD7B37">
              <w:rPr>
                <w:rFonts w:eastAsia="Times New Roman"/>
                <w:color w:val="000000"/>
              </w:rPr>
              <w:t>H2020 HK</w:t>
            </w:r>
          </w:p>
        </w:tc>
        <w:tc>
          <w:tcPr>
            <w:tcW w:w="2700" w:type="dxa"/>
            <w:shd w:val="clear" w:color="000000" w:fill="F8CBAD"/>
            <w:vAlign w:val="center"/>
            <w:hideMark/>
          </w:tcPr>
          <w:p w14:paraId="68972712" w14:textId="77777777" w:rsidR="000662BF" w:rsidRPr="00CD7B37" w:rsidRDefault="000662BF" w:rsidP="00CD7B37">
            <w:pPr>
              <w:jc w:val="center"/>
              <w:rPr>
                <w:rFonts w:eastAsia="Times New Roman"/>
                <w:color w:val="000000"/>
              </w:rPr>
            </w:pPr>
            <w:r w:rsidRPr="00CD7B37">
              <w:rPr>
                <w:rFonts w:eastAsia="Times New Roman"/>
                <w:color w:val="000000"/>
              </w:rPr>
              <w:t>H2020 HK HA</w:t>
            </w:r>
          </w:p>
        </w:tc>
      </w:tr>
    </w:tbl>
    <w:p w14:paraId="12F57CE1" w14:textId="36298F1A" w:rsidR="000662BF" w:rsidRDefault="004A5BC3" w:rsidP="00CD7B37">
      <w:pPr>
        <w:pStyle w:val="Heading3"/>
        <w:rPr>
          <w:rFonts w:eastAsia="Calibri"/>
        </w:rPr>
      </w:pPr>
      <w:bookmarkStart w:id="159" w:name="_Toc225241570"/>
      <w:bookmarkStart w:id="160" w:name="_Toc225922051"/>
      <w:bookmarkStart w:id="161" w:name="_Toc225926701"/>
      <w:r>
        <w:rPr>
          <w:rFonts w:eastAsia="Calibri"/>
        </w:rPr>
        <w:t>3.3 Aftercare and Transition Treatment Foster Care Services</w:t>
      </w:r>
      <w:bookmarkEnd w:id="159"/>
      <w:bookmarkEnd w:id="160"/>
      <w:bookmarkEnd w:id="161"/>
    </w:p>
    <w:p w14:paraId="11274EA3" w14:textId="03A61DED" w:rsidR="00B95848" w:rsidRDefault="004A5BC3" w:rsidP="004A5BC3">
      <w:r>
        <w:t>Providers should use procedure code</w:t>
      </w:r>
      <w:r w:rsidR="00DA5D11">
        <w:t xml:space="preserve"> H2022</w:t>
      </w:r>
      <w:r>
        <w:t xml:space="preserve"> and </w:t>
      </w:r>
      <w:r w:rsidR="00DA5D11">
        <w:t xml:space="preserve">the appropriate </w:t>
      </w:r>
      <w:r>
        <w:t xml:space="preserve">modifiers to bill for Aftercare and Transition TFC services. </w:t>
      </w:r>
    </w:p>
    <w:p w14:paraId="6FBF3EFB" w14:textId="5F5313B1" w:rsidR="004A5BC3" w:rsidRDefault="004A5BC3" w:rsidP="004A5BC3">
      <w:r w:rsidRPr="4EFE0A3F">
        <w:t>P</w:t>
      </w:r>
      <w:r>
        <w:t>A</w:t>
      </w:r>
      <w:r w:rsidRPr="4EFE0A3F">
        <w:t xml:space="preserve"> is not required for </w:t>
      </w:r>
      <w:r>
        <w:t>the first six (6) months of these services but is required beyond the initial six (6) month period</w:t>
      </w:r>
      <w:r w:rsidRPr="4EFE0A3F">
        <w:t>.</w:t>
      </w:r>
      <w:r>
        <w:t xml:space="preserve"> Refer to </w:t>
      </w:r>
      <w:hyperlink w:anchor="_1.9_Prior_Authorization" w:history="1">
        <w:r w:rsidRPr="00EF4E6F">
          <w:rPr>
            <w:rStyle w:val="Hyperlink"/>
          </w:rPr>
          <w:t>Section 1.9</w:t>
        </w:r>
      </w:hyperlink>
      <w:r>
        <w:t xml:space="preserve"> in this manual for more information on PA.</w:t>
      </w:r>
    </w:p>
    <w:tbl>
      <w:tblPr>
        <w:tblW w:w="1025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5"/>
        <w:gridCol w:w="4500"/>
        <w:gridCol w:w="3330"/>
      </w:tblGrid>
      <w:tr w:rsidR="00DA5D11" w:rsidRPr="00B95848" w14:paraId="073E4E85" w14:textId="77777777" w:rsidTr="00EB0BF2">
        <w:trPr>
          <w:cantSplit/>
          <w:trHeight w:val="576"/>
          <w:tblHeader/>
        </w:trPr>
        <w:tc>
          <w:tcPr>
            <w:tcW w:w="2425" w:type="dxa"/>
            <w:shd w:val="clear" w:color="000000" w:fill="04427D"/>
            <w:vAlign w:val="center"/>
            <w:hideMark/>
          </w:tcPr>
          <w:p w14:paraId="616835B4" w14:textId="77777777" w:rsidR="00DA5D11" w:rsidRPr="009953EA" w:rsidRDefault="00DA5D11" w:rsidP="00EB0BF2">
            <w:pPr>
              <w:pStyle w:val="BodyTextTableHeader"/>
              <w:rPr>
                <w:rFonts w:eastAsia="Times New Roman"/>
              </w:rPr>
            </w:pPr>
            <w:r w:rsidRPr="009953EA">
              <w:rPr>
                <w:rFonts w:eastAsia="Times New Roman"/>
              </w:rPr>
              <w:t>Procedure Code</w:t>
            </w:r>
          </w:p>
        </w:tc>
        <w:tc>
          <w:tcPr>
            <w:tcW w:w="4500" w:type="dxa"/>
            <w:shd w:val="clear" w:color="000000" w:fill="04427D"/>
            <w:vAlign w:val="center"/>
            <w:hideMark/>
          </w:tcPr>
          <w:p w14:paraId="75E12323" w14:textId="77777777" w:rsidR="00DA5D11" w:rsidRPr="009953EA" w:rsidRDefault="00DA5D11" w:rsidP="00EB0BF2">
            <w:pPr>
              <w:pStyle w:val="BodyTextTableHeader"/>
              <w:rPr>
                <w:rFonts w:eastAsia="Times New Roman"/>
              </w:rPr>
            </w:pPr>
            <w:r w:rsidRPr="009953EA">
              <w:rPr>
                <w:rFonts w:eastAsia="Times New Roman"/>
              </w:rPr>
              <w:t>Description</w:t>
            </w:r>
          </w:p>
        </w:tc>
        <w:tc>
          <w:tcPr>
            <w:tcW w:w="3330" w:type="dxa"/>
            <w:shd w:val="clear" w:color="000000" w:fill="04427D"/>
            <w:vAlign w:val="center"/>
          </w:tcPr>
          <w:p w14:paraId="590DF35E" w14:textId="77777777" w:rsidR="00DA5D11" w:rsidRPr="00D94220" w:rsidRDefault="00DA5D11" w:rsidP="00EB0BF2">
            <w:pPr>
              <w:pStyle w:val="BodyTextTableHeader"/>
              <w:rPr>
                <w:rFonts w:eastAsia="Times New Roman"/>
              </w:rPr>
            </w:pPr>
            <w:r>
              <w:rPr>
                <w:rFonts w:eastAsia="Times New Roman"/>
              </w:rPr>
              <w:t>Limitation</w:t>
            </w:r>
          </w:p>
        </w:tc>
      </w:tr>
      <w:tr w:rsidR="00DA5D11" w:rsidRPr="00B95848" w14:paraId="49AA07FC" w14:textId="77777777" w:rsidTr="00EB0BF2">
        <w:trPr>
          <w:cantSplit/>
          <w:trHeight w:val="593"/>
        </w:trPr>
        <w:tc>
          <w:tcPr>
            <w:tcW w:w="2425" w:type="dxa"/>
            <w:shd w:val="clear" w:color="000000" w:fill="FCE4D6"/>
            <w:vAlign w:val="center"/>
          </w:tcPr>
          <w:p w14:paraId="7C56F0F8" w14:textId="50A71BCA" w:rsidR="00DA5D11" w:rsidRPr="009953EA" w:rsidRDefault="00DA5D11" w:rsidP="00EB0BF2">
            <w:pPr>
              <w:pStyle w:val="BodyTextTableNumbers"/>
              <w:rPr>
                <w:rFonts w:eastAsia="Times New Roman"/>
              </w:rPr>
            </w:pPr>
            <w:r>
              <w:rPr>
                <w:rFonts w:eastAsia="Times New Roman"/>
              </w:rPr>
              <w:t>H2022</w:t>
            </w:r>
          </w:p>
        </w:tc>
        <w:tc>
          <w:tcPr>
            <w:tcW w:w="4500" w:type="dxa"/>
            <w:shd w:val="clear" w:color="000000" w:fill="FCE4D6"/>
            <w:vAlign w:val="center"/>
          </w:tcPr>
          <w:p w14:paraId="2E676430" w14:textId="3BA362D9" w:rsidR="00DA5D11" w:rsidRPr="009953EA" w:rsidRDefault="00DA5D11" w:rsidP="00EB0BF2">
            <w:pPr>
              <w:pStyle w:val="BodyTextTableBody"/>
            </w:pPr>
            <w:r>
              <w:t>Community-based wrap around services</w:t>
            </w:r>
          </w:p>
        </w:tc>
        <w:tc>
          <w:tcPr>
            <w:tcW w:w="3330" w:type="dxa"/>
            <w:shd w:val="clear" w:color="000000" w:fill="FCE4D6"/>
            <w:vAlign w:val="center"/>
          </w:tcPr>
          <w:p w14:paraId="4F7B5649" w14:textId="10A8A6A3" w:rsidR="00DA5D11" w:rsidRPr="00D94220" w:rsidRDefault="00DA5D11" w:rsidP="00EB0BF2">
            <w:pPr>
              <w:pStyle w:val="BodyTextTableBody"/>
            </w:pPr>
            <w:r>
              <w:t>Per diem, o</w:t>
            </w:r>
            <w:r w:rsidRPr="00247B69">
              <w:t xml:space="preserve">ne </w:t>
            </w:r>
            <w:r>
              <w:t xml:space="preserve">(1) </w:t>
            </w:r>
            <w:r w:rsidRPr="00247B69">
              <w:t>unit daily</w:t>
            </w:r>
          </w:p>
        </w:tc>
      </w:tr>
    </w:tbl>
    <w:p w14:paraId="23AFC799" w14:textId="0EBB86B7" w:rsidR="00DA5D11" w:rsidRDefault="00DA5D11" w:rsidP="00DA5D11">
      <w:r>
        <w:lastRenderedPageBreak/>
        <w:t xml:space="preserve">Providers should use the appropriate modifiers to bill for CCS Aftercare and Transition TFC services. Refer to </w:t>
      </w:r>
      <w:hyperlink w:anchor="_1.6_Residential_Aftercare" w:history="1">
        <w:r w:rsidRPr="007F23CC">
          <w:rPr>
            <w:rStyle w:val="Hyperlink"/>
          </w:rPr>
          <w:t>Section 1.</w:t>
        </w:r>
        <w:r>
          <w:rPr>
            <w:rStyle w:val="Hyperlink"/>
          </w:rPr>
          <w:t>6</w:t>
        </w:r>
      </w:hyperlink>
      <w:r>
        <w:t xml:space="preserve"> and </w:t>
      </w:r>
      <w:hyperlink w:anchor="_1.8_Transition_Treatment" w:history="1">
        <w:r w:rsidRPr="00DA5D11">
          <w:rPr>
            <w:rStyle w:val="Hyperlink"/>
          </w:rPr>
          <w:t>Section 1.8</w:t>
        </w:r>
      </w:hyperlink>
      <w:r>
        <w:t xml:space="preserve"> in this manual for more information.</w:t>
      </w:r>
    </w:p>
    <w:tbl>
      <w:tblPr>
        <w:tblW w:w="683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35"/>
        <w:gridCol w:w="2700"/>
      </w:tblGrid>
      <w:tr w:rsidR="001772FC" w:rsidRPr="00082866" w14:paraId="775CB9FC" w14:textId="77777777" w:rsidTr="00A76381">
        <w:trPr>
          <w:cantSplit/>
          <w:trHeight w:val="360"/>
          <w:tblHeader/>
        </w:trPr>
        <w:tc>
          <w:tcPr>
            <w:tcW w:w="4135" w:type="dxa"/>
            <w:shd w:val="clear" w:color="000000" w:fill="04427D"/>
          </w:tcPr>
          <w:p w14:paraId="3B342AB7" w14:textId="367814E1" w:rsidR="001772FC" w:rsidRPr="00CD7B37" w:rsidRDefault="001772FC" w:rsidP="00EB0BF2">
            <w:pPr>
              <w:pStyle w:val="BodyTextTableHeader"/>
              <w:rPr>
                <w:rFonts w:eastAsia="Times New Roman"/>
              </w:rPr>
            </w:pPr>
            <w:r w:rsidRPr="00CD7B37">
              <w:rPr>
                <w:rFonts w:eastAsia="Times New Roman"/>
              </w:rPr>
              <w:t>Service</w:t>
            </w:r>
          </w:p>
        </w:tc>
        <w:tc>
          <w:tcPr>
            <w:tcW w:w="2700" w:type="dxa"/>
            <w:shd w:val="clear" w:color="000000" w:fill="04427D"/>
            <w:vAlign w:val="center"/>
            <w:hideMark/>
          </w:tcPr>
          <w:p w14:paraId="09A76F12" w14:textId="20627B2F" w:rsidR="001772FC" w:rsidRPr="00CD7B37" w:rsidRDefault="001772FC" w:rsidP="00EB0BF2">
            <w:pPr>
              <w:pStyle w:val="BodyTextTableHeader"/>
              <w:rPr>
                <w:rFonts w:eastAsia="Times New Roman"/>
              </w:rPr>
            </w:pPr>
            <w:r w:rsidRPr="00CD7B37">
              <w:rPr>
                <w:rFonts w:eastAsia="Times New Roman"/>
              </w:rPr>
              <w:t xml:space="preserve">Procedure </w:t>
            </w:r>
            <w:r>
              <w:rPr>
                <w:rFonts w:eastAsia="Times New Roman"/>
              </w:rPr>
              <w:t>C</w:t>
            </w:r>
            <w:r w:rsidRPr="00CD7B37">
              <w:rPr>
                <w:rFonts w:eastAsia="Times New Roman"/>
              </w:rPr>
              <w:t>ode</w:t>
            </w:r>
          </w:p>
        </w:tc>
      </w:tr>
      <w:tr w:rsidR="001772FC" w:rsidRPr="00082866" w14:paraId="74B6EB2F" w14:textId="77777777" w:rsidTr="00CD7B37">
        <w:trPr>
          <w:trHeight w:val="324"/>
        </w:trPr>
        <w:tc>
          <w:tcPr>
            <w:tcW w:w="4135" w:type="dxa"/>
            <w:shd w:val="clear" w:color="000000" w:fill="FCE4D6"/>
          </w:tcPr>
          <w:p w14:paraId="485D603A" w14:textId="3C9FCD2B" w:rsidR="001772FC" w:rsidRPr="00CD7B37" w:rsidRDefault="001772FC" w:rsidP="00EB0BF2">
            <w:pPr>
              <w:pStyle w:val="BodyTextTableBody"/>
            </w:pPr>
            <w:r w:rsidRPr="00CD7B37">
              <w:t>Residential Aftercare</w:t>
            </w:r>
            <w:r>
              <w:t xml:space="preserve"> in QRTP</w:t>
            </w:r>
          </w:p>
        </w:tc>
        <w:tc>
          <w:tcPr>
            <w:tcW w:w="2700" w:type="dxa"/>
            <w:shd w:val="clear" w:color="000000" w:fill="FCE4D6"/>
            <w:vAlign w:val="center"/>
            <w:hideMark/>
          </w:tcPr>
          <w:p w14:paraId="39C925AB" w14:textId="77777777" w:rsidR="001772FC" w:rsidRPr="00CD7B37" w:rsidRDefault="001772FC" w:rsidP="00EB0BF2">
            <w:pPr>
              <w:pStyle w:val="BodyTextTableNumbers"/>
              <w:rPr>
                <w:rFonts w:eastAsia="Times New Roman"/>
              </w:rPr>
            </w:pPr>
            <w:r w:rsidRPr="00CD7B37">
              <w:rPr>
                <w:rFonts w:eastAsia="Times New Roman"/>
              </w:rPr>
              <w:t>H2022 HK</w:t>
            </w:r>
          </w:p>
        </w:tc>
      </w:tr>
      <w:tr w:rsidR="001772FC" w:rsidRPr="00082866" w14:paraId="5984D07E" w14:textId="77777777" w:rsidTr="00CD7B37">
        <w:trPr>
          <w:trHeight w:val="324"/>
        </w:trPr>
        <w:tc>
          <w:tcPr>
            <w:tcW w:w="4135" w:type="dxa"/>
            <w:shd w:val="clear" w:color="000000" w:fill="F8CBAD"/>
          </w:tcPr>
          <w:p w14:paraId="076CCA46" w14:textId="04E196A7" w:rsidR="001772FC" w:rsidRPr="00CD7B37" w:rsidRDefault="001772FC" w:rsidP="00EB0BF2">
            <w:pPr>
              <w:pStyle w:val="BodyTextTableBody"/>
            </w:pPr>
            <w:r w:rsidRPr="00CD7B37">
              <w:t>Residential Aftercare</w:t>
            </w:r>
            <w:r>
              <w:t xml:space="preserve"> in Non-QRTP</w:t>
            </w:r>
          </w:p>
        </w:tc>
        <w:tc>
          <w:tcPr>
            <w:tcW w:w="2700" w:type="dxa"/>
            <w:shd w:val="clear" w:color="000000" w:fill="F8CBAD"/>
            <w:vAlign w:val="center"/>
            <w:hideMark/>
          </w:tcPr>
          <w:p w14:paraId="6B47E3C4" w14:textId="77777777" w:rsidR="001772FC" w:rsidRPr="00CD7B37" w:rsidRDefault="001772FC" w:rsidP="00EB0BF2">
            <w:pPr>
              <w:pStyle w:val="BodyTextTableNumbers"/>
              <w:rPr>
                <w:rFonts w:eastAsia="Times New Roman"/>
              </w:rPr>
            </w:pPr>
            <w:r w:rsidRPr="00CD7B37">
              <w:rPr>
                <w:rFonts w:eastAsia="Times New Roman"/>
              </w:rPr>
              <w:t>H2022 HA</w:t>
            </w:r>
          </w:p>
        </w:tc>
      </w:tr>
      <w:tr w:rsidR="001772FC" w:rsidRPr="00082866" w14:paraId="173FC807" w14:textId="77777777" w:rsidTr="00CD7B37">
        <w:trPr>
          <w:trHeight w:val="324"/>
        </w:trPr>
        <w:tc>
          <w:tcPr>
            <w:tcW w:w="4135" w:type="dxa"/>
            <w:shd w:val="clear" w:color="auto" w:fill="FCE4D6"/>
          </w:tcPr>
          <w:p w14:paraId="0E0426F6" w14:textId="151E9FD8" w:rsidR="001772FC" w:rsidRPr="00CD7B37" w:rsidRDefault="001772FC" w:rsidP="00EB0BF2">
            <w:pPr>
              <w:pStyle w:val="BodyTextTableBody"/>
            </w:pPr>
            <w:r w:rsidRPr="00CD7B37">
              <w:t>Transition TFC</w:t>
            </w:r>
          </w:p>
        </w:tc>
        <w:tc>
          <w:tcPr>
            <w:tcW w:w="2700" w:type="dxa"/>
            <w:shd w:val="clear" w:color="auto" w:fill="FCE4D6"/>
            <w:vAlign w:val="center"/>
          </w:tcPr>
          <w:p w14:paraId="4667CD67" w14:textId="2A9E82E7" w:rsidR="001772FC" w:rsidRPr="00CD7B37" w:rsidRDefault="001772FC" w:rsidP="00EB0BF2">
            <w:pPr>
              <w:pStyle w:val="BodyTextTableNumbers"/>
              <w:rPr>
                <w:rFonts w:eastAsia="Times New Roman"/>
              </w:rPr>
            </w:pPr>
            <w:r w:rsidRPr="00CD7B37">
              <w:rPr>
                <w:rFonts w:eastAsia="Times New Roman"/>
              </w:rPr>
              <w:t>H2022</w:t>
            </w:r>
            <w:r w:rsidR="00EA1249">
              <w:rPr>
                <w:rFonts w:eastAsia="Times New Roman"/>
              </w:rPr>
              <w:t xml:space="preserve"> </w:t>
            </w:r>
            <w:r w:rsidRPr="00CD7B37">
              <w:rPr>
                <w:rFonts w:eastAsia="Times New Roman"/>
              </w:rPr>
              <w:t>HE</w:t>
            </w:r>
          </w:p>
        </w:tc>
      </w:tr>
    </w:tbl>
    <w:p w14:paraId="3E2DD66D" w14:textId="77777777" w:rsidR="000662BF" w:rsidRPr="00B27074" w:rsidRDefault="000662BF" w:rsidP="001772FC">
      <w:pPr>
        <w:pStyle w:val="Heading4"/>
        <w:rPr>
          <w:rFonts w:cs="Tahoma"/>
          <w:b w:val="0"/>
          <w:bCs/>
          <w:szCs w:val="23"/>
        </w:rPr>
      </w:pPr>
    </w:p>
    <w:sectPr w:rsidR="000662BF" w:rsidRPr="00B27074" w:rsidSect="00FD6E1C">
      <w:pgSz w:w="12240" w:h="15840"/>
      <w:pgMar w:top="1080" w:right="1080" w:bottom="1080" w:left="1080" w:header="720" w:footer="8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00AFB" w14:textId="77777777" w:rsidR="001823E6" w:rsidRDefault="001823E6" w:rsidP="00181D92">
      <w:pPr>
        <w:spacing w:line="240" w:lineRule="auto"/>
      </w:pPr>
      <w:r>
        <w:separator/>
      </w:r>
    </w:p>
  </w:endnote>
  <w:endnote w:type="continuationSeparator" w:id="0">
    <w:p w14:paraId="6D5C5B01" w14:textId="77777777" w:rsidR="001823E6" w:rsidRDefault="001823E6" w:rsidP="00181D92">
      <w:pPr>
        <w:spacing w:line="240" w:lineRule="auto"/>
      </w:pPr>
      <w:r>
        <w:continuationSeparator/>
      </w:r>
    </w:p>
  </w:endnote>
  <w:endnote w:type="continuationNotice" w:id="1">
    <w:p w14:paraId="528DC0E0" w14:textId="77777777" w:rsidR="001823E6" w:rsidRDefault="001823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42645"/>
      <w:docPartObj>
        <w:docPartGallery w:val="Page Numbers (Bottom of Page)"/>
        <w:docPartUnique/>
      </w:docPartObj>
    </w:sdtPr>
    <w:sdtEndPr>
      <w:rPr>
        <w:noProof/>
      </w:rPr>
    </w:sdtEndPr>
    <w:sdtContent>
      <w:p w14:paraId="0A1650AA" w14:textId="782DDDA7" w:rsidR="00E955E8" w:rsidRDefault="00E955E8">
        <w:pPr>
          <w:pStyle w:val="Footer"/>
        </w:pPr>
        <w:r>
          <w:fldChar w:fldCharType="begin"/>
        </w:r>
        <w:r>
          <w:instrText xml:space="preserve"> PAGE   \* MERGEFORMAT </w:instrText>
        </w:r>
        <w:r>
          <w:fldChar w:fldCharType="separate"/>
        </w:r>
        <w:r>
          <w:rPr>
            <w:noProof/>
          </w:rPr>
          <w:t>2</w:t>
        </w:r>
        <w:r>
          <w:rPr>
            <w:noProof/>
          </w:rPr>
          <w:fldChar w:fldCharType="end"/>
        </w:r>
      </w:p>
    </w:sdtContent>
  </w:sdt>
  <w:p w14:paraId="1165285D" w14:textId="77777777" w:rsidR="00C575B3" w:rsidRDefault="00C5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FDC01" w14:textId="77777777" w:rsidR="001823E6" w:rsidRDefault="001823E6" w:rsidP="00181D92">
      <w:pPr>
        <w:spacing w:line="240" w:lineRule="auto"/>
      </w:pPr>
      <w:r>
        <w:separator/>
      </w:r>
    </w:p>
  </w:footnote>
  <w:footnote w:type="continuationSeparator" w:id="0">
    <w:p w14:paraId="297A832C" w14:textId="77777777" w:rsidR="001823E6" w:rsidRDefault="001823E6" w:rsidP="00181D92">
      <w:pPr>
        <w:spacing w:line="240" w:lineRule="auto"/>
      </w:pPr>
      <w:r>
        <w:continuationSeparator/>
      </w:r>
    </w:p>
  </w:footnote>
  <w:footnote w:type="continuationNotice" w:id="1">
    <w:p w14:paraId="111BE42B" w14:textId="77777777" w:rsidR="001823E6" w:rsidRDefault="001823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B52EE" w14:textId="3295E6B3" w:rsidR="00532FDB" w:rsidRPr="007D738C" w:rsidRDefault="007D738C" w:rsidP="007D738C">
    <w:pPr>
      <w:jc w:val="right"/>
      <w:rPr>
        <w:sz w:val="20"/>
        <w:szCs w:val="20"/>
      </w:rPr>
    </w:pPr>
    <w:r w:rsidRPr="007D738C">
      <w:rPr>
        <w:sz w:val="20"/>
        <w:szCs w:val="20"/>
      </w:rPr>
      <w:t xml:space="preserve">Comprehensive Community Support Rehabilitation Services Manual – </w:t>
    </w:r>
    <w:r w:rsidR="00DD06F0">
      <w:rPr>
        <w:sz w:val="20"/>
        <w:szCs w:val="20"/>
      </w:rPr>
      <w:t>4/</w:t>
    </w:r>
    <w:r w:rsidR="00CE4906">
      <w:rPr>
        <w:sz w:val="20"/>
        <w:szCs w:val="20"/>
      </w:rPr>
      <w:t>13</w:t>
    </w:r>
    <w:r w:rsidR="00161824">
      <w:rPr>
        <w:sz w:val="20"/>
        <w:szCs w:val="20"/>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3"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4" w15:restartNumberingAfterBreak="0">
    <w:nsid w:val="12D77C9E"/>
    <w:multiLevelType w:val="hybridMultilevel"/>
    <w:tmpl w:val="1AC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7"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9"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0" w15:restartNumberingAfterBreak="0">
    <w:nsid w:val="3A824BD0"/>
    <w:multiLevelType w:val="hybridMultilevel"/>
    <w:tmpl w:val="90C0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12"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13" w15:restartNumberingAfterBreak="0">
    <w:nsid w:val="49161940"/>
    <w:multiLevelType w:val="hybridMultilevel"/>
    <w:tmpl w:val="494E8F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6"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17"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D6D5D03"/>
    <w:multiLevelType w:val="hybridMultilevel"/>
    <w:tmpl w:val="72F465FE"/>
    <w:lvl w:ilvl="0" w:tplc="2452D488">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20"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21"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22"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24"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25"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28"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9" w15:restartNumberingAfterBreak="0">
    <w:nsid w:val="7F2C020C"/>
    <w:multiLevelType w:val="hybridMultilevel"/>
    <w:tmpl w:val="34F2B5D2"/>
    <w:lvl w:ilvl="0" w:tplc="E9D8B7E6">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339384">
    <w:abstractNumId w:val="10"/>
  </w:num>
  <w:num w:numId="2" w16cid:durableId="481627747">
    <w:abstractNumId w:val="4"/>
  </w:num>
  <w:num w:numId="3" w16cid:durableId="1631860923">
    <w:abstractNumId w:val="13"/>
  </w:num>
  <w:num w:numId="4" w16cid:durableId="390232202">
    <w:abstractNumId w:val="1"/>
  </w:num>
  <w:num w:numId="5" w16cid:durableId="1565800542">
    <w:abstractNumId w:val="0"/>
  </w:num>
  <w:num w:numId="6" w16cid:durableId="1501196841">
    <w:abstractNumId w:val="18"/>
  </w:num>
  <w:num w:numId="7" w16cid:durableId="585268515">
    <w:abstractNumId w:val="29"/>
  </w:num>
  <w:num w:numId="8" w16cid:durableId="1539587631">
    <w:abstractNumId w:val="17"/>
  </w:num>
  <w:num w:numId="9" w16cid:durableId="1706059249">
    <w:abstractNumId w:val="15"/>
  </w:num>
  <w:num w:numId="10" w16cid:durableId="1562935018">
    <w:abstractNumId w:val="6"/>
  </w:num>
  <w:num w:numId="11" w16cid:durableId="1217812452">
    <w:abstractNumId w:val="20"/>
  </w:num>
  <w:num w:numId="12" w16cid:durableId="1489587593">
    <w:abstractNumId w:val="8"/>
  </w:num>
  <w:num w:numId="13" w16cid:durableId="1184436609">
    <w:abstractNumId w:val="21"/>
  </w:num>
  <w:num w:numId="14" w16cid:durableId="1922521515">
    <w:abstractNumId w:val="11"/>
  </w:num>
  <w:num w:numId="15" w16cid:durableId="1665626593">
    <w:abstractNumId w:val="27"/>
  </w:num>
  <w:num w:numId="16" w16cid:durableId="1307055253">
    <w:abstractNumId w:val="19"/>
  </w:num>
  <w:num w:numId="17" w16cid:durableId="1645282151">
    <w:abstractNumId w:val="12"/>
  </w:num>
  <w:num w:numId="18" w16cid:durableId="1504854652">
    <w:abstractNumId w:val="3"/>
  </w:num>
  <w:num w:numId="19" w16cid:durableId="1329871257">
    <w:abstractNumId w:val="24"/>
  </w:num>
  <w:num w:numId="20" w16cid:durableId="2084906228">
    <w:abstractNumId w:val="2"/>
  </w:num>
  <w:num w:numId="21" w16cid:durableId="1897466216">
    <w:abstractNumId w:val="23"/>
  </w:num>
  <w:num w:numId="22" w16cid:durableId="1161002254">
    <w:abstractNumId w:val="28"/>
  </w:num>
  <w:num w:numId="23" w16cid:durableId="596409587">
    <w:abstractNumId w:val="16"/>
  </w:num>
  <w:num w:numId="24" w16cid:durableId="178087173">
    <w:abstractNumId w:val="9"/>
  </w:num>
  <w:num w:numId="25" w16cid:durableId="306863134">
    <w:abstractNumId w:val="7"/>
  </w:num>
  <w:num w:numId="26" w16cid:durableId="1581404745">
    <w:abstractNumId w:val="5"/>
  </w:num>
  <w:num w:numId="27" w16cid:durableId="10382666">
    <w:abstractNumId w:val="22"/>
  </w:num>
  <w:num w:numId="28" w16cid:durableId="1343315691">
    <w:abstractNumId w:val="25"/>
  </w:num>
  <w:num w:numId="29" w16cid:durableId="1030103911">
    <w:abstractNumId w:val="14"/>
  </w:num>
  <w:num w:numId="30" w16cid:durableId="22283951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farZjVWd4waEQsd6sugKAiLEGM7kck+GFs7ZCIgXAmSJl/EV0PrXDvpD/P6C2+RRIJ74dZVfvs9PAmw7kkLNmw==" w:salt="GbCXSJVY1ydUh9Qpu4Gib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92"/>
    <w:rsid w:val="00002AAB"/>
    <w:rsid w:val="00003542"/>
    <w:rsid w:val="00003DD1"/>
    <w:rsid w:val="0001055C"/>
    <w:rsid w:val="00011F8E"/>
    <w:rsid w:val="000146AA"/>
    <w:rsid w:val="00015481"/>
    <w:rsid w:val="000168A2"/>
    <w:rsid w:val="00016C26"/>
    <w:rsid w:val="00022164"/>
    <w:rsid w:val="00033F5C"/>
    <w:rsid w:val="00036BD4"/>
    <w:rsid w:val="000425D6"/>
    <w:rsid w:val="00044A2B"/>
    <w:rsid w:val="000457BC"/>
    <w:rsid w:val="00047F44"/>
    <w:rsid w:val="00057624"/>
    <w:rsid w:val="00062649"/>
    <w:rsid w:val="00065749"/>
    <w:rsid w:val="000662BF"/>
    <w:rsid w:val="00071CDF"/>
    <w:rsid w:val="00072B94"/>
    <w:rsid w:val="000754C7"/>
    <w:rsid w:val="0007563A"/>
    <w:rsid w:val="00080FA6"/>
    <w:rsid w:val="00082866"/>
    <w:rsid w:val="00084B28"/>
    <w:rsid w:val="000861ED"/>
    <w:rsid w:val="000879DB"/>
    <w:rsid w:val="0009751B"/>
    <w:rsid w:val="000A551B"/>
    <w:rsid w:val="000A56D0"/>
    <w:rsid w:val="000B39E6"/>
    <w:rsid w:val="000B76E4"/>
    <w:rsid w:val="000C0A46"/>
    <w:rsid w:val="000C1AD5"/>
    <w:rsid w:val="000C4B64"/>
    <w:rsid w:val="000C4DC1"/>
    <w:rsid w:val="000C5C43"/>
    <w:rsid w:val="000D736E"/>
    <w:rsid w:val="000E13B8"/>
    <w:rsid w:val="000E3554"/>
    <w:rsid w:val="000E44A8"/>
    <w:rsid w:val="000E4D00"/>
    <w:rsid w:val="000E50E7"/>
    <w:rsid w:val="000F0FBD"/>
    <w:rsid w:val="000F2B86"/>
    <w:rsid w:val="000F2D26"/>
    <w:rsid w:val="000F5980"/>
    <w:rsid w:val="00107BED"/>
    <w:rsid w:val="00112C00"/>
    <w:rsid w:val="001130C1"/>
    <w:rsid w:val="00113118"/>
    <w:rsid w:val="0011347F"/>
    <w:rsid w:val="001200BF"/>
    <w:rsid w:val="001207A6"/>
    <w:rsid w:val="0012361B"/>
    <w:rsid w:val="0012450D"/>
    <w:rsid w:val="0013214B"/>
    <w:rsid w:val="001341C7"/>
    <w:rsid w:val="00135238"/>
    <w:rsid w:val="00135C2B"/>
    <w:rsid w:val="001409D9"/>
    <w:rsid w:val="00141F63"/>
    <w:rsid w:val="00143EC6"/>
    <w:rsid w:val="00156753"/>
    <w:rsid w:val="00161824"/>
    <w:rsid w:val="001637D4"/>
    <w:rsid w:val="001729D3"/>
    <w:rsid w:val="00172CE3"/>
    <w:rsid w:val="00173E4A"/>
    <w:rsid w:val="00176CF1"/>
    <w:rsid w:val="001772FC"/>
    <w:rsid w:val="00177581"/>
    <w:rsid w:val="00181D92"/>
    <w:rsid w:val="001823E6"/>
    <w:rsid w:val="00184F66"/>
    <w:rsid w:val="001856E7"/>
    <w:rsid w:val="00190643"/>
    <w:rsid w:val="001910E4"/>
    <w:rsid w:val="00192317"/>
    <w:rsid w:val="00192A3E"/>
    <w:rsid w:val="001949AE"/>
    <w:rsid w:val="00194F4C"/>
    <w:rsid w:val="00195A3B"/>
    <w:rsid w:val="001969FA"/>
    <w:rsid w:val="00197EC9"/>
    <w:rsid w:val="001A487D"/>
    <w:rsid w:val="001A54E9"/>
    <w:rsid w:val="001A60FF"/>
    <w:rsid w:val="001A766B"/>
    <w:rsid w:val="001B0276"/>
    <w:rsid w:val="001B0DCC"/>
    <w:rsid w:val="001B32A4"/>
    <w:rsid w:val="001B7263"/>
    <w:rsid w:val="001C0BA8"/>
    <w:rsid w:val="001C1BAF"/>
    <w:rsid w:val="001C5B8F"/>
    <w:rsid w:val="001C6911"/>
    <w:rsid w:val="001C7418"/>
    <w:rsid w:val="001D23F5"/>
    <w:rsid w:val="001D4027"/>
    <w:rsid w:val="001D403E"/>
    <w:rsid w:val="001D4286"/>
    <w:rsid w:val="001E0319"/>
    <w:rsid w:val="001E2B45"/>
    <w:rsid w:val="001E4CC8"/>
    <w:rsid w:val="001F3405"/>
    <w:rsid w:val="001F5922"/>
    <w:rsid w:val="002046A7"/>
    <w:rsid w:val="002062E9"/>
    <w:rsid w:val="00206437"/>
    <w:rsid w:val="00211AA3"/>
    <w:rsid w:val="00211CAF"/>
    <w:rsid w:val="00212730"/>
    <w:rsid w:val="00223A8F"/>
    <w:rsid w:val="00224ABA"/>
    <w:rsid w:val="0022722A"/>
    <w:rsid w:val="002300B7"/>
    <w:rsid w:val="00230DF7"/>
    <w:rsid w:val="00231A81"/>
    <w:rsid w:val="00234AE8"/>
    <w:rsid w:val="002413AE"/>
    <w:rsid w:val="0024175A"/>
    <w:rsid w:val="0024393C"/>
    <w:rsid w:val="00247B69"/>
    <w:rsid w:val="0025361F"/>
    <w:rsid w:val="00257F8F"/>
    <w:rsid w:val="00260489"/>
    <w:rsid w:val="00261C31"/>
    <w:rsid w:val="002672DD"/>
    <w:rsid w:val="0027200E"/>
    <w:rsid w:val="00275101"/>
    <w:rsid w:val="00275536"/>
    <w:rsid w:val="002828E2"/>
    <w:rsid w:val="002831F8"/>
    <w:rsid w:val="00287C61"/>
    <w:rsid w:val="00293B54"/>
    <w:rsid w:val="00294FB8"/>
    <w:rsid w:val="00296A00"/>
    <w:rsid w:val="002A7F69"/>
    <w:rsid w:val="002B1CBE"/>
    <w:rsid w:val="002B3DFB"/>
    <w:rsid w:val="002B7E98"/>
    <w:rsid w:val="002C5BDB"/>
    <w:rsid w:val="002D12DA"/>
    <w:rsid w:val="002D20C8"/>
    <w:rsid w:val="002D4F14"/>
    <w:rsid w:val="002E08EA"/>
    <w:rsid w:val="002E34E7"/>
    <w:rsid w:val="002E4C58"/>
    <w:rsid w:val="002E6C83"/>
    <w:rsid w:val="002F3817"/>
    <w:rsid w:val="002F4090"/>
    <w:rsid w:val="00301121"/>
    <w:rsid w:val="003044ED"/>
    <w:rsid w:val="00305798"/>
    <w:rsid w:val="00310B0A"/>
    <w:rsid w:val="00310D37"/>
    <w:rsid w:val="00322C33"/>
    <w:rsid w:val="003300BC"/>
    <w:rsid w:val="00332706"/>
    <w:rsid w:val="00347C15"/>
    <w:rsid w:val="00351B63"/>
    <w:rsid w:val="00353A70"/>
    <w:rsid w:val="003560D4"/>
    <w:rsid w:val="0036129F"/>
    <w:rsid w:val="003663E0"/>
    <w:rsid w:val="00371BF2"/>
    <w:rsid w:val="003747CA"/>
    <w:rsid w:val="0037540B"/>
    <w:rsid w:val="0038466D"/>
    <w:rsid w:val="00396A0F"/>
    <w:rsid w:val="00397BA4"/>
    <w:rsid w:val="003B2B90"/>
    <w:rsid w:val="003C280E"/>
    <w:rsid w:val="003D73B8"/>
    <w:rsid w:val="003E343E"/>
    <w:rsid w:val="003E4308"/>
    <w:rsid w:val="003F1471"/>
    <w:rsid w:val="003F31CB"/>
    <w:rsid w:val="003F3637"/>
    <w:rsid w:val="003F56DF"/>
    <w:rsid w:val="003F63DB"/>
    <w:rsid w:val="003F663C"/>
    <w:rsid w:val="003F7017"/>
    <w:rsid w:val="00404DB2"/>
    <w:rsid w:val="00415361"/>
    <w:rsid w:val="00417BCB"/>
    <w:rsid w:val="004215D9"/>
    <w:rsid w:val="0042726D"/>
    <w:rsid w:val="00427472"/>
    <w:rsid w:val="00432B7A"/>
    <w:rsid w:val="00432DC1"/>
    <w:rsid w:val="004432EA"/>
    <w:rsid w:val="00444694"/>
    <w:rsid w:val="00444E7B"/>
    <w:rsid w:val="0044599E"/>
    <w:rsid w:val="00450BD7"/>
    <w:rsid w:val="00451530"/>
    <w:rsid w:val="00451AB9"/>
    <w:rsid w:val="00455E0D"/>
    <w:rsid w:val="00456D15"/>
    <w:rsid w:val="00457B90"/>
    <w:rsid w:val="00460E28"/>
    <w:rsid w:val="004615D1"/>
    <w:rsid w:val="00466C71"/>
    <w:rsid w:val="004711A2"/>
    <w:rsid w:val="00473238"/>
    <w:rsid w:val="004745B1"/>
    <w:rsid w:val="00474D07"/>
    <w:rsid w:val="0047553A"/>
    <w:rsid w:val="00482EB4"/>
    <w:rsid w:val="00485C58"/>
    <w:rsid w:val="004A4DBF"/>
    <w:rsid w:val="004A5BC3"/>
    <w:rsid w:val="004A74C4"/>
    <w:rsid w:val="004B1E3E"/>
    <w:rsid w:val="004B691F"/>
    <w:rsid w:val="004B7109"/>
    <w:rsid w:val="004C37E2"/>
    <w:rsid w:val="004C47D3"/>
    <w:rsid w:val="004C5004"/>
    <w:rsid w:val="004C510B"/>
    <w:rsid w:val="004C73F1"/>
    <w:rsid w:val="004C75FB"/>
    <w:rsid w:val="004D7047"/>
    <w:rsid w:val="004E3E7D"/>
    <w:rsid w:val="004E4A10"/>
    <w:rsid w:val="004F4D0D"/>
    <w:rsid w:val="004F7865"/>
    <w:rsid w:val="00501C45"/>
    <w:rsid w:val="005038A2"/>
    <w:rsid w:val="00505798"/>
    <w:rsid w:val="00506E1C"/>
    <w:rsid w:val="00512619"/>
    <w:rsid w:val="00514847"/>
    <w:rsid w:val="0051702D"/>
    <w:rsid w:val="00521D6A"/>
    <w:rsid w:val="005220F6"/>
    <w:rsid w:val="00523E35"/>
    <w:rsid w:val="00524A59"/>
    <w:rsid w:val="00525491"/>
    <w:rsid w:val="00526BD5"/>
    <w:rsid w:val="00531B72"/>
    <w:rsid w:val="005320E0"/>
    <w:rsid w:val="00532FDB"/>
    <w:rsid w:val="0054033F"/>
    <w:rsid w:val="00543A01"/>
    <w:rsid w:val="0055102B"/>
    <w:rsid w:val="005538C6"/>
    <w:rsid w:val="005575A5"/>
    <w:rsid w:val="005614E4"/>
    <w:rsid w:val="00571C00"/>
    <w:rsid w:val="00573C7B"/>
    <w:rsid w:val="005800B4"/>
    <w:rsid w:val="00583428"/>
    <w:rsid w:val="00585A0C"/>
    <w:rsid w:val="00590004"/>
    <w:rsid w:val="00592A66"/>
    <w:rsid w:val="00594EC9"/>
    <w:rsid w:val="005974D5"/>
    <w:rsid w:val="00597EF4"/>
    <w:rsid w:val="005A2ECC"/>
    <w:rsid w:val="005A587F"/>
    <w:rsid w:val="005A6E1C"/>
    <w:rsid w:val="005B08D9"/>
    <w:rsid w:val="005B137F"/>
    <w:rsid w:val="005B5736"/>
    <w:rsid w:val="005D7EFA"/>
    <w:rsid w:val="005E02BB"/>
    <w:rsid w:val="005E0AF6"/>
    <w:rsid w:val="005E1D1B"/>
    <w:rsid w:val="005E297E"/>
    <w:rsid w:val="005E797C"/>
    <w:rsid w:val="005F11A4"/>
    <w:rsid w:val="005F68FE"/>
    <w:rsid w:val="005F7792"/>
    <w:rsid w:val="006013BA"/>
    <w:rsid w:val="006013E7"/>
    <w:rsid w:val="00606D82"/>
    <w:rsid w:val="006079E9"/>
    <w:rsid w:val="00607AE5"/>
    <w:rsid w:val="0061127B"/>
    <w:rsid w:val="00613EC8"/>
    <w:rsid w:val="00621471"/>
    <w:rsid w:val="00621FC0"/>
    <w:rsid w:val="00634E13"/>
    <w:rsid w:val="0063669C"/>
    <w:rsid w:val="00643853"/>
    <w:rsid w:val="00660EB3"/>
    <w:rsid w:val="006648A1"/>
    <w:rsid w:val="00673061"/>
    <w:rsid w:val="00673C1A"/>
    <w:rsid w:val="00683DF6"/>
    <w:rsid w:val="00690290"/>
    <w:rsid w:val="0069048A"/>
    <w:rsid w:val="006954F3"/>
    <w:rsid w:val="0069729B"/>
    <w:rsid w:val="006A0F12"/>
    <w:rsid w:val="006A1BD6"/>
    <w:rsid w:val="006A55F0"/>
    <w:rsid w:val="006A61D7"/>
    <w:rsid w:val="006A6758"/>
    <w:rsid w:val="006B1773"/>
    <w:rsid w:val="006B5FC2"/>
    <w:rsid w:val="006B7230"/>
    <w:rsid w:val="006C4661"/>
    <w:rsid w:val="006D37C7"/>
    <w:rsid w:val="006D467D"/>
    <w:rsid w:val="006E11A9"/>
    <w:rsid w:val="006E46EB"/>
    <w:rsid w:val="006E6680"/>
    <w:rsid w:val="006F0126"/>
    <w:rsid w:val="006F3B2A"/>
    <w:rsid w:val="006F751A"/>
    <w:rsid w:val="00714DF8"/>
    <w:rsid w:val="007152D0"/>
    <w:rsid w:val="00717197"/>
    <w:rsid w:val="0071739D"/>
    <w:rsid w:val="00717B41"/>
    <w:rsid w:val="00717E61"/>
    <w:rsid w:val="00720372"/>
    <w:rsid w:val="00721124"/>
    <w:rsid w:val="00721457"/>
    <w:rsid w:val="00725B5B"/>
    <w:rsid w:val="00727DA6"/>
    <w:rsid w:val="00732399"/>
    <w:rsid w:val="00742E82"/>
    <w:rsid w:val="00746664"/>
    <w:rsid w:val="0074797B"/>
    <w:rsid w:val="0075042A"/>
    <w:rsid w:val="007511B7"/>
    <w:rsid w:val="007540AB"/>
    <w:rsid w:val="007566E9"/>
    <w:rsid w:val="0076101C"/>
    <w:rsid w:val="00761EA3"/>
    <w:rsid w:val="007632AA"/>
    <w:rsid w:val="00763949"/>
    <w:rsid w:val="007641D4"/>
    <w:rsid w:val="007642B2"/>
    <w:rsid w:val="00765C59"/>
    <w:rsid w:val="00767794"/>
    <w:rsid w:val="0077212F"/>
    <w:rsid w:val="00772949"/>
    <w:rsid w:val="007734BF"/>
    <w:rsid w:val="00776B2D"/>
    <w:rsid w:val="007773FE"/>
    <w:rsid w:val="007779E7"/>
    <w:rsid w:val="007800B7"/>
    <w:rsid w:val="007840D3"/>
    <w:rsid w:val="0078500D"/>
    <w:rsid w:val="00793893"/>
    <w:rsid w:val="00793F92"/>
    <w:rsid w:val="007A311B"/>
    <w:rsid w:val="007A3C06"/>
    <w:rsid w:val="007A7C64"/>
    <w:rsid w:val="007B4C23"/>
    <w:rsid w:val="007B6744"/>
    <w:rsid w:val="007C0DA8"/>
    <w:rsid w:val="007D5098"/>
    <w:rsid w:val="007D738C"/>
    <w:rsid w:val="007E0848"/>
    <w:rsid w:val="007E3D78"/>
    <w:rsid w:val="007F139A"/>
    <w:rsid w:val="007F1939"/>
    <w:rsid w:val="007F2123"/>
    <w:rsid w:val="007F23CC"/>
    <w:rsid w:val="007F2F07"/>
    <w:rsid w:val="007F7B48"/>
    <w:rsid w:val="008037C5"/>
    <w:rsid w:val="008041FA"/>
    <w:rsid w:val="0080488B"/>
    <w:rsid w:val="00804AA9"/>
    <w:rsid w:val="00813A90"/>
    <w:rsid w:val="008146A5"/>
    <w:rsid w:val="0081647E"/>
    <w:rsid w:val="00817534"/>
    <w:rsid w:val="00822CC0"/>
    <w:rsid w:val="00823798"/>
    <w:rsid w:val="00831EF6"/>
    <w:rsid w:val="00832817"/>
    <w:rsid w:val="00833101"/>
    <w:rsid w:val="0083471E"/>
    <w:rsid w:val="00834E41"/>
    <w:rsid w:val="00835C46"/>
    <w:rsid w:val="00837C85"/>
    <w:rsid w:val="00841140"/>
    <w:rsid w:val="008419A4"/>
    <w:rsid w:val="00841AF5"/>
    <w:rsid w:val="00852F40"/>
    <w:rsid w:val="0085411C"/>
    <w:rsid w:val="008629C1"/>
    <w:rsid w:val="008631F5"/>
    <w:rsid w:val="008669D4"/>
    <w:rsid w:val="008706E0"/>
    <w:rsid w:val="00871588"/>
    <w:rsid w:val="0087450C"/>
    <w:rsid w:val="00874A93"/>
    <w:rsid w:val="00876044"/>
    <w:rsid w:val="0088048D"/>
    <w:rsid w:val="00885DFC"/>
    <w:rsid w:val="00885E41"/>
    <w:rsid w:val="008B0CC6"/>
    <w:rsid w:val="008B4059"/>
    <w:rsid w:val="008C0E2E"/>
    <w:rsid w:val="008C2E88"/>
    <w:rsid w:val="008D0648"/>
    <w:rsid w:val="008D06E2"/>
    <w:rsid w:val="008D597B"/>
    <w:rsid w:val="008D7731"/>
    <w:rsid w:val="008E2A42"/>
    <w:rsid w:val="008E47A7"/>
    <w:rsid w:val="008E5B8D"/>
    <w:rsid w:val="008F093C"/>
    <w:rsid w:val="008F200B"/>
    <w:rsid w:val="008F33B7"/>
    <w:rsid w:val="008F4CF2"/>
    <w:rsid w:val="008F6AE0"/>
    <w:rsid w:val="00900B16"/>
    <w:rsid w:val="009033B8"/>
    <w:rsid w:val="00907BFE"/>
    <w:rsid w:val="0091019A"/>
    <w:rsid w:val="00916857"/>
    <w:rsid w:val="0092261C"/>
    <w:rsid w:val="00924C61"/>
    <w:rsid w:val="00926CC9"/>
    <w:rsid w:val="009308D1"/>
    <w:rsid w:val="00932C0E"/>
    <w:rsid w:val="00937F34"/>
    <w:rsid w:val="009400D8"/>
    <w:rsid w:val="009414DF"/>
    <w:rsid w:val="00946F78"/>
    <w:rsid w:val="00947B5B"/>
    <w:rsid w:val="00951BB1"/>
    <w:rsid w:val="00954977"/>
    <w:rsid w:val="00960516"/>
    <w:rsid w:val="00963F73"/>
    <w:rsid w:val="009678B7"/>
    <w:rsid w:val="00973498"/>
    <w:rsid w:val="00981BBB"/>
    <w:rsid w:val="00983581"/>
    <w:rsid w:val="0098366F"/>
    <w:rsid w:val="00984485"/>
    <w:rsid w:val="00986661"/>
    <w:rsid w:val="00986CE0"/>
    <w:rsid w:val="00987830"/>
    <w:rsid w:val="009908B5"/>
    <w:rsid w:val="009A1317"/>
    <w:rsid w:val="009A3F3B"/>
    <w:rsid w:val="009B096C"/>
    <w:rsid w:val="009C00EF"/>
    <w:rsid w:val="009C17FA"/>
    <w:rsid w:val="009C3163"/>
    <w:rsid w:val="009C396B"/>
    <w:rsid w:val="009C483C"/>
    <w:rsid w:val="009C59B6"/>
    <w:rsid w:val="009C5AC2"/>
    <w:rsid w:val="009D0F0A"/>
    <w:rsid w:val="009D78B9"/>
    <w:rsid w:val="009E3473"/>
    <w:rsid w:val="009E6463"/>
    <w:rsid w:val="009E7959"/>
    <w:rsid w:val="009F0DEF"/>
    <w:rsid w:val="009F186A"/>
    <w:rsid w:val="009F21FB"/>
    <w:rsid w:val="009F2ECE"/>
    <w:rsid w:val="009F2EE9"/>
    <w:rsid w:val="009F4CAC"/>
    <w:rsid w:val="009F6605"/>
    <w:rsid w:val="009F77ED"/>
    <w:rsid w:val="00A011D7"/>
    <w:rsid w:val="00A02C66"/>
    <w:rsid w:val="00A04697"/>
    <w:rsid w:val="00A05CA1"/>
    <w:rsid w:val="00A14907"/>
    <w:rsid w:val="00A20451"/>
    <w:rsid w:val="00A21F2C"/>
    <w:rsid w:val="00A22278"/>
    <w:rsid w:val="00A25B31"/>
    <w:rsid w:val="00A30CEA"/>
    <w:rsid w:val="00A37B0F"/>
    <w:rsid w:val="00A43B3B"/>
    <w:rsid w:val="00A47CCB"/>
    <w:rsid w:val="00A51EEC"/>
    <w:rsid w:val="00A56768"/>
    <w:rsid w:val="00A5758A"/>
    <w:rsid w:val="00A57AD3"/>
    <w:rsid w:val="00A61BD7"/>
    <w:rsid w:val="00A63138"/>
    <w:rsid w:val="00A63F8D"/>
    <w:rsid w:val="00A75A45"/>
    <w:rsid w:val="00A76381"/>
    <w:rsid w:val="00A84299"/>
    <w:rsid w:val="00A86108"/>
    <w:rsid w:val="00A869BD"/>
    <w:rsid w:val="00A942DF"/>
    <w:rsid w:val="00A96206"/>
    <w:rsid w:val="00A97348"/>
    <w:rsid w:val="00AA00F1"/>
    <w:rsid w:val="00AA3CBE"/>
    <w:rsid w:val="00AA51E3"/>
    <w:rsid w:val="00AA59E8"/>
    <w:rsid w:val="00AA6BC3"/>
    <w:rsid w:val="00AA6ECF"/>
    <w:rsid w:val="00AB0333"/>
    <w:rsid w:val="00AB099D"/>
    <w:rsid w:val="00AB1580"/>
    <w:rsid w:val="00AB353D"/>
    <w:rsid w:val="00AB5117"/>
    <w:rsid w:val="00AC2317"/>
    <w:rsid w:val="00AC2BFC"/>
    <w:rsid w:val="00AC354A"/>
    <w:rsid w:val="00AC4FC5"/>
    <w:rsid w:val="00AC5D60"/>
    <w:rsid w:val="00AD20D6"/>
    <w:rsid w:val="00AD2F0A"/>
    <w:rsid w:val="00AD3767"/>
    <w:rsid w:val="00AD5709"/>
    <w:rsid w:val="00AD75A5"/>
    <w:rsid w:val="00AE4418"/>
    <w:rsid w:val="00AE6222"/>
    <w:rsid w:val="00AF08C3"/>
    <w:rsid w:val="00AF2C64"/>
    <w:rsid w:val="00B03740"/>
    <w:rsid w:val="00B0477E"/>
    <w:rsid w:val="00B04806"/>
    <w:rsid w:val="00B06070"/>
    <w:rsid w:val="00B06BA0"/>
    <w:rsid w:val="00B114F0"/>
    <w:rsid w:val="00B138DD"/>
    <w:rsid w:val="00B152E0"/>
    <w:rsid w:val="00B22BD4"/>
    <w:rsid w:val="00B237E6"/>
    <w:rsid w:val="00B244B5"/>
    <w:rsid w:val="00B27074"/>
    <w:rsid w:val="00B30B34"/>
    <w:rsid w:val="00B408E3"/>
    <w:rsid w:val="00B41BE6"/>
    <w:rsid w:val="00B43017"/>
    <w:rsid w:val="00B4382B"/>
    <w:rsid w:val="00B43B54"/>
    <w:rsid w:val="00B43BF0"/>
    <w:rsid w:val="00B46ADC"/>
    <w:rsid w:val="00B50550"/>
    <w:rsid w:val="00B52653"/>
    <w:rsid w:val="00B660D7"/>
    <w:rsid w:val="00B71530"/>
    <w:rsid w:val="00B8519C"/>
    <w:rsid w:val="00B85281"/>
    <w:rsid w:val="00B9343D"/>
    <w:rsid w:val="00B93FA1"/>
    <w:rsid w:val="00B95848"/>
    <w:rsid w:val="00B95D2F"/>
    <w:rsid w:val="00BA397B"/>
    <w:rsid w:val="00BB2E86"/>
    <w:rsid w:val="00BB3F97"/>
    <w:rsid w:val="00BB4B6A"/>
    <w:rsid w:val="00BB5BAA"/>
    <w:rsid w:val="00BC0415"/>
    <w:rsid w:val="00BD075E"/>
    <w:rsid w:val="00BD3A38"/>
    <w:rsid w:val="00BD3F66"/>
    <w:rsid w:val="00BD5750"/>
    <w:rsid w:val="00BD5882"/>
    <w:rsid w:val="00BD5908"/>
    <w:rsid w:val="00BD74A3"/>
    <w:rsid w:val="00BE6852"/>
    <w:rsid w:val="00BE6E76"/>
    <w:rsid w:val="00C00FD5"/>
    <w:rsid w:val="00C01A4D"/>
    <w:rsid w:val="00C0263B"/>
    <w:rsid w:val="00C0380D"/>
    <w:rsid w:val="00C0447C"/>
    <w:rsid w:val="00C05F23"/>
    <w:rsid w:val="00C064CF"/>
    <w:rsid w:val="00C14AEB"/>
    <w:rsid w:val="00C23859"/>
    <w:rsid w:val="00C27DB4"/>
    <w:rsid w:val="00C3431E"/>
    <w:rsid w:val="00C37F17"/>
    <w:rsid w:val="00C478AB"/>
    <w:rsid w:val="00C539DC"/>
    <w:rsid w:val="00C54983"/>
    <w:rsid w:val="00C560E4"/>
    <w:rsid w:val="00C575B3"/>
    <w:rsid w:val="00C65935"/>
    <w:rsid w:val="00C77703"/>
    <w:rsid w:val="00C81D66"/>
    <w:rsid w:val="00C8739E"/>
    <w:rsid w:val="00C9097C"/>
    <w:rsid w:val="00C95665"/>
    <w:rsid w:val="00C9624E"/>
    <w:rsid w:val="00CA056D"/>
    <w:rsid w:val="00CA3199"/>
    <w:rsid w:val="00CA5BD6"/>
    <w:rsid w:val="00CA7722"/>
    <w:rsid w:val="00CB098F"/>
    <w:rsid w:val="00CB19AC"/>
    <w:rsid w:val="00CB2272"/>
    <w:rsid w:val="00CB483F"/>
    <w:rsid w:val="00CB7905"/>
    <w:rsid w:val="00CC3C95"/>
    <w:rsid w:val="00CD1D10"/>
    <w:rsid w:val="00CD43B4"/>
    <w:rsid w:val="00CD603F"/>
    <w:rsid w:val="00CD7B37"/>
    <w:rsid w:val="00CE4906"/>
    <w:rsid w:val="00CE60B3"/>
    <w:rsid w:val="00CE7900"/>
    <w:rsid w:val="00CF1BA3"/>
    <w:rsid w:val="00CF26E2"/>
    <w:rsid w:val="00CF28A6"/>
    <w:rsid w:val="00CF7545"/>
    <w:rsid w:val="00D01D45"/>
    <w:rsid w:val="00D036EE"/>
    <w:rsid w:val="00D10277"/>
    <w:rsid w:val="00D10E88"/>
    <w:rsid w:val="00D10EA8"/>
    <w:rsid w:val="00D12018"/>
    <w:rsid w:val="00D17898"/>
    <w:rsid w:val="00D23A19"/>
    <w:rsid w:val="00D269A3"/>
    <w:rsid w:val="00D30F00"/>
    <w:rsid w:val="00D31DC4"/>
    <w:rsid w:val="00D31F85"/>
    <w:rsid w:val="00D400F4"/>
    <w:rsid w:val="00D5638E"/>
    <w:rsid w:val="00D56472"/>
    <w:rsid w:val="00D6225A"/>
    <w:rsid w:val="00D66BA4"/>
    <w:rsid w:val="00D721B6"/>
    <w:rsid w:val="00D7428E"/>
    <w:rsid w:val="00D74474"/>
    <w:rsid w:val="00D76693"/>
    <w:rsid w:val="00D7780F"/>
    <w:rsid w:val="00D77E7D"/>
    <w:rsid w:val="00D77F8D"/>
    <w:rsid w:val="00D82167"/>
    <w:rsid w:val="00D829EC"/>
    <w:rsid w:val="00D8447A"/>
    <w:rsid w:val="00D8638B"/>
    <w:rsid w:val="00D935CF"/>
    <w:rsid w:val="00D94220"/>
    <w:rsid w:val="00D9422D"/>
    <w:rsid w:val="00D957E1"/>
    <w:rsid w:val="00DA3EF3"/>
    <w:rsid w:val="00DA465C"/>
    <w:rsid w:val="00DA5299"/>
    <w:rsid w:val="00DA5D11"/>
    <w:rsid w:val="00DB2749"/>
    <w:rsid w:val="00DB2B00"/>
    <w:rsid w:val="00DB48FA"/>
    <w:rsid w:val="00DC3243"/>
    <w:rsid w:val="00DC3381"/>
    <w:rsid w:val="00DD06F0"/>
    <w:rsid w:val="00DD093F"/>
    <w:rsid w:val="00DD0CAD"/>
    <w:rsid w:val="00DD1294"/>
    <w:rsid w:val="00DE01DD"/>
    <w:rsid w:val="00DE0598"/>
    <w:rsid w:val="00DE1CB7"/>
    <w:rsid w:val="00DE3B5F"/>
    <w:rsid w:val="00DE3B60"/>
    <w:rsid w:val="00DE73B4"/>
    <w:rsid w:val="00DF0A69"/>
    <w:rsid w:val="00DF249F"/>
    <w:rsid w:val="00DF6622"/>
    <w:rsid w:val="00DF70A5"/>
    <w:rsid w:val="00E06BCB"/>
    <w:rsid w:val="00E121C8"/>
    <w:rsid w:val="00E15D87"/>
    <w:rsid w:val="00E17E75"/>
    <w:rsid w:val="00E21559"/>
    <w:rsid w:val="00E30157"/>
    <w:rsid w:val="00E36071"/>
    <w:rsid w:val="00E375DC"/>
    <w:rsid w:val="00E37759"/>
    <w:rsid w:val="00E43E90"/>
    <w:rsid w:val="00E45F8B"/>
    <w:rsid w:val="00E46D47"/>
    <w:rsid w:val="00E57187"/>
    <w:rsid w:val="00E5774C"/>
    <w:rsid w:val="00E6519C"/>
    <w:rsid w:val="00E70659"/>
    <w:rsid w:val="00E709FF"/>
    <w:rsid w:val="00E73198"/>
    <w:rsid w:val="00E77B40"/>
    <w:rsid w:val="00E819AD"/>
    <w:rsid w:val="00E82A14"/>
    <w:rsid w:val="00E8525E"/>
    <w:rsid w:val="00E85AF2"/>
    <w:rsid w:val="00E955E8"/>
    <w:rsid w:val="00E96201"/>
    <w:rsid w:val="00EA0014"/>
    <w:rsid w:val="00EA1249"/>
    <w:rsid w:val="00EA1509"/>
    <w:rsid w:val="00EA5172"/>
    <w:rsid w:val="00EB0BF2"/>
    <w:rsid w:val="00EB3F89"/>
    <w:rsid w:val="00EB56B0"/>
    <w:rsid w:val="00EB7119"/>
    <w:rsid w:val="00EC0566"/>
    <w:rsid w:val="00EC1A48"/>
    <w:rsid w:val="00EC2979"/>
    <w:rsid w:val="00EC7275"/>
    <w:rsid w:val="00ED346A"/>
    <w:rsid w:val="00ED3D9A"/>
    <w:rsid w:val="00EE09CD"/>
    <w:rsid w:val="00EE1FB4"/>
    <w:rsid w:val="00EE2C3F"/>
    <w:rsid w:val="00EE3217"/>
    <w:rsid w:val="00EE4F68"/>
    <w:rsid w:val="00EF04B6"/>
    <w:rsid w:val="00EF4E6F"/>
    <w:rsid w:val="00EF51BD"/>
    <w:rsid w:val="00EF58D7"/>
    <w:rsid w:val="00EF6053"/>
    <w:rsid w:val="00EF7B74"/>
    <w:rsid w:val="00F01109"/>
    <w:rsid w:val="00F013AB"/>
    <w:rsid w:val="00F013AD"/>
    <w:rsid w:val="00F0169E"/>
    <w:rsid w:val="00F059D2"/>
    <w:rsid w:val="00F12D95"/>
    <w:rsid w:val="00F1365B"/>
    <w:rsid w:val="00F1423A"/>
    <w:rsid w:val="00F1564C"/>
    <w:rsid w:val="00F25421"/>
    <w:rsid w:val="00F25EE7"/>
    <w:rsid w:val="00F315E5"/>
    <w:rsid w:val="00F315F9"/>
    <w:rsid w:val="00F32004"/>
    <w:rsid w:val="00F348D9"/>
    <w:rsid w:val="00F378EA"/>
    <w:rsid w:val="00F41C83"/>
    <w:rsid w:val="00F57C22"/>
    <w:rsid w:val="00F623BA"/>
    <w:rsid w:val="00F73801"/>
    <w:rsid w:val="00F83F02"/>
    <w:rsid w:val="00F84EC2"/>
    <w:rsid w:val="00F87920"/>
    <w:rsid w:val="00F90180"/>
    <w:rsid w:val="00F94FAD"/>
    <w:rsid w:val="00FA0633"/>
    <w:rsid w:val="00FA1D0F"/>
    <w:rsid w:val="00FA7EC0"/>
    <w:rsid w:val="00FB2EA5"/>
    <w:rsid w:val="00FC081A"/>
    <w:rsid w:val="00FC1396"/>
    <w:rsid w:val="00FC183B"/>
    <w:rsid w:val="00FC2178"/>
    <w:rsid w:val="00FC3ECB"/>
    <w:rsid w:val="00FC673A"/>
    <w:rsid w:val="00FD48F8"/>
    <w:rsid w:val="00FD4BE7"/>
    <w:rsid w:val="00FD4C34"/>
    <w:rsid w:val="00FD6E1C"/>
    <w:rsid w:val="00FE22CB"/>
    <w:rsid w:val="00FE581A"/>
    <w:rsid w:val="00FE61D4"/>
    <w:rsid w:val="00FE7C69"/>
    <w:rsid w:val="00FF14B8"/>
    <w:rsid w:val="00FF649B"/>
    <w:rsid w:val="00FF7C13"/>
    <w:rsid w:val="12846C16"/>
    <w:rsid w:val="189ED6F5"/>
    <w:rsid w:val="27B05ECD"/>
    <w:rsid w:val="27E142AA"/>
    <w:rsid w:val="2D166AB2"/>
    <w:rsid w:val="46D3D89B"/>
    <w:rsid w:val="491547CF"/>
    <w:rsid w:val="4EFE0A3F"/>
    <w:rsid w:val="51976986"/>
    <w:rsid w:val="5708A553"/>
    <w:rsid w:val="5E052968"/>
    <w:rsid w:val="64B5367B"/>
    <w:rsid w:val="67C7B762"/>
    <w:rsid w:val="69B9DDB9"/>
    <w:rsid w:val="6C0D4CA2"/>
    <w:rsid w:val="77246589"/>
    <w:rsid w:val="7B84A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D82E1"/>
  <w15:chartTrackingRefBased/>
  <w15:docId w15:val="{F3CA885E-4ADC-44DC-B416-300C5556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4DBF"/>
    <w:pPr>
      <w:spacing w:before="160" w:line="320" w:lineRule="atLeast"/>
      <w:jc w:val="both"/>
    </w:pPr>
    <w:rPr>
      <w:rFonts w:eastAsiaTheme="minorEastAsi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4A4DBF"/>
    <w:pPr>
      <w:shd w:val="clear" w:color="auto" w:fill="E56300"/>
      <w:spacing w:before="4920" w:line="320" w:lineRule="atLeast"/>
      <w:jc w:val="center"/>
      <w:outlineLvl w:val="0"/>
    </w:pPr>
    <w:rPr>
      <w:rFonts w:eastAsiaTheme="majorEastAsia" w:cs="Calibri"/>
      <w:b/>
      <w:bCs/>
      <w:color w:val="FFFFFF" w:themeColor="background1"/>
      <w:kern w:val="2"/>
      <w:sz w:val="128"/>
      <w:szCs w:val="180"/>
      <w:lang w:eastAsia="zh-CN"/>
      <w14:ligatures w14:val="standardContextual"/>
    </w:rPr>
  </w:style>
  <w:style w:type="paragraph" w:styleId="Heading2">
    <w:name w:val="heading 2"/>
    <w:next w:val="Normal"/>
    <w:link w:val="Heading2Char"/>
    <w:autoRedefine/>
    <w:uiPriority w:val="9"/>
    <w:unhideWhenUsed/>
    <w:qFormat/>
    <w:rsid w:val="004A4DBF"/>
    <w:pPr>
      <w:keepNext/>
      <w:keepLines/>
      <w:spacing w:before="160" w:line="320" w:lineRule="atLeast"/>
      <w:outlineLvl w:val="1"/>
    </w:pPr>
    <w:rPr>
      <w:rFonts w:eastAsiaTheme="majorEastAsi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4A4DBF"/>
    <w:pPr>
      <w:keepNext/>
      <w:keepLines/>
      <w:spacing w:before="160" w:line="320" w:lineRule="atLeast"/>
      <w:outlineLvl w:val="2"/>
    </w:pPr>
    <w:rPr>
      <w:rFonts w:eastAsiaTheme="majorEastAsi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4A4DBF"/>
    <w:pPr>
      <w:keepNext/>
      <w:keepLines/>
      <w:spacing w:before="160" w:line="320" w:lineRule="atLeast"/>
      <w:outlineLvl w:val="3"/>
    </w:pPr>
    <w:rPr>
      <w:rFonts w:eastAsiaTheme="majorEastAsi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4A4DBF"/>
    <w:pPr>
      <w:keepNext/>
      <w:keepLines/>
      <w:spacing w:before="160" w:line="320" w:lineRule="atLeast"/>
      <w:outlineLvl w:val="4"/>
    </w:pPr>
    <w:rPr>
      <w:rFonts w:eastAsiaTheme="majorEastAsi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4A4DBF"/>
    <w:pPr>
      <w:keepNext/>
      <w:keepLines/>
      <w:spacing w:before="160" w:line="320" w:lineRule="atLeast"/>
      <w:outlineLvl w:val="5"/>
    </w:pPr>
    <w:rPr>
      <w:rFonts w:eastAsiaTheme="majorEastAsi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4A4D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D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D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4A4D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A4DBF"/>
  </w:style>
  <w:style w:type="character" w:customStyle="1" w:styleId="Heading1Char">
    <w:name w:val="Heading 1 Char"/>
    <w:basedOn w:val="DefaultParagraphFont"/>
    <w:link w:val="Heading1"/>
    <w:uiPriority w:val="9"/>
    <w:rsid w:val="004A4DBF"/>
    <w:rPr>
      <w:rFonts w:eastAsiaTheme="majorEastAsia" w:cs="Calibri"/>
      <w:b/>
      <w:bCs/>
      <w:color w:val="FFFFFF" w:themeColor="background1"/>
      <w:kern w:val="2"/>
      <w:sz w:val="128"/>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4A4DBF"/>
    <w:rPr>
      <w:rFonts w:eastAsiaTheme="majorEastAsia" w:cstheme="majorBidi"/>
      <w:b/>
      <w:bCs/>
      <w:color w:val="E56300"/>
      <w:kern w:val="2"/>
      <w:sz w:val="32"/>
      <w:szCs w:val="28"/>
      <w:lang w:eastAsia="zh-CN"/>
      <w14:ligatures w14:val="standardContextual"/>
    </w:rPr>
  </w:style>
  <w:style w:type="character" w:styleId="Hyperlink">
    <w:name w:val="Hyperlink"/>
    <w:basedOn w:val="DefaultParagraphFont"/>
    <w:uiPriority w:val="99"/>
    <w:unhideWhenUsed/>
    <w:qFormat/>
    <w:rsid w:val="004A4DBF"/>
    <w:rPr>
      <w:rFonts w:ascii="Tahoma" w:hAnsi="Tahoma" w:cs="Tahoma"/>
      <w:b/>
      <w:bCs/>
      <w:iCs w:val="0"/>
      <w:color w:val="04427D"/>
      <w:sz w:val="23"/>
      <w:szCs w:val="23"/>
      <w:u w:val="single" w:color="04427D"/>
    </w:rPr>
  </w:style>
  <w:style w:type="paragraph" w:styleId="ListParagraph">
    <w:name w:val="List Paragraph"/>
    <w:basedOn w:val="Normal"/>
    <w:uiPriority w:val="34"/>
    <w:qFormat/>
    <w:rsid w:val="00181D92"/>
    <w:pPr>
      <w:ind w:left="720"/>
      <w:contextualSpacing/>
    </w:pPr>
  </w:style>
  <w:style w:type="paragraph" w:styleId="Header">
    <w:name w:val="header"/>
    <w:next w:val="Normal"/>
    <w:link w:val="HeaderChar"/>
    <w:autoRedefine/>
    <w:uiPriority w:val="99"/>
    <w:unhideWhenUsed/>
    <w:qFormat/>
    <w:rsid w:val="004A4DBF"/>
    <w:pPr>
      <w:tabs>
        <w:tab w:val="center" w:pos="4680"/>
        <w:tab w:val="right" w:pos="9360"/>
      </w:tabs>
      <w:spacing w:before="160" w:line="320" w:lineRule="atLeast"/>
      <w:jc w:val="right"/>
    </w:pPr>
    <w:rPr>
      <w:rFonts w:eastAsiaTheme="minorEastAsi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4A4DBF"/>
    <w:rPr>
      <w:rFonts w:eastAsiaTheme="minorEastAsi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4A4DBF"/>
    <w:pPr>
      <w:tabs>
        <w:tab w:val="center" w:pos="4680"/>
        <w:tab w:val="right" w:pos="9360"/>
      </w:tabs>
      <w:spacing w:before="160" w:line="320" w:lineRule="atLeast"/>
      <w:jc w:val="right"/>
    </w:pPr>
    <w:rPr>
      <w:rFonts w:eastAsiaTheme="minorEastAsi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4A4DBF"/>
    <w:rPr>
      <w:rFonts w:eastAsiaTheme="minorEastAsia" w:cs="Tahoma"/>
      <w:color w:val="000000" w:themeColor="text1"/>
      <w:kern w:val="2"/>
      <w:sz w:val="20"/>
      <w:szCs w:val="20"/>
      <w:lang w:eastAsia="zh-CN"/>
      <w14:ligatures w14:val="standardContextual"/>
    </w:rPr>
  </w:style>
  <w:style w:type="table" w:styleId="TableGrid">
    <w:name w:val="Table Grid"/>
    <w:basedOn w:val="TableNormal"/>
    <w:uiPriority w:val="59"/>
    <w:rsid w:val="004A4DBF"/>
    <w:pPr>
      <w:widowControl w:val="0"/>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DBF"/>
    <w:rPr>
      <w:sz w:val="16"/>
      <w:szCs w:val="16"/>
    </w:rPr>
  </w:style>
  <w:style w:type="paragraph" w:customStyle="1" w:styleId="Address">
    <w:name w:val="Address"/>
    <w:next w:val="Normal"/>
    <w:link w:val="AddressChar"/>
    <w:autoRedefine/>
    <w:qFormat/>
    <w:rsid w:val="004A4DBF"/>
    <w:pPr>
      <w:spacing w:line="320" w:lineRule="atLeast"/>
      <w:ind w:left="4320"/>
      <w:contextualSpacing/>
    </w:pPr>
    <w:rPr>
      <w:rFonts w:eastAsiaTheme="minorEastAsia" w:cs="Tahoma"/>
      <w:color w:val="000000" w:themeColor="text1"/>
      <w:kern w:val="2"/>
      <w:sz w:val="23"/>
      <w:szCs w:val="23"/>
      <w:lang w:eastAsia="zh-CN"/>
      <w14:ligatures w14:val="standardContextual"/>
    </w:rPr>
  </w:style>
  <w:style w:type="paragraph" w:customStyle="1" w:styleId="TOCI">
    <w:name w:val="TOCI"/>
    <w:basedOn w:val="Normal"/>
    <w:next w:val="Normal"/>
    <w:uiPriority w:val="99"/>
    <w:rsid w:val="00353A70"/>
    <w:pPr>
      <w:autoSpaceDE w:val="0"/>
      <w:autoSpaceDN w:val="0"/>
      <w:adjustRightInd w:val="0"/>
      <w:spacing w:before="0" w:after="0" w:line="240" w:lineRule="auto"/>
      <w:jc w:val="left"/>
    </w:pPr>
    <w:rPr>
      <w:rFonts w:ascii="Times New Roman" w:hAnsi="Times New Roman" w:cs="Times New Roman"/>
      <w:color w:val="auto"/>
      <w:kern w:val="0"/>
      <w:sz w:val="24"/>
      <w:szCs w:val="24"/>
      <w:lang w:eastAsia="en-US"/>
      <w14:ligatures w14:val="none"/>
    </w:rPr>
  </w:style>
  <w:style w:type="paragraph" w:styleId="BalloonText">
    <w:name w:val="Balloon Text"/>
    <w:basedOn w:val="Normal"/>
    <w:link w:val="BalloonTextChar"/>
    <w:uiPriority w:val="99"/>
    <w:semiHidden/>
    <w:unhideWhenUsed/>
    <w:rsid w:val="004A4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DBF"/>
    <w:rPr>
      <w:rFonts w:ascii="Segoe UI" w:eastAsiaTheme="minorEastAsia" w:hAnsi="Segoe UI" w:cs="Segoe UI"/>
      <w:color w:val="000000" w:themeColor="text1"/>
      <w:kern w:val="2"/>
      <w:sz w:val="18"/>
      <w:szCs w:val="18"/>
      <w:lang w:eastAsia="zh-CN"/>
      <w14:ligatures w14:val="standardContextual"/>
    </w:rPr>
  </w:style>
  <w:style w:type="paragraph" w:styleId="CommentSubject">
    <w:name w:val="annotation subject"/>
    <w:basedOn w:val="Normal"/>
    <w:next w:val="Normal"/>
    <w:link w:val="CommentSubjectChar"/>
    <w:uiPriority w:val="99"/>
    <w:semiHidden/>
    <w:unhideWhenUsed/>
    <w:rsid w:val="004A4DBF"/>
    <w:rPr>
      <w:b/>
      <w:bCs/>
      <w:sz w:val="20"/>
      <w:szCs w:val="20"/>
    </w:rPr>
  </w:style>
  <w:style w:type="character" w:customStyle="1" w:styleId="CommentSubjectChar">
    <w:name w:val="Comment Subject Char"/>
    <w:basedOn w:val="DefaultParagraphFont"/>
    <w:link w:val="CommentSubject"/>
    <w:uiPriority w:val="99"/>
    <w:semiHidden/>
    <w:rsid w:val="004A4DBF"/>
    <w:rPr>
      <w:rFonts w:eastAsiaTheme="minorEastAsia" w:cs="Tahoma"/>
      <w:b/>
      <w:bCs/>
      <w:color w:val="000000" w:themeColor="text1"/>
      <w:kern w:val="2"/>
      <w:sz w:val="20"/>
      <w:szCs w:val="20"/>
      <w:lang w:eastAsia="zh-CN"/>
      <w14:ligatures w14:val="standardContextual"/>
    </w:rPr>
  </w:style>
  <w:style w:type="paragraph" w:styleId="TOC1">
    <w:name w:val="toc 1"/>
    <w:next w:val="Normal"/>
    <w:autoRedefine/>
    <w:uiPriority w:val="39"/>
    <w:unhideWhenUsed/>
    <w:qFormat/>
    <w:rsid w:val="004A4DBF"/>
    <w:pPr>
      <w:spacing w:before="160" w:line="320" w:lineRule="atLeast"/>
    </w:pPr>
    <w:rPr>
      <w:rFonts w:eastAsiaTheme="minorEastAsia" w:cs="Tahoma"/>
      <w:b/>
      <w:bCs/>
      <w:color w:val="000000" w:themeColor="text1"/>
      <w:kern w:val="2"/>
      <w:sz w:val="23"/>
      <w:szCs w:val="23"/>
      <w:lang w:eastAsia="zh-CN"/>
      <w14:ligatures w14:val="standardContextual"/>
    </w:rPr>
  </w:style>
  <w:style w:type="character" w:styleId="FollowedHyperlink">
    <w:name w:val="FollowedHyperlink"/>
    <w:basedOn w:val="DefaultParagraphFont"/>
    <w:uiPriority w:val="99"/>
    <w:semiHidden/>
    <w:unhideWhenUsed/>
    <w:qFormat/>
    <w:rsid w:val="004A4DBF"/>
    <w:rPr>
      <w:rFonts w:ascii="Tahoma" w:hAnsi="Tahoma"/>
      <w:b/>
      <w:bCs/>
      <w:color w:val="04427D"/>
      <w:sz w:val="23"/>
      <w:szCs w:val="23"/>
      <w:u w:val="single" w:color="04427D"/>
    </w:rPr>
  </w:style>
  <w:style w:type="paragraph" w:customStyle="1" w:styleId="xl67">
    <w:name w:val="xl67"/>
    <w:basedOn w:val="Normal"/>
    <w:rsid w:val="00181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rPr>
  </w:style>
  <w:style w:type="paragraph" w:customStyle="1" w:styleId="xl68">
    <w:name w:val="xl68"/>
    <w:basedOn w:val="Normal"/>
    <w:rsid w:val="00181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rPr>
  </w:style>
  <w:style w:type="paragraph" w:customStyle="1" w:styleId="xl69">
    <w:name w:val="xl69"/>
    <w:basedOn w:val="Normal"/>
    <w:rsid w:val="00181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rPr>
  </w:style>
  <w:style w:type="paragraph" w:customStyle="1" w:styleId="xl70">
    <w:name w:val="xl70"/>
    <w:basedOn w:val="Normal"/>
    <w:rsid w:val="00181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color w:val="000000"/>
    </w:rPr>
  </w:style>
  <w:style w:type="paragraph" w:styleId="Revision">
    <w:name w:val="Revision"/>
    <w:hidden/>
    <w:uiPriority w:val="99"/>
    <w:semiHidden/>
    <w:rsid w:val="004A4DBF"/>
    <w:pPr>
      <w:spacing w:after="0" w:line="240" w:lineRule="auto"/>
    </w:pPr>
    <w:rPr>
      <w:rFonts w:eastAsia="Tahoma" w:cs="Tahoma"/>
      <w:sz w:val="22"/>
      <w:szCs w:val="22"/>
    </w:rPr>
  </w:style>
  <w:style w:type="character" w:styleId="UnresolvedMention">
    <w:name w:val="Unresolved Mention"/>
    <w:basedOn w:val="DefaultParagraphFont"/>
    <w:uiPriority w:val="99"/>
    <w:semiHidden/>
    <w:unhideWhenUsed/>
    <w:rsid w:val="004A4DBF"/>
    <w:rPr>
      <w:color w:val="605E5C"/>
      <w:shd w:val="clear" w:color="auto" w:fill="E1DFDD"/>
    </w:rPr>
  </w:style>
  <w:style w:type="paragraph" w:styleId="TOCHeading">
    <w:name w:val="TOC Heading"/>
    <w:next w:val="Normal"/>
    <w:autoRedefine/>
    <w:uiPriority w:val="39"/>
    <w:unhideWhenUsed/>
    <w:qFormat/>
    <w:rsid w:val="004A4DBF"/>
    <w:pPr>
      <w:pageBreakBefore/>
      <w:spacing w:line="278" w:lineRule="auto"/>
      <w:jc w:val="center"/>
    </w:pPr>
    <w:rPr>
      <w:rFonts w:eastAsiaTheme="majorEastAsia" w:cs="Tahoma"/>
      <w:b/>
      <w:bCs/>
      <w:sz w:val="44"/>
      <w:szCs w:val="44"/>
    </w:rPr>
  </w:style>
  <w:style w:type="paragraph" w:styleId="TOC2">
    <w:name w:val="toc 2"/>
    <w:next w:val="Normal"/>
    <w:autoRedefine/>
    <w:uiPriority w:val="39"/>
    <w:unhideWhenUsed/>
    <w:qFormat/>
    <w:rsid w:val="004A4DBF"/>
    <w:pPr>
      <w:tabs>
        <w:tab w:val="left" w:pos="690"/>
        <w:tab w:val="right" w:leader="dot" w:pos="10070"/>
      </w:tabs>
      <w:spacing w:before="160" w:line="320" w:lineRule="atLeast"/>
      <w:ind w:left="230"/>
    </w:pPr>
    <w:rPr>
      <w:rFonts w:eastAsiaTheme="minorEastAsia" w:cs="Tahoma"/>
      <w:b/>
      <w:bCs/>
      <w:color w:val="000000" w:themeColor="text1"/>
      <w:kern w:val="2"/>
      <w:sz w:val="23"/>
      <w:szCs w:val="23"/>
      <w:lang w:eastAsia="zh-CN"/>
      <w14:ligatures w14:val="standardContextual"/>
    </w:rPr>
  </w:style>
  <w:style w:type="paragraph" w:customStyle="1" w:styleId="xl65">
    <w:name w:val="xl65"/>
    <w:basedOn w:val="Normal"/>
    <w:rsid w:val="00011F8E"/>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rPr>
  </w:style>
  <w:style w:type="paragraph" w:styleId="TOC3">
    <w:name w:val="toc 3"/>
    <w:next w:val="Normal"/>
    <w:autoRedefine/>
    <w:uiPriority w:val="39"/>
    <w:unhideWhenUsed/>
    <w:qFormat/>
    <w:rsid w:val="004A4DBF"/>
    <w:pPr>
      <w:tabs>
        <w:tab w:val="right" w:leader="dot" w:pos="10070"/>
      </w:tabs>
      <w:spacing w:before="160" w:line="320" w:lineRule="atLeast"/>
      <w:ind w:left="461"/>
    </w:pPr>
    <w:rPr>
      <w:rFonts w:eastAsiaTheme="minorEastAsia" w:cs="Tahoma"/>
      <w:color w:val="000000" w:themeColor="text1"/>
      <w:kern w:val="2"/>
      <w:sz w:val="23"/>
      <w:szCs w:val="23"/>
      <w:lang w:eastAsia="zh-CN"/>
      <w14:ligatures w14:val="standardContextual"/>
    </w:rPr>
  </w:style>
  <w:style w:type="paragraph" w:styleId="Title">
    <w:name w:val="Title"/>
    <w:basedOn w:val="Normal"/>
    <w:next w:val="Normal"/>
    <w:link w:val="TitleChar"/>
    <w:uiPriority w:val="10"/>
    <w:qFormat/>
    <w:rsid w:val="00673C1A"/>
    <w:pPr>
      <w:spacing w:line="240" w:lineRule="auto"/>
      <w:contextualSpacing/>
      <w:jc w:val="center"/>
    </w:pPr>
    <w:rPr>
      <w:rFonts w:eastAsiaTheme="majorEastAsia"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673C1A"/>
    <w:rPr>
      <w:rFonts w:eastAsiaTheme="majorEastAsia" w:cstheme="majorBidi"/>
      <w:b/>
      <w:color w:val="FFFFFF" w:themeColor="background1"/>
      <w:spacing w:val="-10"/>
      <w:kern w:val="28"/>
      <w:sz w:val="96"/>
      <w:szCs w:val="56"/>
    </w:rPr>
  </w:style>
  <w:style w:type="character" w:customStyle="1" w:styleId="Heading3Char">
    <w:name w:val="Heading 3 Char"/>
    <w:basedOn w:val="DefaultParagraphFont"/>
    <w:link w:val="Heading3"/>
    <w:uiPriority w:val="9"/>
    <w:rsid w:val="004A4DBF"/>
    <w:rPr>
      <w:rFonts w:eastAsiaTheme="majorEastAsi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4A4DBF"/>
    <w:rPr>
      <w:rFonts w:eastAsiaTheme="majorEastAsi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4A4DBF"/>
    <w:rPr>
      <w:rFonts w:eastAsiaTheme="majorEastAsia" w:cstheme="majorBidi"/>
      <w:color w:val="04427D"/>
      <w:kern w:val="2"/>
      <w:sz w:val="26"/>
      <w:szCs w:val="23"/>
      <w:lang w:eastAsia="zh-CN"/>
      <w14:ligatures w14:val="standardContextual"/>
    </w:rPr>
  </w:style>
  <w:style w:type="paragraph" w:styleId="ListBullet">
    <w:name w:val="List Bullet"/>
    <w:basedOn w:val="BulletList1"/>
    <w:uiPriority w:val="99"/>
    <w:unhideWhenUsed/>
    <w:rsid w:val="004A4DBF"/>
  </w:style>
  <w:style w:type="paragraph" w:styleId="ListBullet2">
    <w:name w:val="List Bullet 2"/>
    <w:basedOn w:val="BulletList2"/>
    <w:uiPriority w:val="99"/>
    <w:unhideWhenUsed/>
    <w:rsid w:val="004A4DBF"/>
  </w:style>
  <w:style w:type="paragraph" w:styleId="TOC4">
    <w:name w:val="toc 4"/>
    <w:basedOn w:val="Normal"/>
    <w:next w:val="Normal"/>
    <w:autoRedefine/>
    <w:uiPriority w:val="39"/>
    <w:unhideWhenUsed/>
    <w:rsid w:val="00C81D66"/>
    <w:pPr>
      <w:spacing w:after="100"/>
      <w:ind w:left="690"/>
    </w:pPr>
  </w:style>
  <w:style w:type="paragraph" w:customStyle="1" w:styleId="Introduction">
    <w:name w:val="Introduction"/>
    <w:next w:val="Normal"/>
    <w:autoRedefine/>
    <w:qFormat/>
    <w:rsid w:val="004A4DBF"/>
    <w:pPr>
      <w:widowControl w:val="0"/>
      <w:autoSpaceDE w:val="0"/>
      <w:autoSpaceDN w:val="0"/>
      <w:spacing w:before="160" w:line="320" w:lineRule="atLeast"/>
      <w:outlineLvl w:val="1"/>
    </w:pPr>
    <w:rPr>
      <w:rFonts w:eastAsiaTheme="minorEastAsia" w:cs="Tahoma"/>
      <w:b/>
      <w:color w:val="E56300"/>
      <w:kern w:val="2"/>
      <w:sz w:val="32"/>
      <w:szCs w:val="23"/>
      <w:lang w:eastAsia="zh-CN"/>
      <w14:ligatures w14:val="standardContextual"/>
    </w:rPr>
  </w:style>
  <w:style w:type="character" w:customStyle="1" w:styleId="Heading6Char">
    <w:name w:val="Heading 6 Char"/>
    <w:basedOn w:val="DefaultParagraphFont"/>
    <w:link w:val="Heading6"/>
    <w:uiPriority w:val="9"/>
    <w:semiHidden/>
    <w:rsid w:val="004A4DBF"/>
    <w:rPr>
      <w:rFonts w:eastAsiaTheme="majorEastAsi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4A4DBF"/>
    <w:rPr>
      <w:rFonts w:eastAsiaTheme="majorEastAsi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4A4DBF"/>
    <w:rPr>
      <w:rFonts w:eastAsiaTheme="majorEastAsi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4A4DBF"/>
    <w:rPr>
      <w:rFonts w:eastAsiaTheme="majorEastAsia" w:cstheme="majorBidi"/>
      <w:color w:val="272727" w:themeColor="text1" w:themeTint="D8"/>
      <w:kern w:val="2"/>
      <w:sz w:val="23"/>
      <w:szCs w:val="23"/>
      <w:lang w:eastAsia="zh-CN"/>
      <w14:ligatures w14:val="standardContextual"/>
    </w:rPr>
  </w:style>
  <w:style w:type="paragraph" w:styleId="BodyText">
    <w:name w:val="Body Text"/>
    <w:next w:val="Normal"/>
    <w:link w:val="BodyTextChar"/>
    <w:autoRedefine/>
    <w:uiPriority w:val="1"/>
    <w:qFormat/>
    <w:rsid w:val="004A4DBF"/>
    <w:pPr>
      <w:spacing w:before="160" w:line="320" w:lineRule="atLeast"/>
      <w:jc w:val="both"/>
    </w:pPr>
    <w:rPr>
      <w:rFonts w:eastAsiaTheme="minorEastAsia" w:cs="Tahoma"/>
      <w:color w:val="000000" w:themeColor="text1"/>
      <w:kern w:val="2"/>
      <w:sz w:val="23"/>
      <w:szCs w:val="23"/>
      <w:lang w:eastAsia="zh-CN"/>
      <w14:ligatures w14:val="standardContextual"/>
    </w:rPr>
  </w:style>
  <w:style w:type="character" w:customStyle="1" w:styleId="BodyTextChar">
    <w:name w:val="Body Text Char"/>
    <w:basedOn w:val="DefaultParagraphFont"/>
    <w:link w:val="BodyText"/>
    <w:uiPriority w:val="1"/>
    <w:rsid w:val="004A4DBF"/>
    <w:rPr>
      <w:rFonts w:eastAsiaTheme="minorEastAsia" w:cs="Tahoma"/>
      <w:color w:val="000000" w:themeColor="text1"/>
      <w:kern w:val="2"/>
      <w:sz w:val="23"/>
      <w:szCs w:val="23"/>
      <w:lang w:eastAsia="zh-CN"/>
      <w14:ligatures w14:val="standardContextual"/>
    </w:rPr>
  </w:style>
  <w:style w:type="paragraph" w:styleId="NormalWeb">
    <w:name w:val="Normal (Web)"/>
    <w:basedOn w:val="Normal"/>
    <w:uiPriority w:val="99"/>
    <w:semiHidden/>
    <w:unhideWhenUsed/>
    <w:rsid w:val="004A4DBF"/>
    <w:rPr>
      <w:rFonts w:ascii="Times New Roman" w:eastAsiaTheme="minorHAnsi" w:hAnsi="Times New Roman" w:cs="Times New Roman"/>
      <w:sz w:val="24"/>
      <w:szCs w:val="24"/>
    </w:rPr>
  </w:style>
  <w:style w:type="paragraph" w:customStyle="1" w:styleId="BodyTextTableHeader">
    <w:name w:val="Body Text (Table Header)"/>
    <w:next w:val="Normal"/>
    <w:autoRedefine/>
    <w:qFormat/>
    <w:rsid w:val="004A4DBF"/>
    <w:pPr>
      <w:spacing w:before="160" w:line="320" w:lineRule="atLeast"/>
      <w:jc w:val="center"/>
    </w:pPr>
    <w:rPr>
      <w:rFonts w:eastAsiaTheme="minorEastAsi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4A4DBF"/>
    <w:pPr>
      <w:numPr>
        <w:numId w:val="6"/>
      </w:numPr>
      <w:spacing w:before="160" w:line="320" w:lineRule="atLeast"/>
      <w:jc w:val="both"/>
    </w:pPr>
    <w:rPr>
      <w:rFonts w:eastAsiaTheme="minorEastAsi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4A4DBF"/>
    <w:rPr>
      <w:rFonts w:eastAsiaTheme="minorEastAsi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4A4DBF"/>
    <w:pPr>
      <w:numPr>
        <w:numId w:val="7"/>
      </w:numPr>
      <w:spacing w:before="160" w:line="320" w:lineRule="atLeast"/>
      <w:ind w:left="1339"/>
      <w:jc w:val="both"/>
    </w:pPr>
    <w:rPr>
      <w:rFonts w:eastAsiaTheme="minorEastAsi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4A4DBF"/>
    <w:rPr>
      <w:rFonts w:eastAsiaTheme="minorEastAsi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4A4DBF"/>
    <w:pPr>
      <w:numPr>
        <w:numId w:val="8"/>
      </w:numPr>
      <w:spacing w:before="160" w:line="320" w:lineRule="atLeast"/>
      <w:ind w:left="1800"/>
      <w:jc w:val="both"/>
    </w:pPr>
    <w:rPr>
      <w:rFonts w:eastAsiaTheme="minorEastAsi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4A4DBF"/>
    <w:rPr>
      <w:rFonts w:eastAsiaTheme="minorEastAsi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4A4DBF"/>
    <w:rPr>
      <w:rFonts w:eastAsiaTheme="minorEastAsi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4A4DBF"/>
    <w:pPr>
      <w:ind w:left="360" w:hanging="360"/>
      <w:contextualSpacing/>
    </w:pPr>
  </w:style>
  <w:style w:type="paragraph" w:customStyle="1" w:styleId="BodyTextTableNumbers">
    <w:name w:val="Body Text (Table Numbers)"/>
    <w:next w:val="Normal"/>
    <w:autoRedefine/>
    <w:qFormat/>
    <w:rsid w:val="004A4DBF"/>
    <w:pPr>
      <w:spacing w:before="160" w:line="320" w:lineRule="atLeast"/>
      <w:jc w:val="center"/>
    </w:pPr>
    <w:rPr>
      <w:rFonts w:eastAsiaTheme="minorEastAsi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4A4DBF"/>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4A4DBF"/>
    <w:rPr>
      <w:rFonts w:eastAsiaTheme="minorEastAsi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4A4DBF"/>
    <w:rPr>
      <w:vertAlign w:val="superscript"/>
    </w:rPr>
  </w:style>
  <w:style w:type="paragraph" w:customStyle="1" w:styleId="BodyTextTableBody">
    <w:name w:val="Body Text (Table Body)"/>
    <w:next w:val="Normal"/>
    <w:autoRedefine/>
    <w:qFormat/>
    <w:rsid w:val="004A4DBF"/>
    <w:pPr>
      <w:widowControl w:val="0"/>
      <w:spacing w:before="160" w:line="320" w:lineRule="atLeast"/>
      <w:ind w:left="144" w:right="144"/>
      <w:jc w:val="both"/>
    </w:pPr>
    <w:rPr>
      <w:rFonts w:cs="Tahoma"/>
      <w:bCs/>
      <w:sz w:val="23"/>
      <w:szCs w:val="23"/>
    </w:rPr>
  </w:style>
  <w:style w:type="paragraph" w:styleId="BlockText">
    <w:name w:val="Block Text"/>
    <w:basedOn w:val="Normal"/>
    <w:uiPriority w:val="99"/>
    <w:semiHidden/>
    <w:unhideWhenUsed/>
    <w:rsid w:val="004A4DB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i/>
      <w:iCs/>
      <w:color w:val="4472C4" w:themeColor="accent1"/>
    </w:rPr>
  </w:style>
  <w:style w:type="paragraph" w:styleId="NoSpacing">
    <w:name w:val="No Spacing"/>
    <w:uiPriority w:val="1"/>
    <w:qFormat/>
    <w:rsid w:val="004A4DBF"/>
    <w:pPr>
      <w:spacing w:after="0" w:line="240" w:lineRule="auto"/>
      <w:jc w:val="both"/>
    </w:pPr>
    <w:rPr>
      <w:rFonts w:eastAsiaTheme="minorEastAsia" w:cs="Tahoma"/>
      <w:color w:val="000000" w:themeColor="text1"/>
      <w:kern w:val="2"/>
      <w:sz w:val="23"/>
      <w:szCs w:val="23"/>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2602">
      <w:bodyDiv w:val="1"/>
      <w:marLeft w:val="0"/>
      <w:marRight w:val="0"/>
      <w:marTop w:val="0"/>
      <w:marBottom w:val="0"/>
      <w:divBdr>
        <w:top w:val="none" w:sz="0" w:space="0" w:color="auto"/>
        <w:left w:val="none" w:sz="0" w:space="0" w:color="auto"/>
        <w:bottom w:val="none" w:sz="0" w:space="0" w:color="auto"/>
        <w:right w:val="none" w:sz="0" w:space="0" w:color="auto"/>
      </w:divBdr>
    </w:div>
    <w:div w:id="57286683">
      <w:bodyDiv w:val="1"/>
      <w:marLeft w:val="0"/>
      <w:marRight w:val="0"/>
      <w:marTop w:val="0"/>
      <w:marBottom w:val="0"/>
      <w:divBdr>
        <w:top w:val="none" w:sz="0" w:space="0" w:color="auto"/>
        <w:left w:val="none" w:sz="0" w:space="0" w:color="auto"/>
        <w:bottom w:val="none" w:sz="0" w:space="0" w:color="auto"/>
        <w:right w:val="none" w:sz="0" w:space="0" w:color="auto"/>
      </w:divBdr>
    </w:div>
    <w:div w:id="75518689">
      <w:bodyDiv w:val="1"/>
      <w:marLeft w:val="0"/>
      <w:marRight w:val="0"/>
      <w:marTop w:val="0"/>
      <w:marBottom w:val="0"/>
      <w:divBdr>
        <w:top w:val="none" w:sz="0" w:space="0" w:color="auto"/>
        <w:left w:val="none" w:sz="0" w:space="0" w:color="auto"/>
        <w:bottom w:val="none" w:sz="0" w:space="0" w:color="auto"/>
        <w:right w:val="none" w:sz="0" w:space="0" w:color="auto"/>
      </w:divBdr>
    </w:div>
    <w:div w:id="152454563">
      <w:bodyDiv w:val="1"/>
      <w:marLeft w:val="0"/>
      <w:marRight w:val="0"/>
      <w:marTop w:val="0"/>
      <w:marBottom w:val="0"/>
      <w:divBdr>
        <w:top w:val="none" w:sz="0" w:space="0" w:color="auto"/>
        <w:left w:val="none" w:sz="0" w:space="0" w:color="auto"/>
        <w:bottom w:val="none" w:sz="0" w:space="0" w:color="auto"/>
        <w:right w:val="none" w:sz="0" w:space="0" w:color="auto"/>
      </w:divBdr>
    </w:div>
    <w:div w:id="207225974">
      <w:bodyDiv w:val="1"/>
      <w:marLeft w:val="0"/>
      <w:marRight w:val="0"/>
      <w:marTop w:val="0"/>
      <w:marBottom w:val="0"/>
      <w:divBdr>
        <w:top w:val="none" w:sz="0" w:space="0" w:color="auto"/>
        <w:left w:val="none" w:sz="0" w:space="0" w:color="auto"/>
        <w:bottom w:val="none" w:sz="0" w:space="0" w:color="auto"/>
        <w:right w:val="none" w:sz="0" w:space="0" w:color="auto"/>
      </w:divBdr>
    </w:div>
    <w:div w:id="367335600">
      <w:bodyDiv w:val="1"/>
      <w:marLeft w:val="0"/>
      <w:marRight w:val="0"/>
      <w:marTop w:val="0"/>
      <w:marBottom w:val="0"/>
      <w:divBdr>
        <w:top w:val="none" w:sz="0" w:space="0" w:color="auto"/>
        <w:left w:val="none" w:sz="0" w:space="0" w:color="auto"/>
        <w:bottom w:val="none" w:sz="0" w:space="0" w:color="auto"/>
        <w:right w:val="none" w:sz="0" w:space="0" w:color="auto"/>
      </w:divBdr>
    </w:div>
    <w:div w:id="388919579">
      <w:bodyDiv w:val="1"/>
      <w:marLeft w:val="0"/>
      <w:marRight w:val="0"/>
      <w:marTop w:val="0"/>
      <w:marBottom w:val="0"/>
      <w:divBdr>
        <w:top w:val="none" w:sz="0" w:space="0" w:color="auto"/>
        <w:left w:val="none" w:sz="0" w:space="0" w:color="auto"/>
        <w:bottom w:val="none" w:sz="0" w:space="0" w:color="auto"/>
        <w:right w:val="none" w:sz="0" w:space="0" w:color="auto"/>
      </w:divBdr>
    </w:div>
    <w:div w:id="404840862">
      <w:bodyDiv w:val="1"/>
      <w:marLeft w:val="0"/>
      <w:marRight w:val="0"/>
      <w:marTop w:val="0"/>
      <w:marBottom w:val="0"/>
      <w:divBdr>
        <w:top w:val="none" w:sz="0" w:space="0" w:color="auto"/>
        <w:left w:val="none" w:sz="0" w:space="0" w:color="auto"/>
        <w:bottom w:val="none" w:sz="0" w:space="0" w:color="auto"/>
        <w:right w:val="none" w:sz="0" w:space="0" w:color="auto"/>
      </w:divBdr>
    </w:div>
    <w:div w:id="483350244">
      <w:bodyDiv w:val="1"/>
      <w:marLeft w:val="0"/>
      <w:marRight w:val="0"/>
      <w:marTop w:val="0"/>
      <w:marBottom w:val="0"/>
      <w:divBdr>
        <w:top w:val="none" w:sz="0" w:space="0" w:color="auto"/>
        <w:left w:val="none" w:sz="0" w:space="0" w:color="auto"/>
        <w:bottom w:val="none" w:sz="0" w:space="0" w:color="auto"/>
        <w:right w:val="none" w:sz="0" w:space="0" w:color="auto"/>
      </w:divBdr>
    </w:div>
    <w:div w:id="517162147">
      <w:bodyDiv w:val="1"/>
      <w:marLeft w:val="0"/>
      <w:marRight w:val="0"/>
      <w:marTop w:val="0"/>
      <w:marBottom w:val="0"/>
      <w:divBdr>
        <w:top w:val="none" w:sz="0" w:space="0" w:color="auto"/>
        <w:left w:val="none" w:sz="0" w:space="0" w:color="auto"/>
        <w:bottom w:val="none" w:sz="0" w:space="0" w:color="auto"/>
        <w:right w:val="none" w:sz="0" w:space="0" w:color="auto"/>
      </w:divBdr>
    </w:div>
    <w:div w:id="614017442">
      <w:bodyDiv w:val="1"/>
      <w:marLeft w:val="0"/>
      <w:marRight w:val="0"/>
      <w:marTop w:val="0"/>
      <w:marBottom w:val="0"/>
      <w:divBdr>
        <w:top w:val="none" w:sz="0" w:space="0" w:color="auto"/>
        <w:left w:val="none" w:sz="0" w:space="0" w:color="auto"/>
        <w:bottom w:val="none" w:sz="0" w:space="0" w:color="auto"/>
        <w:right w:val="none" w:sz="0" w:space="0" w:color="auto"/>
      </w:divBdr>
    </w:div>
    <w:div w:id="649598954">
      <w:bodyDiv w:val="1"/>
      <w:marLeft w:val="0"/>
      <w:marRight w:val="0"/>
      <w:marTop w:val="0"/>
      <w:marBottom w:val="0"/>
      <w:divBdr>
        <w:top w:val="none" w:sz="0" w:space="0" w:color="auto"/>
        <w:left w:val="none" w:sz="0" w:space="0" w:color="auto"/>
        <w:bottom w:val="none" w:sz="0" w:space="0" w:color="auto"/>
        <w:right w:val="none" w:sz="0" w:space="0" w:color="auto"/>
      </w:divBdr>
    </w:div>
    <w:div w:id="689185887">
      <w:bodyDiv w:val="1"/>
      <w:marLeft w:val="0"/>
      <w:marRight w:val="0"/>
      <w:marTop w:val="0"/>
      <w:marBottom w:val="0"/>
      <w:divBdr>
        <w:top w:val="none" w:sz="0" w:space="0" w:color="auto"/>
        <w:left w:val="none" w:sz="0" w:space="0" w:color="auto"/>
        <w:bottom w:val="none" w:sz="0" w:space="0" w:color="auto"/>
        <w:right w:val="none" w:sz="0" w:space="0" w:color="auto"/>
      </w:divBdr>
    </w:div>
    <w:div w:id="707877944">
      <w:bodyDiv w:val="1"/>
      <w:marLeft w:val="0"/>
      <w:marRight w:val="0"/>
      <w:marTop w:val="0"/>
      <w:marBottom w:val="0"/>
      <w:divBdr>
        <w:top w:val="none" w:sz="0" w:space="0" w:color="auto"/>
        <w:left w:val="none" w:sz="0" w:space="0" w:color="auto"/>
        <w:bottom w:val="none" w:sz="0" w:space="0" w:color="auto"/>
        <w:right w:val="none" w:sz="0" w:space="0" w:color="auto"/>
      </w:divBdr>
    </w:div>
    <w:div w:id="747729155">
      <w:bodyDiv w:val="1"/>
      <w:marLeft w:val="0"/>
      <w:marRight w:val="0"/>
      <w:marTop w:val="0"/>
      <w:marBottom w:val="0"/>
      <w:divBdr>
        <w:top w:val="none" w:sz="0" w:space="0" w:color="auto"/>
        <w:left w:val="none" w:sz="0" w:space="0" w:color="auto"/>
        <w:bottom w:val="none" w:sz="0" w:space="0" w:color="auto"/>
        <w:right w:val="none" w:sz="0" w:space="0" w:color="auto"/>
      </w:divBdr>
    </w:div>
    <w:div w:id="755397432">
      <w:bodyDiv w:val="1"/>
      <w:marLeft w:val="0"/>
      <w:marRight w:val="0"/>
      <w:marTop w:val="0"/>
      <w:marBottom w:val="0"/>
      <w:divBdr>
        <w:top w:val="none" w:sz="0" w:space="0" w:color="auto"/>
        <w:left w:val="none" w:sz="0" w:space="0" w:color="auto"/>
        <w:bottom w:val="none" w:sz="0" w:space="0" w:color="auto"/>
        <w:right w:val="none" w:sz="0" w:space="0" w:color="auto"/>
      </w:divBdr>
    </w:div>
    <w:div w:id="830828353">
      <w:bodyDiv w:val="1"/>
      <w:marLeft w:val="0"/>
      <w:marRight w:val="0"/>
      <w:marTop w:val="0"/>
      <w:marBottom w:val="0"/>
      <w:divBdr>
        <w:top w:val="none" w:sz="0" w:space="0" w:color="auto"/>
        <w:left w:val="none" w:sz="0" w:space="0" w:color="auto"/>
        <w:bottom w:val="none" w:sz="0" w:space="0" w:color="auto"/>
        <w:right w:val="none" w:sz="0" w:space="0" w:color="auto"/>
      </w:divBdr>
    </w:div>
    <w:div w:id="885095780">
      <w:bodyDiv w:val="1"/>
      <w:marLeft w:val="0"/>
      <w:marRight w:val="0"/>
      <w:marTop w:val="0"/>
      <w:marBottom w:val="0"/>
      <w:divBdr>
        <w:top w:val="none" w:sz="0" w:space="0" w:color="auto"/>
        <w:left w:val="none" w:sz="0" w:space="0" w:color="auto"/>
        <w:bottom w:val="none" w:sz="0" w:space="0" w:color="auto"/>
        <w:right w:val="none" w:sz="0" w:space="0" w:color="auto"/>
      </w:divBdr>
    </w:div>
    <w:div w:id="986712239">
      <w:bodyDiv w:val="1"/>
      <w:marLeft w:val="0"/>
      <w:marRight w:val="0"/>
      <w:marTop w:val="0"/>
      <w:marBottom w:val="0"/>
      <w:divBdr>
        <w:top w:val="none" w:sz="0" w:space="0" w:color="auto"/>
        <w:left w:val="none" w:sz="0" w:space="0" w:color="auto"/>
        <w:bottom w:val="none" w:sz="0" w:space="0" w:color="auto"/>
        <w:right w:val="none" w:sz="0" w:space="0" w:color="auto"/>
      </w:divBdr>
    </w:div>
    <w:div w:id="1008824856">
      <w:bodyDiv w:val="1"/>
      <w:marLeft w:val="0"/>
      <w:marRight w:val="0"/>
      <w:marTop w:val="0"/>
      <w:marBottom w:val="0"/>
      <w:divBdr>
        <w:top w:val="none" w:sz="0" w:space="0" w:color="auto"/>
        <w:left w:val="none" w:sz="0" w:space="0" w:color="auto"/>
        <w:bottom w:val="none" w:sz="0" w:space="0" w:color="auto"/>
        <w:right w:val="none" w:sz="0" w:space="0" w:color="auto"/>
      </w:divBdr>
    </w:div>
    <w:div w:id="1017345804">
      <w:bodyDiv w:val="1"/>
      <w:marLeft w:val="0"/>
      <w:marRight w:val="0"/>
      <w:marTop w:val="0"/>
      <w:marBottom w:val="0"/>
      <w:divBdr>
        <w:top w:val="none" w:sz="0" w:space="0" w:color="auto"/>
        <w:left w:val="none" w:sz="0" w:space="0" w:color="auto"/>
        <w:bottom w:val="none" w:sz="0" w:space="0" w:color="auto"/>
        <w:right w:val="none" w:sz="0" w:space="0" w:color="auto"/>
      </w:divBdr>
    </w:div>
    <w:div w:id="1065957539">
      <w:bodyDiv w:val="1"/>
      <w:marLeft w:val="0"/>
      <w:marRight w:val="0"/>
      <w:marTop w:val="0"/>
      <w:marBottom w:val="0"/>
      <w:divBdr>
        <w:top w:val="none" w:sz="0" w:space="0" w:color="auto"/>
        <w:left w:val="none" w:sz="0" w:space="0" w:color="auto"/>
        <w:bottom w:val="none" w:sz="0" w:space="0" w:color="auto"/>
        <w:right w:val="none" w:sz="0" w:space="0" w:color="auto"/>
      </w:divBdr>
    </w:div>
    <w:div w:id="1078333018">
      <w:bodyDiv w:val="1"/>
      <w:marLeft w:val="0"/>
      <w:marRight w:val="0"/>
      <w:marTop w:val="0"/>
      <w:marBottom w:val="0"/>
      <w:divBdr>
        <w:top w:val="none" w:sz="0" w:space="0" w:color="auto"/>
        <w:left w:val="none" w:sz="0" w:space="0" w:color="auto"/>
        <w:bottom w:val="none" w:sz="0" w:space="0" w:color="auto"/>
        <w:right w:val="none" w:sz="0" w:space="0" w:color="auto"/>
      </w:divBdr>
    </w:div>
    <w:div w:id="1112212076">
      <w:bodyDiv w:val="1"/>
      <w:marLeft w:val="0"/>
      <w:marRight w:val="0"/>
      <w:marTop w:val="0"/>
      <w:marBottom w:val="0"/>
      <w:divBdr>
        <w:top w:val="none" w:sz="0" w:space="0" w:color="auto"/>
        <w:left w:val="none" w:sz="0" w:space="0" w:color="auto"/>
        <w:bottom w:val="none" w:sz="0" w:space="0" w:color="auto"/>
        <w:right w:val="none" w:sz="0" w:space="0" w:color="auto"/>
      </w:divBdr>
    </w:div>
    <w:div w:id="1114444499">
      <w:bodyDiv w:val="1"/>
      <w:marLeft w:val="0"/>
      <w:marRight w:val="0"/>
      <w:marTop w:val="0"/>
      <w:marBottom w:val="0"/>
      <w:divBdr>
        <w:top w:val="none" w:sz="0" w:space="0" w:color="auto"/>
        <w:left w:val="none" w:sz="0" w:space="0" w:color="auto"/>
        <w:bottom w:val="none" w:sz="0" w:space="0" w:color="auto"/>
        <w:right w:val="none" w:sz="0" w:space="0" w:color="auto"/>
      </w:divBdr>
    </w:div>
    <w:div w:id="1155873085">
      <w:bodyDiv w:val="1"/>
      <w:marLeft w:val="0"/>
      <w:marRight w:val="0"/>
      <w:marTop w:val="0"/>
      <w:marBottom w:val="0"/>
      <w:divBdr>
        <w:top w:val="none" w:sz="0" w:space="0" w:color="auto"/>
        <w:left w:val="none" w:sz="0" w:space="0" w:color="auto"/>
        <w:bottom w:val="none" w:sz="0" w:space="0" w:color="auto"/>
        <w:right w:val="none" w:sz="0" w:space="0" w:color="auto"/>
      </w:divBdr>
    </w:div>
    <w:div w:id="1207138928">
      <w:bodyDiv w:val="1"/>
      <w:marLeft w:val="0"/>
      <w:marRight w:val="0"/>
      <w:marTop w:val="0"/>
      <w:marBottom w:val="0"/>
      <w:divBdr>
        <w:top w:val="none" w:sz="0" w:space="0" w:color="auto"/>
        <w:left w:val="none" w:sz="0" w:space="0" w:color="auto"/>
        <w:bottom w:val="none" w:sz="0" w:space="0" w:color="auto"/>
        <w:right w:val="none" w:sz="0" w:space="0" w:color="auto"/>
      </w:divBdr>
    </w:div>
    <w:div w:id="1257206433">
      <w:bodyDiv w:val="1"/>
      <w:marLeft w:val="0"/>
      <w:marRight w:val="0"/>
      <w:marTop w:val="0"/>
      <w:marBottom w:val="0"/>
      <w:divBdr>
        <w:top w:val="none" w:sz="0" w:space="0" w:color="auto"/>
        <w:left w:val="none" w:sz="0" w:space="0" w:color="auto"/>
        <w:bottom w:val="none" w:sz="0" w:space="0" w:color="auto"/>
        <w:right w:val="none" w:sz="0" w:space="0" w:color="auto"/>
      </w:divBdr>
    </w:div>
    <w:div w:id="1268611803">
      <w:bodyDiv w:val="1"/>
      <w:marLeft w:val="0"/>
      <w:marRight w:val="0"/>
      <w:marTop w:val="0"/>
      <w:marBottom w:val="0"/>
      <w:divBdr>
        <w:top w:val="none" w:sz="0" w:space="0" w:color="auto"/>
        <w:left w:val="none" w:sz="0" w:space="0" w:color="auto"/>
        <w:bottom w:val="none" w:sz="0" w:space="0" w:color="auto"/>
        <w:right w:val="none" w:sz="0" w:space="0" w:color="auto"/>
      </w:divBdr>
    </w:div>
    <w:div w:id="1295454061">
      <w:bodyDiv w:val="1"/>
      <w:marLeft w:val="0"/>
      <w:marRight w:val="0"/>
      <w:marTop w:val="0"/>
      <w:marBottom w:val="0"/>
      <w:divBdr>
        <w:top w:val="none" w:sz="0" w:space="0" w:color="auto"/>
        <w:left w:val="none" w:sz="0" w:space="0" w:color="auto"/>
        <w:bottom w:val="none" w:sz="0" w:space="0" w:color="auto"/>
        <w:right w:val="none" w:sz="0" w:space="0" w:color="auto"/>
      </w:divBdr>
    </w:div>
    <w:div w:id="1362247334">
      <w:bodyDiv w:val="1"/>
      <w:marLeft w:val="0"/>
      <w:marRight w:val="0"/>
      <w:marTop w:val="0"/>
      <w:marBottom w:val="0"/>
      <w:divBdr>
        <w:top w:val="none" w:sz="0" w:space="0" w:color="auto"/>
        <w:left w:val="none" w:sz="0" w:space="0" w:color="auto"/>
        <w:bottom w:val="none" w:sz="0" w:space="0" w:color="auto"/>
        <w:right w:val="none" w:sz="0" w:space="0" w:color="auto"/>
      </w:divBdr>
    </w:div>
    <w:div w:id="1400129308">
      <w:bodyDiv w:val="1"/>
      <w:marLeft w:val="0"/>
      <w:marRight w:val="0"/>
      <w:marTop w:val="0"/>
      <w:marBottom w:val="0"/>
      <w:divBdr>
        <w:top w:val="none" w:sz="0" w:space="0" w:color="auto"/>
        <w:left w:val="none" w:sz="0" w:space="0" w:color="auto"/>
        <w:bottom w:val="none" w:sz="0" w:space="0" w:color="auto"/>
        <w:right w:val="none" w:sz="0" w:space="0" w:color="auto"/>
      </w:divBdr>
    </w:div>
    <w:div w:id="1442452775">
      <w:bodyDiv w:val="1"/>
      <w:marLeft w:val="0"/>
      <w:marRight w:val="0"/>
      <w:marTop w:val="0"/>
      <w:marBottom w:val="0"/>
      <w:divBdr>
        <w:top w:val="none" w:sz="0" w:space="0" w:color="auto"/>
        <w:left w:val="none" w:sz="0" w:space="0" w:color="auto"/>
        <w:bottom w:val="none" w:sz="0" w:space="0" w:color="auto"/>
        <w:right w:val="none" w:sz="0" w:space="0" w:color="auto"/>
      </w:divBdr>
    </w:div>
    <w:div w:id="1494877277">
      <w:bodyDiv w:val="1"/>
      <w:marLeft w:val="0"/>
      <w:marRight w:val="0"/>
      <w:marTop w:val="0"/>
      <w:marBottom w:val="0"/>
      <w:divBdr>
        <w:top w:val="none" w:sz="0" w:space="0" w:color="auto"/>
        <w:left w:val="none" w:sz="0" w:space="0" w:color="auto"/>
        <w:bottom w:val="none" w:sz="0" w:space="0" w:color="auto"/>
        <w:right w:val="none" w:sz="0" w:space="0" w:color="auto"/>
      </w:divBdr>
    </w:div>
    <w:div w:id="1505319914">
      <w:bodyDiv w:val="1"/>
      <w:marLeft w:val="0"/>
      <w:marRight w:val="0"/>
      <w:marTop w:val="0"/>
      <w:marBottom w:val="0"/>
      <w:divBdr>
        <w:top w:val="none" w:sz="0" w:space="0" w:color="auto"/>
        <w:left w:val="none" w:sz="0" w:space="0" w:color="auto"/>
        <w:bottom w:val="none" w:sz="0" w:space="0" w:color="auto"/>
        <w:right w:val="none" w:sz="0" w:space="0" w:color="auto"/>
      </w:divBdr>
    </w:div>
    <w:div w:id="1527938911">
      <w:bodyDiv w:val="1"/>
      <w:marLeft w:val="0"/>
      <w:marRight w:val="0"/>
      <w:marTop w:val="0"/>
      <w:marBottom w:val="0"/>
      <w:divBdr>
        <w:top w:val="none" w:sz="0" w:space="0" w:color="auto"/>
        <w:left w:val="none" w:sz="0" w:space="0" w:color="auto"/>
        <w:bottom w:val="none" w:sz="0" w:space="0" w:color="auto"/>
        <w:right w:val="none" w:sz="0" w:space="0" w:color="auto"/>
      </w:divBdr>
    </w:div>
    <w:div w:id="1589343207">
      <w:bodyDiv w:val="1"/>
      <w:marLeft w:val="0"/>
      <w:marRight w:val="0"/>
      <w:marTop w:val="0"/>
      <w:marBottom w:val="0"/>
      <w:divBdr>
        <w:top w:val="none" w:sz="0" w:space="0" w:color="auto"/>
        <w:left w:val="none" w:sz="0" w:space="0" w:color="auto"/>
        <w:bottom w:val="none" w:sz="0" w:space="0" w:color="auto"/>
        <w:right w:val="none" w:sz="0" w:space="0" w:color="auto"/>
      </w:divBdr>
    </w:div>
    <w:div w:id="1598978657">
      <w:bodyDiv w:val="1"/>
      <w:marLeft w:val="0"/>
      <w:marRight w:val="0"/>
      <w:marTop w:val="0"/>
      <w:marBottom w:val="0"/>
      <w:divBdr>
        <w:top w:val="none" w:sz="0" w:space="0" w:color="auto"/>
        <w:left w:val="none" w:sz="0" w:space="0" w:color="auto"/>
        <w:bottom w:val="none" w:sz="0" w:space="0" w:color="auto"/>
        <w:right w:val="none" w:sz="0" w:space="0" w:color="auto"/>
      </w:divBdr>
    </w:div>
    <w:div w:id="1626161638">
      <w:bodyDiv w:val="1"/>
      <w:marLeft w:val="0"/>
      <w:marRight w:val="0"/>
      <w:marTop w:val="0"/>
      <w:marBottom w:val="0"/>
      <w:divBdr>
        <w:top w:val="none" w:sz="0" w:space="0" w:color="auto"/>
        <w:left w:val="none" w:sz="0" w:space="0" w:color="auto"/>
        <w:bottom w:val="none" w:sz="0" w:space="0" w:color="auto"/>
        <w:right w:val="none" w:sz="0" w:space="0" w:color="auto"/>
      </w:divBdr>
    </w:div>
    <w:div w:id="1642880440">
      <w:bodyDiv w:val="1"/>
      <w:marLeft w:val="0"/>
      <w:marRight w:val="0"/>
      <w:marTop w:val="0"/>
      <w:marBottom w:val="0"/>
      <w:divBdr>
        <w:top w:val="none" w:sz="0" w:space="0" w:color="auto"/>
        <w:left w:val="none" w:sz="0" w:space="0" w:color="auto"/>
        <w:bottom w:val="none" w:sz="0" w:space="0" w:color="auto"/>
        <w:right w:val="none" w:sz="0" w:space="0" w:color="auto"/>
      </w:divBdr>
    </w:div>
    <w:div w:id="1652054201">
      <w:bodyDiv w:val="1"/>
      <w:marLeft w:val="0"/>
      <w:marRight w:val="0"/>
      <w:marTop w:val="0"/>
      <w:marBottom w:val="0"/>
      <w:divBdr>
        <w:top w:val="none" w:sz="0" w:space="0" w:color="auto"/>
        <w:left w:val="none" w:sz="0" w:space="0" w:color="auto"/>
        <w:bottom w:val="none" w:sz="0" w:space="0" w:color="auto"/>
        <w:right w:val="none" w:sz="0" w:space="0" w:color="auto"/>
      </w:divBdr>
    </w:div>
    <w:div w:id="1720863796">
      <w:bodyDiv w:val="1"/>
      <w:marLeft w:val="0"/>
      <w:marRight w:val="0"/>
      <w:marTop w:val="0"/>
      <w:marBottom w:val="0"/>
      <w:divBdr>
        <w:top w:val="none" w:sz="0" w:space="0" w:color="auto"/>
        <w:left w:val="none" w:sz="0" w:space="0" w:color="auto"/>
        <w:bottom w:val="none" w:sz="0" w:space="0" w:color="auto"/>
        <w:right w:val="none" w:sz="0" w:space="0" w:color="auto"/>
      </w:divBdr>
    </w:div>
    <w:div w:id="1778022577">
      <w:bodyDiv w:val="1"/>
      <w:marLeft w:val="0"/>
      <w:marRight w:val="0"/>
      <w:marTop w:val="0"/>
      <w:marBottom w:val="0"/>
      <w:divBdr>
        <w:top w:val="none" w:sz="0" w:space="0" w:color="auto"/>
        <w:left w:val="none" w:sz="0" w:space="0" w:color="auto"/>
        <w:bottom w:val="none" w:sz="0" w:space="0" w:color="auto"/>
        <w:right w:val="none" w:sz="0" w:space="0" w:color="auto"/>
      </w:divBdr>
    </w:div>
    <w:div w:id="1804615040">
      <w:bodyDiv w:val="1"/>
      <w:marLeft w:val="0"/>
      <w:marRight w:val="0"/>
      <w:marTop w:val="0"/>
      <w:marBottom w:val="0"/>
      <w:divBdr>
        <w:top w:val="none" w:sz="0" w:space="0" w:color="auto"/>
        <w:left w:val="none" w:sz="0" w:space="0" w:color="auto"/>
        <w:bottom w:val="none" w:sz="0" w:space="0" w:color="auto"/>
        <w:right w:val="none" w:sz="0" w:space="0" w:color="auto"/>
      </w:divBdr>
    </w:div>
    <w:div w:id="1840341955">
      <w:bodyDiv w:val="1"/>
      <w:marLeft w:val="0"/>
      <w:marRight w:val="0"/>
      <w:marTop w:val="0"/>
      <w:marBottom w:val="0"/>
      <w:divBdr>
        <w:top w:val="none" w:sz="0" w:space="0" w:color="auto"/>
        <w:left w:val="none" w:sz="0" w:space="0" w:color="auto"/>
        <w:bottom w:val="none" w:sz="0" w:space="0" w:color="auto"/>
        <w:right w:val="none" w:sz="0" w:space="0" w:color="auto"/>
      </w:divBdr>
    </w:div>
    <w:div w:id="1871717904">
      <w:bodyDiv w:val="1"/>
      <w:marLeft w:val="0"/>
      <w:marRight w:val="0"/>
      <w:marTop w:val="0"/>
      <w:marBottom w:val="0"/>
      <w:divBdr>
        <w:top w:val="none" w:sz="0" w:space="0" w:color="auto"/>
        <w:left w:val="none" w:sz="0" w:space="0" w:color="auto"/>
        <w:bottom w:val="none" w:sz="0" w:space="0" w:color="auto"/>
        <w:right w:val="none" w:sz="0" w:space="0" w:color="auto"/>
      </w:divBdr>
    </w:div>
    <w:div w:id="1876579079">
      <w:bodyDiv w:val="1"/>
      <w:marLeft w:val="0"/>
      <w:marRight w:val="0"/>
      <w:marTop w:val="0"/>
      <w:marBottom w:val="0"/>
      <w:divBdr>
        <w:top w:val="none" w:sz="0" w:space="0" w:color="auto"/>
        <w:left w:val="none" w:sz="0" w:space="0" w:color="auto"/>
        <w:bottom w:val="none" w:sz="0" w:space="0" w:color="auto"/>
        <w:right w:val="none" w:sz="0" w:space="0" w:color="auto"/>
      </w:divBdr>
    </w:div>
    <w:div w:id="1886092215">
      <w:bodyDiv w:val="1"/>
      <w:marLeft w:val="0"/>
      <w:marRight w:val="0"/>
      <w:marTop w:val="0"/>
      <w:marBottom w:val="0"/>
      <w:divBdr>
        <w:top w:val="none" w:sz="0" w:space="0" w:color="auto"/>
        <w:left w:val="none" w:sz="0" w:space="0" w:color="auto"/>
        <w:bottom w:val="none" w:sz="0" w:space="0" w:color="auto"/>
        <w:right w:val="none" w:sz="0" w:space="0" w:color="auto"/>
      </w:divBdr>
    </w:div>
    <w:div w:id="1909345951">
      <w:bodyDiv w:val="1"/>
      <w:marLeft w:val="0"/>
      <w:marRight w:val="0"/>
      <w:marTop w:val="0"/>
      <w:marBottom w:val="0"/>
      <w:divBdr>
        <w:top w:val="none" w:sz="0" w:space="0" w:color="auto"/>
        <w:left w:val="none" w:sz="0" w:space="0" w:color="auto"/>
        <w:bottom w:val="none" w:sz="0" w:space="0" w:color="auto"/>
        <w:right w:val="none" w:sz="0" w:space="0" w:color="auto"/>
      </w:divBdr>
    </w:div>
    <w:div w:id="1915898238">
      <w:bodyDiv w:val="1"/>
      <w:marLeft w:val="0"/>
      <w:marRight w:val="0"/>
      <w:marTop w:val="0"/>
      <w:marBottom w:val="0"/>
      <w:divBdr>
        <w:top w:val="none" w:sz="0" w:space="0" w:color="auto"/>
        <w:left w:val="none" w:sz="0" w:space="0" w:color="auto"/>
        <w:bottom w:val="none" w:sz="0" w:space="0" w:color="auto"/>
        <w:right w:val="none" w:sz="0" w:space="0" w:color="auto"/>
      </w:divBdr>
    </w:div>
    <w:div w:id="1960411030">
      <w:bodyDiv w:val="1"/>
      <w:marLeft w:val="0"/>
      <w:marRight w:val="0"/>
      <w:marTop w:val="0"/>
      <w:marBottom w:val="0"/>
      <w:divBdr>
        <w:top w:val="none" w:sz="0" w:space="0" w:color="auto"/>
        <w:left w:val="none" w:sz="0" w:space="0" w:color="auto"/>
        <w:bottom w:val="none" w:sz="0" w:space="0" w:color="auto"/>
        <w:right w:val="none" w:sz="0" w:space="0" w:color="auto"/>
      </w:divBdr>
    </w:div>
    <w:div w:id="1983729559">
      <w:bodyDiv w:val="1"/>
      <w:marLeft w:val="0"/>
      <w:marRight w:val="0"/>
      <w:marTop w:val="0"/>
      <w:marBottom w:val="0"/>
      <w:divBdr>
        <w:top w:val="none" w:sz="0" w:space="0" w:color="auto"/>
        <w:left w:val="none" w:sz="0" w:space="0" w:color="auto"/>
        <w:bottom w:val="none" w:sz="0" w:space="0" w:color="auto"/>
        <w:right w:val="none" w:sz="0" w:space="0" w:color="auto"/>
      </w:divBdr>
    </w:div>
    <w:div w:id="1991402057">
      <w:bodyDiv w:val="1"/>
      <w:marLeft w:val="0"/>
      <w:marRight w:val="0"/>
      <w:marTop w:val="0"/>
      <w:marBottom w:val="0"/>
      <w:divBdr>
        <w:top w:val="none" w:sz="0" w:space="0" w:color="auto"/>
        <w:left w:val="none" w:sz="0" w:space="0" w:color="auto"/>
        <w:bottom w:val="none" w:sz="0" w:space="0" w:color="auto"/>
        <w:right w:val="none" w:sz="0" w:space="0" w:color="auto"/>
      </w:divBdr>
    </w:div>
    <w:div w:id="1995065492">
      <w:bodyDiv w:val="1"/>
      <w:marLeft w:val="0"/>
      <w:marRight w:val="0"/>
      <w:marTop w:val="0"/>
      <w:marBottom w:val="0"/>
      <w:divBdr>
        <w:top w:val="none" w:sz="0" w:space="0" w:color="auto"/>
        <w:left w:val="none" w:sz="0" w:space="0" w:color="auto"/>
        <w:bottom w:val="none" w:sz="0" w:space="0" w:color="auto"/>
        <w:right w:val="none" w:sz="0" w:space="0" w:color="auto"/>
      </w:divBdr>
    </w:div>
    <w:div w:id="2057241063">
      <w:bodyDiv w:val="1"/>
      <w:marLeft w:val="0"/>
      <w:marRight w:val="0"/>
      <w:marTop w:val="0"/>
      <w:marBottom w:val="0"/>
      <w:divBdr>
        <w:top w:val="none" w:sz="0" w:space="0" w:color="auto"/>
        <w:left w:val="none" w:sz="0" w:space="0" w:color="auto"/>
        <w:bottom w:val="none" w:sz="0" w:space="0" w:color="auto"/>
        <w:right w:val="none" w:sz="0" w:space="0" w:color="auto"/>
      </w:divBdr>
    </w:div>
    <w:div w:id="2088334551">
      <w:bodyDiv w:val="1"/>
      <w:marLeft w:val="0"/>
      <w:marRight w:val="0"/>
      <w:marTop w:val="0"/>
      <w:marBottom w:val="0"/>
      <w:divBdr>
        <w:top w:val="none" w:sz="0" w:space="0" w:color="auto"/>
        <w:left w:val="none" w:sz="0" w:space="0" w:color="auto"/>
        <w:bottom w:val="none" w:sz="0" w:space="0" w:color="auto"/>
        <w:right w:val="none" w:sz="0" w:space="0" w:color="auto"/>
      </w:divBdr>
    </w:div>
    <w:div w:id="209068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mydss.mo.gov/media/pdf/general-sections-manual" TargetMode="External"/><Relationship Id="rId26" Type="http://schemas.openxmlformats.org/officeDocument/2006/relationships/hyperlink" Target="mailto:MMAC.ProviderEnrollment@dss.mo.gov" TargetMode="External"/><Relationship Id="rId39" Type="http://schemas.openxmlformats.org/officeDocument/2006/relationships/hyperlink" Target="https://mmac.mo.gov/providers/provider-enrollment/" TargetMode="External"/><Relationship Id="rId21" Type="http://schemas.openxmlformats.org/officeDocument/2006/relationships/hyperlink" Target="https://www.sos.mo.gov/cmsimages/adrules/csr/current/13csr/13c35-71.pdf" TargetMode="External"/><Relationship Id="rId34" Type="http://schemas.openxmlformats.org/officeDocument/2006/relationships/hyperlink" Target="https://dssmanuals.mo.gov/child-welfare-manual/section-4-chapter-2-placements-subsection-3-residential-rehabilitative-services/" TargetMode="External"/><Relationship Id="rId42" Type="http://schemas.openxmlformats.org/officeDocument/2006/relationships/hyperlink" Target="https://www.homestatehealth.com/content/dam/centene/home-state-health/pdfs_2025/v2%20HSH%20MO%20CAID%20expansion%20form%202025-6-26.pdf" TargetMode="External"/><Relationship Id="rId47" Type="http://schemas.openxmlformats.org/officeDocument/2006/relationships/hyperlink" Target="https://mydss.mo.gov/media/pdf/prior-auth-request" TargetMode="External"/><Relationship Id="rId50" Type="http://schemas.openxmlformats.org/officeDocument/2006/relationships/hyperlink" Target="https://www.homestatehealth.com/login.html" TargetMode="External"/><Relationship Id="rId55" Type="http://schemas.openxmlformats.org/officeDocument/2006/relationships/hyperlink" Target="https://www.sos.mo.gov/cmsimages/adrules/csr/current/13csr/13c70-3.pdf" TargetMode="External"/><Relationship Id="rId63" Type="http://schemas.openxmlformats.org/officeDocument/2006/relationships/hyperlink" Target="https://www.emomed.com/public/publicdocs/5010%20Companion%20Guide.pdf" TargetMode="External"/><Relationship Id="rId68" Type="http://schemas.openxmlformats.org/officeDocument/2006/relationships/hyperlink" Target="https://mydss.mo.gov/mhd/cpt" TargetMode="External"/><Relationship Id="rId76" Type="http://schemas.openxmlformats.org/officeDocument/2006/relationships/hyperlink" Target="https://mydss.mo.gov/media/pdf/general-sections-manual" TargetMode="External"/><Relationship Id="rId84" Type="http://schemas.openxmlformats.org/officeDocument/2006/relationships/hyperlink" Target="https://mydss.mo.gov/media/pdf/general-sections-manual"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emomed.com" TargetMode="External"/><Relationship Id="rId2" Type="http://schemas.openxmlformats.org/officeDocument/2006/relationships/customXml" Target="../customXml/item2.xml"/><Relationship Id="rId16" Type="http://schemas.openxmlformats.org/officeDocument/2006/relationships/hyperlink" Target="https://www.ssa.gov/OP_Home/ssact/title05/0501.htm" TargetMode="External"/><Relationship Id="rId29" Type="http://schemas.openxmlformats.org/officeDocument/2006/relationships/hyperlink" Target="https://www.sos.mo.gov/cmsimages/adrules/csr/current/13csr/13c70-91.pdf" TargetMode="External"/><Relationship Id="rId11" Type="http://schemas.openxmlformats.org/officeDocument/2006/relationships/header" Target="header1.xml"/><Relationship Id="rId24" Type="http://schemas.openxmlformats.org/officeDocument/2006/relationships/hyperlink" Target="https://mydss.mo.gov/media/pdf/general-sections-manual" TargetMode="External"/><Relationship Id="rId32" Type="http://schemas.openxmlformats.org/officeDocument/2006/relationships/hyperlink" Target="https://acf.gov/cb/title-iv-e-prevention-program" TargetMode="External"/><Relationship Id="rId37" Type="http://schemas.openxmlformats.org/officeDocument/2006/relationships/hyperlink" Target="https://www.sos.mo.gov/cmsimages/adrules/csr/current/13csr/13c35-71.pdf" TargetMode="External"/><Relationship Id="rId40" Type="http://schemas.openxmlformats.org/officeDocument/2006/relationships/hyperlink" Target="mailto:MMAC.ProviderEnrollment@dss.mo.gov" TargetMode="External"/><Relationship Id="rId45" Type="http://schemas.openxmlformats.org/officeDocument/2006/relationships/hyperlink" Target="http://www.emomed.com/" TargetMode="External"/><Relationship Id="rId53" Type="http://schemas.openxmlformats.org/officeDocument/2006/relationships/hyperlink" Target="https://mydss.mo.gov/media/pdf/prior-auth-request" TargetMode="External"/><Relationship Id="rId58" Type="http://schemas.openxmlformats.org/officeDocument/2006/relationships/hyperlink" Target="https://mydss.mo.gov/media/pdf/general-sections-manual" TargetMode="External"/><Relationship Id="rId66" Type="http://schemas.openxmlformats.org/officeDocument/2006/relationships/hyperlink" Target="https://mydss.mo.gov/mhd/cpt" TargetMode="External"/><Relationship Id="rId74" Type="http://schemas.openxmlformats.org/officeDocument/2006/relationships/hyperlink" Target="https://mydss.mo.gov/media/pdf/general-sections-manual" TargetMode="External"/><Relationship Id="rId79" Type="http://schemas.openxmlformats.org/officeDocument/2006/relationships/hyperlink" Target="https://mydss.mo.gov/media/pdf/general-sections-manual" TargetMode="External"/><Relationship Id="rId87" Type="http://schemas.openxmlformats.org/officeDocument/2006/relationships/hyperlink" Target="https://mydss.mo.gov/mhd/cpt" TargetMode="External"/><Relationship Id="rId5" Type="http://schemas.openxmlformats.org/officeDocument/2006/relationships/numbering" Target="numbering.xml"/><Relationship Id="rId61" Type="http://schemas.openxmlformats.org/officeDocument/2006/relationships/hyperlink" Target="https://dss.mo.gov/cd/keeping-kids-safe/can.htm" TargetMode="External"/><Relationship Id="rId82" Type="http://schemas.openxmlformats.org/officeDocument/2006/relationships/hyperlink" Target="https://mydss.mo.gov/media/pdf/general-sections-manual" TargetMode="External"/><Relationship Id="rId90" Type="http://schemas.openxmlformats.org/officeDocument/2006/relationships/theme" Target="theme/theme1.xml"/><Relationship Id="rId19" Type="http://schemas.openxmlformats.org/officeDocument/2006/relationships/hyperlink" Target="https://mydss.mo.gov/media/pdf/general-sections-manu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s.mo.gov/cmsimages/adrules/csr/current/13csr/13c35-71.pdf" TargetMode="External"/><Relationship Id="rId22" Type="http://schemas.openxmlformats.org/officeDocument/2006/relationships/hyperlink" Target="https://www.sos.mo.gov/CMSImages/AdRules/csr/current/13csr/13c35-71.pdf" TargetMode="External"/><Relationship Id="rId27" Type="http://schemas.openxmlformats.org/officeDocument/2006/relationships/hyperlink" Target="https://www.sos.mo.gov/CMSImages/AdRules/csr/current/13csr/13c70-3.pdf" TargetMode="External"/><Relationship Id="rId30" Type="http://schemas.openxmlformats.org/officeDocument/2006/relationships/hyperlink" Target="https://www.sos.mo.gov/CMSImages/AdRules/csr/current/13csr/13c70-3.pdf" TargetMode="External"/><Relationship Id="rId35" Type="http://schemas.openxmlformats.org/officeDocument/2006/relationships/hyperlink" Target="https://www.sos.mo.gov/cmsimages/adrules/csr/current/13csr/13c35-71.pdf" TargetMode="External"/><Relationship Id="rId43" Type="http://schemas.openxmlformats.org/officeDocument/2006/relationships/hyperlink" Target="https://mydss.mo.gov/media/pdf/prior-auth-request" TargetMode="External"/><Relationship Id="rId48" Type="http://schemas.openxmlformats.org/officeDocument/2006/relationships/hyperlink" Target="https://mydss.mo.gov/media/pdf/prior-auth-request" TargetMode="External"/><Relationship Id="rId56" Type="http://schemas.openxmlformats.org/officeDocument/2006/relationships/hyperlink" Target="https://mmac.mo.gov/" TargetMode="External"/><Relationship Id="rId64" Type="http://schemas.openxmlformats.org/officeDocument/2006/relationships/hyperlink" Target="https://www.emomed.com/public/publicdocs/5010%20Companion%20Guide.pdf" TargetMode="External"/><Relationship Id="rId69" Type="http://schemas.openxmlformats.org/officeDocument/2006/relationships/hyperlink" Target="http://www.emomed.com" TargetMode="External"/><Relationship Id="rId77" Type="http://schemas.openxmlformats.org/officeDocument/2006/relationships/hyperlink" Target="https://mydss.mo.gov/media/pdf/general-sections-manual" TargetMode="External"/><Relationship Id="rId8" Type="http://schemas.openxmlformats.org/officeDocument/2006/relationships/webSettings" Target="webSettings.xml"/><Relationship Id="rId51" Type="http://schemas.openxmlformats.org/officeDocument/2006/relationships/hyperlink" Target="https://dss.mo.gov/cd/info/forms/word/cs9.doc" TargetMode="External"/><Relationship Id="rId72" Type="http://schemas.openxmlformats.org/officeDocument/2006/relationships/hyperlink" Target="http://www.emomed.com/" TargetMode="External"/><Relationship Id="rId80" Type="http://schemas.openxmlformats.org/officeDocument/2006/relationships/hyperlink" Target="https://mydss.mo.gov/media/pdf/general-sections-manual" TargetMode="External"/><Relationship Id="rId85" Type="http://schemas.openxmlformats.org/officeDocument/2006/relationships/hyperlink" Target="https://mydss.mo.gov/media/pdf/general-sections-manua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ssa.gov/OP_Home/ssact/title19/1902.htm" TargetMode="External"/><Relationship Id="rId25" Type="http://schemas.openxmlformats.org/officeDocument/2006/relationships/hyperlink" Target="https://mmac.mo.gov/providers/provider-enrollment/" TargetMode="External"/><Relationship Id="rId33" Type="http://schemas.openxmlformats.org/officeDocument/2006/relationships/hyperlink" Target="https://dssmanuals.mo.gov/child-welfare-manual/section-4-chapter-2-placements-subsection-3-residential-rehabilitative-services/" TargetMode="External"/><Relationship Id="rId38" Type="http://schemas.openxmlformats.org/officeDocument/2006/relationships/hyperlink" Target="https://mydss.mo.gov/media/pdf/behavioral-health-services-manual" TargetMode="External"/><Relationship Id="rId46" Type="http://schemas.openxmlformats.org/officeDocument/2006/relationships/hyperlink" Target="https://www.sos.mo.gov/CMSImages/AdRules/csr/current/13csr/13c70-4.pdf" TargetMode="External"/><Relationship Id="rId59" Type="http://schemas.openxmlformats.org/officeDocument/2006/relationships/hyperlink" Target="https://revisor.mo.gov/main/OneSection.aspx?section=210.115" TargetMode="External"/><Relationship Id="rId67" Type="http://schemas.openxmlformats.org/officeDocument/2006/relationships/hyperlink" Target="https://mydss.mo.gov/mhd/cpt" TargetMode="External"/><Relationship Id="rId20" Type="http://schemas.openxmlformats.org/officeDocument/2006/relationships/hyperlink" Target="https://www.sos.mo.gov/CMSImages/AdRules/csr/current/13csr/13c70-4.pdf" TargetMode="External"/><Relationship Id="rId41" Type="http://schemas.openxmlformats.org/officeDocument/2006/relationships/hyperlink" Target="https://www.sos.mo.gov/CMSImages/AdRules/csr/current/13csr/13c35-71.pdf" TargetMode="External"/><Relationship Id="rId54" Type="http://schemas.openxmlformats.org/officeDocument/2006/relationships/hyperlink" Target="https://www.homestatehealth.com/providers/showmehealthykids.html" TargetMode="External"/><Relationship Id="rId62" Type="http://schemas.openxmlformats.org/officeDocument/2006/relationships/hyperlink" Target="https://wpc-edi.com/" TargetMode="External"/><Relationship Id="rId70" Type="http://schemas.openxmlformats.org/officeDocument/2006/relationships/hyperlink" Target="http://www.emomed.com/" TargetMode="External"/><Relationship Id="rId75" Type="http://schemas.openxmlformats.org/officeDocument/2006/relationships/hyperlink" Target="https://mydss.mo.gov/media/pdf/general-sections-manual" TargetMode="External"/><Relationship Id="rId83" Type="http://schemas.openxmlformats.org/officeDocument/2006/relationships/hyperlink" Target="https://mydss.mo.gov/media/pdf/general-sections-manual" TargetMode="External"/><Relationship Id="rId88" Type="http://schemas.openxmlformats.org/officeDocument/2006/relationships/hyperlink" Target="https://mydss.mo.gov/media/pdf/general-sections-manu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sa.gov/OP_Home/ssact/title16b/1600.htm" TargetMode="External"/><Relationship Id="rId23" Type="http://schemas.openxmlformats.org/officeDocument/2006/relationships/hyperlink" Target="https://www.sos.mo.gov/CMSImages/AdRules/csr/current/13csr/13c35-73.pdf" TargetMode="External"/><Relationship Id="rId28" Type="http://schemas.openxmlformats.org/officeDocument/2006/relationships/hyperlink" Target="https://www.sos.mo.gov/CMSImages/AdRules/csr/current/13csr/13c70-3.pdf" TargetMode="External"/><Relationship Id="rId36" Type="http://schemas.openxmlformats.org/officeDocument/2006/relationships/hyperlink" Target="https://www.sos.mo.gov/cmsimages/adrules/csr/current/13csr/13c35-71.pdf" TargetMode="External"/><Relationship Id="rId49" Type="http://schemas.openxmlformats.org/officeDocument/2006/relationships/hyperlink" Target="https://mydss.mo.gov/media/pdf/prior-auth-request" TargetMode="External"/><Relationship Id="rId57" Type="http://schemas.openxmlformats.org/officeDocument/2006/relationships/hyperlink" Target="https://mydss.mo.gov/media/file/general-sections-provider-manual" TargetMode="External"/><Relationship Id="rId10" Type="http://schemas.openxmlformats.org/officeDocument/2006/relationships/endnotes" Target="endnotes.xml"/><Relationship Id="rId31" Type="http://schemas.openxmlformats.org/officeDocument/2006/relationships/hyperlink" Target="https://acf.gov/cb/title-iv-e-prevention-program" TargetMode="External"/><Relationship Id="rId44" Type="http://schemas.openxmlformats.org/officeDocument/2006/relationships/hyperlink" Target="https://mydss.mo.gov/media/pdf/prior-auth-request" TargetMode="External"/><Relationship Id="rId52" Type="http://schemas.openxmlformats.org/officeDocument/2006/relationships/hyperlink" Target="https://mydss.mo.gov/media/pdf/prior-auth-request" TargetMode="External"/><Relationship Id="rId60" Type="http://schemas.openxmlformats.org/officeDocument/2006/relationships/hyperlink" Target="https://apps.dss.mo.gov/OnlineCanReporting/default.aspx" TargetMode="External"/><Relationship Id="rId65" Type="http://schemas.openxmlformats.org/officeDocument/2006/relationships/hyperlink" Target="https://mydss.mo.gov/mhd/cpt" TargetMode="External"/><Relationship Id="rId73" Type="http://schemas.openxmlformats.org/officeDocument/2006/relationships/hyperlink" Target="https://www.cms.gov/Medicare/CMS-Forms/CMS-Forms/downloads/cms1500.pdf" TargetMode="External"/><Relationship Id="rId78" Type="http://schemas.openxmlformats.org/officeDocument/2006/relationships/hyperlink" Target="https://mydss.mo.gov/media/pdf/general-sections-manual" TargetMode="External"/><Relationship Id="rId81" Type="http://schemas.openxmlformats.org/officeDocument/2006/relationships/hyperlink" Target="https://mydss.mo.gov/media/pdf/general-sections-manual" TargetMode="External"/><Relationship Id="rId86" Type="http://schemas.openxmlformats.org/officeDocument/2006/relationships/hyperlink" Target="https://mydss.mo.gov/media/pdf/general-sections-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d20ec6b62ad95006f46e04ae00891f85">
  <xsd:schema xmlns:xsd="http://www.w3.org/2001/XMLSchema" xmlns:xs="http://www.w3.org/2001/XMLSchema" xmlns:p="http://schemas.microsoft.com/office/2006/metadata/properties" xmlns:ns3="de4ce362-36a0-45ca-b15f-c64cd8e27601" targetNamespace="http://schemas.microsoft.com/office/2006/metadata/properties" ma:root="true" ma:fieldsID="573fccda873d472861422d9bccf75335"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Props1.xml><?xml version="1.0" encoding="utf-8"?>
<ds:datastoreItem xmlns:ds="http://schemas.openxmlformats.org/officeDocument/2006/customXml" ds:itemID="{33A6D0F5-1AE9-48EE-924B-332076A1F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271363-B7E3-4296-B39B-AB528DAA8CCB}">
  <ds:schemaRefs>
    <ds:schemaRef ds:uri="http://schemas.openxmlformats.org/officeDocument/2006/bibliography"/>
  </ds:schemaRefs>
</ds:datastoreItem>
</file>

<file path=customXml/itemProps3.xml><?xml version="1.0" encoding="utf-8"?>
<ds:datastoreItem xmlns:ds="http://schemas.openxmlformats.org/officeDocument/2006/customXml" ds:itemID="{F30E172C-14C1-4F17-9EDA-51EF14B6D01D}">
  <ds:schemaRefs>
    <ds:schemaRef ds:uri="http://schemas.microsoft.com/sharepoint/v3/contenttype/forms"/>
  </ds:schemaRefs>
</ds:datastoreItem>
</file>

<file path=customXml/itemProps4.xml><?xml version="1.0" encoding="utf-8"?>
<ds:datastoreItem xmlns:ds="http://schemas.openxmlformats.org/officeDocument/2006/customXml" ds:itemID="{C4224235-AF77-460B-9E9A-C2A1738F31FA}">
  <ds:schemaRefs>
    <ds:schemaRef ds:uri="de4ce362-36a0-45ca-b15f-c64cd8e27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Provider Manual Template NEW</Template>
  <TotalTime>0</TotalTime>
  <Pages>43</Pages>
  <Words>12507</Words>
  <Characters>71290</Characters>
  <Application>Microsoft Office Word</Application>
  <DocSecurity>8</DocSecurity>
  <Lines>594</Lines>
  <Paragraphs>167</Paragraphs>
  <ScaleCrop>false</ScaleCrop>
  <HeadingPairs>
    <vt:vector size="2" baseType="variant">
      <vt:variant>
        <vt:lpstr>Title</vt:lpstr>
      </vt:variant>
      <vt:variant>
        <vt:i4>1</vt:i4>
      </vt:variant>
    </vt:vector>
  </HeadingPairs>
  <TitlesOfParts>
    <vt:vector size="1" baseType="lpstr">
      <vt:lpstr>MO HealthNet Comprehensive Community Support Rehabilitative Services Manual</vt:lpstr>
    </vt:vector>
  </TitlesOfParts>
  <Manager>Missouri Department of Social Services</Manager>
  <Company>State of Missouri</Company>
  <LinksUpToDate>false</LinksUpToDate>
  <CharactersWithSpaces>83630</CharactersWithSpaces>
  <SharedDoc>false</SharedDoc>
  <HLinks>
    <vt:vector size="384" baseType="variant">
      <vt:variant>
        <vt:i4>2752570</vt:i4>
      </vt:variant>
      <vt:variant>
        <vt:i4>171</vt:i4>
      </vt:variant>
      <vt:variant>
        <vt:i4>0</vt:i4>
      </vt:variant>
      <vt:variant>
        <vt:i4>5</vt:i4>
      </vt:variant>
      <vt:variant>
        <vt:lpwstr>http://www.emomed.com/</vt:lpwstr>
      </vt:variant>
      <vt:variant>
        <vt:lpwstr/>
      </vt:variant>
      <vt:variant>
        <vt:i4>6291570</vt:i4>
      </vt:variant>
      <vt:variant>
        <vt:i4>168</vt:i4>
      </vt:variant>
      <vt:variant>
        <vt:i4>0</vt:i4>
      </vt:variant>
      <vt:variant>
        <vt:i4>5</vt:i4>
      </vt:variant>
      <vt:variant>
        <vt:lpwstr>https://mydss.mo.gov/media/pdf/general-sections-manual</vt:lpwstr>
      </vt:variant>
      <vt:variant>
        <vt:lpwstr/>
      </vt:variant>
      <vt:variant>
        <vt:i4>6291570</vt:i4>
      </vt:variant>
      <vt:variant>
        <vt:i4>165</vt:i4>
      </vt:variant>
      <vt:variant>
        <vt:i4>0</vt:i4>
      </vt:variant>
      <vt:variant>
        <vt:i4>5</vt:i4>
      </vt:variant>
      <vt:variant>
        <vt:lpwstr>https://mydss.mo.gov/media/pdf/general-sections-manual</vt:lpwstr>
      </vt:variant>
      <vt:variant>
        <vt:lpwstr/>
      </vt:variant>
      <vt:variant>
        <vt:i4>6291570</vt:i4>
      </vt:variant>
      <vt:variant>
        <vt:i4>162</vt:i4>
      </vt:variant>
      <vt:variant>
        <vt:i4>0</vt:i4>
      </vt:variant>
      <vt:variant>
        <vt:i4>5</vt:i4>
      </vt:variant>
      <vt:variant>
        <vt:lpwstr>https://mydss.mo.gov/media/pdf/general-sections-manual</vt:lpwstr>
      </vt:variant>
      <vt:variant>
        <vt:lpwstr/>
      </vt:variant>
      <vt:variant>
        <vt:i4>6291570</vt:i4>
      </vt:variant>
      <vt:variant>
        <vt:i4>159</vt:i4>
      </vt:variant>
      <vt:variant>
        <vt:i4>0</vt:i4>
      </vt:variant>
      <vt:variant>
        <vt:i4>5</vt:i4>
      </vt:variant>
      <vt:variant>
        <vt:lpwstr>https://mydss.mo.gov/media/pdf/general-sections-manual</vt:lpwstr>
      </vt:variant>
      <vt:variant>
        <vt:lpwstr/>
      </vt:variant>
      <vt:variant>
        <vt:i4>6291570</vt:i4>
      </vt:variant>
      <vt:variant>
        <vt:i4>156</vt:i4>
      </vt:variant>
      <vt:variant>
        <vt:i4>0</vt:i4>
      </vt:variant>
      <vt:variant>
        <vt:i4>5</vt:i4>
      </vt:variant>
      <vt:variant>
        <vt:lpwstr>https://mydss.mo.gov/media/pdf/general-sections-manual</vt:lpwstr>
      </vt:variant>
      <vt:variant>
        <vt:lpwstr/>
      </vt:variant>
      <vt:variant>
        <vt:i4>6291570</vt:i4>
      </vt:variant>
      <vt:variant>
        <vt:i4>153</vt:i4>
      </vt:variant>
      <vt:variant>
        <vt:i4>0</vt:i4>
      </vt:variant>
      <vt:variant>
        <vt:i4>5</vt:i4>
      </vt:variant>
      <vt:variant>
        <vt:lpwstr>https://mydss.mo.gov/media/pdf/general-sections-manual</vt:lpwstr>
      </vt:variant>
      <vt:variant>
        <vt:lpwstr/>
      </vt:variant>
      <vt:variant>
        <vt:i4>6291570</vt:i4>
      </vt:variant>
      <vt:variant>
        <vt:i4>150</vt:i4>
      </vt:variant>
      <vt:variant>
        <vt:i4>0</vt:i4>
      </vt:variant>
      <vt:variant>
        <vt:i4>5</vt:i4>
      </vt:variant>
      <vt:variant>
        <vt:lpwstr>https://mydss.mo.gov/media/pdf/general-sections-manual</vt:lpwstr>
      </vt:variant>
      <vt:variant>
        <vt:lpwstr/>
      </vt:variant>
      <vt:variant>
        <vt:i4>6291570</vt:i4>
      </vt:variant>
      <vt:variant>
        <vt:i4>147</vt:i4>
      </vt:variant>
      <vt:variant>
        <vt:i4>0</vt:i4>
      </vt:variant>
      <vt:variant>
        <vt:i4>5</vt:i4>
      </vt:variant>
      <vt:variant>
        <vt:lpwstr>https://mydss.mo.gov/media/pdf/general-sections-manual</vt:lpwstr>
      </vt:variant>
      <vt:variant>
        <vt:lpwstr/>
      </vt:variant>
      <vt:variant>
        <vt:i4>6291570</vt:i4>
      </vt:variant>
      <vt:variant>
        <vt:i4>144</vt:i4>
      </vt:variant>
      <vt:variant>
        <vt:i4>0</vt:i4>
      </vt:variant>
      <vt:variant>
        <vt:i4>5</vt:i4>
      </vt:variant>
      <vt:variant>
        <vt:lpwstr>https://mydss.mo.gov/media/pdf/general-sections-manual</vt:lpwstr>
      </vt:variant>
      <vt:variant>
        <vt:lpwstr/>
      </vt:variant>
      <vt:variant>
        <vt:i4>6291570</vt:i4>
      </vt:variant>
      <vt:variant>
        <vt:i4>141</vt:i4>
      </vt:variant>
      <vt:variant>
        <vt:i4>0</vt:i4>
      </vt:variant>
      <vt:variant>
        <vt:i4>5</vt:i4>
      </vt:variant>
      <vt:variant>
        <vt:lpwstr>https://mydss.mo.gov/media/pdf/general-sections-manual</vt:lpwstr>
      </vt:variant>
      <vt:variant>
        <vt:lpwstr/>
      </vt:variant>
      <vt:variant>
        <vt:i4>6291570</vt:i4>
      </vt:variant>
      <vt:variant>
        <vt:i4>138</vt:i4>
      </vt:variant>
      <vt:variant>
        <vt:i4>0</vt:i4>
      </vt:variant>
      <vt:variant>
        <vt:i4>5</vt:i4>
      </vt:variant>
      <vt:variant>
        <vt:lpwstr>https://mydss.mo.gov/media/pdf/general-sections-manual</vt:lpwstr>
      </vt:variant>
      <vt:variant>
        <vt:lpwstr/>
      </vt:variant>
      <vt:variant>
        <vt:i4>6291570</vt:i4>
      </vt:variant>
      <vt:variant>
        <vt:i4>135</vt:i4>
      </vt:variant>
      <vt:variant>
        <vt:i4>0</vt:i4>
      </vt:variant>
      <vt:variant>
        <vt:i4>5</vt:i4>
      </vt:variant>
      <vt:variant>
        <vt:lpwstr>https://mydss.mo.gov/media/pdf/general-sections-manual</vt:lpwstr>
      </vt:variant>
      <vt:variant>
        <vt:lpwstr/>
      </vt:variant>
      <vt:variant>
        <vt:i4>2621546</vt:i4>
      </vt:variant>
      <vt:variant>
        <vt:i4>132</vt:i4>
      </vt:variant>
      <vt:variant>
        <vt:i4>0</vt:i4>
      </vt:variant>
      <vt:variant>
        <vt:i4>5</vt:i4>
      </vt:variant>
      <vt:variant>
        <vt:lpwstr>https://mydss.mo.gov/mhd/claims-and-billing</vt:lpwstr>
      </vt:variant>
      <vt:variant>
        <vt:lpwstr/>
      </vt:variant>
      <vt:variant>
        <vt:i4>2752570</vt:i4>
      </vt:variant>
      <vt:variant>
        <vt:i4>129</vt:i4>
      </vt:variant>
      <vt:variant>
        <vt:i4>0</vt:i4>
      </vt:variant>
      <vt:variant>
        <vt:i4>5</vt:i4>
      </vt:variant>
      <vt:variant>
        <vt:lpwstr>http://www.emomed.com/</vt:lpwstr>
      </vt:variant>
      <vt:variant>
        <vt:lpwstr/>
      </vt:variant>
      <vt:variant>
        <vt:i4>3997736</vt:i4>
      </vt:variant>
      <vt:variant>
        <vt:i4>126</vt:i4>
      </vt:variant>
      <vt:variant>
        <vt:i4>0</vt:i4>
      </vt:variant>
      <vt:variant>
        <vt:i4>5</vt:i4>
      </vt:variant>
      <vt:variant>
        <vt:lpwstr>http://www.wpc-edi.com/</vt:lpwstr>
      </vt:variant>
      <vt:variant>
        <vt:lpwstr/>
      </vt:variant>
      <vt:variant>
        <vt:i4>4522051</vt:i4>
      </vt:variant>
      <vt:variant>
        <vt:i4>123</vt:i4>
      </vt:variant>
      <vt:variant>
        <vt:i4>0</vt:i4>
      </vt:variant>
      <vt:variant>
        <vt:i4>5</vt:i4>
      </vt:variant>
      <vt:variant>
        <vt:lpwstr>http://dss.mo.gov/mhd/providers/</vt:lpwstr>
      </vt:variant>
      <vt:variant>
        <vt:lpwstr/>
      </vt:variant>
      <vt:variant>
        <vt:i4>6881334</vt:i4>
      </vt:variant>
      <vt:variant>
        <vt:i4>120</vt:i4>
      </vt:variant>
      <vt:variant>
        <vt:i4>0</vt:i4>
      </vt:variant>
      <vt:variant>
        <vt:i4>5</vt:i4>
      </vt:variant>
      <vt:variant>
        <vt:lpwstr>https://apps.dss.mo.gov/OnlineCanReporting/default.aspx</vt:lpwstr>
      </vt:variant>
      <vt:variant>
        <vt:lpwstr/>
      </vt:variant>
      <vt:variant>
        <vt:i4>3342396</vt:i4>
      </vt:variant>
      <vt:variant>
        <vt:i4>117</vt:i4>
      </vt:variant>
      <vt:variant>
        <vt:i4>0</vt:i4>
      </vt:variant>
      <vt:variant>
        <vt:i4>5</vt:i4>
      </vt:variant>
      <vt:variant>
        <vt:lpwstr>https://revisor.mo.gov/main/OneSection.aspx?section=210.115</vt:lpwstr>
      </vt:variant>
      <vt:variant>
        <vt:lpwstr/>
      </vt:variant>
      <vt:variant>
        <vt:i4>6291570</vt:i4>
      </vt:variant>
      <vt:variant>
        <vt:i4>114</vt:i4>
      </vt:variant>
      <vt:variant>
        <vt:i4>0</vt:i4>
      </vt:variant>
      <vt:variant>
        <vt:i4>5</vt:i4>
      </vt:variant>
      <vt:variant>
        <vt:lpwstr>https://mydss.mo.gov/media/pdf/general-sections-manual</vt:lpwstr>
      </vt:variant>
      <vt:variant>
        <vt:lpwstr/>
      </vt:variant>
      <vt:variant>
        <vt:i4>1179656</vt:i4>
      </vt:variant>
      <vt:variant>
        <vt:i4>111</vt:i4>
      </vt:variant>
      <vt:variant>
        <vt:i4>0</vt:i4>
      </vt:variant>
      <vt:variant>
        <vt:i4>5</vt:i4>
      </vt:variant>
      <vt:variant>
        <vt:lpwstr>https://mydss.mo.gov/media/pdf/insurance-resource-report</vt:lpwstr>
      </vt:variant>
      <vt:variant>
        <vt:lpwstr/>
      </vt:variant>
      <vt:variant>
        <vt:i4>1310746</vt:i4>
      </vt:variant>
      <vt:variant>
        <vt:i4>108</vt:i4>
      </vt:variant>
      <vt:variant>
        <vt:i4>0</vt:i4>
      </vt:variant>
      <vt:variant>
        <vt:i4>5</vt:i4>
      </vt:variant>
      <vt:variant>
        <vt:lpwstr>https://www.ecfr.gov/current/title-42/chapter-IV/subchapter-C/part-433/subpart-D/section-433.139</vt:lpwstr>
      </vt:variant>
      <vt:variant>
        <vt:lpwstr/>
      </vt:variant>
      <vt:variant>
        <vt:i4>6291570</vt:i4>
      </vt:variant>
      <vt:variant>
        <vt:i4>105</vt:i4>
      </vt:variant>
      <vt:variant>
        <vt:i4>0</vt:i4>
      </vt:variant>
      <vt:variant>
        <vt:i4>5</vt:i4>
      </vt:variant>
      <vt:variant>
        <vt:lpwstr>https://mydss.mo.gov/media/pdf/general-sections-manual</vt:lpwstr>
      </vt:variant>
      <vt:variant>
        <vt:lpwstr/>
      </vt:variant>
      <vt:variant>
        <vt:i4>2818089</vt:i4>
      </vt:variant>
      <vt:variant>
        <vt:i4>102</vt:i4>
      </vt:variant>
      <vt:variant>
        <vt:i4>0</vt:i4>
      </vt:variant>
      <vt:variant>
        <vt:i4>5</vt:i4>
      </vt:variant>
      <vt:variant>
        <vt:lpwstr>https://www.ecfr.gov/current/title-42/chapter-IV/subchapter-C/part-447/subpart-A/section-447.20</vt:lpwstr>
      </vt:variant>
      <vt:variant>
        <vt:lpwstr/>
      </vt:variant>
      <vt:variant>
        <vt:i4>6553633</vt:i4>
      </vt:variant>
      <vt:variant>
        <vt:i4>99</vt:i4>
      </vt:variant>
      <vt:variant>
        <vt:i4>0</vt:i4>
      </vt:variant>
      <vt:variant>
        <vt:i4>5</vt:i4>
      </vt:variant>
      <vt:variant>
        <vt:lpwstr>https://www.sos.mo.gov/cmsimages/adrules/csr/current/13csr/13c70-3.pdf</vt:lpwstr>
      </vt:variant>
      <vt:variant>
        <vt:lpwstr/>
      </vt:variant>
      <vt:variant>
        <vt:i4>2228332</vt:i4>
      </vt:variant>
      <vt:variant>
        <vt:i4>96</vt:i4>
      </vt:variant>
      <vt:variant>
        <vt:i4>0</vt:i4>
      </vt:variant>
      <vt:variant>
        <vt:i4>5</vt:i4>
      </vt:variant>
      <vt:variant>
        <vt:lpwstr>https://mydss.mo.gov/mhd/providers</vt:lpwstr>
      </vt:variant>
      <vt:variant>
        <vt:lpwstr/>
      </vt:variant>
      <vt:variant>
        <vt:i4>6488097</vt:i4>
      </vt:variant>
      <vt:variant>
        <vt:i4>93</vt:i4>
      </vt:variant>
      <vt:variant>
        <vt:i4>0</vt:i4>
      </vt:variant>
      <vt:variant>
        <vt:i4>5</vt:i4>
      </vt:variant>
      <vt:variant>
        <vt:lpwstr>https://www.sos.mo.gov/CMSImages/AdRules/csr/current/13csr/13c70-4.pdf</vt:lpwstr>
      </vt:variant>
      <vt:variant>
        <vt:lpwstr/>
      </vt:variant>
      <vt:variant>
        <vt:i4>2752570</vt:i4>
      </vt:variant>
      <vt:variant>
        <vt:i4>90</vt:i4>
      </vt:variant>
      <vt:variant>
        <vt:i4>0</vt:i4>
      </vt:variant>
      <vt:variant>
        <vt:i4>5</vt:i4>
      </vt:variant>
      <vt:variant>
        <vt:lpwstr>http://www.emomed.com/</vt:lpwstr>
      </vt:variant>
      <vt:variant>
        <vt:lpwstr/>
      </vt:variant>
      <vt:variant>
        <vt:i4>5308509</vt:i4>
      </vt:variant>
      <vt:variant>
        <vt:i4>87</vt:i4>
      </vt:variant>
      <vt:variant>
        <vt:i4>0</vt:i4>
      </vt:variant>
      <vt:variant>
        <vt:i4>5</vt:i4>
      </vt:variant>
      <vt:variant>
        <vt:lpwstr>https://www.homestatehealth.com/</vt:lpwstr>
      </vt:variant>
      <vt:variant>
        <vt:lpwstr/>
      </vt:variant>
      <vt:variant>
        <vt:i4>327706</vt:i4>
      </vt:variant>
      <vt:variant>
        <vt:i4>84</vt:i4>
      </vt:variant>
      <vt:variant>
        <vt:i4>0</vt:i4>
      </vt:variant>
      <vt:variant>
        <vt:i4>5</vt:i4>
      </vt:variant>
      <vt:variant>
        <vt:lpwstr>https://mydss.mo.gov/media/pdf/prior-auth-request</vt:lpwstr>
      </vt:variant>
      <vt:variant>
        <vt:lpwstr/>
      </vt:variant>
      <vt:variant>
        <vt:i4>4849678</vt:i4>
      </vt:variant>
      <vt:variant>
        <vt:i4>81</vt:i4>
      </vt:variant>
      <vt:variant>
        <vt:i4>0</vt:i4>
      </vt:variant>
      <vt:variant>
        <vt:i4>5</vt:i4>
      </vt:variant>
      <vt:variant>
        <vt:lpwstr>https://view.officeapps.live.com/op/view.aspx?src=https%3A%2F%2Fdss.mo.gov%2Fcd%2Finfo%2Fforms%2Fword%2Fcs9.dotx&amp;wdOrigin=BROWSELINK</vt:lpwstr>
      </vt:variant>
      <vt:variant>
        <vt:lpwstr/>
      </vt:variant>
      <vt:variant>
        <vt:i4>5308509</vt:i4>
      </vt:variant>
      <vt:variant>
        <vt:i4>78</vt:i4>
      </vt:variant>
      <vt:variant>
        <vt:i4>0</vt:i4>
      </vt:variant>
      <vt:variant>
        <vt:i4>5</vt:i4>
      </vt:variant>
      <vt:variant>
        <vt:lpwstr>https://www.homestatehealth.com/</vt:lpwstr>
      </vt:variant>
      <vt:variant>
        <vt:lpwstr/>
      </vt:variant>
      <vt:variant>
        <vt:i4>327706</vt:i4>
      </vt:variant>
      <vt:variant>
        <vt:i4>75</vt:i4>
      </vt:variant>
      <vt:variant>
        <vt:i4>0</vt:i4>
      </vt:variant>
      <vt:variant>
        <vt:i4>5</vt:i4>
      </vt:variant>
      <vt:variant>
        <vt:lpwstr>https://mydss.mo.gov/media/pdf/prior-auth-request</vt:lpwstr>
      </vt:variant>
      <vt:variant>
        <vt:lpwstr/>
      </vt:variant>
      <vt:variant>
        <vt:i4>327706</vt:i4>
      </vt:variant>
      <vt:variant>
        <vt:i4>72</vt:i4>
      </vt:variant>
      <vt:variant>
        <vt:i4>0</vt:i4>
      </vt:variant>
      <vt:variant>
        <vt:i4>5</vt:i4>
      </vt:variant>
      <vt:variant>
        <vt:lpwstr>https://mydss.mo.gov/media/pdf/prior-auth-request</vt:lpwstr>
      </vt:variant>
      <vt:variant>
        <vt:lpwstr/>
      </vt:variant>
      <vt:variant>
        <vt:i4>327706</vt:i4>
      </vt:variant>
      <vt:variant>
        <vt:i4>69</vt:i4>
      </vt:variant>
      <vt:variant>
        <vt:i4>0</vt:i4>
      </vt:variant>
      <vt:variant>
        <vt:i4>5</vt:i4>
      </vt:variant>
      <vt:variant>
        <vt:lpwstr>https://mydss.mo.gov/media/pdf/prior-auth-request</vt:lpwstr>
      </vt:variant>
      <vt:variant>
        <vt:lpwstr/>
      </vt:variant>
      <vt:variant>
        <vt:i4>3735598</vt:i4>
      </vt:variant>
      <vt:variant>
        <vt:i4>66</vt:i4>
      </vt:variant>
      <vt:variant>
        <vt:i4>0</vt:i4>
      </vt:variant>
      <vt:variant>
        <vt:i4>5</vt:i4>
      </vt:variant>
      <vt:variant>
        <vt:lpwstr>https://www.sos.mo.gov/CMSImages/AdRules/csr/current/13csr/13c35-71.pdf</vt:lpwstr>
      </vt:variant>
      <vt:variant>
        <vt:lpwstr/>
      </vt:variant>
      <vt:variant>
        <vt:i4>3735598</vt:i4>
      </vt:variant>
      <vt:variant>
        <vt:i4>63</vt:i4>
      </vt:variant>
      <vt:variant>
        <vt:i4>0</vt:i4>
      </vt:variant>
      <vt:variant>
        <vt:i4>5</vt:i4>
      </vt:variant>
      <vt:variant>
        <vt:lpwstr>https://www.sos.mo.gov/cmsimages/adrules/csr/current/13csr/13c35-71.pdf</vt:lpwstr>
      </vt:variant>
      <vt:variant>
        <vt:lpwstr/>
      </vt:variant>
      <vt:variant>
        <vt:i4>3735598</vt:i4>
      </vt:variant>
      <vt:variant>
        <vt:i4>60</vt:i4>
      </vt:variant>
      <vt:variant>
        <vt:i4>0</vt:i4>
      </vt:variant>
      <vt:variant>
        <vt:i4>5</vt:i4>
      </vt:variant>
      <vt:variant>
        <vt:lpwstr>https://www.sos.mo.gov/cmsimages/adrules/csr/current/13csr/13c35-71.pdf</vt:lpwstr>
      </vt:variant>
      <vt:variant>
        <vt:lpwstr/>
      </vt:variant>
      <vt:variant>
        <vt:i4>3735598</vt:i4>
      </vt:variant>
      <vt:variant>
        <vt:i4>57</vt:i4>
      </vt:variant>
      <vt:variant>
        <vt:i4>0</vt:i4>
      </vt:variant>
      <vt:variant>
        <vt:i4>5</vt:i4>
      </vt:variant>
      <vt:variant>
        <vt:lpwstr>https://www.sos.mo.gov/cmsimages/adrules/csr/current/13csr/13c35-71.pdf</vt:lpwstr>
      </vt:variant>
      <vt:variant>
        <vt:lpwstr/>
      </vt:variant>
      <vt:variant>
        <vt:i4>3735598</vt:i4>
      </vt:variant>
      <vt:variant>
        <vt:i4>54</vt:i4>
      </vt:variant>
      <vt:variant>
        <vt:i4>0</vt:i4>
      </vt:variant>
      <vt:variant>
        <vt:i4>5</vt:i4>
      </vt:variant>
      <vt:variant>
        <vt:lpwstr>https://www.sos.mo.gov/cmsimages/adrules/csr/current/13csr/13c35-71.pdf</vt:lpwstr>
      </vt:variant>
      <vt:variant>
        <vt:lpwstr/>
      </vt:variant>
      <vt:variant>
        <vt:i4>2031635</vt:i4>
      </vt:variant>
      <vt:variant>
        <vt:i4>51</vt:i4>
      </vt:variant>
      <vt:variant>
        <vt:i4>0</vt:i4>
      </vt:variant>
      <vt:variant>
        <vt:i4>5</vt:i4>
      </vt:variant>
      <vt:variant>
        <vt:lpwstr>https://acf.gov/cb/title-iv-e-prevention-program</vt:lpwstr>
      </vt:variant>
      <vt:variant>
        <vt:lpwstr/>
      </vt:variant>
      <vt:variant>
        <vt:i4>2031635</vt:i4>
      </vt:variant>
      <vt:variant>
        <vt:i4>48</vt:i4>
      </vt:variant>
      <vt:variant>
        <vt:i4>0</vt:i4>
      </vt:variant>
      <vt:variant>
        <vt:i4>5</vt:i4>
      </vt:variant>
      <vt:variant>
        <vt:lpwstr>https://acf.gov/cb/title-iv-e-prevention-program</vt:lpwstr>
      </vt:variant>
      <vt:variant>
        <vt:lpwstr/>
      </vt:variant>
      <vt:variant>
        <vt:i4>6553633</vt:i4>
      </vt:variant>
      <vt:variant>
        <vt:i4>45</vt:i4>
      </vt:variant>
      <vt:variant>
        <vt:i4>0</vt:i4>
      </vt:variant>
      <vt:variant>
        <vt:i4>5</vt:i4>
      </vt:variant>
      <vt:variant>
        <vt:lpwstr>https://www.sos.mo.gov/CMSImages/AdRules/csr/current/13csr/13c70-3.pdf</vt:lpwstr>
      </vt:variant>
      <vt:variant>
        <vt:lpwstr/>
      </vt:variant>
      <vt:variant>
        <vt:i4>3276842</vt:i4>
      </vt:variant>
      <vt:variant>
        <vt:i4>42</vt:i4>
      </vt:variant>
      <vt:variant>
        <vt:i4>0</vt:i4>
      </vt:variant>
      <vt:variant>
        <vt:i4>5</vt:i4>
      </vt:variant>
      <vt:variant>
        <vt:lpwstr>https://www.sos.mo.gov/cmsimages/adrules/csr/current/13csr/13c70-91.pdf</vt:lpwstr>
      </vt:variant>
      <vt:variant>
        <vt:lpwstr/>
      </vt:variant>
      <vt:variant>
        <vt:i4>6553633</vt:i4>
      </vt:variant>
      <vt:variant>
        <vt:i4>39</vt:i4>
      </vt:variant>
      <vt:variant>
        <vt:i4>0</vt:i4>
      </vt:variant>
      <vt:variant>
        <vt:i4>5</vt:i4>
      </vt:variant>
      <vt:variant>
        <vt:lpwstr>https://www.sos.mo.gov/CMSImages/AdRules/csr/current/13csr/13c70-3.pdf</vt:lpwstr>
      </vt:variant>
      <vt:variant>
        <vt:lpwstr/>
      </vt:variant>
      <vt:variant>
        <vt:i4>1572951</vt:i4>
      </vt:variant>
      <vt:variant>
        <vt:i4>36</vt:i4>
      </vt:variant>
      <vt:variant>
        <vt:i4>0</vt:i4>
      </vt:variant>
      <vt:variant>
        <vt:i4>5</vt:i4>
      </vt:variant>
      <vt:variant>
        <vt:lpwstr>https://mmac.mo.gov/wp-content/uploads/sites/11/2021/04/Title-XIX-Participation-Agreement.pdf</vt:lpwstr>
      </vt:variant>
      <vt:variant>
        <vt:lpwstr/>
      </vt:variant>
      <vt:variant>
        <vt:i4>6553633</vt:i4>
      </vt:variant>
      <vt:variant>
        <vt:i4>33</vt:i4>
      </vt:variant>
      <vt:variant>
        <vt:i4>0</vt:i4>
      </vt:variant>
      <vt:variant>
        <vt:i4>5</vt:i4>
      </vt:variant>
      <vt:variant>
        <vt:lpwstr>https://www.sos.mo.gov/CMSImages/AdRules/csr/current/13csr/13c70-3.pdf</vt:lpwstr>
      </vt:variant>
      <vt:variant>
        <vt:lpwstr/>
      </vt:variant>
      <vt:variant>
        <vt:i4>8126569</vt:i4>
      </vt:variant>
      <vt:variant>
        <vt:i4>30</vt:i4>
      </vt:variant>
      <vt:variant>
        <vt:i4>0</vt:i4>
      </vt:variant>
      <vt:variant>
        <vt:i4>5</vt:i4>
      </vt:variant>
      <vt:variant>
        <vt:lpwstr>https://mmac.mo.gov/wp-content/uploads/sites/11/2021/04/Provider-Update-Request.pdf</vt:lpwstr>
      </vt:variant>
      <vt:variant>
        <vt:lpwstr/>
      </vt:variant>
      <vt:variant>
        <vt:i4>6553662</vt:i4>
      </vt:variant>
      <vt:variant>
        <vt:i4>27</vt:i4>
      </vt:variant>
      <vt:variant>
        <vt:i4>0</vt:i4>
      </vt:variant>
      <vt:variant>
        <vt:i4>5</vt:i4>
      </vt:variant>
      <vt:variant>
        <vt:lpwstr>https://mmac.mo.gov/providers/provider-enrollment/</vt:lpwstr>
      </vt:variant>
      <vt:variant>
        <vt:lpwstr/>
      </vt:variant>
      <vt:variant>
        <vt:i4>6291570</vt:i4>
      </vt:variant>
      <vt:variant>
        <vt:i4>24</vt:i4>
      </vt:variant>
      <vt:variant>
        <vt:i4>0</vt:i4>
      </vt:variant>
      <vt:variant>
        <vt:i4>5</vt:i4>
      </vt:variant>
      <vt:variant>
        <vt:lpwstr>https://mydss.mo.gov/media/pdf/general-sections-manual</vt:lpwstr>
      </vt:variant>
      <vt:variant>
        <vt:lpwstr/>
      </vt:variant>
      <vt:variant>
        <vt:i4>3735596</vt:i4>
      </vt:variant>
      <vt:variant>
        <vt:i4>21</vt:i4>
      </vt:variant>
      <vt:variant>
        <vt:i4>0</vt:i4>
      </vt:variant>
      <vt:variant>
        <vt:i4>5</vt:i4>
      </vt:variant>
      <vt:variant>
        <vt:lpwstr>https://www.sos.mo.gov/CMSImages/AdRules/csr/current/13csr/13c35-73.pdf</vt:lpwstr>
      </vt:variant>
      <vt:variant>
        <vt:lpwstr/>
      </vt:variant>
      <vt:variant>
        <vt:i4>3735598</vt:i4>
      </vt:variant>
      <vt:variant>
        <vt:i4>18</vt:i4>
      </vt:variant>
      <vt:variant>
        <vt:i4>0</vt:i4>
      </vt:variant>
      <vt:variant>
        <vt:i4>5</vt:i4>
      </vt:variant>
      <vt:variant>
        <vt:lpwstr>https://www.sos.mo.gov/CMSImages/AdRules/csr/current/13csr/13c35-71.pdf</vt:lpwstr>
      </vt:variant>
      <vt:variant>
        <vt:lpwstr/>
      </vt:variant>
      <vt:variant>
        <vt:i4>3735598</vt:i4>
      </vt:variant>
      <vt:variant>
        <vt:i4>15</vt:i4>
      </vt:variant>
      <vt:variant>
        <vt:i4>0</vt:i4>
      </vt:variant>
      <vt:variant>
        <vt:i4>5</vt:i4>
      </vt:variant>
      <vt:variant>
        <vt:lpwstr>https://www.sos.mo.gov/cmsimages/adrules/csr/current/13csr/13c35-71.pdf</vt:lpwstr>
      </vt:variant>
      <vt:variant>
        <vt:lpwstr/>
      </vt:variant>
      <vt:variant>
        <vt:i4>6291570</vt:i4>
      </vt:variant>
      <vt:variant>
        <vt:i4>12</vt:i4>
      </vt:variant>
      <vt:variant>
        <vt:i4>0</vt:i4>
      </vt:variant>
      <vt:variant>
        <vt:i4>5</vt:i4>
      </vt:variant>
      <vt:variant>
        <vt:lpwstr>https://mydss.mo.gov/media/pdf/general-sections-manual</vt:lpwstr>
      </vt:variant>
      <vt:variant>
        <vt:lpwstr/>
      </vt:variant>
      <vt:variant>
        <vt:i4>2424856</vt:i4>
      </vt:variant>
      <vt:variant>
        <vt:i4>9</vt:i4>
      </vt:variant>
      <vt:variant>
        <vt:i4>0</vt:i4>
      </vt:variant>
      <vt:variant>
        <vt:i4>5</vt:i4>
      </vt:variant>
      <vt:variant>
        <vt:lpwstr>https://www.ssa.gov/OP_Home/ssact/title19/1902.htm</vt:lpwstr>
      </vt:variant>
      <vt:variant>
        <vt:lpwstr/>
      </vt:variant>
      <vt:variant>
        <vt:i4>2818069</vt:i4>
      </vt:variant>
      <vt:variant>
        <vt:i4>6</vt:i4>
      </vt:variant>
      <vt:variant>
        <vt:i4>0</vt:i4>
      </vt:variant>
      <vt:variant>
        <vt:i4>5</vt:i4>
      </vt:variant>
      <vt:variant>
        <vt:lpwstr>https://www.ssa.gov/OP_Home/ssact/title05/0501.htm</vt:lpwstr>
      </vt:variant>
      <vt:variant>
        <vt:lpwstr/>
      </vt:variant>
      <vt:variant>
        <vt:i4>3997709</vt:i4>
      </vt:variant>
      <vt:variant>
        <vt:i4>3</vt:i4>
      </vt:variant>
      <vt:variant>
        <vt:i4>0</vt:i4>
      </vt:variant>
      <vt:variant>
        <vt:i4>5</vt:i4>
      </vt:variant>
      <vt:variant>
        <vt:lpwstr>https://www.ssa.gov/OP_Home/ssact/title16b/1600.htm</vt:lpwstr>
      </vt:variant>
      <vt:variant>
        <vt:lpwstr/>
      </vt:variant>
      <vt:variant>
        <vt:i4>3735598</vt:i4>
      </vt:variant>
      <vt:variant>
        <vt:i4>0</vt:i4>
      </vt:variant>
      <vt:variant>
        <vt:i4>0</vt:i4>
      </vt:variant>
      <vt:variant>
        <vt:i4>5</vt:i4>
      </vt:variant>
      <vt:variant>
        <vt:lpwstr>https://www.sos.mo.gov/cmsimages/adrules/csr/current/13csr/13c35-71.pdf</vt:lpwstr>
      </vt:variant>
      <vt:variant>
        <vt:lpwstr/>
      </vt:variant>
      <vt:variant>
        <vt:i4>4587641</vt:i4>
      </vt:variant>
      <vt:variant>
        <vt:i4>15</vt:i4>
      </vt:variant>
      <vt:variant>
        <vt:i4>0</vt:i4>
      </vt:variant>
      <vt:variant>
        <vt:i4>5</vt:i4>
      </vt:variant>
      <vt:variant>
        <vt:lpwstr>mailto:CN151492@centene.com</vt:lpwstr>
      </vt:variant>
      <vt:variant>
        <vt:lpwstr/>
      </vt:variant>
      <vt:variant>
        <vt:i4>4849782</vt:i4>
      </vt:variant>
      <vt:variant>
        <vt:i4>12</vt:i4>
      </vt:variant>
      <vt:variant>
        <vt:i4>0</vt:i4>
      </vt:variant>
      <vt:variant>
        <vt:i4>5</vt:i4>
      </vt:variant>
      <vt:variant>
        <vt:lpwstr>mailto:CN331877@centene.com</vt:lpwstr>
      </vt:variant>
      <vt:variant>
        <vt:lpwstr/>
      </vt:variant>
      <vt:variant>
        <vt:i4>5177469</vt:i4>
      </vt:variant>
      <vt:variant>
        <vt:i4>9</vt:i4>
      </vt:variant>
      <vt:variant>
        <vt:i4>0</vt:i4>
      </vt:variant>
      <vt:variant>
        <vt:i4>5</vt:i4>
      </vt:variant>
      <vt:variant>
        <vt:lpwstr>mailto:CN330430@centene.com</vt:lpwstr>
      </vt:variant>
      <vt:variant>
        <vt:lpwstr/>
      </vt:variant>
      <vt:variant>
        <vt:i4>6881366</vt:i4>
      </vt:variant>
      <vt:variant>
        <vt:i4>6</vt:i4>
      </vt:variant>
      <vt:variant>
        <vt:i4>0</vt:i4>
      </vt:variant>
      <vt:variant>
        <vt:i4>5</vt:i4>
      </vt:variant>
      <vt:variant>
        <vt:lpwstr>mailto:CHOOVER@CENTENE.COM</vt:lpwstr>
      </vt:variant>
      <vt:variant>
        <vt:lpwstr/>
      </vt:variant>
      <vt:variant>
        <vt:i4>5177469</vt:i4>
      </vt:variant>
      <vt:variant>
        <vt:i4>3</vt:i4>
      </vt:variant>
      <vt:variant>
        <vt:i4>0</vt:i4>
      </vt:variant>
      <vt:variant>
        <vt:i4>5</vt:i4>
      </vt:variant>
      <vt:variant>
        <vt:lpwstr>mailto:CN330430@centene.com</vt:lpwstr>
      </vt:variant>
      <vt:variant>
        <vt:lpwstr/>
      </vt:variant>
      <vt:variant>
        <vt:i4>4587641</vt:i4>
      </vt:variant>
      <vt:variant>
        <vt:i4>0</vt:i4>
      </vt:variant>
      <vt:variant>
        <vt:i4>0</vt:i4>
      </vt:variant>
      <vt:variant>
        <vt:i4>5</vt:i4>
      </vt:variant>
      <vt:variant>
        <vt:lpwstr>mailto:CN151492@centene.com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Comprehensive Community Support Rehabilitative Services Manual</dc:title>
  <dc:subject/>
  <dc:creator>MO HealthNet Division</dc:creator>
  <cp:keywords>Comprehensive Community Support Rehabilitative Services Manual</cp:keywords>
  <dc:description/>
  <cp:lastModifiedBy>Peanick, Julie</cp:lastModifiedBy>
  <cp:revision>2</cp:revision>
  <cp:lastPrinted>2025-10-24T13:02:00Z</cp:lastPrinted>
  <dcterms:created xsi:type="dcterms:W3CDTF">2026-04-13T19:23:00Z</dcterms:created>
  <dcterms:modified xsi:type="dcterms:W3CDTF">2026-04-13T19:23:00Z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b638e0-f50f-48bd-992f-bcb55031a99f_Enabled">
    <vt:lpwstr>true</vt:lpwstr>
  </property>
  <property fmtid="{D5CDD505-2E9C-101B-9397-08002B2CF9AE}" pid="3" name="MSIP_Label_b0b638e0-f50f-48bd-992f-bcb55031a99f_SetDate">
    <vt:lpwstr>2025-10-07T17:46:06Z</vt:lpwstr>
  </property>
  <property fmtid="{D5CDD505-2E9C-101B-9397-08002B2CF9AE}" pid="4" name="MSIP_Label_b0b638e0-f50f-48bd-992f-bcb55031a99f_Method">
    <vt:lpwstr>Standard</vt:lpwstr>
  </property>
  <property fmtid="{D5CDD505-2E9C-101B-9397-08002B2CF9AE}" pid="5" name="MSIP_Label_b0b638e0-f50f-48bd-992f-bcb55031a99f_Name">
    <vt:lpwstr>Confidential Default</vt:lpwstr>
  </property>
  <property fmtid="{D5CDD505-2E9C-101B-9397-08002B2CF9AE}" pid="6" name="MSIP_Label_b0b638e0-f50f-48bd-992f-bcb55031a99f_SiteId">
    <vt:lpwstr>f45ccc07-e57e-4d15-bf6f-f6cbccd2d395</vt:lpwstr>
  </property>
  <property fmtid="{D5CDD505-2E9C-101B-9397-08002B2CF9AE}" pid="7" name="MSIP_Label_b0b638e0-f50f-48bd-992f-bcb55031a99f_ActionId">
    <vt:lpwstr>00ea276d-35e4-4499-a63b-be695d3ca4c4</vt:lpwstr>
  </property>
  <property fmtid="{D5CDD505-2E9C-101B-9397-08002B2CF9AE}" pid="8" name="MSIP_Label_b0b638e0-f50f-48bd-992f-bcb55031a99f_ContentBits">
    <vt:lpwstr>0</vt:lpwstr>
  </property>
  <property fmtid="{D5CDD505-2E9C-101B-9397-08002B2CF9AE}" pid="9" name="MSIP_Label_b0b638e0-f50f-48bd-992f-bcb55031a99f_Tag">
    <vt:lpwstr>10, 3, 0, 1</vt:lpwstr>
  </property>
  <property fmtid="{D5CDD505-2E9C-101B-9397-08002B2CF9AE}" pid="10" name="GrammarlyDocumentId">
    <vt:lpwstr>31f228fc-348c-4441-944a-8b4221f4a071</vt:lpwstr>
  </property>
  <property fmtid="{D5CDD505-2E9C-101B-9397-08002B2CF9AE}" pid="11" name="ContentTypeId">
    <vt:lpwstr>0x010100C435508F8315CF448504F42060908B5E</vt:lpwstr>
  </property>
</Properties>
</file>