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6A51" w14:textId="093D44F9" w:rsidR="00677D63" w:rsidRDefault="00677D63" w:rsidP="009A107B">
      <w:pPr>
        <w:pStyle w:val="Heading1"/>
      </w:pPr>
      <w:r w:rsidRPr="009A107B">
        <w:rPr>
          <w:noProof/>
        </w:rPr>
        <w:drawing>
          <wp:anchor distT="0" distB="0" distL="114300" distR="114300" simplePos="0" relativeHeight="251661824" behindDoc="1" locked="0" layoutInCell="1" allowOverlap="1" wp14:anchorId="0A686B59" wp14:editId="7F227E3B">
            <wp:simplePos x="0" y="0"/>
            <wp:positionH relativeFrom="column">
              <wp:posOffset>-691515</wp:posOffset>
            </wp:positionH>
            <wp:positionV relativeFrom="page">
              <wp:posOffset>-19050</wp:posOffset>
            </wp:positionV>
            <wp:extent cx="7777796" cy="10067925"/>
            <wp:effectExtent l="0" t="0" r="0" b="0"/>
            <wp:wrapNone/>
            <wp:docPr id="1577385270" name="Picture 2"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85270" name="Picture 2" descr="MO HealthNet"/>
                    <pic:cNvPicPr/>
                  </pic:nvPicPr>
                  <pic:blipFill>
                    <a:blip r:embed="rId11"/>
                    <a:stretch>
                      <a:fillRect/>
                    </a:stretch>
                  </pic:blipFill>
                  <pic:spPr>
                    <a:xfrm>
                      <a:off x="0" y="0"/>
                      <a:ext cx="7777796" cy="10067925"/>
                    </a:xfrm>
                    <a:prstGeom prst="rect">
                      <a:avLst/>
                    </a:prstGeom>
                  </pic:spPr>
                </pic:pic>
              </a:graphicData>
            </a:graphic>
            <wp14:sizeRelH relativeFrom="margin">
              <wp14:pctWidth>0</wp14:pctWidth>
            </wp14:sizeRelH>
            <wp14:sizeRelV relativeFrom="margin">
              <wp14:pctHeight>0</wp14:pctHeight>
            </wp14:sizeRelV>
          </wp:anchor>
        </w:drawing>
      </w:r>
      <w:r w:rsidRPr="009A107B">
        <w:t>Behavioral Health Adult Targeted Case Management Manual</w:t>
      </w:r>
    </w:p>
    <w:p w14:paraId="46B9F2D6" w14:textId="77777777" w:rsidR="005E317D" w:rsidRDefault="005E317D" w:rsidP="005E317D">
      <w:pPr>
        <w:sectPr w:rsidR="005E317D" w:rsidSect="00520AB0">
          <w:headerReference w:type="default" r:id="rId12"/>
          <w:footerReference w:type="default" r:id="rId13"/>
          <w:pgSz w:w="12240" w:h="15840"/>
          <w:pgMar w:top="1080" w:right="1080" w:bottom="1080" w:left="1080" w:header="720" w:footer="720" w:gutter="0"/>
          <w:pgNumType w:start="1"/>
          <w:cols w:space="720"/>
          <w:noEndnote/>
          <w:docGrid w:linePitch="326"/>
        </w:sectPr>
      </w:pPr>
    </w:p>
    <w:bookmarkStart w:id="1" w:name="_Toc130291586" w:displacedByCustomXml="next"/>
    <w:bookmarkStart w:id="2" w:name="_Toc130982554" w:displacedByCustomXml="next"/>
    <w:sdt>
      <w:sdtPr>
        <w:rPr>
          <w:rFonts w:eastAsiaTheme="minorEastAsia" w:cstheme="minorBidi"/>
          <w:color w:val="000000" w:themeColor="text1"/>
          <w:kern w:val="2"/>
          <w:sz w:val="23"/>
          <w:szCs w:val="23"/>
          <w:lang w:eastAsia="zh-CN"/>
          <w14:ligatures w14:val="standardContextual"/>
        </w:rPr>
        <w:id w:val="-1423867663"/>
        <w:docPartObj>
          <w:docPartGallery w:val="Table of Contents"/>
          <w:docPartUnique/>
        </w:docPartObj>
      </w:sdtPr>
      <w:sdtEndPr>
        <w:rPr>
          <w:rFonts w:cs="Tahoma"/>
        </w:rPr>
      </w:sdtEndPr>
      <w:sdtContent>
        <w:p w14:paraId="7C8B86A6" w14:textId="2BE399D5" w:rsidR="00826F1C" w:rsidRPr="00826F1C" w:rsidRDefault="00826F1C" w:rsidP="005E317D">
          <w:pPr>
            <w:pStyle w:val="TOCHeading"/>
          </w:pPr>
          <w:r w:rsidRPr="00826F1C">
            <w:t>Table of Contents</w:t>
          </w:r>
        </w:p>
        <w:p w14:paraId="57BA9035" w14:textId="365FBEBB" w:rsidR="005E317D" w:rsidRDefault="00826F1C">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6456747" w:history="1">
            <w:r w:rsidR="005E317D" w:rsidRPr="007C6B5A">
              <w:rPr>
                <w:rStyle w:val="Hyperlink"/>
                <w:noProof/>
              </w:rPr>
              <w:t>Section 1:  Reimbursement Methodology</w:t>
            </w:r>
            <w:r w:rsidR="005E317D">
              <w:rPr>
                <w:noProof/>
                <w:webHidden/>
              </w:rPr>
              <w:tab/>
            </w:r>
            <w:r w:rsidR="005E317D">
              <w:rPr>
                <w:noProof/>
                <w:webHidden/>
              </w:rPr>
              <w:fldChar w:fldCharType="begin"/>
            </w:r>
            <w:r w:rsidR="005E317D">
              <w:rPr>
                <w:noProof/>
                <w:webHidden/>
              </w:rPr>
              <w:instrText xml:space="preserve"> PAGEREF _Toc226456747 \h </w:instrText>
            </w:r>
            <w:r w:rsidR="005E317D">
              <w:rPr>
                <w:noProof/>
                <w:webHidden/>
              </w:rPr>
            </w:r>
            <w:r w:rsidR="005E317D">
              <w:rPr>
                <w:noProof/>
                <w:webHidden/>
              </w:rPr>
              <w:fldChar w:fldCharType="separate"/>
            </w:r>
            <w:r w:rsidR="005E317D">
              <w:rPr>
                <w:noProof/>
                <w:webHidden/>
              </w:rPr>
              <w:t>1</w:t>
            </w:r>
            <w:r w:rsidR="005E317D">
              <w:rPr>
                <w:noProof/>
                <w:webHidden/>
              </w:rPr>
              <w:fldChar w:fldCharType="end"/>
            </w:r>
          </w:hyperlink>
        </w:p>
        <w:p w14:paraId="2B3B377E" w14:textId="21110767" w:rsidR="005E317D" w:rsidRDefault="005E317D">
          <w:pPr>
            <w:pStyle w:val="TOC2"/>
            <w:rPr>
              <w:rFonts w:asciiTheme="minorHAnsi" w:hAnsiTheme="minorHAnsi" w:cstheme="minorBidi"/>
              <w:b w:val="0"/>
              <w:bCs w:val="0"/>
              <w:noProof/>
              <w:color w:val="auto"/>
              <w:sz w:val="24"/>
              <w:szCs w:val="24"/>
              <w:lang w:eastAsia="en-US"/>
            </w:rPr>
          </w:pPr>
          <w:hyperlink w:anchor="_Toc226456748" w:history="1">
            <w:r w:rsidRPr="007C6B5A">
              <w:rPr>
                <w:rStyle w:val="Hyperlink"/>
                <w:noProof/>
              </w:rPr>
              <w:t>1.1 Adult Targeted Case Management Services Reimbursement</w:t>
            </w:r>
            <w:r>
              <w:rPr>
                <w:noProof/>
                <w:webHidden/>
              </w:rPr>
              <w:tab/>
            </w:r>
            <w:r>
              <w:rPr>
                <w:noProof/>
                <w:webHidden/>
              </w:rPr>
              <w:fldChar w:fldCharType="begin"/>
            </w:r>
            <w:r>
              <w:rPr>
                <w:noProof/>
                <w:webHidden/>
              </w:rPr>
              <w:instrText xml:space="preserve"> PAGEREF _Toc226456748 \h </w:instrText>
            </w:r>
            <w:r>
              <w:rPr>
                <w:noProof/>
                <w:webHidden/>
              </w:rPr>
            </w:r>
            <w:r>
              <w:rPr>
                <w:noProof/>
                <w:webHidden/>
              </w:rPr>
              <w:fldChar w:fldCharType="separate"/>
            </w:r>
            <w:r>
              <w:rPr>
                <w:noProof/>
                <w:webHidden/>
              </w:rPr>
              <w:t>1</w:t>
            </w:r>
            <w:r>
              <w:rPr>
                <w:noProof/>
                <w:webHidden/>
              </w:rPr>
              <w:fldChar w:fldCharType="end"/>
            </w:r>
          </w:hyperlink>
        </w:p>
        <w:p w14:paraId="19CCA861" w14:textId="63377DF0" w:rsidR="005E317D" w:rsidRDefault="005E317D">
          <w:pPr>
            <w:pStyle w:val="TOC2"/>
            <w:rPr>
              <w:rFonts w:asciiTheme="minorHAnsi" w:hAnsiTheme="minorHAnsi" w:cstheme="minorBidi"/>
              <w:b w:val="0"/>
              <w:bCs w:val="0"/>
              <w:noProof/>
              <w:color w:val="auto"/>
              <w:sz w:val="24"/>
              <w:szCs w:val="24"/>
              <w:lang w:eastAsia="en-US"/>
            </w:rPr>
          </w:pPr>
          <w:hyperlink w:anchor="_Toc226456749" w:history="1">
            <w:r w:rsidRPr="007C6B5A">
              <w:rPr>
                <w:rStyle w:val="Hyperlink"/>
                <w:noProof/>
              </w:rPr>
              <w:t>1.2 Fee Schedule</w:t>
            </w:r>
            <w:r>
              <w:rPr>
                <w:noProof/>
                <w:webHidden/>
              </w:rPr>
              <w:tab/>
            </w:r>
            <w:r>
              <w:rPr>
                <w:noProof/>
                <w:webHidden/>
              </w:rPr>
              <w:fldChar w:fldCharType="begin"/>
            </w:r>
            <w:r>
              <w:rPr>
                <w:noProof/>
                <w:webHidden/>
              </w:rPr>
              <w:instrText xml:space="preserve"> PAGEREF _Toc226456749 \h </w:instrText>
            </w:r>
            <w:r>
              <w:rPr>
                <w:noProof/>
                <w:webHidden/>
              </w:rPr>
            </w:r>
            <w:r>
              <w:rPr>
                <w:noProof/>
                <w:webHidden/>
              </w:rPr>
              <w:fldChar w:fldCharType="separate"/>
            </w:r>
            <w:r>
              <w:rPr>
                <w:noProof/>
                <w:webHidden/>
              </w:rPr>
              <w:t>1</w:t>
            </w:r>
            <w:r>
              <w:rPr>
                <w:noProof/>
                <w:webHidden/>
              </w:rPr>
              <w:fldChar w:fldCharType="end"/>
            </w:r>
          </w:hyperlink>
        </w:p>
        <w:p w14:paraId="5B644F47" w14:textId="4204A6AB" w:rsidR="005E317D" w:rsidRDefault="005E317D">
          <w:pPr>
            <w:pStyle w:val="TOC1"/>
            <w:tabs>
              <w:tab w:val="right" w:leader="dot" w:pos="10070"/>
            </w:tabs>
            <w:rPr>
              <w:rFonts w:asciiTheme="minorHAnsi" w:hAnsiTheme="minorHAnsi" w:cstheme="minorBidi"/>
              <w:b w:val="0"/>
              <w:bCs w:val="0"/>
              <w:noProof/>
              <w:color w:val="auto"/>
              <w:sz w:val="24"/>
              <w:szCs w:val="24"/>
              <w:lang w:eastAsia="en-US"/>
            </w:rPr>
          </w:pPr>
          <w:hyperlink w:anchor="_Toc226456750" w:history="1">
            <w:r w:rsidRPr="007C6B5A">
              <w:rPr>
                <w:rStyle w:val="Hyperlink"/>
                <w:noProof/>
              </w:rPr>
              <w:t>Section 2:  Benefits and Limitations</w:t>
            </w:r>
            <w:r>
              <w:rPr>
                <w:noProof/>
                <w:webHidden/>
              </w:rPr>
              <w:tab/>
            </w:r>
            <w:r>
              <w:rPr>
                <w:noProof/>
                <w:webHidden/>
              </w:rPr>
              <w:fldChar w:fldCharType="begin"/>
            </w:r>
            <w:r>
              <w:rPr>
                <w:noProof/>
                <w:webHidden/>
              </w:rPr>
              <w:instrText xml:space="preserve"> PAGEREF _Toc226456750 \h </w:instrText>
            </w:r>
            <w:r>
              <w:rPr>
                <w:noProof/>
                <w:webHidden/>
              </w:rPr>
            </w:r>
            <w:r>
              <w:rPr>
                <w:noProof/>
                <w:webHidden/>
              </w:rPr>
              <w:fldChar w:fldCharType="separate"/>
            </w:r>
            <w:r>
              <w:rPr>
                <w:noProof/>
                <w:webHidden/>
              </w:rPr>
              <w:t>2</w:t>
            </w:r>
            <w:r>
              <w:rPr>
                <w:noProof/>
                <w:webHidden/>
              </w:rPr>
              <w:fldChar w:fldCharType="end"/>
            </w:r>
          </w:hyperlink>
        </w:p>
        <w:p w14:paraId="32423FEB" w14:textId="4455CA64" w:rsidR="005E317D" w:rsidRDefault="005E317D">
          <w:pPr>
            <w:pStyle w:val="TOC2"/>
            <w:rPr>
              <w:rFonts w:asciiTheme="minorHAnsi" w:hAnsiTheme="minorHAnsi" w:cstheme="minorBidi"/>
              <w:b w:val="0"/>
              <w:bCs w:val="0"/>
              <w:noProof/>
              <w:color w:val="auto"/>
              <w:sz w:val="24"/>
              <w:szCs w:val="24"/>
              <w:lang w:eastAsia="en-US"/>
            </w:rPr>
          </w:pPr>
          <w:hyperlink w:anchor="_Toc226456751" w:history="1">
            <w:r w:rsidRPr="007C6B5A">
              <w:rPr>
                <w:rStyle w:val="Hyperlink"/>
                <w:noProof/>
              </w:rPr>
              <w:t>2.1 Authorization</w:t>
            </w:r>
            <w:r>
              <w:rPr>
                <w:noProof/>
                <w:webHidden/>
              </w:rPr>
              <w:tab/>
            </w:r>
            <w:r>
              <w:rPr>
                <w:noProof/>
                <w:webHidden/>
              </w:rPr>
              <w:fldChar w:fldCharType="begin"/>
            </w:r>
            <w:r>
              <w:rPr>
                <w:noProof/>
                <w:webHidden/>
              </w:rPr>
              <w:instrText xml:space="preserve"> PAGEREF _Toc226456751 \h </w:instrText>
            </w:r>
            <w:r>
              <w:rPr>
                <w:noProof/>
                <w:webHidden/>
              </w:rPr>
            </w:r>
            <w:r>
              <w:rPr>
                <w:noProof/>
                <w:webHidden/>
              </w:rPr>
              <w:fldChar w:fldCharType="separate"/>
            </w:r>
            <w:r>
              <w:rPr>
                <w:noProof/>
                <w:webHidden/>
              </w:rPr>
              <w:t>2</w:t>
            </w:r>
            <w:r>
              <w:rPr>
                <w:noProof/>
                <w:webHidden/>
              </w:rPr>
              <w:fldChar w:fldCharType="end"/>
            </w:r>
          </w:hyperlink>
        </w:p>
        <w:p w14:paraId="329AEE24" w14:textId="1EC3D562" w:rsidR="005E317D" w:rsidRDefault="005E317D">
          <w:pPr>
            <w:pStyle w:val="TOC2"/>
            <w:rPr>
              <w:rFonts w:asciiTheme="minorHAnsi" w:hAnsiTheme="minorHAnsi" w:cstheme="minorBidi"/>
              <w:b w:val="0"/>
              <w:bCs w:val="0"/>
              <w:noProof/>
              <w:color w:val="auto"/>
              <w:sz w:val="24"/>
              <w:szCs w:val="24"/>
              <w:lang w:eastAsia="en-US"/>
            </w:rPr>
          </w:pPr>
          <w:hyperlink w:anchor="_Toc226456752" w:history="1">
            <w:r w:rsidRPr="007C6B5A">
              <w:rPr>
                <w:rStyle w:val="Hyperlink"/>
                <w:noProof/>
              </w:rPr>
              <w:t>2.2 Provider Participation</w:t>
            </w:r>
            <w:r>
              <w:rPr>
                <w:noProof/>
                <w:webHidden/>
              </w:rPr>
              <w:tab/>
            </w:r>
            <w:r>
              <w:rPr>
                <w:noProof/>
                <w:webHidden/>
              </w:rPr>
              <w:fldChar w:fldCharType="begin"/>
            </w:r>
            <w:r>
              <w:rPr>
                <w:noProof/>
                <w:webHidden/>
              </w:rPr>
              <w:instrText xml:space="preserve"> PAGEREF _Toc226456752 \h </w:instrText>
            </w:r>
            <w:r>
              <w:rPr>
                <w:noProof/>
                <w:webHidden/>
              </w:rPr>
            </w:r>
            <w:r>
              <w:rPr>
                <w:noProof/>
                <w:webHidden/>
              </w:rPr>
              <w:fldChar w:fldCharType="separate"/>
            </w:r>
            <w:r>
              <w:rPr>
                <w:noProof/>
                <w:webHidden/>
              </w:rPr>
              <w:t>2</w:t>
            </w:r>
            <w:r>
              <w:rPr>
                <w:noProof/>
                <w:webHidden/>
              </w:rPr>
              <w:fldChar w:fldCharType="end"/>
            </w:r>
          </w:hyperlink>
        </w:p>
        <w:p w14:paraId="7CAEB7C3" w14:textId="7C9DE648" w:rsidR="005E317D" w:rsidRDefault="005E317D">
          <w:pPr>
            <w:pStyle w:val="TOC2"/>
            <w:rPr>
              <w:rFonts w:asciiTheme="minorHAnsi" w:hAnsiTheme="minorHAnsi" w:cstheme="minorBidi"/>
              <w:b w:val="0"/>
              <w:bCs w:val="0"/>
              <w:noProof/>
              <w:color w:val="auto"/>
              <w:sz w:val="24"/>
              <w:szCs w:val="24"/>
              <w:lang w:eastAsia="en-US"/>
            </w:rPr>
          </w:pPr>
          <w:hyperlink w:anchor="_Toc226456753" w:history="1">
            <w:r w:rsidRPr="007C6B5A">
              <w:rPr>
                <w:rStyle w:val="Hyperlink"/>
                <w:noProof/>
              </w:rPr>
              <w:t>2.3 Adequate Documentation</w:t>
            </w:r>
            <w:r>
              <w:rPr>
                <w:noProof/>
                <w:webHidden/>
              </w:rPr>
              <w:tab/>
            </w:r>
            <w:r>
              <w:rPr>
                <w:noProof/>
                <w:webHidden/>
              </w:rPr>
              <w:fldChar w:fldCharType="begin"/>
            </w:r>
            <w:r>
              <w:rPr>
                <w:noProof/>
                <w:webHidden/>
              </w:rPr>
              <w:instrText xml:space="preserve"> PAGEREF _Toc226456753 \h </w:instrText>
            </w:r>
            <w:r>
              <w:rPr>
                <w:noProof/>
                <w:webHidden/>
              </w:rPr>
            </w:r>
            <w:r>
              <w:rPr>
                <w:noProof/>
                <w:webHidden/>
              </w:rPr>
              <w:fldChar w:fldCharType="separate"/>
            </w:r>
            <w:r>
              <w:rPr>
                <w:noProof/>
                <w:webHidden/>
              </w:rPr>
              <w:t>2</w:t>
            </w:r>
            <w:r>
              <w:rPr>
                <w:noProof/>
                <w:webHidden/>
              </w:rPr>
              <w:fldChar w:fldCharType="end"/>
            </w:r>
          </w:hyperlink>
        </w:p>
        <w:p w14:paraId="55CCA821" w14:textId="68C8FC73" w:rsidR="005E317D" w:rsidRDefault="005E317D">
          <w:pPr>
            <w:pStyle w:val="TOC2"/>
            <w:rPr>
              <w:rFonts w:asciiTheme="minorHAnsi" w:hAnsiTheme="minorHAnsi" w:cstheme="minorBidi"/>
              <w:b w:val="0"/>
              <w:bCs w:val="0"/>
              <w:noProof/>
              <w:color w:val="auto"/>
              <w:sz w:val="24"/>
              <w:szCs w:val="24"/>
              <w:lang w:eastAsia="en-US"/>
            </w:rPr>
          </w:pPr>
          <w:hyperlink w:anchor="_Toc226456754" w:history="1">
            <w:r w:rsidRPr="007C6B5A">
              <w:rPr>
                <w:rStyle w:val="Hyperlink"/>
                <w:noProof/>
              </w:rPr>
              <w:t>2.4 Targeted Case Management Service Providers</w:t>
            </w:r>
            <w:r>
              <w:rPr>
                <w:noProof/>
                <w:webHidden/>
              </w:rPr>
              <w:tab/>
            </w:r>
            <w:r>
              <w:rPr>
                <w:noProof/>
                <w:webHidden/>
              </w:rPr>
              <w:fldChar w:fldCharType="begin"/>
            </w:r>
            <w:r>
              <w:rPr>
                <w:noProof/>
                <w:webHidden/>
              </w:rPr>
              <w:instrText xml:space="preserve"> PAGEREF _Toc226456754 \h </w:instrText>
            </w:r>
            <w:r>
              <w:rPr>
                <w:noProof/>
                <w:webHidden/>
              </w:rPr>
            </w:r>
            <w:r>
              <w:rPr>
                <w:noProof/>
                <w:webHidden/>
              </w:rPr>
              <w:fldChar w:fldCharType="separate"/>
            </w:r>
            <w:r>
              <w:rPr>
                <w:noProof/>
                <w:webHidden/>
              </w:rPr>
              <w:t>4</w:t>
            </w:r>
            <w:r>
              <w:rPr>
                <w:noProof/>
                <w:webHidden/>
              </w:rPr>
              <w:fldChar w:fldCharType="end"/>
            </w:r>
          </w:hyperlink>
        </w:p>
        <w:p w14:paraId="275AD03C" w14:textId="5DC2736B" w:rsidR="005E317D" w:rsidRDefault="005E317D">
          <w:pPr>
            <w:pStyle w:val="TOC3"/>
            <w:rPr>
              <w:rFonts w:asciiTheme="minorHAnsi" w:hAnsiTheme="minorHAnsi" w:cstheme="minorBidi"/>
              <w:noProof/>
              <w:color w:val="auto"/>
              <w:sz w:val="24"/>
              <w:szCs w:val="24"/>
              <w:lang w:eastAsia="en-US"/>
            </w:rPr>
          </w:pPr>
          <w:hyperlink w:anchor="_Toc226456755" w:history="1">
            <w:r w:rsidRPr="007C6B5A">
              <w:rPr>
                <w:rStyle w:val="Hyperlink"/>
                <w:noProof/>
              </w:rPr>
              <w:t>Targeted Case Manager Provider</w:t>
            </w:r>
            <w:r>
              <w:rPr>
                <w:noProof/>
                <w:webHidden/>
              </w:rPr>
              <w:tab/>
            </w:r>
            <w:r>
              <w:rPr>
                <w:noProof/>
                <w:webHidden/>
              </w:rPr>
              <w:fldChar w:fldCharType="begin"/>
            </w:r>
            <w:r>
              <w:rPr>
                <w:noProof/>
                <w:webHidden/>
              </w:rPr>
              <w:instrText xml:space="preserve"> PAGEREF _Toc226456755 \h </w:instrText>
            </w:r>
            <w:r>
              <w:rPr>
                <w:noProof/>
                <w:webHidden/>
              </w:rPr>
            </w:r>
            <w:r>
              <w:rPr>
                <w:noProof/>
                <w:webHidden/>
              </w:rPr>
              <w:fldChar w:fldCharType="separate"/>
            </w:r>
            <w:r>
              <w:rPr>
                <w:noProof/>
                <w:webHidden/>
              </w:rPr>
              <w:t>4</w:t>
            </w:r>
            <w:r>
              <w:rPr>
                <w:noProof/>
                <w:webHidden/>
              </w:rPr>
              <w:fldChar w:fldCharType="end"/>
            </w:r>
          </w:hyperlink>
        </w:p>
        <w:p w14:paraId="61F343E5" w14:textId="539A3C91" w:rsidR="005E317D" w:rsidRDefault="005E317D">
          <w:pPr>
            <w:pStyle w:val="TOC3"/>
            <w:rPr>
              <w:rFonts w:asciiTheme="minorHAnsi" w:hAnsiTheme="minorHAnsi" w:cstheme="minorBidi"/>
              <w:noProof/>
              <w:color w:val="auto"/>
              <w:sz w:val="24"/>
              <w:szCs w:val="24"/>
              <w:lang w:eastAsia="en-US"/>
            </w:rPr>
          </w:pPr>
          <w:hyperlink w:anchor="_Toc226456756" w:history="1">
            <w:r w:rsidRPr="007C6B5A">
              <w:rPr>
                <w:rStyle w:val="Hyperlink"/>
                <w:noProof/>
              </w:rPr>
              <w:t>Qualified Mental Health Professional</w:t>
            </w:r>
            <w:r>
              <w:rPr>
                <w:noProof/>
                <w:webHidden/>
              </w:rPr>
              <w:tab/>
            </w:r>
            <w:r>
              <w:rPr>
                <w:noProof/>
                <w:webHidden/>
              </w:rPr>
              <w:fldChar w:fldCharType="begin"/>
            </w:r>
            <w:r>
              <w:rPr>
                <w:noProof/>
                <w:webHidden/>
              </w:rPr>
              <w:instrText xml:space="preserve"> PAGEREF _Toc226456756 \h </w:instrText>
            </w:r>
            <w:r>
              <w:rPr>
                <w:noProof/>
                <w:webHidden/>
              </w:rPr>
            </w:r>
            <w:r>
              <w:rPr>
                <w:noProof/>
                <w:webHidden/>
              </w:rPr>
              <w:fldChar w:fldCharType="separate"/>
            </w:r>
            <w:r>
              <w:rPr>
                <w:noProof/>
                <w:webHidden/>
              </w:rPr>
              <w:t>4</w:t>
            </w:r>
            <w:r>
              <w:rPr>
                <w:noProof/>
                <w:webHidden/>
              </w:rPr>
              <w:fldChar w:fldCharType="end"/>
            </w:r>
          </w:hyperlink>
        </w:p>
        <w:p w14:paraId="4C808793" w14:textId="2AF8B018" w:rsidR="005E317D" w:rsidRDefault="005E317D">
          <w:pPr>
            <w:pStyle w:val="TOC3"/>
            <w:rPr>
              <w:rFonts w:asciiTheme="minorHAnsi" w:hAnsiTheme="minorHAnsi" w:cstheme="minorBidi"/>
              <w:noProof/>
              <w:color w:val="auto"/>
              <w:sz w:val="24"/>
              <w:szCs w:val="24"/>
              <w:lang w:eastAsia="en-US"/>
            </w:rPr>
          </w:pPr>
          <w:hyperlink w:anchor="_Toc226456757" w:history="1">
            <w:r w:rsidRPr="007C6B5A">
              <w:rPr>
                <w:rStyle w:val="Hyperlink"/>
                <w:noProof/>
              </w:rPr>
              <w:t>Provider Requirements</w:t>
            </w:r>
            <w:r>
              <w:rPr>
                <w:noProof/>
                <w:webHidden/>
              </w:rPr>
              <w:tab/>
            </w:r>
            <w:r>
              <w:rPr>
                <w:noProof/>
                <w:webHidden/>
              </w:rPr>
              <w:fldChar w:fldCharType="begin"/>
            </w:r>
            <w:r>
              <w:rPr>
                <w:noProof/>
                <w:webHidden/>
              </w:rPr>
              <w:instrText xml:space="preserve"> PAGEREF _Toc226456757 \h </w:instrText>
            </w:r>
            <w:r>
              <w:rPr>
                <w:noProof/>
                <w:webHidden/>
              </w:rPr>
            </w:r>
            <w:r>
              <w:rPr>
                <w:noProof/>
                <w:webHidden/>
              </w:rPr>
              <w:fldChar w:fldCharType="separate"/>
            </w:r>
            <w:r>
              <w:rPr>
                <w:noProof/>
                <w:webHidden/>
              </w:rPr>
              <w:t>5</w:t>
            </w:r>
            <w:r>
              <w:rPr>
                <w:noProof/>
                <w:webHidden/>
              </w:rPr>
              <w:fldChar w:fldCharType="end"/>
            </w:r>
          </w:hyperlink>
        </w:p>
        <w:p w14:paraId="79DDF501" w14:textId="1198EAFC" w:rsidR="005E317D" w:rsidRDefault="005E317D">
          <w:pPr>
            <w:pStyle w:val="TOC2"/>
            <w:rPr>
              <w:rFonts w:asciiTheme="minorHAnsi" w:hAnsiTheme="minorHAnsi" w:cstheme="minorBidi"/>
              <w:b w:val="0"/>
              <w:bCs w:val="0"/>
              <w:noProof/>
              <w:color w:val="auto"/>
              <w:sz w:val="24"/>
              <w:szCs w:val="24"/>
              <w:lang w:eastAsia="en-US"/>
            </w:rPr>
          </w:pPr>
          <w:hyperlink w:anchor="_Toc226456758" w:history="1">
            <w:r w:rsidRPr="007C6B5A">
              <w:rPr>
                <w:rStyle w:val="Hyperlink"/>
                <w:noProof/>
              </w:rPr>
              <w:t>2.5 Delivery of Targeted Case Management Services</w:t>
            </w:r>
            <w:r>
              <w:rPr>
                <w:noProof/>
                <w:webHidden/>
              </w:rPr>
              <w:tab/>
            </w:r>
            <w:r>
              <w:rPr>
                <w:noProof/>
                <w:webHidden/>
              </w:rPr>
              <w:fldChar w:fldCharType="begin"/>
            </w:r>
            <w:r>
              <w:rPr>
                <w:noProof/>
                <w:webHidden/>
              </w:rPr>
              <w:instrText xml:space="preserve"> PAGEREF _Toc226456758 \h </w:instrText>
            </w:r>
            <w:r>
              <w:rPr>
                <w:noProof/>
                <w:webHidden/>
              </w:rPr>
            </w:r>
            <w:r>
              <w:rPr>
                <w:noProof/>
                <w:webHidden/>
              </w:rPr>
              <w:fldChar w:fldCharType="separate"/>
            </w:r>
            <w:r>
              <w:rPr>
                <w:noProof/>
                <w:webHidden/>
              </w:rPr>
              <w:t>6</w:t>
            </w:r>
            <w:r>
              <w:rPr>
                <w:noProof/>
                <w:webHidden/>
              </w:rPr>
              <w:fldChar w:fldCharType="end"/>
            </w:r>
          </w:hyperlink>
        </w:p>
        <w:p w14:paraId="530D2910" w14:textId="696B0FC0" w:rsidR="005E317D" w:rsidRDefault="005E317D">
          <w:pPr>
            <w:pStyle w:val="TOC3"/>
            <w:rPr>
              <w:rFonts w:asciiTheme="minorHAnsi" w:hAnsiTheme="minorHAnsi" w:cstheme="minorBidi"/>
              <w:noProof/>
              <w:color w:val="auto"/>
              <w:sz w:val="24"/>
              <w:szCs w:val="24"/>
              <w:lang w:eastAsia="en-US"/>
            </w:rPr>
          </w:pPr>
          <w:hyperlink w:anchor="_Toc226456759" w:history="1">
            <w:r w:rsidRPr="007C6B5A">
              <w:rPr>
                <w:rStyle w:val="Hyperlink"/>
                <w:noProof/>
              </w:rPr>
              <w:t>Participant Eligibility - Intake Evaluation</w:t>
            </w:r>
            <w:r>
              <w:rPr>
                <w:noProof/>
                <w:webHidden/>
              </w:rPr>
              <w:tab/>
            </w:r>
            <w:r>
              <w:rPr>
                <w:noProof/>
                <w:webHidden/>
              </w:rPr>
              <w:fldChar w:fldCharType="begin"/>
            </w:r>
            <w:r>
              <w:rPr>
                <w:noProof/>
                <w:webHidden/>
              </w:rPr>
              <w:instrText xml:space="preserve"> PAGEREF _Toc226456759 \h </w:instrText>
            </w:r>
            <w:r>
              <w:rPr>
                <w:noProof/>
                <w:webHidden/>
              </w:rPr>
            </w:r>
            <w:r>
              <w:rPr>
                <w:noProof/>
                <w:webHidden/>
              </w:rPr>
              <w:fldChar w:fldCharType="separate"/>
            </w:r>
            <w:r>
              <w:rPr>
                <w:noProof/>
                <w:webHidden/>
              </w:rPr>
              <w:t>6</w:t>
            </w:r>
            <w:r>
              <w:rPr>
                <w:noProof/>
                <w:webHidden/>
              </w:rPr>
              <w:fldChar w:fldCharType="end"/>
            </w:r>
          </w:hyperlink>
        </w:p>
        <w:p w14:paraId="3AED34D6" w14:textId="27E85F40" w:rsidR="005E317D" w:rsidRDefault="005E317D">
          <w:pPr>
            <w:pStyle w:val="TOC2"/>
            <w:rPr>
              <w:rFonts w:asciiTheme="minorHAnsi" w:hAnsiTheme="minorHAnsi" w:cstheme="minorBidi"/>
              <w:b w:val="0"/>
              <w:bCs w:val="0"/>
              <w:noProof/>
              <w:color w:val="auto"/>
              <w:sz w:val="24"/>
              <w:szCs w:val="24"/>
              <w:lang w:eastAsia="en-US"/>
            </w:rPr>
          </w:pPr>
          <w:hyperlink w:anchor="_Toc226456760" w:history="1">
            <w:r w:rsidRPr="007C6B5A">
              <w:rPr>
                <w:rStyle w:val="Hyperlink"/>
                <w:noProof/>
              </w:rPr>
              <w:t>2.6 Admission to Targeted Case Management</w:t>
            </w:r>
            <w:r>
              <w:rPr>
                <w:noProof/>
                <w:webHidden/>
              </w:rPr>
              <w:tab/>
            </w:r>
            <w:r>
              <w:rPr>
                <w:noProof/>
                <w:webHidden/>
              </w:rPr>
              <w:fldChar w:fldCharType="begin"/>
            </w:r>
            <w:r>
              <w:rPr>
                <w:noProof/>
                <w:webHidden/>
              </w:rPr>
              <w:instrText xml:space="preserve"> PAGEREF _Toc226456760 \h </w:instrText>
            </w:r>
            <w:r>
              <w:rPr>
                <w:noProof/>
                <w:webHidden/>
              </w:rPr>
            </w:r>
            <w:r>
              <w:rPr>
                <w:noProof/>
                <w:webHidden/>
              </w:rPr>
              <w:fldChar w:fldCharType="separate"/>
            </w:r>
            <w:r>
              <w:rPr>
                <w:noProof/>
                <w:webHidden/>
              </w:rPr>
              <w:t>7</w:t>
            </w:r>
            <w:r>
              <w:rPr>
                <w:noProof/>
                <w:webHidden/>
              </w:rPr>
              <w:fldChar w:fldCharType="end"/>
            </w:r>
          </w:hyperlink>
        </w:p>
        <w:p w14:paraId="3910D068" w14:textId="37EC02F0" w:rsidR="005E317D" w:rsidRDefault="005E317D">
          <w:pPr>
            <w:pStyle w:val="TOC3"/>
            <w:rPr>
              <w:rFonts w:asciiTheme="minorHAnsi" w:hAnsiTheme="minorHAnsi" w:cstheme="minorBidi"/>
              <w:noProof/>
              <w:color w:val="auto"/>
              <w:sz w:val="24"/>
              <w:szCs w:val="24"/>
              <w:lang w:eastAsia="en-US"/>
            </w:rPr>
          </w:pPr>
          <w:hyperlink w:anchor="_Toc226456761" w:history="1">
            <w:r w:rsidRPr="007C6B5A">
              <w:rPr>
                <w:rStyle w:val="Hyperlink"/>
                <w:noProof/>
              </w:rPr>
              <w:t>Diagnosis</w:t>
            </w:r>
            <w:r>
              <w:rPr>
                <w:noProof/>
                <w:webHidden/>
              </w:rPr>
              <w:tab/>
            </w:r>
            <w:r>
              <w:rPr>
                <w:noProof/>
                <w:webHidden/>
              </w:rPr>
              <w:fldChar w:fldCharType="begin"/>
            </w:r>
            <w:r>
              <w:rPr>
                <w:noProof/>
                <w:webHidden/>
              </w:rPr>
              <w:instrText xml:space="preserve"> PAGEREF _Toc226456761 \h </w:instrText>
            </w:r>
            <w:r>
              <w:rPr>
                <w:noProof/>
                <w:webHidden/>
              </w:rPr>
            </w:r>
            <w:r>
              <w:rPr>
                <w:noProof/>
                <w:webHidden/>
              </w:rPr>
              <w:fldChar w:fldCharType="separate"/>
            </w:r>
            <w:r>
              <w:rPr>
                <w:noProof/>
                <w:webHidden/>
              </w:rPr>
              <w:t>7</w:t>
            </w:r>
            <w:r>
              <w:rPr>
                <w:noProof/>
                <w:webHidden/>
              </w:rPr>
              <w:fldChar w:fldCharType="end"/>
            </w:r>
          </w:hyperlink>
        </w:p>
        <w:p w14:paraId="5517F761" w14:textId="54084468" w:rsidR="005E317D" w:rsidRDefault="005E317D">
          <w:pPr>
            <w:pStyle w:val="TOC3"/>
            <w:rPr>
              <w:rFonts w:asciiTheme="minorHAnsi" w:hAnsiTheme="minorHAnsi" w:cstheme="minorBidi"/>
              <w:noProof/>
              <w:color w:val="auto"/>
              <w:sz w:val="24"/>
              <w:szCs w:val="24"/>
              <w:lang w:eastAsia="en-US"/>
            </w:rPr>
          </w:pPr>
          <w:hyperlink w:anchor="_Toc226456762" w:history="1">
            <w:r w:rsidRPr="007C6B5A">
              <w:rPr>
                <w:rStyle w:val="Hyperlink"/>
                <w:noProof/>
              </w:rPr>
              <w:t>Target Population</w:t>
            </w:r>
            <w:r>
              <w:rPr>
                <w:noProof/>
                <w:webHidden/>
              </w:rPr>
              <w:tab/>
            </w:r>
            <w:r>
              <w:rPr>
                <w:noProof/>
                <w:webHidden/>
              </w:rPr>
              <w:fldChar w:fldCharType="begin"/>
            </w:r>
            <w:r>
              <w:rPr>
                <w:noProof/>
                <w:webHidden/>
              </w:rPr>
              <w:instrText xml:space="preserve"> PAGEREF _Toc226456762 \h </w:instrText>
            </w:r>
            <w:r>
              <w:rPr>
                <w:noProof/>
                <w:webHidden/>
              </w:rPr>
            </w:r>
            <w:r>
              <w:rPr>
                <w:noProof/>
                <w:webHidden/>
              </w:rPr>
              <w:fldChar w:fldCharType="separate"/>
            </w:r>
            <w:r>
              <w:rPr>
                <w:noProof/>
                <w:webHidden/>
              </w:rPr>
              <w:t>7</w:t>
            </w:r>
            <w:r>
              <w:rPr>
                <w:noProof/>
                <w:webHidden/>
              </w:rPr>
              <w:fldChar w:fldCharType="end"/>
            </w:r>
          </w:hyperlink>
        </w:p>
        <w:p w14:paraId="137A16AA" w14:textId="48CEF6D3" w:rsidR="005E317D" w:rsidRDefault="005E317D">
          <w:pPr>
            <w:pStyle w:val="TOC2"/>
            <w:rPr>
              <w:rFonts w:asciiTheme="minorHAnsi" w:hAnsiTheme="minorHAnsi" w:cstheme="minorBidi"/>
              <w:b w:val="0"/>
              <w:bCs w:val="0"/>
              <w:noProof/>
              <w:color w:val="auto"/>
              <w:sz w:val="24"/>
              <w:szCs w:val="24"/>
              <w:lang w:eastAsia="en-US"/>
            </w:rPr>
          </w:pPr>
          <w:hyperlink w:anchor="_Toc226456763" w:history="1">
            <w:r w:rsidRPr="007C6B5A">
              <w:rPr>
                <w:rStyle w:val="Hyperlink"/>
                <w:noProof/>
              </w:rPr>
              <w:t>2.7 Covered Services</w:t>
            </w:r>
            <w:r>
              <w:rPr>
                <w:noProof/>
                <w:webHidden/>
              </w:rPr>
              <w:tab/>
            </w:r>
            <w:r>
              <w:rPr>
                <w:noProof/>
                <w:webHidden/>
              </w:rPr>
              <w:fldChar w:fldCharType="begin"/>
            </w:r>
            <w:r>
              <w:rPr>
                <w:noProof/>
                <w:webHidden/>
              </w:rPr>
              <w:instrText xml:space="preserve"> PAGEREF _Toc226456763 \h </w:instrText>
            </w:r>
            <w:r>
              <w:rPr>
                <w:noProof/>
                <w:webHidden/>
              </w:rPr>
            </w:r>
            <w:r>
              <w:rPr>
                <w:noProof/>
                <w:webHidden/>
              </w:rPr>
              <w:fldChar w:fldCharType="separate"/>
            </w:r>
            <w:r>
              <w:rPr>
                <w:noProof/>
                <w:webHidden/>
              </w:rPr>
              <w:t>8</w:t>
            </w:r>
            <w:r>
              <w:rPr>
                <w:noProof/>
                <w:webHidden/>
              </w:rPr>
              <w:fldChar w:fldCharType="end"/>
            </w:r>
          </w:hyperlink>
        </w:p>
        <w:p w14:paraId="4DC423BD" w14:textId="26F32A50" w:rsidR="005E317D" w:rsidRDefault="005E317D">
          <w:pPr>
            <w:pStyle w:val="TOC3"/>
            <w:rPr>
              <w:rFonts w:asciiTheme="minorHAnsi" w:hAnsiTheme="minorHAnsi" w:cstheme="minorBidi"/>
              <w:noProof/>
              <w:color w:val="auto"/>
              <w:sz w:val="24"/>
              <w:szCs w:val="24"/>
              <w:lang w:eastAsia="en-US"/>
            </w:rPr>
          </w:pPr>
          <w:hyperlink w:anchor="_Toc226456764" w:history="1">
            <w:r w:rsidRPr="007C6B5A">
              <w:rPr>
                <w:rStyle w:val="Hyperlink"/>
                <w:noProof/>
              </w:rPr>
              <w:t>Service Activities</w:t>
            </w:r>
            <w:r>
              <w:rPr>
                <w:noProof/>
                <w:webHidden/>
              </w:rPr>
              <w:tab/>
            </w:r>
            <w:r>
              <w:rPr>
                <w:noProof/>
                <w:webHidden/>
              </w:rPr>
              <w:fldChar w:fldCharType="begin"/>
            </w:r>
            <w:r>
              <w:rPr>
                <w:noProof/>
                <w:webHidden/>
              </w:rPr>
              <w:instrText xml:space="preserve"> PAGEREF _Toc226456764 \h </w:instrText>
            </w:r>
            <w:r>
              <w:rPr>
                <w:noProof/>
                <w:webHidden/>
              </w:rPr>
            </w:r>
            <w:r>
              <w:rPr>
                <w:noProof/>
                <w:webHidden/>
              </w:rPr>
              <w:fldChar w:fldCharType="separate"/>
            </w:r>
            <w:r>
              <w:rPr>
                <w:noProof/>
                <w:webHidden/>
              </w:rPr>
              <w:t>8</w:t>
            </w:r>
            <w:r>
              <w:rPr>
                <w:noProof/>
                <w:webHidden/>
              </w:rPr>
              <w:fldChar w:fldCharType="end"/>
            </w:r>
          </w:hyperlink>
        </w:p>
        <w:p w14:paraId="789BFB66" w14:textId="63A7E0AF" w:rsidR="005E317D" w:rsidRDefault="005E317D">
          <w:pPr>
            <w:pStyle w:val="TOC2"/>
            <w:rPr>
              <w:rFonts w:asciiTheme="minorHAnsi" w:hAnsiTheme="minorHAnsi" w:cstheme="minorBidi"/>
              <w:b w:val="0"/>
              <w:bCs w:val="0"/>
              <w:noProof/>
              <w:color w:val="auto"/>
              <w:sz w:val="24"/>
              <w:szCs w:val="24"/>
              <w:lang w:eastAsia="en-US"/>
            </w:rPr>
          </w:pPr>
          <w:hyperlink w:anchor="_Toc226456765" w:history="1">
            <w:r w:rsidRPr="007C6B5A">
              <w:rPr>
                <w:rStyle w:val="Hyperlink"/>
                <w:noProof/>
              </w:rPr>
              <w:t>2.8 Limitations</w:t>
            </w:r>
            <w:r>
              <w:rPr>
                <w:noProof/>
                <w:webHidden/>
              </w:rPr>
              <w:tab/>
            </w:r>
            <w:r>
              <w:rPr>
                <w:noProof/>
                <w:webHidden/>
              </w:rPr>
              <w:fldChar w:fldCharType="begin"/>
            </w:r>
            <w:r>
              <w:rPr>
                <w:noProof/>
                <w:webHidden/>
              </w:rPr>
              <w:instrText xml:space="preserve"> PAGEREF _Toc226456765 \h </w:instrText>
            </w:r>
            <w:r>
              <w:rPr>
                <w:noProof/>
                <w:webHidden/>
              </w:rPr>
            </w:r>
            <w:r>
              <w:rPr>
                <w:noProof/>
                <w:webHidden/>
              </w:rPr>
              <w:fldChar w:fldCharType="separate"/>
            </w:r>
            <w:r>
              <w:rPr>
                <w:noProof/>
                <w:webHidden/>
              </w:rPr>
              <w:t>10</w:t>
            </w:r>
            <w:r>
              <w:rPr>
                <w:noProof/>
                <w:webHidden/>
              </w:rPr>
              <w:fldChar w:fldCharType="end"/>
            </w:r>
          </w:hyperlink>
        </w:p>
        <w:p w14:paraId="13086DEC" w14:textId="6BA89951" w:rsidR="005E317D" w:rsidRDefault="005E317D">
          <w:pPr>
            <w:pStyle w:val="TOC3"/>
            <w:rPr>
              <w:rFonts w:asciiTheme="minorHAnsi" w:hAnsiTheme="minorHAnsi" w:cstheme="minorBidi"/>
              <w:noProof/>
              <w:color w:val="auto"/>
              <w:sz w:val="24"/>
              <w:szCs w:val="24"/>
              <w:lang w:eastAsia="en-US"/>
            </w:rPr>
          </w:pPr>
          <w:hyperlink w:anchor="_Toc226456766" w:history="1">
            <w:r w:rsidRPr="007C6B5A">
              <w:rPr>
                <w:rStyle w:val="Hyperlink"/>
                <w:noProof/>
              </w:rPr>
              <w:t>Billing Limitations</w:t>
            </w:r>
            <w:r>
              <w:rPr>
                <w:noProof/>
                <w:webHidden/>
              </w:rPr>
              <w:tab/>
            </w:r>
            <w:r>
              <w:rPr>
                <w:noProof/>
                <w:webHidden/>
              </w:rPr>
              <w:fldChar w:fldCharType="begin"/>
            </w:r>
            <w:r>
              <w:rPr>
                <w:noProof/>
                <w:webHidden/>
              </w:rPr>
              <w:instrText xml:space="preserve"> PAGEREF _Toc226456766 \h </w:instrText>
            </w:r>
            <w:r>
              <w:rPr>
                <w:noProof/>
                <w:webHidden/>
              </w:rPr>
            </w:r>
            <w:r>
              <w:rPr>
                <w:noProof/>
                <w:webHidden/>
              </w:rPr>
              <w:fldChar w:fldCharType="separate"/>
            </w:r>
            <w:r>
              <w:rPr>
                <w:noProof/>
                <w:webHidden/>
              </w:rPr>
              <w:t>11</w:t>
            </w:r>
            <w:r>
              <w:rPr>
                <w:noProof/>
                <w:webHidden/>
              </w:rPr>
              <w:fldChar w:fldCharType="end"/>
            </w:r>
          </w:hyperlink>
        </w:p>
        <w:p w14:paraId="456D9F92" w14:textId="3F74E011" w:rsidR="005E317D" w:rsidRDefault="005E317D">
          <w:pPr>
            <w:pStyle w:val="TOC1"/>
            <w:tabs>
              <w:tab w:val="right" w:leader="dot" w:pos="10070"/>
            </w:tabs>
            <w:rPr>
              <w:rFonts w:asciiTheme="minorHAnsi" w:hAnsiTheme="minorHAnsi" w:cstheme="minorBidi"/>
              <w:b w:val="0"/>
              <w:bCs w:val="0"/>
              <w:noProof/>
              <w:color w:val="auto"/>
              <w:sz w:val="24"/>
              <w:szCs w:val="24"/>
              <w:lang w:eastAsia="en-US"/>
            </w:rPr>
          </w:pPr>
          <w:hyperlink w:anchor="_Toc226456767" w:history="1">
            <w:r w:rsidRPr="007C6B5A">
              <w:rPr>
                <w:rStyle w:val="Hyperlink"/>
                <w:noProof/>
              </w:rPr>
              <w:t>Section 3:  Billing Instructions</w:t>
            </w:r>
            <w:r>
              <w:rPr>
                <w:noProof/>
                <w:webHidden/>
              </w:rPr>
              <w:tab/>
            </w:r>
            <w:r>
              <w:rPr>
                <w:noProof/>
                <w:webHidden/>
              </w:rPr>
              <w:fldChar w:fldCharType="begin"/>
            </w:r>
            <w:r>
              <w:rPr>
                <w:noProof/>
                <w:webHidden/>
              </w:rPr>
              <w:instrText xml:space="preserve"> PAGEREF _Toc226456767 \h </w:instrText>
            </w:r>
            <w:r>
              <w:rPr>
                <w:noProof/>
                <w:webHidden/>
              </w:rPr>
            </w:r>
            <w:r>
              <w:rPr>
                <w:noProof/>
                <w:webHidden/>
              </w:rPr>
              <w:fldChar w:fldCharType="separate"/>
            </w:r>
            <w:r>
              <w:rPr>
                <w:noProof/>
                <w:webHidden/>
              </w:rPr>
              <w:t>13</w:t>
            </w:r>
            <w:r>
              <w:rPr>
                <w:noProof/>
                <w:webHidden/>
              </w:rPr>
              <w:fldChar w:fldCharType="end"/>
            </w:r>
          </w:hyperlink>
        </w:p>
        <w:p w14:paraId="198F7DA8" w14:textId="6259AD3B" w:rsidR="005E317D" w:rsidRDefault="005E317D">
          <w:pPr>
            <w:pStyle w:val="TOC2"/>
            <w:rPr>
              <w:rFonts w:asciiTheme="minorHAnsi" w:hAnsiTheme="minorHAnsi" w:cstheme="minorBidi"/>
              <w:b w:val="0"/>
              <w:bCs w:val="0"/>
              <w:noProof/>
              <w:color w:val="auto"/>
              <w:sz w:val="24"/>
              <w:szCs w:val="24"/>
              <w:lang w:eastAsia="en-US"/>
            </w:rPr>
          </w:pPr>
          <w:hyperlink w:anchor="_Toc226456768" w:history="1">
            <w:r w:rsidRPr="007C6B5A">
              <w:rPr>
                <w:rStyle w:val="Hyperlink"/>
                <w:noProof/>
              </w:rPr>
              <w:t>3.1 Electronic Claim Submission</w:t>
            </w:r>
            <w:r>
              <w:rPr>
                <w:noProof/>
                <w:webHidden/>
              </w:rPr>
              <w:tab/>
            </w:r>
            <w:r>
              <w:rPr>
                <w:noProof/>
                <w:webHidden/>
              </w:rPr>
              <w:fldChar w:fldCharType="begin"/>
            </w:r>
            <w:r>
              <w:rPr>
                <w:noProof/>
                <w:webHidden/>
              </w:rPr>
              <w:instrText xml:space="preserve"> PAGEREF _Toc226456768 \h </w:instrText>
            </w:r>
            <w:r>
              <w:rPr>
                <w:noProof/>
                <w:webHidden/>
              </w:rPr>
            </w:r>
            <w:r>
              <w:rPr>
                <w:noProof/>
                <w:webHidden/>
              </w:rPr>
              <w:fldChar w:fldCharType="separate"/>
            </w:r>
            <w:r>
              <w:rPr>
                <w:noProof/>
                <w:webHidden/>
              </w:rPr>
              <w:t>13</w:t>
            </w:r>
            <w:r>
              <w:rPr>
                <w:noProof/>
                <w:webHidden/>
              </w:rPr>
              <w:fldChar w:fldCharType="end"/>
            </w:r>
          </w:hyperlink>
        </w:p>
        <w:p w14:paraId="30D452CD" w14:textId="30BDF351" w:rsidR="005E317D" w:rsidRDefault="005E317D">
          <w:pPr>
            <w:pStyle w:val="TOC2"/>
            <w:rPr>
              <w:rFonts w:asciiTheme="minorHAnsi" w:hAnsiTheme="minorHAnsi" w:cstheme="minorBidi"/>
              <w:b w:val="0"/>
              <w:bCs w:val="0"/>
              <w:noProof/>
              <w:color w:val="auto"/>
              <w:sz w:val="24"/>
              <w:szCs w:val="24"/>
              <w:lang w:eastAsia="en-US"/>
            </w:rPr>
          </w:pPr>
          <w:hyperlink w:anchor="_Toc226456769" w:history="1">
            <w:r w:rsidRPr="007C6B5A">
              <w:rPr>
                <w:rStyle w:val="Hyperlink"/>
                <w:noProof/>
              </w:rPr>
              <w:t>3.2 Resubmission of Claims</w:t>
            </w:r>
            <w:r>
              <w:rPr>
                <w:noProof/>
                <w:webHidden/>
              </w:rPr>
              <w:tab/>
            </w:r>
            <w:r>
              <w:rPr>
                <w:noProof/>
                <w:webHidden/>
              </w:rPr>
              <w:fldChar w:fldCharType="begin"/>
            </w:r>
            <w:r>
              <w:rPr>
                <w:noProof/>
                <w:webHidden/>
              </w:rPr>
              <w:instrText xml:space="preserve"> PAGEREF _Toc226456769 \h </w:instrText>
            </w:r>
            <w:r>
              <w:rPr>
                <w:noProof/>
                <w:webHidden/>
              </w:rPr>
            </w:r>
            <w:r>
              <w:rPr>
                <w:noProof/>
                <w:webHidden/>
              </w:rPr>
              <w:fldChar w:fldCharType="separate"/>
            </w:r>
            <w:r>
              <w:rPr>
                <w:noProof/>
                <w:webHidden/>
              </w:rPr>
              <w:t>13</w:t>
            </w:r>
            <w:r>
              <w:rPr>
                <w:noProof/>
                <w:webHidden/>
              </w:rPr>
              <w:fldChar w:fldCharType="end"/>
            </w:r>
          </w:hyperlink>
        </w:p>
        <w:p w14:paraId="5C7941DC" w14:textId="6FF1AA8F" w:rsidR="005E317D" w:rsidRDefault="005E317D">
          <w:pPr>
            <w:pStyle w:val="TOC2"/>
            <w:rPr>
              <w:rFonts w:asciiTheme="minorHAnsi" w:hAnsiTheme="minorHAnsi" w:cstheme="minorBidi"/>
              <w:b w:val="0"/>
              <w:bCs w:val="0"/>
              <w:noProof/>
              <w:color w:val="auto"/>
              <w:sz w:val="24"/>
              <w:szCs w:val="24"/>
              <w:lang w:eastAsia="en-US"/>
            </w:rPr>
          </w:pPr>
          <w:hyperlink w:anchor="_Toc226456770" w:history="1">
            <w:r w:rsidRPr="007C6B5A">
              <w:rPr>
                <w:rStyle w:val="Hyperlink"/>
                <w:noProof/>
              </w:rPr>
              <w:t>3.3 Targeted Case Management Inquiries</w:t>
            </w:r>
            <w:r>
              <w:rPr>
                <w:noProof/>
                <w:webHidden/>
              </w:rPr>
              <w:tab/>
            </w:r>
            <w:r>
              <w:rPr>
                <w:noProof/>
                <w:webHidden/>
              </w:rPr>
              <w:fldChar w:fldCharType="begin"/>
            </w:r>
            <w:r>
              <w:rPr>
                <w:noProof/>
                <w:webHidden/>
              </w:rPr>
              <w:instrText xml:space="preserve"> PAGEREF _Toc226456770 \h </w:instrText>
            </w:r>
            <w:r>
              <w:rPr>
                <w:noProof/>
                <w:webHidden/>
              </w:rPr>
            </w:r>
            <w:r>
              <w:rPr>
                <w:noProof/>
                <w:webHidden/>
              </w:rPr>
              <w:fldChar w:fldCharType="separate"/>
            </w:r>
            <w:r>
              <w:rPr>
                <w:noProof/>
                <w:webHidden/>
              </w:rPr>
              <w:t>14</w:t>
            </w:r>
            <w:r>
              <w:rPr>
                <w:noProof/>
                <w:webHidden/>
              </w:rPr>
              <w:fldChar w:fldCharType="end"/>
            </w:r>
          </w:hyperlink>
        </w:p>
        <w:p w14:paraId="32E08863" w14:textId="4907E11E" w:rsidR="005E317D" w:rsidRDefault="005E317D">
          <w:pPr>
            <w:pStyle w:val="TOC2"/>
            <w:rPr>
              <w:rFonts w:asciiTheme="minorHAnsi" w:hAnsiTheme="minorHAnsi" w:cstheme="minorBidi"/>
              <w:b w:val="0"/>
              <w:bCs w:val="0"/>
              <w:noProof/>
              <w:color w:val="auto"/>
              <w:sz w:val="24"/>
              <w:szCs w:val="24"/>
              <w:lang w:eastAsia="en-US"/>
            </w:rPr>
          </w:pPr>
          <w:hyperlink w:anchor="_Toc226456771" w:history="1">
            <w:r w:rsidRPr="007C6B5A">
              <w:rPr>
                <w:rStyle w:val="Hyperlink"/>
                <w:noProof/>
              </w:rPr>
              <w:t>3.4 Targeted Case Management Invoices</w:t>
            </w:r>
            <w:r>
              <w:rPr>
                <w:noProof/>
                <w:webHidden/>
              </w:rPr>
              <w:tab/>
            </w:r>
            <w:r>
              <w:rPr>
                <w:noProof/>
                <w:webHidden/>
              </w:rPr>
              <w:fldChar w:fldCharType="begin"/>
            </w:r>
            <w:r>
              <w:rPr>
                <w:noProof/>
                <w:webHidden/>
              </w:rPr>
              <w:instrText xml:space="preserve"> PAGEREF _Toc226456771 \h </w:instrText>
            </w:r>
            <w:r>
              <w:rPr>
                <w:noProof/>
                <w:webHidden/>
              </w:rPr>
            </w:r>
            <w:r>
              <w:rPr>
                <w:noProof/>
                <w:webHidden/>
              </w:rPr>
              <w:fldChar w:fldCharType="separate"/>
            </w:r>
            <w:r>
              <w:rPr>
                <w:noProof/>
                <w:webHidden/>
              </w:rPr>
              <w:t>14</w:t>
            </w:r>
            <w:r>
              <w:rPr>
                <w:noProof/>
                <w:webHidden/>
              </w:rPr>
              <w:fldChar w:fldCharType="end"/>
            </w:r>
          </w:hyperlink>
        </w:p>
        <w:p w14:paraId="6ADD1448" w14:textId="3F298FFD" w:rsidR="005E317D" w:rsidRDefault="005E317D">
          <w:pPr>
            <w:pStyle w:val="TOC2"/>
            <w:rPr>
              <w:rFonts w:asciiTheme="minorHAnsi" w:hAnsiTheme="minorHAnsi" w:cstheme="minorBidi"/>
              <w:b w:val="0"/>
              <w:bCs w:val="0"/>
              <w:noProof/>
              <w:color w:val="auto"/>
              <w:sz w:val="24"/>
              <w:szCs w:val="24"/>
              <w:lang w:eastAsia="en-US"/>
            </w:rPr>
          </w:pPr>
          <w:hyperlink w:anchor="_Toc226456772" w:history="1">
            <w:r w:rsidRPr="007C6B5A">
              <w:rPr>
                <w:rStyle w:val="Hyperlink"/>
                <w:noProof/>
              </w:rPr>
              <w:t>3.5 Insurance Coverage Codes</w:t>
            </w:r>
            <w:r>
              <w:rPr>
                <w:noProof/>
                <w:webHidden/>
              </w:rPr>
              <w:tab/>
            </w:r>
            <w:r>
              <w:rPr>
                <w:noProof/>
                <w:webHidden/>
              </w:rPr>
              <w:fldChar w:fldCharType="begin"/>
            </w:r>
            <w:r>
              <w:rPr>
                <w:noProof/>
                <w:webHidden/>
              </w:rPr>
              <w:instrText xml:space="preserve"> PAGEREF _Toc226456772 \h </w:instrText>
            </w:r>
            <w:r>
              <w:rPr>
                <w:noProof/>
                <w:webHidden/>
              </w:rPr>
            </w:r>
            <w:r>
              <w:rPr>
                <w:noProof/>
                <w:webHidden/>
              </w:rPr>
              <w:fldChar w:fldCharType="separate"/>
            </w:r>
            <w:r>
              <w:rPr>
                <w:noProof/>
                <w:webHidden/>
              </w:rPr>
              <w:t>14</w:t>
            </w:r>
            <w:r>
              <w:rPr>
                <w:noProof/>
                <w:webHidden/>
              </w:rPr>
              <w:fldChar w:fldCharType="end"/>
            </w:r>
          </w:hyperlink>
        </w:p>
        <w:p w14:paraId="3E5FF196" w14:textId="609CB82B" w:rsidR="005E317D" w:rsidRDefault="005E317D">
          <w:pPr>
            <w:pStyle w:val="TOC2"/>
            <w:rPr>
              <w:rFonts w:asciiTheme="minorHAnsi" w:hAnsiTheme="minorHAnsi" w:cstheme="minorBidi"/>
              <w:b w:val="0"/>
              <w:bCs w:val="0"/>
              <w:noProof/>
              <w:color w:val="auto"/>
              <w:sz w:val="24"/>
              <w:szCs w:val="24"/>
              <w:lang w:eastAsia="en-US"/>
            </w:rPr>
          </w:pPr>
          <w:hyperlink w:anchor="_Toc226456773" w:history="1">
            <w:r w:rsidRPr="007C6B5A">
              <w:rPr>
                <w:rStyle w:val="Hyperlink"/>
                <w:noProof/>
              </w:rPr>
              <w:t>3.6 Diagnosis Code</w:t>
            </w:r>
            <w:r>
              <w:rPr>
                <w:noProof/>
                <w:webHidden/>
              </w:rPr>
              <w:tab/>
            </w:r>
            <w:r>
              <w:rPr>
                <w:noProof/>
                <w:webHidden/>
              </w:rPr>
              <w:fldChar w:fldCharType="begin"/>
            </w:r>
            <w:r>
              <w:rPr>
                <w:noProof/>
                <w:webHidden/>
              </w:rPr>
              <w:instrText xml:space="preserve"> PAGEREF _Toc226456773 \h </w:instrText>
            </w:r>
            <w:r>
              <w:rPr>
                <w:noProof/>
                <w:webHidden/>
              </w:rPr>
            </w:r>
            <w:r>
              <w:rPr>
                <w:noProof/>
                <w:webHidden/>
              </w:rPr>
              <w:fldChar w:fldCharType="separate"/>
            </w:r>
            <w:r>
              <w:rPr>
                <w:noProof/>
                <w:webHidden/>
              </w:rPr>
              <w:t>14</w:t>
            </w:r>
            <w:r>
              <w:rPr>
                <w:noProof/>
                <w:webHidden/>
              </w:rPr>
              <w:fldChar w:fldCharType="end"/>
            </w:r>
          </w:hyperlink>
        </w:p>
        <w:p w14:paraId="01C3E2D5" w14:textId="6FDBD65F" w:rsidR="005E317D" w:rsidRDefault="005E317D">
          <w:pPr>
            <w:pStyle w:val="TOC2"/>
            <w:rPr>
              <w:rFonts w:asciiTheme="minorHAnsi" w:hAnsiTheme="minorHAnsi" w:cstheme="minorBidi"/>
              <w:b w:val="0"/>
              <w:bCs w:val="0"/>
              <w:noProof/>
              <w:color w:val="auto"/>
              <w:sz w:val="24"/>
              <w:szCs w:val="24"/>
              <w:lang w:eastAsia="en-US"/>
            </w:rPr>
          </w:pPr>
          <w:hyperlink w:anchor="_Toc226456774" w:history="1">
            <w:r w:rsidRPr="007C6B5A">
              <w:rPr>
                <w:rStyle w:val="Hyperlink"/>
                <w:noProof/>
              </w:rPr>
              <w:t>3.7 Special Billing Issues</w:t>
            </w:r>
            <w:r>
              <w:rPr>
                <w:noProof/>
                <w:webHidden/>
              </w:rPr>
              <w:tab/>
            </w:r>
            <w:r>
              <w:rPr>
                <w:noProof/>
                <w:webHidden/>
              </w:rPr>
              <w:fldChar w:fldCharType="begin"/>
            </w:r>
            <w:r>
              <w:rPr>
                <w:noProof/>
                <w:webHidden/>
              </w:rPr>
              <w:instrText xml:space="preserve"> PAGEREF _Toc226456774 \h </w:instrText>
            </w:r>
            <w:r>
              <w:rPr>
                <w:noProof/>
                <w:webHidden/>
              </w:rPr>
            </w:r>
            <w:r>
              <w:rPr>
                <w:noProof/>
                <w:webHidden/>
              </w:rPr>
              <w:fldChar w:fldCharType="separate"/>
            </w:r>
            <w:r>
              <w:rPr>
                <w:noProof/>
                <w:webHidden/>
              </w:rPr>
              <w:t>14</w:t>
            </w:r>
            <w:r>
              <w:rPr>
                <w:noProof/>
                <w:webHidden/>
              </w:rPr>
              <w:fldChar w:fldCharType="end"/>
            </w:r>
          </w:hyperlink>
        </w:p>
        <w:p w14:paraId="52E1C8F7" w14:textId="21E29656" w:rsidR="005E317D" w:rsidRDefault="005E317D">
          <w:pPr>
            <w:pStyle w:val="TOC1"/>
            <w:tabs>
              <w:tab w:val="right" w:leader="dot" w:pos="10070"/>
            </w:tabs>
            <w:rPr>
              <w:rFonts w:asciiTheme="minorHAnsi" w:hAnsiTheme="minorHAnsi" w:cstheme="minorBidi"/>
              <w:b w:val="0"/>
              <w:bCs w:val="0"/>
              <w:noProof/>
              <w:color w:val="auto"/>
              <w:sz w:val="24"/>
              <w:szCs w:val="24"/>
              <w:lang w:eastAsia="en-US"/>
            </w:rPr>
          </w:pPr>
          <w:hyperlink w:anchor="_Toc226456775" w:history="1">
            <w:r w:rsidRPr="007C6B5A">
              <w:rPr>
                <w:rStyle w:val="Hyperlink"/>
                <w:noProof/>
              </w:rPr>
              <w:t>Section 4:  Procedure Codes</w:t>
            </w:r>
            <w:r>
              <w:rPr>
                <w:noProof/>
                <w:webHidden/>
              </w:rPr>
              <w:tab/>
            </w:r>
            <w:r>
              <w:rPr>
                <w:noProof/>
                <w:webHidden/>
              </w:rPr>
              <w:fldChar w:fldCharType="begin"/>
            </w:r>
            <w:r>
              <w:rPr>
                <w:noProof/>
                <w:webHidden/>
              </w:rPr>
              <w:instrText xml:space="preserve"> PAGEREF _Toc226456775 \h </w:instrText>
            </w:r>
            <w:r>
              <w:rPr>
                <w:noProof/>
                <w:webHidden/>
              </w:rPr>
            </w:r>
            <w:r>
              <w:rPr>
                <w:noProof/>
                <w:webHidden/>
              </w:rPr>
              <w:fldChar w:fldCharType="separate"/>
            </w:r>
            <w:r>
              <w:rPr>
                <w:noProof/>
                <w:webHidden/>
              </w:rPr>
              <w:t>14</w:t>
            </w:r>
            <w:r>
              <w:rPr>
                <w:noProof/>
                <w:webHidden/>
              </w:rPr>
              <w:fldChar w:fldCharType="end"/>
            </w:r>
          </w:hyperlink>
        </w:p>
        <w:p w14:paraId="3AE77F6E" w14:textId="0089D591" w:rsidR="005E317D" w:rsidRDefault="005E317D">
          <w:pPr>
            <w:pStyle w:val="TOC2"/>
            <w:rPr>
              <w:rFonts w:asciiTheme="minorHAnsi" w:hAnsiTheme="minorHAnsi" w:cstheme="minorBidi"/>
              <w:b w:val="0"/>
              <w:bCs w:val="0"/>
              <w:noProof/>
              <w:color w:val="auto"/>
              <w:sz w:val="24"/>
              <w:szCs w:val="24"/>
              <w:lang w:eastAsia="en-US"/>
            </w:rPr>
          </w:pPr>
          <w:hyperlink w:anchor="_Toc226456776" w:history="1">
            <w:r w:rsidRPr="007C6B5A">
              <w:rPr>
                <w:rStyle w:val="Hyperlink"/>
                <w:noProof/>
              </w:rPr>
              <w:t>4.1 Place of Service</w:t>
            </w:r>
            <w:r>
              <w:rPr>
                <w:noProof/>
                <w:webHidden/>
              </w:rPr>
              <w:tab/>
            </w:r>
            <w:r>
              <w:rPr>
                <w:noProof/>
                <w:webHidden/>
              </w:rPr>
              <w:fldChar w:fldCharType="begin"/>
            </w:r>
            <w:r>
              <w:rPr>
                <w:noProof/>
                <w:webHidden/>
              </w:rPr>
              <w:instrText xml:space="preserve"> PAGEREF _Toc226456776 \h </w:instrText>
            </w:r>
            <w:r>
              <w:rPr>
                <w:noProof/>
                <w:webHidden/>
              </w:rPr>
            </w:r>
            <w:r>
              <w:rPr>
                <w:noProof/>
                <w:webHidden/>
              </w:rPr>
              <w:fldChar w:fldCharType="separate"/>
            </w:r>
            <w:r>
              <w:rPr>
                <w:noProof/>
                <w:webHidden/>
              </w:rPr>
              <w:t>15</w:t>
            </w:r>
            <w:r>
              <w:rPr>
                <w:noProof/>
                <w:webHidden/>
              </w:rPr>
              <w:fldChar w:fldCharType="end"/>
            </w:r>
          </w:hyperlink>
        </w:p>
        <w:p w14:paraId="0FB980B9" w14:textId="5E106551" w:rsidR="00826F1C" w:rsidRPr="00CA4966" w:rsidRDefault="00826F1C" w:rsidP="005E317D">
          <w:pPr>
            <w:pStyle w:val="TOC2"/>
          </w:pPr>
          <w:r>
            <w:rPr>
              <w:b w:val="0"/>
              <w:bCs w:val="0"/>
            </w:rPr>
            <w:fldChar w:fldCharType="end"/>
          </w:r>
        </w:p>
      </w:sdtContent>
    </w:sdt>
    <w:p w14:paraId="5122368D" w14:textId="77777777" w:rsidR="005E317D" w:rsidRDefault="005E317D" w:rsidP="005E317D">
      <w:pPr>
        <w:sectPr w:rsidR="005E317D" w:rsidSect="005E317D">
          <w:pgSz w:w="12240" w:h="15840"/>
          <w:pgMar w:top="1080" w:right="1080" w:bottom="1080" w:left="1080" w:header="720" w:footer="720" w:gutter="0"/>
          <w:pgNumType w:fmt="lowerRoman" w:start="1"/>
          <w:cols w:space="720"/>
          <w:noEndnote/>
          <w:docGrid w:linePitch="326"/>
        </w:sectPr>
      </w:pPr>
    </w:p>
    <w:p w14:paraId="72491EF6" w14:textId="02FC21E7" w:rsidR="00957215" w:rsidRPr="00B37504" w:rsidRDefault="00957215" w:rsidP="005E317D">
      <w:pPr>
        <w:pStyle w:val="Introduction"/>
      </w:pPr>
      <w:r w:rsidRPr="00B37504">
        <w:t>Introduction</w:t>
      </w:r>
    </w:p>
    <w:p w14:paraId="51A0DF3D" w14:textId="6253C470" w:rsidR="00957215" w:rsidRPr="008F44BE" w:rsidRDefault="00957215" w:rsidP="001241DE">
      <w:r w:rsidRPr="008F44BE">
        <w:t xml:space="preserve">Adult Targeted Case Management (TCM) services are intended to assist certain MO HealthNet eligible participants </w:t>
      </w:r>
      <w:r>
        <w:t xml:space="preserve">who are </w:t>
      </w:r>
      <w:r w:rsidRPr="008F44BE">
        <w:t>age 16 or older in gaining access to needed psychiatric treatment and rehabilitation, as well as other medical, social</w:t>
      </w:r>
      <w:r w:rsidR="00655204">
        <w:t>,</w:t>
      </w:r>
      <w:r w:rsidRPr="008F44BE">
        <w:t xml:space="preserve"> and educational services and supports. Services include assessment and periodic reassessment, case coordination, case monitoring, community reintegration</w:t>
      </w:r>
      <w:r w:rsidR="00655204">
        <w:t>,</w:t>
      </w:r>
      <w:r w:rsidRPr="008F44BE">
        <w:t xml:space="preserve"> and case documentation. Reimbursement is limited to qualified MO HealthNet enrolled </w:t>
      </w:r>
      <w:r>
        <w:t xml:space="preserve">Adult </w:t>
      </w:r>
      <w:r w:rsidRPr="008F44BE">
        <w:t>TCM providers. Case Management is a brokering service in that its purpose is to assist eligible participants in gaining access to needed psychiatric and psychological treatment, medical, social, educational, vocational</w:t>
      </w:r>
      <w:r w:rsidR="00655204">
        <w:t>,</w:t>
      </w:r>
      <w:r w:rsidRPr="008F44BE">
        <w:t xml:space="preserve"> and other supports essential to maximizing the participant’s adjustment and functioning in the community.</w:t>
      </w:r>
    </w:p>
    <w:p w14:paraId="23A10978" w14:textId="77777777" w:rsidR="00957215" w:rsidRPr="008F44BE" w:rsidRDefault="00957215" w:rsidP="001241DE">
      <w:r w:rsidRPr="008F44BE">
        <w:t xml:space="preserve">In summary, </w:t>
      </w:r>
      <w:r>
        <w:t xml:space="preserve">Adult </w:t>
      </w:r>
      <w:r w:rsidRPr="008F44BE">
        <w:t>TCM will:</w:t>
      </w:r>
    </w:p>
    <w:p w14:paraId="73F5000E" w14:textId="7B59F783" w:rsidR="00957215" w:rsidRPr="008F44BE" w:rsidRDefault="00957215" w:rsidP="00D966D8">
      <w:pPr>
        <w:pStyle w:val="BulletList1"/>
      </w:pPr>
      <w:r w:rsidRPr="008F44BE">
        <w:t>Ensure continuity of care</w:t>
      </w:r>
    </w:p>
    <w:p w14:paraId="19101385" w14:textId="42DB847E" w:rsidR="00957215" w:rsidRPr="008F44BE" w:rsidRDefault="00957215" w:rsidP="00D966D8">
      <w:pPr>
        <w:pStyle w:val="BulletList1"/>
      </w:pPr>
      <w:r w:rsidRPr="008F44BE">
        <w:t>Ensure services will be responsive to the individual’s full range of needs as they change over time</w:t>
      </w:r>
    </w:p>
    <w:p w14:paraId="18C9A7AA" w14:textId="430A84AE" w:rsidR="00957215" w:rsidRPr="008F44BE" w:rsidRDefault="00957215" w:rsidP="00D966D8">
      <w:pPr>
        <w:pStyle w:val="BulletList1"/>
      </w:pPr>
      <w:r w:rsidRPr="008F44BE">
        <w:t>Help individuals overcome obstacles and gain access to services</w:t>
      </w:r>
    </w:p>
    <w:p w14:paraId="0B31F024" w14:textId="6A855604" w:rsidR="00957215" w:rsidRPr="008F44BE" w:rsidRDefault="00957215" w:rsidP="00D966D8">
      <w:pPr>
        <w:pStyle w:val="BulletList1"/>
      </w:pPr>
      <w:r w:rsidRPr="008F44BE">
        <w:t>Ensure services match the individual’s needs</w:t>
      </w:r>
    </w:p>
    <w:p w14:paraId="3DE2B4CC" w14:textId="1F579C15" w:rsidR="00611BBD" w:rsidRPr="00E03DEA" w:rsidRDefault="009C5343" w:rsidP="00070BFA">
      <w:pPr>
        <w:pStyle w:val="Heading2"/>
      </w:pPr>
      <w:bookmarkStart w:id="3" w:name="_Toc226456747"/>
      <w:r w:rsidRPr="00E03DEA">
        <w:t xml:space="preserve">Section </w:t>
      </w:r>
      <w:r w:rsidR="004467EB" w:rsidRPr="00E03DEA">
        <w:t>1</w:t>
      </w:r>
      <w:r w:rsidR="0024656B" w:rsidRPr="00E03DEA">
        <w:t xml:space="preserve">: </w:t>
      </w:r>
      <w:r w:rsidR="00AD3AD7" w:rsidRPr="00E03DEA">
        <w:t xml:space="preserve"> </w:t>
      </w:r>
      <w:r w:rsidRPr="00E03DEA">
        <w:t>Reimbursement Methodology</w:t>
      </w:r>
      <w:bookmarkEnd w:id="3"/>
      <w:bookmarkEnd w:id="2"/>
      <w:bookmarkEnd w:id="1"/>
    </w:p>
    <w:p w14:paraId="315800A0" w14:textId="716B586B" w:rsidR="00611BBD" w:rsidRPr="00070BFA" w:rsidRDefault="004467EB" w:rsidP="00070BFA">
      <w:pPr>
        <w:pStyle w:val="Heading3"/>
      </w:pPr>
      <w:bookmarkStart w:id="4" w:name="_Toc379870619"/>
      <w:bookmarkStart w:id="5" w:name="_Toc130291588"/>
      <w:bookmarkStart w:id="6" w:name="_Toc130982556"/>
      <w:bookmarkStart w:id="7" w:name="_Toc226456748"/>
      <w:r w:rsidRPr="00070BFA">
        <w:t>1</w:t>
      </w:r>
      <w:r w:rsidR="00CD7417" w:rsidRPr="00070BFA">
        <w:t>.</w:t>
      </w:r>
      <w:r w:rsidR="00B810E8" w:rsidRPr="00070BFA">
        <w:t>1</w:t>
      </w:r>
      <w:r w:rsidR="004F62F0" w:rsidRPr="00070BFA">
        <w:t xml:space="preserve"> </w:t>
      </w:r>
      <w:r w:rsidR="00CD7417" w:rsidRPr="00070BFA">
        <w:t>Adult Targeted Case Management Services</w:t>
      </w:r>
      <w:bookmarkEnd w:id="4"/>
      <w:bookmarkEnd w:id="5"/>
      <w:bookmarkEnd w:id="6"/>
      <w:r w:rsidR="00F114F2" w:rsidRPr="00070BFA">
        <w:t xml:space="preserve"> Reimbursement</w:t>
      </w:r>
      <w:bookmarkEnd w:id="7"/>
    </w:p>
    <w:p w14:paraId="181CC6EE" w14:textId="4DB5C229" w:rsidR="00611BBD" w:rsidRPr="008F44BE" w:rsidRDefault="00611BBD" w:rsidP="001241DE">
      <w:r w:rsidRPr="008F44BE">
        <w:t xml:space="preserve">Reimbursement for </w:t>
      </w:r>
      <w:r w:rsidR="00FE2802">
        <w:t xml:space="preserve">Adult </w:t>
      </w:r>
      <w:r w:rsidR="00AD736C" w:rsidRPr="008F44BE">
        <w:t>Targeted Case Management (TCM)</w:t>
      </w:r>
      <w:r w:rsidRPr="008F44BE">
        <w:t xml:space="preserve"> services is made on a </w:t>
      </w:r>
      <w:r w:rsidR="00655204">
        <w:t>F</w:t>
      </w:r>
      <w:r w:rsidRPr="008F44BE">
        <w:t>ee-</w:t>
      </w:r>
      <w:r w:rsidR="00655204">
        <w:t>F</w:t>
      </w:r>
      <w:r w:rsidRPr="008F44BE">
        <w:t>or-</w:t>
      </w:r>
      <w:r w:rsidR="00655204">
        <w:t>S</w:t>
      </w:r>
      <w:r w:rsidRPr="008F44BE">
        <w:t>ervice</w:t>
      </w:r>
      <w:r w:rsidR="00655204">
        <w:t xml:space="preserve"> (FFS)</w:t>
      </w:r>
      <w:r w:rsidRPr="008F44BE">
        <w:t xml:space="preserve"> basis. The maximum allowable fee for a unit of service has been determined by </w:t>
      </w:r>
      <w:r w:rsidR="00655204">
        <w:t>the MO HealthNet Division (</w:t>
      </w:r>
      <w:r w:rsidR="00C0559A" w:rsidRPr="008F44BE">
        <w:t>MHD</w:t>
      </w:r>
      <w:r w:rsidR="00655204">
        <w:t>)</w:t>
      </w:r>
      <w:r w:rsidRPr="008F44BE">
        <w:t xml:space="preserve"> to be a reasonable fee, consistent with efficiency, economy</w:t>
      </w:r>
      <w:r w:rsidR="00655204">
        <w:t>,</w:t>
      </w:r>
      <w:r w:rsidRPr="008F44BE">
        <w:t xml:space="preserve"> and quality of care. Payment for covered services is the lower of the provider's actual billed charge (the provider's usual and customary charge to the </w:t>
      </w:r>
      <w:proofErr w:type="gramStart"/>
      <w:r w:rsidRPr="008F44BE">
        <w:t>general public</w:t>
      </w:r>
      <w:proofErr w:type="gramEnd"/>
      <w:r w:rsidRPr="008F44BE">
        <w:t xml:space="preserve"> for the service) or the maximum allowable per unit of service.</w:t>
      </w:r>
    </w:p>
    <w:p w14:paraId="230852E8" w14:textId="632AEFED" w:rsidR="000B0461" w:rsidRPr="00E03DEA" w:rsidRDefault="004467EB" w:rsidP="00070BFA">
      <w:pPr>
        <w:pStyle w:val="Heading3"/>
      </w:pPr>
      <w:bookmarkStart w:id="8" w:name="_Toc379870620"/>
      <w:bookmarkStart w:id="9" w:name="_Toc130291589"/>
      <w:bookmarkStart w:id="10" w:name="_Toc130982557"/>
      <w:bookmarkStart w:id="11" w:name="_Toc226456749"/>
      <w:r w:rsidRPr="00E03DEA">
        <w:t>1</w:t>
      </w:r>
      <w:r w:rsidR="002A56D0" w:rsidRPr="00E03DEA">
        <w:t>.</w:t>
      </w:r>
      <w:r w:rsidR="00B810E8" w:rsidRPr="00E03DEA">
        <w:t>2</w:t>
      </w:r>
      <w:r w:rsidR="004F62F0" w:rsidRPr="00E03DEA">
        <w:t xml:space="preserve"> </w:t>
      </w:r>
      <w:r w:rsidR="00CD7417" w:rsidRPr="00E03DEA">
        <w:t>Fee Schedule</w:t>
      </w:r>
      <w:bookmarkEnd w:id="8"/>
      <w:bookmarkEnd w:id="9"/>
      <w:bookmarkEnd w:id="10"/>
      <w:bookmarkEnd w:id="11"/>
    </w:p>
    <w:p w14:paraId="11615BD6" w14:textId="5FD728F6" w:rsidR="001E52C5" w:rsidRPr="008F44BE" w:rsidRDefault="001E52C5" w:rsidP="001241DE">
      <w:pPr>
        <w:rPr>
          <w:rFonts w:eastAsia="Calibri"/>
        </w:rPr>
      </w:pPr>
      <w:r w:rsidRPr="008F44BE">
        <w:rPr>
          <w:rFonts w:eastAsia="Calibri"/>
        </w:rPr>
        <w:t xml:space="preserve">The </w:t>
      </w:r>
      <w:hyperlink r:id="rId14" w:history="1">
        <w:r w:rsidR="00CC545E" w:rsidRPr="007E6722">
          <w:rPr>
            <w:rStyle w:val="Hyperlink"/>
            <w:rFonts w:eastAsia="Calibri"/>
          </w:rPr>
          <w:t>F</w:t>
        </w:r>
        <w:r w:rsidRPr="007E6722">
          <w:rPr>
            <w:rStyle w:val="Hyperlink"/>
            <w:rFonts w:eastAsia="Calibri"/>
          </w:rPr>
          <w:t xml:space="preserve">ee </w:t>
        </w:r>
        <w:r w:rsidR="00CC545E" w:rsidRPr="007E6722">
          <w:rPr>
            <w:rStyle w:val="Hyperlink"/>
            <w:rFonts w:eastAsia="Calibri"/>
          </w:rPr>
          <w:t>S</w:t>
        </w:r>
        <w:r w:rsidRPr="007E6722">
          <w:rPr>
            <w:rStyle w:val="Hyperlink"/>
            <w:rFonts w:eastAsia="Calibri"/>
          </w:rPr>
          <w:t>chedule</w:t>
        </w:r>
      </w:hyperlink>
      <w:r w:rsidRPr="008F44BE">
        <w:rPr>
          <w:rFonts w:eastAsia="Calibri"/>
        </w:rPr>
        <w:t xml:space="preserve"> identifies covered and non-covered procedure codes, restrictions, allowed units, and the </w:t>
      </w:r>
      <w:r w:rsidR="00CC545E">
        <w:rPr>
          <w:rFonts w:eastAsia="Calibri"/>
        </w:rPr>
        <w:t>MHD</w:t>
      </w:r>
      <w:r w:rsidRPr="008F44BE">
        <w:rPr>
          <w:rFonts w:eastAsia="Calibri"/>
        </w:rPr>
        <w:t xml:space="preserve"> allowable fee per unit. The </w:t>
      </w:r>
      <w:r w:rsidR="00180914" w:rsidRPr="00180914">
        <w:rPr>
          <w:rFonts w:eastAsia="Calibri"/>
        </w:rPr>
        <w:t>Fee Schedule</w:t>
      </w:r>
      <w:r w:rsidRPr="00CA4966">
        <w:t xml:space="preserve"> </w:t>
      </w:r>
      <w:r w:rsidRPr="008F44BE">
        <w:rPr>
          <w:rFonts w:eastAsia="Calibri"/>
        </w:rPr>
        <w:t xml:space="preserve">is updated monthly and is intended as a reference, </w:t>
      </w:r>
      <w:r w:rsidRPr="00CA4966">
        <w:t>not</w:t>
      </w:r>
      <w:r w:rsidRPr="008F44BE">
        <w:rPr>
          <w:rFonts w:eastAsia="Calibri"/>
        </w:rPr>
        <w:t xml:space="preserve"> a guarantee for payment.</w:t>
      </w:r>
    </w:p>
    <w:p w14:paraId="0A335A26" w14:textId="6C778DC2" w:rsidR="001E52C5" w:rsidRPr="00CA4966" w:rsidRDefault="006974D3" w:rsidP="001241DE">
      <w:r>
        <w:rPr>
          <w:rFonts w:eastAsia="Calibri"/>
        </w:rPr>
        <w:t xml:space="preserve">Providers can </w:t>
      </w:r>
      <w:r w:rsidR="001E52C5" w:rsidRPr="008F44BE">
        <w:rPr>
          <w:rFonts w:eastAsia="Calibri"/>
        </w:rPr>
        <w:t>download individual files or search for a specific</w:t>
      </w:r>
      <w:r w:rsidR="001D310C">
        <w:rPr>
          <w:rFonts w:eastAsia="Calibri"/>
        </w:rPr>
        <w:t xml:space="preserve"> code on the</w:t>
      </w:r>
      <w:r w:rsidR="001E52C5" w:rsidRPr="008F44BE">
        <w:rPr>
          <w:rFonts w:eastAsia="Calibri"/>
        </w:rPr>
        <w:t xml:space="preserve"> </w:t>
      </w:r>
      <w:hyperlink r:id="rId15" w:history="1">
        <w:r w:rsidR="001D310C" w:rsidRPr="00655204">
          <w:rPr>
            <w:rStyle w:val="Hyperlink"/>
            <w:rFonts w:eastAsia="Calibri"/>
          </w:rPr>
          <w:t>F</w:t>
        </w:r>
        <w:r w:rsidR="001E52C5" w:rsidRPr="00655204">
          <w:rPr>
            <w:rStyle w:val="Hyperlink"/>
            <w:rFonts w:eastAsia="Calibri"/>
          </w:rPr>
          <w:t xml:space="preserve">ee </w:t>
        </w:r>
        <w:r w:rsidR="001D310C" w:rsidRPr="00655204">
          <w:rPr>
            <w:rStyle w:val="Hyperlink"/>
            <w:rFonts w:eastAsia="Calibri"/>
          </w:rPr>
          <w:t>S</w:t>
        </w:r>
        <w:r w:rsidR="001E52C5" w:rsidRPr="00655204">
          <w:rPr>
            <w:rStyle w:val="Hyperlink"/>
            <w:rFonts w:eastAsia="Calibri"/>
          </w:rPr>
          <w:t>chedule</w:t>
        </w:r>
      </w:hyperlink>
      <w:r w:rsidR="001E52C5" w:rsidRPr="008F44BE">
        <w:rPr>
          <w:rFonts w:eastAsia="Calibri"/>
        </w:rPr>
        <w:t xml:space="preserve">. Some procedure codes may be billed by multiple provider types. Categories within the </w:t>
      </w:r>
      <w:r w:rsidR="00CC545E">
        <w:rPr>
          <w:rFonts w:eastAsia="Calibri"/>
        </w:rPr>
        <w:t>F</w:t>
      </w:r>
      <w:r w:rsidR="001E52C5" w:rsidRPr="008F44BE">
        <w:rPr>
          <w:rFonts w:eastAsia="Calibri"/>
        </w:rPr>
        <w:t xml:space="preserve">ee </w:t>
      </w:r>
      <w:r w:rsidR="00CC545E">
        <w:rPr>
          <w:rFonts w:eastAsia="Calibri"/>
        </w:rPr>
        <w:t>S</w:t>
      </w:r>
      <w:r w:rsidR="001E52C5" w:rsidRPr="008F44BE">
        <w:rPr>
          <w:rFonts w:eastAsia="Calibri"/>
        </w:rPr>
        <w:t>chedule are set up by the service rendered and are not necessarily provider specific.</w:t>
      </w:r>
    </w:p>
    <w:p w14:paraId="05EA4D17" w14:textId="4916184B" w:rsidR="00FF0C41" w:rsidRPr="00E03DEA" w:rsidRDefault="00FF0C41" w:rsidP="00070BFA">
      <w:pPr>
        <w:pStyle w:val="Heading2"/>
      </w:pPr>
      <w:bookmarkStart w:id="12" w:name="CPRAppforProDirDep"/>
      <w:bookmarkStart w:id="13" w:name="_SECTION_13-BENEFITS_AND"/>
      <w:bookmarkStart w:id="14" w:name="_Toc130291592"/>
      <w:bookmarkStart w:id="15" w:name="_Toc130982560"/>
      <w:bookmarkStart w:id="16" w:name="_Toc226456750"/>
      <w:bookmarkEnd w:id="12"/>
      <w:bookmarkEnd w:id="13"/>
      <w:r w:rsidRPr="00E03DEA">
        <w:t>Section 2</w:t>
      </w:r>
      <w:r w:rsidR="0024656B" w:rsidRPr="00E03DEA">
        <w:t xml:space="preserve">: </w:t>
      </w:r>
      <w:r w:rsidR="00127773" w:rsidRPr="00E03DEA">
        <w:t xml:space="preserve"> </w:t>
      </w:r>
      <w:r w:rsidRPr="00E03DEA">
        <w:t>Benefits and Limitations</w:t>
      </w:r>
      <w:bookmarkEnd w:id="14"/>
      <w:bookmarkEnd w:id="15"/>
      <w:bookmarkEnd w:id="16"/>
    </w:p>
    <w:p w14:paraId="4D6F056C" w14:textId="17F7CB91" w:rsidR="00FF0C41" w:rsidRPr="00861027" w:rsidRDefault="00FF0C41" w:rsidP="00070BFA">
      <w:pPr>
        <w:pStyle w:val="Heading3"/>
      </w:pPr>
      <w:bookmarkStart w:id="17" w:name="_Toc130291593"/>
      <w:bookmarkStart w:id="18" w:name="_Toc130982561"/>
      <w:bookmarkStart w:id="19" w:name="_Toc226456751"/>
      <w:r w:rsidRPr="00861027">
        <w:t>2.1 Authorization</w:t>
      </w:r>
      <w:bookmarkEnd w:id="17"/>
      <w:bookmarkEnd w:id="18"/>
      <w:bookmarkEnd w:id="19"/>
    </w:p>
    <w:p w14:paraId="372FDEB8" w14:textId="592A4956" w:rsidR="00FF0C41" w:rsidRPr="008F44BE" w:rsidRDefault="00D67B29" w:rsidP="001241DE">
      <w:pPr>
        <w:rPr>
          <w:iCs/>
        </w:rPr>
      </w:pPr>
      <w:hyperlink r:id="rId16" w:history="1">
        <w:r w:rsidRPr="007E6722">
          <w:rPr>
            <w:rStyle w:val="Hyperlink"/>
          </w:rPr>
          <w:t>Chapter</w:t>
        </w:r>
        <w:r w:rsidR="00FF0C41" w:rsidRPr="007E6722">
          <w:rPr>
            <w:rStyle w:val="Hyperlink"/>
          </w:rPr>
          <w:t xml:space="preserve"> 208.152 </w:t>
        </w:r>
        <w:proofErr w:type="spellStart"/>
        <w:r w:rsidR="00FF0C41" w:rsidRPr="007E6722">
          <w:rPr>
            <w:rStyle w:val="Hyperlink"/>
          </w:rPr>
          <w:t>RSMo</w:t>
        </w:r>
        <w:proofErr w:type="spellEnd"/>
      </w:hyperlink>
      <w:r w:rsidR="00FF0C41" w:rsidRPr="008F44BE">
        <w:t xml:space="preserve"> authorizes coverage of </w:t>
      </w:r>
      <w:r w:rsidR="00127773">
        <w:t>T</w:t>
      </w:r>
      <w:r w:rsidR="00EC31EF">
        <w:t xml:space="preserve">argeted </w:t>
      </w:r>
      <w:r w:rsidR="00127773">
        <w:t>C</w:t>
      </w:r>
      <w:r w:rsidR="00EC31EF">
        <w:t xml:space="preserve">ase </w:t>
      </w:r>
      <w:r w:rsidR="00127773">
        <w:t>M</w:t>
      </w:r>
      <w:r w:rsidR="00EC31EF">
        <w:t>anagement (</w:t>
      </w:r>
      <w:r w:rsidR="00FF0C41" w:rsidRPr="008F44BE">
        <w:t>TCM</w:t>
      </w:r>
      <w:r w:rsidR="00A07D14">
        <w:t>)</w:t>
      </w:r>
      <w:r w:rsidR="00FF0C41" w:rsidRPr="008F44BE">
        <w:t xml:space="preserve"> services when such services are provided by community mental health facilities approved to provide this service by the Department of Mental Health (DMH</w:t>
      </w:r>
      <w:r w:rsidR="00FD101F">
        <w:t>)</w:t>
      </w:r>
      <w:r w:rsidR="003D219B">
        <w:t>.</w:t>
      </w:r>
    </w:p>
    <w:p w14:paraId="4280148E" w14:textId="18FA2690" w:rsidR="00FF0C41" w:rsidRPr="00861027" w:rsidRDefault="00FF0C41" w:rsidP="00070BFA">
      <w:pPr>
        <w:pStyle w:val="Heading3"/>
      </w:pPr>
      <w:bookmarkStart w:id="20" w:name="_Toc130291594"/>
      <w:bookmarkStart w:id="21" w:name="_Toc130982562"/>
      <w:bookmarkStart w:id="22" w:name="_Toc226456752"/>
      <w:r w:rsidRPr="00861027">
        <w:t>2.2 Provider Participation</w:t>
      </w:r>
      <w:bookmarkEnd w:id="20"/>
      <w:bookmarkEnd w:id="21"/>
      <w:bookmarkEnd w:id="22"/>
    </w:p>
    <w:p w14:paraId="46A17203" w14:textId="10AD774A" w:rsidR="00FF0C41" w:rsidRPr="008F44BE" w:rsidRDefault="00FF0C41" w:rsidP="001241DE">
      <w:r w:rsidRPr="008F44BE">
        <w:t>DMH, through an interagency agreement with the Department of Social Services (DSS), Missouri Medicaid Audit and Compliance (MMAC) Unit, reviews all requests for participation in Adult TCM and provides validation of the applicant's certification status to MMAC. MMAC, based upon review of the application and designation by DMH, approves or denies the application request.</w:t>
      </w:r>
    </w:p>
    <w:p w14:paraId="3A9FC28B" w14:textId="5159643E" w:rsidR="00FF0C41" w:rsidRPr="008F44BE" w:rsidRDefault="00FF0C41" w:rsidP="001241DE">
      <w:r w:rsidRPr="008F44BE">
        <w:t xml:space="preserve">To participate in the MO HealthNet </w:t>
      </w:r>
      <w:r w:rsidR="00FD101F">
        <w:t>P</w:t>
      </w:r>
      <w:r w:rsidRPr="008F44BE">
        <w:t xml:space="preserve">rogram, the TCM provider </w:t>
      </w:r>
      <w:r w:rsidRPr="008F44BE">
        <w:rPr>
          <w:iCs/>
        </w:rPr>
        <w:t>must</w:t>
      </w:r>
      <w:r w:rsidRPr="00147C74">
        <w:t xml:space="preserve"> </w:t>
      </w:r>
      <w:r w:rsidRPr="008F44BE">
        <w:t>satisfy the following requirements:</w:t>
      </w:r>
    </w:p>
    <w:p w14:paraId="7924B180" w14:textId="7201BC54" w:rsidR="00655204" w:rsidRDefault="00FF0C41" w:rsidP="00D966D8">
      <w:pPr>
        <w:pStyle w:val="BulletList1"/>
      </w:pPr>
      <w:r w:rsidRPr="008F44BE">
        <w:t xml:space="preserve">Be designated as a TCM provider by DMH </w:t>
      </w:r>
    </w:p>
    <w:p w14:paraId="1DF72617" w14:textId="38392C4A" w:rsidR="00FF0C41" w:rsidRPr="008F44BE" w:rsidRDefault="00756FE1" w:rsidP="00D966D8">
      <w:pPr>
        <w:pStyle w:val="BulletList1"/>
      </w:pPr>
      <w:r>
        <w:t>T</w:t>
      </w:r>
      <w:r w:rsidR="00FF0C41" w:rsidRPr="008F44BE">
        <w:t>o receive federal funds and participate in the MO HealthNet Program</w:t>
      </w:r>
      <w:r w:rsidR="00EE377D">
        <w:t>,</w:t>
      </w:r>
      <w:r w:rsidR="00FF0C41" w:rsidRPr="008F44BE">
        <w:t xml:space="preserve"> all providers </w:t>
      </w:r>
      <w:r w:rsidR="00FF0C41" w:rsidRPr="008F44BE">
        <w:rPr>
          <w:iCs/>
        </w:rPr>
        <w:t>must</w:t>
      </w:r>
      <w:r w:rsidR="00FF0C41" w:rsidRPr="006C2243">
        <w:t xml:space="preserve"> </w:t>
      </w:r>
      <w:r w:rsidR="00FF0C41" w:rsidRPr="008F44BE">
        <w:t xml:space="preserve">comply with all applicable </w:t>
      </w:r>
      <w:r w:rsidR="00CD7BE7" w:rsidRPr="008F44BE">
        <w:t>s</w:t>
      </w:r>
      <w:r w:rsidR="00FF0C41" w:rsidRPr="008F44BE">
        <w:t xml:space="preserve">tate and </w:t>
      </w:r>
      <w:r w:rsidR="00CD7BE7" w:rsidRPr="008F44BE">
        <w:t xml:space="preserve">federal </w:t>
      </w:r>
      <w:r w:rsidR="00FF0C41" w:rsidRPr="008F44BE">
        <w:t xml:space="preserve">laws, including but not limited to civil rights laws and regulations in the delivery of services. It is the provider's responsibility to review the </w:t>
      </w:r>
      <w:hyperlink r:id="rId17" w:history="1">
        <w:r w:rsidR="00FF0C41" w:rsidRPr="007E6722">
          <w:rPr>
            <w:rStyle w:val="Hyperlink"/>
          </w:rPr>
          <w:t>civil rights information</w:t>
        </w:r>
      </w:hyperlink>
      <w:r w:rsidR="00FF0C41" w:rsidRPr="008F44BE">
        <w:t xml:space="preserve"> </w:t>
      </w:r>
      <w:r w:rsidR="00FE2802">
        <w:t>available through DSS</w:t>
      </w:r>
      <w:r w:rsidR="003D219B" w:rsidRPr="00147C74">
        <w:t>.</w:t>
      </w:r>
    </w:p>
    <w:p w14:paraId="2D7D00CC" w14:textId="07ABC22E" w:rsidR="00FF0C41" w:rsidRPr="008F44BE" w:rsidRDefault="00FF0C41" w:rsidP="00D966D8">
      <w:pPr>
        <w:pStyle w:val="BulletList1"/>
      </w:pPr>
      <w:r w:rsidRPr="008F44BE">
        <w:t xml:space="preserve">Complete necessary </w:t>
      </w:r>
      <w:r w:rsidR="00C305A3">
        <w:t>p</w:t>
      </w:r>
      <w:r w:rsidRPr="008F44BE">
        <w:t xml:space="preserve">rovider </w:t>
      </w:r>
      <w:r w:rsidR="00C305A3">
        <w:t>e</w:t>
      </w:r>
      <w:r w:rsidRPr="008F44BE">
        <w:t xml:space="preserve">nrollment documents and agreements required by the MMAC Unit. </w:t>
      </w:r>
      <w:r w:rsidR="00F23850" w:rsidRPr="008F44BE">
        <w:rPr>
          <w:bCs/>
        </w:rPr>
        <w:t xml:space="preserve">These documents can be requested by emailing </w:t>
      </w:r>
      <w:r w:rsidR="00FE2802">
        <w:rPr>
          <w:bCs/>
        </w:rPr>
        <w:t xml:space="preserve">MMAC Provider Enrollment at </w:t>
      </w:r>
      <w:hyperlink r:id="rId18" w:history="1">
        <w:r w:rsidR="00FE2802" w:rsidRPr="007E6722">
          <w:rPr>
            <w:rStyle w:val="Hyperlink"/>
          </w:rPr>
          <w:t>MMAC.ProviderEnrollment@dss.mo.gov</w:t>
        </w:r>
      </w:hyperlink>
      <w:r w:rsidR="00FE2802">
        <w:rPr>
          <w:bCs/>
        </w:rPr>
        <w:t>.</w:t>
      </w:r>
    </w:p>
    <w:p w14:paraId="2F944DAE" w14:textId="0A6D85F3" w:rsidR="00FF0C41" w:rsidRPr="008F44BE" w:rsidRDefault="00FF0C41" w:rsidP="00D966D8">
      <w:pPr>
        <w:pStyle w:val="BulletList1"/>
      </w:pPr>
      <w:r w:rsidRPr="008F44BE">
        <w:t>Agree to maintain for six (6) years, or longer if specified by a contract with DMH, auditable program records reflecting services provided, participant progress, number and kinds of participants served</w:t>
      </w:r>
      <w:r w:rsidR="00655204">
        <w:t>,</w:t>
      </w:r>
      <w:r w:rsidRPr="008F44BE">
        <w:t xml:space="preserve"> and other relevant program records</w:t>
      </w:r>
    </w:p>
    <w:p w14:paraId="6774CF32" w14:textId="5AC9A32A" w:rsidR="00FF0C41" w:rsidRPr="008F44BE" w:rsidRDefault="00FF0C41" w:rsidP="00D966D8">
      <w:pPr>
        <w:pStyle w:val="BulletList1"/>
      </w:pPr>
      <w:r w:rsidRPr="008F44BE">
        <w:t>Allow DSS or its authorized representative (MMAC, DMH, etc.), to inspect and examine its premises and records that relate to the provision of services under this program</w:t>
      </w:r>
    </w:p>
    <w:p w14:paraId="073D99D8" w14:textId="79542452" w:rsidR="00FF0C41" w:rsidRPr="008F44BE" w:rsidRDefault="00FF0C41" w:rsidP="00D966D8">
      <w:pPr>
        <w:pStyle w:val="BulletList1"/>
      </w:pPr>
      <w:r w:rsidRPr="008F44BE">
        <w:t xml:space="preserve">Employ and retain licensed mental health professionals qualified to render the services covered through the </w:t>
      </w:r>
      <w:r w:rsidR="00244AF8">
        <w:t>MHD</w:t>
      </w:r>
      <w:r w:rsidR="004016BC">
        <w:t xml:space="preserve"> </w:t>
      </w:r>
      <w:r w:rsidRPr="008F44BE">
        <w:t>TCM program</w:t>
      </w:r>
    </w:p>
    <w:p w14:paraId="61439D6D" w14:textId="471846CB" w:rsidR="009A6407" w:rsidRPr="0071372C" w:rsidRDefault="00655204" w:rsidP="001241DE">
      <w:r>
        <w:t xml:space="preserve">Refer to </w:t>
      </w:r>
      <w:hyperlink r:id="rId19" w:history="1">
        <w:r w:rsidRPr="007E6722">
          <w:rPr>
            <w:rStyle w:val="Hyperlink"/>
          </w:rPr>
          <w:t>MMAC Provider Enrollment</w:t>
        </w:r>
      </w:hyperlink>
      <w:r>
        <w:t xml:space="preserve"> for more information. </w:t>
      </w:r>
      <w:r w:rsidR="009A6407" w:rsidRPr="009A6407">
        <w:t xml:space="preserve">Refer to the </w:t>
      </w:r>
      <w:hyperlink r:id="rId20" w:history="1">
        <w:r w:rsidR="009A6407" w:rsidRPr="007E6722">
          <w:rPr>
            <w:rStyle w:val="Hyperlink"/>
          </w:rPr>
          <w:t xml:space="preserve">General </w:t>
        </w:r>
        <w:r w:rsidR="00141D4C" w:rsidRPr="007E6722">
          <w:rPr>
            <w:rStyle w:val="Hyperlink"/>
          </w:rPr>
          <w:t xml:space="preserve">Sections </w:t>
        </w:r>
        <w:r w:rsidR="009A6407" w:rsidRPr="007E6722">
          <w:rPr>
            <w:rStyle w:val="Hyperlink"/>
          </w:rPr>
          <w:t>Manual</w:t>
        </w:r>
      </w:hyperlink>
      <w:r w:rsidR="009A6407" w:rsidRPr="009A6407">
        <w:t xml:space="preserve"> for further information regarding provider participation.</w:t>
      </w:r>
    </w:p>
    <w:p w14:paraId="79FB5402" w14:textId="7DC43FAF" w:rsidR="00FF0C41" w:rsidRPr="00861027" w:rsidRDefault="00FF0C41" w:rsidP="00070BFA">
      <w:pPr>
        <w:pStyle w:val="Heading3"/>
      </w:pPr>
      <w:bookmarkStart w:id="23" w:name="_2.3_Adequate_Documentation"/>
      <w:bookmarkStart w:id="24" w:name="_Toc130291595"/>
      <w:bookmarkStart w:id="25" w:name="_Toc130982563"/>
      <w:bookmarkStart w:id="26" w:name="_Toc226456753"/>
      <w:bookmarkEnd w:id="23"/>
      <w:r w:rsidRPr="00861027">
        <w:t>2.3 Adequate Documentation</w:t>
      </w:r>
      <w:bookmarkEnd w:id="24"/>
      <w:bookmarkEnd w:id="25"/>
      <w:bookmarkEnd w:id="26"/>
    </w:p>
    <w:p w14:paraId="39D2C2C5" w14:textId="26A128EC" w:rsidR="00FF0C41" w:rsidRPr="008F44BE" w:rsidRDefault="00FF0C41" w:rsidP="001241DE">
      <w:r w:rsidRPr="008F44BE">
        <w:t xml:space="preserve">Documentation required for </w:t>
      </w:r>
      <w:r w:rsidR="00F63CE5">
        <w:t>MHD</w:t>
      </w:r>
      <w:r w:rsidRPr="008F44BE">
        <w:t xml:space="preserve"> reimbursement </w:t>
      </w:r>
      <w:r w:rsidR="00F63CE5">
        <w:t xml:space="preserve">of TCM </w:t>
      </w:r>
      <w:r w:rsidR="00244AF8">
        <w:t>for</w:t>
      </w:r>
      <w:r w:rsidR="00244AF8" w:rsidRPr="008F44BE">
        <w:t xml:space="preserve"> </w:t>
      </w:r>
      <w:r w:rsidRPr="008F44BE">
        <w:t>each session, service</w:t>
      </w:r>
      <w:r w:rsidR="00655204">
        <w:t>,</w:t>
      </w:r>
      <w:r w:rsidRPr="008F44BE">
        <w:t xml:space="preserve"> or activity shall consist of the following:</w:t>
      </w:r>
    </w:p>
    <w:p w14:paraId="6586C4B9" w14:textId="135C50C4" w:rsidR="00FF0C41" w:rsidRPr="001241DE" w:rsidRDefault="00FF0C41" w:rsidP="00D966D8">
      <w:pPr>
        <w:pStyle w:val="BulletList1"/>
      </w:pPr>
      <w:r w:rsidRPr="001241DE">
        <w:t>First name</w:t>
      </w:r>
      <w:r w:rsidR="00AB2A3B" w:rsidRPr="001241DE">
        <w:t xml:space="preserve">, </w:t>
      </w:r>
      <w:r w:rsidRPr="001241DE">
        <w:t>last name</w:t>
      </w:r>
      <w:r w:rsidR="00655204" w:rsidRPr="001241DE">
        <w:t>,</w:t>
      </w:r>
      <w:r w:rsidRPr="001241DE">
        <w:t xml:space="preserve"> and either middle initial or date of birth of the MO HealthNet participant</w:t>
      </w:r>
    </w:p>
    <w:p w14:paraId="7E35E025" w14:textId="36C7406D" w:rsidR="00FF0C41" w:rsidRPr="001241DE" w:rsidRDefault="00FF0C41" w:rsidP="00D966D8">
      <w:pPr>
        <w:pStyle w:val="BulletList1"/>
      </w:pPr>
      <w:r w:rsidRPr="001241DE">
        <w:t>Accurate, complete</w:t>
      </w:r>
      <w:r w:rsidR="00655204" w:rsidRPr="001241DE">
        <w:t>,</w:t>
      </w:r>
      <w:r w:rsidRPr="001241DE">
        <w:t xml:space="preserve"> and legible description of each service(s) provided</w:t>
      </w:r>
    </w:p>
    <w:p w14:paraId="73E4DDB4" w14:textId="53823A75" w:rsidR="00FF0C41" w:rsidRPr="001241DE" w:rsidRDefault="00FF0C41" w:rsidP="00D966D8">
      <w:pPr>
        <w:pStyle w:val="BulletList1"/>
      </w:pPr>
      <w:r w:rsidRPr="001241DE">
        <w:t>Name, title</w:t>
      </w:r>
      <w:r w:rsidR="00655204" w:rsidRPr="001241DE">
        <w:t>,</w:t>
      </w:r>
      <w:r w:rsidRPr="001241DE">
        <w:t xml:space="preserve"> and signature of the MO HealthNet enrolled provider delivering the service. Services provided by an individual under the direction or supervision of a MO HealthNet provider </w:t>
      </w:r>
      <w:r w:rsidR="00AB2A3B" w:rsidRPr="001241DE">
        <w:t>and/or</w:t>
      </w:r>
      <w:r w:rsidRPr="001241DE">
        <w:t xml:space="preserve"> </w:t>
      </w:r>
      <w:r w:rsidR="00AB2A3B" w:rsidRPr="001241DE">
        <w:t>s</w:t>
      </w:r>
      <w:r w:rsidRPr="001241DE">
        <w:t xml:space="preserve">ervices provided by a person not enrolled with </w:t>
      </w:r>
      <w:r w:rsidR="00655204" w:rsidRPr="001241DE">
        <w:t xml:space="preserve">MO HealthNet </w:t>
      </w:r>
      <w:r w:rsidRPr="001241DE">
        <w:t xml:space="preserve">are not reimbursed by </w:t>
      </w:r>
      <w:r w:rsidR="00E33D89" w:rsidRPr="001241DE">
        <w:t>MHD</w:t>
      </w:r>
      <w:r w:rsidR="003D219B" w:rsidRPr="001241DE">
        <w:t>.</w:t>
      </w:r>
    </w:p>
    <w:p w14:paraId="2E1A42BF" w14:textId="2A98D9BA" w:rsidR="00FF0C41" w:rsidRPr="001241DE" w:rsidRDefault="00AB2A3B" w:rsidP="00D966D8">
      <w:pPr>
        <w:pStyle w:val="BulletList1"/>
      </w:pPr>
      <w:r w:rsidRPr="001241DE">
        <w:t>N</w:t>
      </w:r>
      <w:r w:rsidR="00FF0C41" w:rsidRPr="001241DE">
        <w:t>ame of the referring entity, when applicable</w:t>
      </w:r>
    </w:p>
    <w:p w14:paraId="407F52B5" w14:textId="3ADE962B" w:rsidR="00FF0C41" w:rsidRPr="001241DE" w:rsidRDefault="00AB2A3B" w:rsidP="00D966D8">
      <w:pPr>
        <w:pStyle w:val="BulletList1"/>
      </w:pPr>
      <w:r w:rsidRPr="001241DE">
        <w:t>D</w:t>
      </w:r>
      <w:r w:rsidR="00FF0C41" w:rsidRPr="001241DE">
        <w:t>ate of service (month/day/year</w:t>
      </w:r>
      <w:r w:rsidR="003D219B" w:rsidRPr="001241DE">
        <w:t>)</w:t>
      </w:r>
    </w:p>
    <w:p w14:paraId="6F94C1DE" w14:textId="15C4B9A9" w:rsidR="00FF0C41" w:rsidRPr="001241DE" w:rsidRDefault="00AB2A3B" w:rsidP="00D966D8">
      <w:pPr>
        <w:pStyle w:val="BulletList1"/>
      </w:pPr>
      <w:r w:rsidRPr="001241DE">
        <w:t>Actual begin and end time taken to deliver the service f</w:t>
      </w:r>
      <w:r w:rsidR="00FF0C41" w:rsidRPr="001241DE">
        <w:t>or those MO HealthNet programs and services reimbursed according to the amount of time spent in delivering or rendering a service(s)</w:t>
      </w:r>
      <w:r w:rsidRPr="001241DE">
        <w:t xml:space="preserve"> </w:t>
      </w:r>
      <w:r w:rsidR="00FF0C41" w:rsidRPr="001241DE">
        <w:t xml:space="preserve">(for example, 4:00 </w:t>
      </w:r>
      <w:r w:rsidR="00BB1227" w:rsidRPr="001241DE">
        <w:t xml:space="preserve">p.m. </w:t>
      </w:r>
      <w:r w:rsidR="00FF0C41" w:rsidRPr="001241DE">
        <w:t>- 4:30 p.m</w:t>
      </w:r>
      <w:r w:rsidR="003D219B" w:rsidRPr="001241DE">
        <w:t>.)</w:t>
      </w:r>
    </w:p>
    <w:p w14:paraId="38DE52DE" w14:textId="391CC0DF" w:rsidR="00FF0C41" w:rsidRPr="001241DE" w:rsidRDefault="00AB2A3B" w:rsidP="00D966D8">
      <w:pPr>
        <w:pStyle w:val="BulletList1"/>
      </w:pPr>
      <w:r w:rsidRPr="001241DE">
        <w:t>S</w:t>
      </w:r>
      <w:r w:rsidR="00FF0C41" w:rsidRPr="001241DE">
        <w:t>etting in which the service was rendered</w:t>
      </w:r>
    </w:p>
    <w:p w14:paraId="441DD3CF" w14:textId="199662BF" w:rsidR="00FF0C41" w:rsidRPr="001241DE" w:rsidRDefault="00AB2A3B" w:rsidP="00D966D8">
      <w:pPr>
        <w:pStyle w:val="BulletList1"/>
      </w:pPr>
      <w:r w:rsidRPr="001241DE">
        <w:t>P</w:t>
      </w:r>
      <w:r w:rsidR="00FF0C41" w:rsidRPr="001241DE">
        <w:t>lan of treatment, evaluation(s), test(s), findings, results, and prescription(s) as necessary</w:t>
      </w:r>
    </w:p>
    <w:p w14:paraId="475378C7" w14:textId="2A437450" w:rsidR="00FF0C41" w:rsidRPr="001241DE" w:rsidRDefault="00AB2A3B" w:rsidP="00D966D8">
      <w:pPr>
        <w:pStyle w:val="BulletList1"/>
      </w:pPr>
      <w:r w:rsidRPr="001241DE">
        <w:t>N</w:t>
      </w:r>
      <w:r w:rsidR="00FF0C41" w:rsidRPr="001241DE">
        <w:t>eed for the service(s) in relationship to the MO HealthNet participant's treatment plan</w:t>
      </w:r>
    </w:p>
    <w:p w14:paraId="684D3631" w14:textId="716D8CBE" w:rsidR="00FF0C41" w:rsidRPr="001241DE" w:rsidRDefault="00FF0C41" w:rsidP="00D966D8">
      <w:pPr>
        <w:pStyle w:val="BulletList1"/>
      </w:pPr>
      <w:r w:rsidRPr="001241DE">
        <w:t>MO HealthNet participant's progress toward the goals stated in the treatment plan (progress notes)</w:t>
      </w:r>
    </w:p>
    <w:p w14:paraId="7524F613" w14:textId="3050136D" w:rsidR="00FF0C41" w:rsidRPr="008F44BE" w:rsidRDefault="00FF0C41" w:rsidP="001241DE">
      <w:r w:rsidRPr="008F44BE">
        <w:t>All the documentation requirements listed above represent minimal elements for record keeping; however, additional documentation may be needed to satisfy the requirements of outside reviewers.</w:t>
      </w:r>
      <w:r w:rsidR="00886DFB" w:rsidRPr="008F44BE">
        <w:t xml:space="preserve"> </w:t>
      </w:r>
      <w:r w:rsidRPr="008F44BE">
        <w:t>Further DMH instructions include:</w:t>
      </w:r>
    </w:p>
    <w:p w14:paraId="177DDAA1" w14:textId="284B917B" w:rsidR="00FF0C41" w:rsidRPr="008F44BE" w:rsidRDefault="00FF0C41" w:rsidP="00D966D8">
      <w:pPr>
        <w:pStyle w:val="BulletList1"/>
      </w:pPr>
      <w:r w:rsidRPr="008F44BE">
        <w:t>The participant’s record should include documentation of phone contacts of varying lengths of time, some resulting in billable activities, and some not. All billable activities must include the actual clock time of the activity. Eight (8) minutes is the minimum time needed to be spent on an activity to bill one</w:t>
      </w:r>
      <w:r w:rsidR="00655204">
        <w:t xml:space="preserve"> (1)</w:t>
      </w:r>
      <w:r w:rsidRPr="008F44BE">
        <w:t xml:space="preserve"> unit of TCM service, including phone calls</w:t>
      </w:r>
      <w:r w:rsidR="003D219B">
        <w:t>.</w:t>
      </w:r>
    </w:p>
    <w:p w14:paraId="523901B1" w14:textId="2099051A" w:rsidR="00FF0C41" w:rsidRPr="008F44BE" w:rsidRDefault="00FF0C41" w:rsidP="00D966D8">
      <w:pPr>
        <w:pStyle w:val="BulletList1"/>
      </w:pPr>
      <w:r w:rsidRPr="008F44BE">
        <w:t>Travel time must clearly be described in the progress note, separate from a direct allowable activity/contact time</w:t>
      </w:r>
    </w:p>
    <w:p w14:paraId="7002CDC5" w14:textId="4964E7D7" w:rsidR="00FF0C41" w:rsidRPr="008F44BE" w:rsidRDefault="00FF0C41" w:rsidP="00D966D8">
      <w:pPr>
        <w:pStyle w:val="BulletList1"/>
      </w:pPr>
      <w:r w:rsidRPr="008F44BE">
        <w:t xml:space="preserve">Documentation should be completed in a timely manner. All providers must have effective processes in place to </w:t>
      </w:r>
      <w:r w:rsidR="00106A5B">
        <w:t>en</w:t>
      </w:r>
      <w:r w:rsidRPr="008F44BE">
        <w:t>sure compliance with this requirement.</w:t>
      </w:r>
    </w:p>
    <w:p w14:paraId="2B2BDE98" w14:textId="5E8E8B32" w:rsidR="00AB2A3B" w:rsidRDefault="00AB2A3B" w:rsidP="001241DE">
      <w:r>
        <w:t>Annual assessments are not required under the TCM program.</w:t>
      </w:r>
    </w:p>
    <w:p w14:paraId="369D030A" w14:textId="0700ADE1" w:rsidR="00FF0C41" w:rsidRPr="008F44BE" w:rsidRDefault="00FF0C41" w:rsidP="001241DE">
      <w:r w:rsidRPr="008F44BE">
        <w:t>Time spent documenting service interventions, when it is done collaboratively with the participant during the service activity/intervention, is considered billable time. Collaborative documentation occurs when the participant is present face to face with the service provider/practitioner, and this process is integrated into the service session. It is done collaboratively with the participant, and is a process of sharing the assessment, treatment plan, or progress note</w:t>
      </w:r>
      <w:r w:rsidR="00AB2A3B">
        <w:t>s</w:t>
      </w:r>
      <w:r w:rsidRPr="008F44BE">
        <w:t xml:space="preserve"> being written as a service provider with the participant to assure a consistent understanding </w:t>
      </w:r>
      <w:proofErr w:type="gramStart"/>
      <w:r w:rsidRPr="008F44BE">
        <w:t>with regard to</w:t>
      </w:r>
      <w:proofErr w:type="gramEnd"/>
      <w:r w:rsidRPr="008F44BE">
        <w:t xml:space="preserve"> what was accomplished during the service session. Collaborative documentation is not typing or writing notes throughout a treatment session, nor is it taking time at the end of a session to write a note in front of a participant who is waiting to leave and </w:t>
      </w:r>
      <w:r w:rsidR="00AB2A3B">
        <w:t>who is</w:t>
      </w:r>
      <w:r w:rsidR="00AB2A3B" w:rsidRPr="008F44BE">
        <w:t xml:space="preserve"> </w:t>
      </w:r>
      <w:r w:rsidRPr="008F44BE">
        <w:t xml:space="preserve">uninvolved. The participant must be actively involved and engaged in writing the note, including seeing and contributing to </w:t>
      </w:r>
      <w:r w:rsidR="00AB2A3B">
        <w:t>the note</w:t>
      </w:r>
      <w:r w:rsidRPr="008F44BE">
        <w:t>. Providers utilizing collaborative documentation must have policies and procedures in place addressing its use.</w:t>
      </w:r>
    </w:p>
    <w:p w14:paraId="408A75DE" w14:textId="18918692" w:rsidR="00FF0C41" w:rsidRPr="008F44BE" w:rsidRDefault="00FF0C41" w:rsidP="001241DE">
      <w:r w:rsidRPr="008F44BE">
        <w:t>For additional information relating to adequate documentation, refer</w:t>
      </w:r>
      <w:r w:rsidR="00655204">
        <w:t xml:space="preserve"> to</w:t>
      </w:r>
      <w:r w:rsidRPr="008F44BE">
        <w:t xml:space="preserve"> the </w:t>
      </w:r>
      <w:hyperlink r:id="rId21" w:history="1">
        <w:r w:rsidRPr="007E6722">
          <w:rPr>
            <w:rStyle w:val="Hyperlink"/>
          </w:rPr>
          <w:t xml:space="preserve">General </w:t>
        </w:r>
        <w:r w:rsidR="00B81305" w:rsidRPr="007E6722">
          <w:rPr>
            <w:rStyle w:val="Hyperlink"/>
          </w:rPr>
          <w:t xml:space="preserve">Sections </w:t>
        </w:r>
        <w:r w:rsidRPr="007E6722">
          <w:rPr>
            <w:rStyle w:val="Hyperlink"/>
          </w:rPr>
          <w:t>Manual</w:t>
        </w:r>
      </w:hyperlink>
      <w:r w:rsidRPr="008F44BE">
        <w:t>.</w:t>
      </w:r>
    </w:p>
    <w:p w14:paraId="1AD89A52" w14:textId="42C7AB5A" w:rsidR="00FF0C41" w:rsidRPr="00861027" w:rsidRDefault="00FF0C41" w:rsidP="00070BFA">
      <w:pPr>
        <w:pStyle w:val="Heading3"/>
      </w:pPr>
      <w:bookmarkStart w:id="27" w:name="_Toc130291596"/>
      <w:bookmarkStart w:id="28" w:name="_Toc130982564"/>
      <w:bookmarkStart w:id="29" w:name="_Toc226456754"/>
      <w:r w:rsidRPr="00861027">
        <w:t>2.</w:t>
      </w:r>
      <w:r w:rsidR="00C25E43" w:rsidRPr="00861027">
        <w:t>4</w:t>
      </w:r>
      <w:r w:rsidRPr="00861027">
        <w:t xml:space="preserve"> </w:t>
      </w:r>
      <w:bookmarkEnd w:id="27"/>
      <w:bookmarkEnd w:id="28"/>
      <w:r w:rsidR="00655204" w:rsidRPr="00861027">
        <w:t>Targeted Case Management Service Providers</w:t>
      </w:r>
      <w:bookmarkEnd w:id="29"/>
    </w:p>
    <w:p w14:paraId="02A4F902" w14:textId="637044F0" w:rsidR="00FF0C41" w:rsidRPr="00070BFA" w:rsidRDefault="00FF0C41" w:rsidP="00070BFA">
      <w:pPr>
        <w:pStyle w:val="Heading4"/>
      </w:pPr>
      <w:bookmarkStart w:id="30" w:name="_Toc130291597"/>
      <w:bookmarkStart w:id="31" w:name="_Toc130982565"/>
      <w:bookmarkStart w:id="32" w:name="_Toc226456755"/>
      <w:r w:rsidRPr="00070BFA">
        <w:t>Targeted Case Manager Provider</w:t>
      </w:r>
      <w:bookmarkEnd w:id="30"/>
      <w:bookmarkEnd w:id="31"/>
      <w:bookmarkEnd w:id="32"/>
    </w:p>
    <w:p w14:paraId="0DF18491" w14:textId="181CB095" w:rsidR="00FF0C41" w:rsidRPr="008F44BE" w:rsidRDefault="00FF0C41" w:rsidP="001241DE">
      <w:r w:rsidRPr="008F44BE">
        <w:t>By definition, a provider of TCM services is an entity designated by DMH. Designation is contingent upon the provision of the core services listed below. These services may be provided directly or by subcontract. The required service functions include the following:</w:t>
      </w:r>
    </w:p>
    <w:p w14:paraId="0577630F" w14:textId="77777777" w:rsidR="00FF0C41" w:rsidRPr="008F44BE" w:rsidRDefault="00FF0C41" w:rsidP="00D966D8">
      <w:pPr>
        <w:pStyle w:val="BulletList1"/>
        <w:rPr>
          <w:rFonts w:eastAsiaTheme="minorHAnsi"/>
        </w:rPr>
      </w:pPr>
      <w:r w:rsidRPr="008F44BE">
        <w:rPr>
          <w:rFonts w:eastAsiaTheme="minorHAnsi"/>
        </w:rPr>
        <w:t>Assessment and periodic reassessment</w:t>
      </w:r>
    </w:p>
    <w:p w14:paraId="501FD94A" w14:textId="722AA061" w:rsidR="00FF0C41" w:rsidRPr="008F44BE" w:rsidRDefault="00FF0C41" w:rsidP="00D966D8">
      <w:pPr>
        <w:pStyle w:val="BulletList1"/>
        <w:rPr>
          <w:rFonts w:eastAsiaTheme="minorHAnsi"/>
        </w:rPr>
      </w:pPr>
      <w:r w:rsidRPr="008F44BE">
        <w:rPr>
          <w:rFonts w:eastAsiaTheme="minorHAnsi"/>
        </w:rPr>
        <w:t xml:space="preserve">Case </w:t>
      </w:r>
      <w:r w:rsidR="00D67B29">
        <w:rPr>
          <w:rFonts w:eastAsiaTheme="minorHAnsi"/>
        </w:rPr>
        <w:t>c</w:t>
      </w:r>
      <w:r w:rsidRPr="008F44BE">
        <w:rPr>
          <w:rFonts w:eastAsiaTheme="minorHAnsi"/>
        </w:rPr>
        <w:t>oordination</w:t>
      </w:r>
    </w:p>
    <w:p w14:paraId="70DFD77A" w14:textId="4DF47D24" w:rsidR="00FF0C41" w:rsidRPr="008F44BE" w:rsidRDefault="00FF0C41" w:rsidP="00D966D8">
      <w:pPr>
        <w:pStyle w:val="BulletList1"/>
        <w:rPr>
          <w:rFonts w:eastAsiaTheme="minorHAnsi"/>
        </w:rPr>
      </w:pPr>
      <w:r w:rsidRPr="008F44BE">
        <w:rPr>
          <w:rFonts w:eastAsiaTheme="minorHAnsi"/>
        </w:rPr>
        <w:t xml:space="preserve">Case </w:t>
      </w:r>
      <w:r w:rsidR="00D67B29">
        <w:rPr>
          <w:rFonts w:eastAsiaTheme="minorHAnsi"/>
        </w:rPr>
        <w:t>m</w:t>
      </w:r>
      <w:r w:rsidRPr="008F44BE">
        <w:rPr>
          <w:rFonts w:eastAsiaTheme="minorHAnsi"/>
        </w:rPr>
        <w:t>onitoring</w:t>
      </w:r>
    </w:p>
    <w:p w14:paraId="565A5D3A" w14:textId="7E035D02" w:rsidR="00FF0C41" w:rsidRPr="008F44BE" w:rsidRDefault="00FF0C41" w:rsidP="00D966D8">
      <w:pPr>
        <w:pStyle w:val="BulletList1"/>
        <w:rPr>
          <w:rFonts w:eastAsiaTheme="minorHAnsi"/>
        </w:rPr>
      </w:pPr>
      <w:r w:rsidRPr="008F44BE">
        <w:rPr>
          <w:rFonts w:eastAsiaTheme="minorHAnsi"/>
        </w:rPr>
        <w:t xml:space="preserve">Community </w:t>
      </w:r>
      <w:r w:rsidR="00D67B29">
        <w:rPr>
          <w:rFonts w:eastAsiaTheme="minorHAnsi"/>
        </w:rPr>
        <w:t>r</w:t>
      </w:r>
      <w:r w:rsidRPr="008F44BE">
        <w:rPr>
          <w:rFonts w:eastAsiaTheme="minorHAnsi"/>
        </w:rPr>
        <w:t>eintegration</w:t>
      </w:r>
    </w:p>
    <w:p w14:paraId="63B7684A" w14:textId="03ABAC71" w:rsidR="00FF0C41" w:rsidRPr="008F44BE" w:rsidRDefault="00FF0C41" w:rsidP="00D966D8">
      <w:pPr>
        <w:pStyle w:val="BulletList1"/>
        <w:rPr>
          <w:rFonts w:eastAsiaTheme="minorHAnsi"/>
        </w:rPr>
      </w:pPr>
      <w:r w:rsidRPr="008F44BE">
        <w:rPr>
          <w:rFonts w:eastAsiaTheme="minorHAnsi"/>
        </w:rPr>
        <w:t xml:space="preserve">Case </w:t>
      </w:r>
      <w:r w:rsidR="00D67B29">
        <w:rPr>
          <w:rFonts w:eastAsiaTheme="minorHAnsi"/>
        </w:rPr>
        <w:t>d</w:t>
      </w:r>
      <w:r w:rsidRPr="008F44BE">
        <w:rPr>
          <w:rFonts w:eastAsiaTheme="minorHAnsi"/>
        </w:rPr>
        <w:t>ocumentation</w:t>
      </w:r>
    </w:p>
    <w:p w14:paraId="0E28C025" w14:textId="048B85CD" w:rsidR="00FF0C41" w:rsidRPr="008F44BE" w:rsidRDefault="00FF0C41" w:rsidP="00D966D8">
      <w:pPr>
        <w:pStyle w:val="BulletList1"/>
        <w:rPr>
          <w:rFonts w:eastAsiaTheme="minorHAnsi"/>
        </w:rPr>
      </w:pPr>
      <w:r w:rsidRPr="008F44BE">
        <w:rPr>
          <w:rFonts w:eastAsiaTheme="minorHAnsi"/>
        </w:rPr>
        <w:t xml:space="preserve">Supported Community Living (SCL) </w:t>
      </w:r>
      <w:r w:rsidR="00D67B29">
        <w:rPr>
          <w:rFonts w:eastAsiaTheme="minorHAnsi"/>
        </w:rPr>
        <w:t>f</w:t>
      </w:r>
      <w:r w:rsidRPr="008F44BE">
        <w:rPr>
          <w:rFonts w:eastAsiaTheme="minorHAnsi"/>
        </w:rPr>
        <w:t>unctions</w:t>
      </w:r>
    </w:p>
    <w:p w14:paraId="4C5FF613" w14:textId="3ECCD533" w:rsidR="00FF0C41" w:rsidRPr="00EB1226" w:rsidRDefault="00FF0C41" w:rsidP="00070BFA">
      <w:pPr>
        <w:pStyle w:val="Heading4"/>
      </w:pPr>
      <w:bookmarkStart w:id="33" w:name="_Toc130291598"/>
      <w:bookmarkStart w:id="34" w:name="_Toc130982566"/>
      <w:bookmarkStart w:id="35" w:name="_Toc226456756"/>
      <w:r w:rsidRPr="00EB1226">
        <w:t>Qualified Mental Health Professional</w:t>
      </w:r>
      <w:bookmarkEnd w:id="33"/>
      <w:bookmarkEnd w:id="34"/>
      <w:bookmarkEnd w:id="35"/>
    </w:p>
    <w:p w14:paraId="18701E4E" w14:textId="061147D2" w:rsidR="00FF0C41" w:rsidRPr="00CA4966" w:rsidRDefault="00FF0C41" w:rsidP="001241DE">
      <w:r w:rsidRPr="008F44BE">
        <w:t>A qualified mental health professional (QMHP)</w:t>
      </w:r>
      <w:r w:rsidR="00D67B29">
        <w:t>,</w:t>
      </w:r>
      <w:r w:rsidRPr="008F44BE">
        <w:t xml:space="preserve"> for the purpose of administration of TCM, is defined as:</w:t>
      </w:r>
    </w:p>
    <w:p w14:paraId="2047634A" w14:textId="59902AEC" w:rsidR="00FF0C41" w:rsidRPr="001241DE" w:rsidRDefault="00FF0C41" w:rsidP="00D966D8">
      <w:pPr>
        <w:pStyle w:val="BulletList1"/>
      </w:pPr>
      <w:r w:rsidRPr="001241DE">
        <w:t>A physician licensed under Missouri law to practice medicine or osteopathy and with training in mental health services or one (1) year of experience, under supervision, in treating problems related to mental illness or specialized training</w:t>
      </w:r>
    </w:p>
    <w:p w14:paraId="6DB8D643" w14:textId="0ACB9021" w:rsidR="00FF0C41" w:rsidRPr="001241DE" w:rsidRDefault="00FF0C41" w:rsidP="00D966D8">
      <w:pPr>
        <w:pStyle w:val="BulletList1"/>
      </w:pPr>
      <w:r w:rsidRPr="001241DE">
        <w:t>A psychiatrist licensed under Missouri law as a physician and who has successfully completed a training program in psychiatry approved by the American Medical Association, the American Osteopathic Association</w:t>
      </w:r>
      <w:r w:rsidR="00655204" w:rsidRPr="001241DE">
        <w:t>,</w:t>
      </w:r>
      <w:r w:rsidRPr="001241DE">
        <w:t xml:space="preserve"> or other training program identified as equivalent by DMH</w:t>
      </w:r>
    </w:p>
    <w:p w14:paraId="6700B402" w14:textId="3E650726" w:rsidR="00FF0C41" w:rsidRPr="001241DE" w:rsidRDefault="00FF0C41" w:rsidP="00D966D8">
      <w:pPr>
        <w:pStyle w:val="BulletList1"/>
      </w:pPr>
      <w:r w:rsidRPr="001241DE">
        <w:t>A psychologist licensed under Missouri law to practice psychology with specialized training in mental health services</w:t>
      </w:r>
    </w:p>
    <w:p w14:paraId="2106B1AE" w14:textId="44D00962" w:rsidR="00FF0C41" w:rsidRPr="001241DE" w:rsidRDefault="00FF0C41" w:rsidP="00D966D8">
      <w:pPr>
        <w:pStyle w:val="BulletList1"/>
      </w:pPr>
      <w:r w:rsidRPr="001241DE">
        <w:t>A professional counselor licensed under Missouri law to practice counseling with specialized training in mental health services</w:t>
      </w:r>
    </w:p>
    <w:p w14:paraId="18DB2AD8" w14:textId="7C04C080" w:rsidR="00FF0C41" w:rsidRPr="001241DE" w:rsidRDefault="00FF0C41" w:rsidP="00D966D8">
      <w:pPr>
        <w:pStyle w:val="BulletList1"/>
      </w:pPr>
      <w:r w:rsidRPr="001241DE">
        <w:t>A clinical social worker with a master's degree in social work from an accredited program and with specialized training in mental health services</w:t>
      </w:r>
    </w:p>
    <w:p w14:paraId="2B0750A6" w14:textId="5D59EEC7" w:rsidR="00FF0C41" w:rsidRPr="001241DE" w:rsidRDefault="00FF0C41" w:rsidP="00D966D8">
      <w:pPr>
        <w:pStyle w:val="BulletList1"/>
      </w:pPr>
      <w:r w:rsidRPr="001241DE">
        <w:t xml:space="preserve">A psychiatric nurse licensed under </w:t>
      </w:r>
      <w:hyperlink r:id="rId22" w:history="1">
        <w:r w:rsidRPr="001241DE">
          <w:rPr>
            <w:rStyle w:val="Hyperlink"/>
            <w:rFonts w:cstheme="minorBidi"/>
            <w:b w:val="0"/>
            <w:bCs w:val="0"/>
            <w:color w:val="000000" w:themeColor="text1"/>
            <w:u w:val="none"/>
          </w:rPr>
          <w:t xml:space="preserve">Chapter 335 </w:t>
        </w:r>
        <w:proofErr w:type="spellStart"/>
        <w:r w:rsidRPr="001241DE">
          <w:rPr>
            <w:rStyle w:val="Hyperlink"/>
            <w:rFonts w:cstheme="minorBidi"/>
            <w:b w:val="0"/>
            <w:bCs w:val="0"/>
            <w:color w:val="000000" w:themeColor="text1"/>
            <w:u w:val="none"/>
          </w:rPr>
          <w:t>RSMo</w:t>
        </w:r>
        <w:proofErr w:type="spellEnd"/>
      </w:hyperlink>
      <w:r w:rsidRPr="001241DE">
        <w:t>, as a registered professional nurse with at least two (2) years of experience in a psychiatric or substance abuse treatment setting or a master's degree in psychiatric nursing</w:t>
      </w:r>
    </w:p>
    <w:p w14:paraId="52ADC247" w14:textId="5E2A20EE" w:rsidR="00FF0C41" w:rsidRPr="001241DE" w:rsidRDefault="00FF0C41" w:rsidP="00D966D8">
      <w:pPr>
        <w:pStyle w:val="BulletList1"/>
      </w:pPr>
      <w:r w:rsidRPr="001241DE">
        <w:t>An individual possessing a master's or doctorate degree in counseling and guidance, vocational counseling, pastoral counseling, rehabilitation counseling and guidance, psychology, family therapy</w:t>
      </w:r>
      <w:r w:rsidR="00655204" w:rsidRPr="001241DE">
        <w:t>,</w:t>
      </w:r>
      <w:r w:rsidRPr="001241DE">
        <w:t xml:space="preserve"> or related field, who has successfully completed a practicum or has one</w:t>
      </w:r>
      <w:r w:rsidR="00D67B29" w:rsidRPr="001241DE">
        <w:t xml:space="preserve"> (1)</w:t>
      </w:r>
      <w:r w:rsidRPr="001241DE">
        <w:t xml:space="preserve"> year of experience under the supervision of a QMHP</w:t>
      </w:r>
    </w:p>
    <w:p w14:paraId="6F02ECB1" w14:textId="113E4619" w:rsidR="00FF0C41" w:rsidRPr="001241DE" w:rsidRDefault="00FF0C41" w:rsidP="00D966D8">
      <w:pPr>
        <w:pStyle w:val="BulletList1"/>
      </w:pPr>
      <w:r w:rsidRPr="001241DE">
        <w:t>An occupational therapist certified by the American Occupational Therapy Certification Board, registered in Missouri, who has a bachelor's degree and has completed a practicum in a psychiatric setting or has one</w:t>
      </w:r>
      <w:r w:rsidR="00D67B29" w:rsidRPr="001241DE">
        <w:t xml:space="preserve"> (1)</w:t>
      </w:r>
      <w:r w:rsidRPr="001241DE">
        <w:t xml:space="preserve"> year experience in a psychiatric setting, or who has a master's degree and has completed either a practicum in a psychiatric setting or has one</w:t>
      </w:r>
      <w:r w:rsidR="00D67B29" w:rsidRPr="001241DE">
        <w:t xml:space="preserve"> (1)</w:t>
      </w:r>
      <w:r w:rsidRPr="001241DE">
        <w:t xml:space="preserve"> year of experience in a psychiatric setting</w:t>
      </w:r>
    </w:p>
    <w:p w14:paraId="5E3F2667" w14:textId="1D13D552" w:rsidR="00FF0C41" w:rsidRPr="001241DE" w:rsidRDefault="00FF0C41" w:rsidP="00D966D8">
      <w:pPr>
        <w:pStyle w:val="BulletList1"/>
      </w:pPr>
      <w:r w:rsidRPr="001241DE">
        <w:t xml:space="preserve">An advanced practice nurse (APN) under </w:t>
      </w:r>
      <w:hyperlink r:id="rId23" w:history="1">
        <w:r w:rsidRPr="001241DE">
          <w:rPr>
            <w:rStyle w:val="Hyperlink"/>
            <w:rFonts w:cstheme="minorBidi"/>
            <w:b w:val="0"/>
            <w:bCs w:val="0"/>
            <w:color w:val="000000" w:themeColor="text1"/>
            <w:u w:val="none"/>
          </w:rPr>
          <w:t xml:space="preserve">Chapter 335.016 </w:t>
        </w:r>
        <w:proofErr w:type="spellStart"/>
        <w:r w:rsidRPr="001241DE">
          <w:rPr>
            <w:rStyle w:val="Hyperlink"/>
            <w:rFonts w:cstheme="minorBidi"/>
            <w:b w:val="0"/>
            <w:bCs w:val="0"/>
            <w:color w:val="000000" w:themeColor="text1"/>
            <w:u w:val="none"/>
          </w:rPr>
          <w:t>RSMo</w:t>
        </w:r>
        <w:proofErr w:type="spellEnd"/>
      </w:hyperlink>
      <w:r w:rsidRPr="001241DE">
        <w:t xml:space="preserve"> who has had education beyond the basic nursing education and is certified by a nationally recognized professional organization as having a nursing specialty, or who meets criteria for APNs established by the board of nursing</w:t>
      </w:r>
    </w:p>
    <w:p w14:paraId="37B13108" w14:textId="7A27CC71" w:rsidR="00FF0C41" w:rsidRPr="001241DE" w:rsidRDefault="00FF0C41" w:rsidP="00D966D8">
      <w:pPr>
        <w:pStyle w:val="BulletList1"/>
      </w:pPr>
      <w:r w:rsidRPr="001241DE">
        <w:t xml:space="preserve">A </w:t>
      </w:r>
      <w:proofErr w:type="gramStart"/>
      <w:r w:rsidRPr="001241DE">
        <w:t>board certified</w:t>
      </w:r>
      <w:proofErr w:type="gramEnd"/>
      <w:r w:rsidRPr="001241DE">
        <w:t xml:space="preserve"> psychiatric pharmacist in good standing who is registered with the Missouri Board of Pharmacy through the Board of Pharmaceutical Specialties, or a registered pharmacist currently in a </w:t>
      </w:r>
      <w:proofErr w:type="spellStart"/>
      <w:r w:rsidRPr="001241DE">
        <w:t>psychopharmacy</w:t>
      </w:r>
      <w:proofErr w:type="spellEnd"/>
      <w:r w:rsidRPr="001241DE">
        <w:t xml:space="preserve"> residency where the service has been supervised by a board certified psychiatric pharmacist</w:t>
      </w:r>
    </w:p>
    <w:p w14:paraId="60611B02" w14:textId="0B3AD0CB" w:rsidR="00382AE6" w:rsidRPr="00EB1226" w:rsidRDefault="00382AE6" w:rsidP="00070BFA">
      <w:pPr>
        <w:pStyle w:val="Heading4"/>
      </w:pPr>
      <w:bookmarkStart w:id="36" w:name="_Toc226456757"/>
      <w:bookmarkStart w:id="37" w:name="_Toc130291599"/>
      <w:bookmarkStart w:id="38" w:name="_Toc130982567"/>
      <w:r w:rsidRPr="00EB1226">
        <w:t>Provider Requirements</w:t>
      </w:r>
      <w:bookmarkEnd w:id="36"/>
    </w:p>
    <w:p w14:paraId="6C6493C6" w14:textId="11E02625" w:rsidR="00382AE6" w:rsidRPr="00070BFA" w:rsidRDefault="00382AE6" w:rsidP="00070BFA">
      <w:pPr>
        <w:pStyle w:val="Heading5"/>
      </w:pPr>
      <w:r w:rsidRPr="00070BFA">
        <w:t>Targeted Case Managers</w:t>
      </w:r>
    </w:p>
    <w:p w14:paraId="085618B6" w14:textId="77975EAE" w:rsidR="00382AE6" w:rsidRPr="008F44BE" w:rsidRDefault="00382AE6" w:rsidP="00724E8A">
      <w:r>
        <w:t>Targeted case managers w</w:t>
      </w:r>
      <w:r w:rsidRPr="008F44BE">
        <w:t xml:space="preserve">ill be employed by administrative entities of DMH designated in Missouri’s Comprehensive Mental Health Plan as eligible recipients of funds under </w:t>
      </w:r>
      <w:hyperlink r:id="rId24" w:history="1">
        <w:r w:rsidRPr="007E6722">
          <w:rPr>
            <w:rStyle w:val="Hyperlink"/>
          </w:rPr>
          <w:t>Chapters 205.975</w:t>
        </w:r>
      </w:hyperlink>
      <w:r w:rsidRPr="008F44BE">
        <w:t xml:space="preserve"> through </w:t>
      </w:r>
      <w:hyperlink r:id="rId25" w:history="1">
        <w:r w:rsidRPr="007E6722">
          <w:rPr>
            <w:rStyle w:val="Hyperlink"/>
          </w:rPr>
          <w:t xml:space="preserve">205.990 </w:t>
        </w:r>
        <w:proofErr w:type="spellStart"/>
        <w:r w:rsidRPr="007E6722">
          <w:rPr>
            <w:rStyle w:val="Hyperlink"/>
          </w:rPr>
          <w:t>RSMo</w:t>
        </w:r>
        <w:proofErr w:type="spellEnd"/>
      </w:hyperlink>
      <w:r w:rsidRPr="008F44BE">
        <w:t>. All targeted case managers must meet at least the following minimum experience and training as per the state Case Management Plan under Title XIX of the Social Security Act:</w:t>
      </w:r>
    </w:p>
    <w:p w14:paraId="69FEB0B1" w14:textId="66F9A7E3" w:rsidR="00382AE6" w:rsidRPr="00724E8A" w:rsidRDefault="00382AE6" w:rsidP="00D966D8">
      <w:pPr>
        <w:pStyle w:val="BulletList1"/>
      </w:pPr>
      <w:r w:rsidRPr="00724E8A">
        <w:t>Graduation from an accredited four (4) year college or university with a specialization in sociology, psychology, social work, or closely related fields or a graduate from an accredited four (4) year college or university with related work experience. Relevant human service delivery experience can be substituted on a year for year basis for the four (4) year degree.</w:t>
      </w:r>
    </w:p>
    <w:p w14:paraId="1C3ECEE4" w14:textId="7C171F4B" w:rsidR="00382AE6" w:rsidRPr="00606637" w:rsidRDefault="00382AE6" w:rsidP="00070BFA">
      <w:pPr>
        <w:pStyle w:val="Heading5"/>
      </w:pPr>
      <w:r w:rsidRPr="00606637">
        <w:t>Targeted Case Management Supervisors</w:t>
      </w:r>
    </w:p>
    <w:p w14:paraId="6ACD6771" w14:textId="402F84EE" w:rsidR="00382AE6" w:rsidRPr="008F44BE" w:rsidRDefault="00382AE6" w:rsidP="00724E8A">
      <w:r>
        <w:t>TCM supervisors m</w:t>
      </w:r>
      <w:r w:rsidRPr="008F44BE">
        <w:t xml:space="preserve">ust meet </w:t>
      </w:r>
      <w:r>
        <w:t xml:space="preserve">one (1) of </w:t>
      </w:r>
      <w:r w:rsidRPr="008F44BE">
        <w:t>the following qualifications as per the state Case Management Plan under XIX of the Social Security Act:</w:t>
      </w:r>
    </w:p>
    <w:p w14:paraId="65063E87" w14:textId="47F9FCB9" w:rsidR="00382AE6" w:rsidRPr="00724E8A" w:rsidRDefault="00382AE6" w:rsidP="00D966D8">
      <w:pPr>
        <w:pStyle w:val="BulletList1"/>
      </w:pPr>
      <w:r w:rsidRPr="00724E8A">
        <w:t>Graduation from an accredited four (4) year college or university with a master’s degree in social work, psychology, counseling, psychiatric nursing or a closely related field</w:t>
      </w:r>
    </w:p>
    <w:p w14:paraId="3B99B136" w14:textId="41FA818B" w:rsidR="00382AE6" w:rsidRPr="00724E8A" w:rsidRDefault="00382AE6" w:rsidP="00D966D8">
      <w:pPr>
        <w:pStyle w:val="BulletList1"/>
      </w:pPr>
      <w:r w:rsidRPr="00724E8A">
        <w:t>Graduation from an accredited four (4) year college or university with major specialization (24 semester hours) in social work; supplemented by two (2) years of professional supervised case work experience in clinical social work one (1) year or additional qualifying experience is required for applicants with specialization in sociology, psychology or closely related fields</w:t>
      </w:r>
    </w:p>
    <w:p w14:paraId="12303B3D" w14:textId="2DAC69FE" w:rsidR="00382AE6" w:rsidRPr="008F44BE" w:rsidRDefault="00382AE6" w:rsidP="006C2243">
      <w:r w:rsidRPr="008F44BE">
        <w:t xml:space="preserve">TCM </w:t>
      </w:r>
      <w:r>
        <w:t>s</w:t>
      </w:r>
      <w:r w:rsidRPr="008F44BE">
        <w:t xml:space="preserve">upervisors are responsible for training newly employed targeted case managers in the strength based TCM model of service. The </w:t>
      </w:r>
      <w:r>
        <w:t xml:space="preserve">TCM </w:t>
      </w:r>
      <w:r w:rsidRPr="008F44BE">
        <w:t>agency should provide adequate orientation and training to enable staff to perform their jobs effectively.</w:t>
      </w:r>
    </w:p>
    <w:p w14:paraId="5F5D45BC" w14:textId="77777777" w:rsidR="00382AE6" w:rsidRPr="008F44BE" w:rsidRDefault="00382AE6" w:rsidP="006C2243">
      <w:r w:rsidRPr="008F44BE">
        <w:t>In addition, supervision is to be provided, individualized to the needs of the targeted case manager, to ensure the targeted case manager has skills and competencies to support and assist the individuals in achieving desired outcomes. Supervision should be competency focused and include the following:</w:t>
      </w:r>
    </w:p>
    <w:p w14:paraId="18492E71" w14:textId="77777777" w:rsidR="00382AE6" w:rsidRPr="008F44BE" w:rsidRDefault="00382AE6" w:rsidP="00D966D8">
      <w:pPr>
        <w:pStyle w:val="BulletList1"/>
        <w:rPr>
          <w:rFonts w:eastAsiaTheme="minorHAnsi"/>
        </w:rPr>
      </w:pPr>
      <w:r w:rsidRPr="008F44BE">
        <w:rPr>
          <w:rFonts w:eastAsiaTheme="minorHAnsi"/>
        </w:rPr>
        <w:t>Detailed review of specific individual situations</w:t>
      </w:r>
    </w:p>
    <w:p w14:paraId="4A87632B" w14:textId="77777777" w:rsidR="00382AE6" w:rsidRPr="008F44BE" w:rsidRDefault="00382AE6" w:rsidP="00D966D8">
      <w:pPr>
        <w:pStyle w:val="BulletList1"/>
        <w:rPr>
          <w:rFonts w:eastAsiaTheme="minorHAnsi"/>
        </w:rPr>
      </w:pPr>
      <w:r w:rsidRPr="008F44BE">
        <w:rPr>
          <w:rFonts w:eastAsiaTheme="minorHAnsi"/>
        </w:rPr>
        <w:t>Exploration of resource acquisition strategies for an individual</w:t>
      </w:r>
    </w:p>
    <w:p w14:paraId="46F4325A" w14:textId="77777777" w:rsidR="00382AE6" w:rsidRPr="008F44BE" w:rsidRDefault="00382AE6" w:rsidP="00D966D8">
      <w:pPr>
        <w:pStyle w:val="BulletList1"/>
        <w:rPr>
          <w:rFonts w:eastAsiaTheme="minorHAnsi"/>
        </w:rPr>
      </w:pPr>
      <w:r w:rsidRPr="008F44BE">
        <w:rPr>
          <w:rFonts w:eastAsiaTheme="minorHAnsi"/>
        </w:rPr>
        <w:t>Goal setting for an individual</w:t>
      </w:r>
    </w:p>
    <w:p w14:paraId="213C7659" w14:textId="77777777" w:rsidR="00382AE6" w:rsidRPr="008F44BE" w:rsidRDefault="00382AE6" w:rsidP="00D966D8">
      <w:pPr>
        <w:pStyle w:val="BulletList1"/>
        <w:rPr>
          <w:rFonts w:eastAsiaTheme="minorHAnsi"/>
        </w:rPr>
      </w:pPr>
      <w:r w:rsidRPr="008F44BE">
        <w:rPr>
          <w:rFonts w:eastAsiaTheme="minorHAnsi"/>
        </w:rPr>
        <w:t>Development of advocacy strategies for a specific individual</w:t>
      </w:r>
    </w:p>
    <w:p w14:paraId="2794EB08" w14:textId="77777777" w:rsidR="00382AE6" w:rsidRDefault="00382AE6" w:rsidP="00D966D8">
      <w:pPr>
        <w:pStyle w:val="BulletList1"/>
        <w:rPr>
          <w:rFonts w:eastAsiaTheme="minorHAnsi"/>
        </w:rPr>
      </w:pPr>
      <w:r w:rsidRPr="008F44BE">
        <w:rPr>
          <w:rFonts w:eastAsiaTheme="minorHAnsi"/>
        </w:rPr>
        <w:t>Evaluation of needed changes to effectively support an individual</w:t>
      </w:r>
    </w:p>
    <w:p w14:paraId="24733E18" w14:textId="72670A77" w:rsidR="00FF0C41" w:rsidRPr="00861027" w:rsidRDefault="00FF0C41" w:rsidP="00070BFA">
      <w:pPr>
        <w:pStyle w:val="Heading3"/>
      </w:pPr>
      <w:bookmarkStart w:id="39" w:name="_2.6_Delivery_of"/>
      <w:bookmarkStart w:id="40" w:name="_Toc130291600"/>
      <w:bookmarkStart w:id="41" w:name="_Toc130982568"/>
      <w:bookmarkStart w:id="42" w:name="_Toc226456758"/>
      <w:bookmarkEnd w:id="37"/>
      <w:bookmarkEnd w:id="38"/>
      <w:bookmarkEnd w:id="39"/>
      <w:r w:rsidRPr="00861027">
        <w:t>2.</w:t>
      </w:r>
      <w:r w:rsidR="00DC33DC" w:rsidRPr="00861027">
        <w:t>5</w:t>
      </w:r>
      <w:r w:rsidRPr="00861027">
        <w:t xml:space="preserve"> Delivery of Targeted Case Management Services</w:t>
      </w:r>
      <w:bookmarkEnd w:id="40"/>
      <w:bookmarkEnd w:id="41"/>
      <w:bookmarkEnd w:id="42"/>
    </w:p>
    <w:p w14:paraId="7421DD22" w14:textId="033E6AC6" w:rsidR="00FF0C41" w:rsidRPr="00EB1226" w:rsidRDefault="00FF0C41" w:rsidP="00070BFA">
      <w:pPr>
        <w:pStyle w:val="Heading4"/>
      </w:pPr>
      <w:bookmarkStart w:id="43" w:name="_Toc130291601"/>
      <w:bookmarkStart w:id="44" w:name="_Toc130982569"/>
      <w:bookmarkStart w:id="45" w:name="_Toc226456759"/>
      <w:r w:rsidRPr="00EB1226">
        <w:t xml:space="preserve">Participant Eligibility </w:t>
      </w:r>
      <w:r w:rsidR="00290CCE" w:rsidRPr="00EB1226">
        <w:t>-</w:t>
      </w:r>
      <w:r w:rsidRPr="00EB1226">
        <w:t xml:space="preserve"> Intake Evaluation</w:t>
      </w:r>
      <w:bookmarkEnd w:id="43"/>
      <w:bookmarkEnd w:id="44"/>
      <w:bookmarkEnd w:id="45"/>
    </w:p>
    <w:p w14:paraId="522D46F4" w14:textId="7A8857DD" w:rsidR="00FF0C41" w:rsidRPr="008F44BE" w:rsidRDefault="00FF0C41" w:rsidP="006C2243">
      <w:r w:rsidRPr="008F44BE">
        <w:t>Assessment and periodic reassessment of the individual’s need for psychiatric treatment and rehabilitation is required, as well as other medical, social</w:t>
      </w:r>
      <w:r w:rsidR="00194E4F">
        <w:t>,</w:t>
      </w:r>
      <w:r w:rsidRPr="008F44BE">
        <w:t xml:space="preserve"> and educational services and supports.</w:t>
      </w:r>
      <w:r w:rsidR="008E3BCA" w:rsidRPr="008F44BE">
        <w:t xml:space="preserve"> </w:t>
      </w:r>
      <w:r w:rsidRPr="008F44BE">
        <w:t>Assessment</w:t>
      </w:r>
      <w:r w:rsidR="00EF261F">
        <w:t>/reassessment</w:t>
      </w:r>
      <w:r w:rsidRPr="008F44BE">
        <w:t xml:space="preserve"> includes:</w:t>
      </w:r>
    </w:p>
    <w:p w14:paraId="2E07E42B" w14:textId="61C3952E" w:rsidR="00FF0C41" w:rsidRPr="007F53C7" w:rsidRDefault="00FF0C41" w:rsidP="00D966D8">
      <w:pPr>
        <w:pStyle w:val="BulletList1"/>
        <w:rPr>
          <w:rFonts w:eastAsiaTheme="minorHAnsi"/>
        </w:rPr>
      </w:pPr>
      <w:r w:rsidRPr="007F53C7">
        <w:rPr>
          <w:rFonts w:eastAsiaTheme="minorHAnsi"/>
        </w:rPr>
        <w:t xml:space="preserve">Taking a psychosocial history and determining and documenting an </w:t>
      </w:r>
      <w:r w:rsidR="00EE377D" w:rsidRPr="007F53C7">
        <w:rPr>
          <w:rFonts w:eastAsiaTheme="minorHAnsi"/>
        </w:rPr>
        <w:t xml:space="preserve">individual’s </w:t>
      </w:r>
      <w:r w:rsidRPr="007F53C7">
        <w:rPr>
          <w:rFonts w:eastAsiaTheme="minorHAnsi"/>
        </w:rPr>
        <w:t>need for individualized treatment and support</w:t>
      </w:r>
      <w:r w:rsidR="000A1D9D" w:rsidRPr="007F53C7">
        <w:rPr>
          <w:rFonts w:eastAsiaTheme="minorHAnsi"/>
        </w:rPr>
        <w:t>,</w:t>
      </w:r>
      <w:r w:rsidRPr="007F53C7">
        <w:rPr>
          <w:rFonts w:eastAsiaTheme="minorHAnsi"/>
        </w:rPr>
        <w:t xml:space="preserve"> and informing and assisting the individual and other responsible parties during the assessment process</w:t>
      </w:r>
    </w:p>
    <w:p w14:paraId="7FC9242D" w14:textId="7EA946AD" w:rsidR="00FF0C41" w:rsidRPr="008F44BE" w:rsidRDefault="00FF0C41" w:rsidP="00D966D8">
      <w:pPr>
        <w:pStyle w:val="BulletList1"/>
      </w:pPr>
      <w:r w:rsidRPr="008F44BE">
        <w:t>Obtaining necessary releases, gathering information from other sources such as family members, medical providers, and community agencies, and arranging and coordinating the development of assessments to identify a comprehensive array of services and supports needed</w:t>
      </w:r>
    </w:p>
    <w:p w14:paraId="627DDB64" w14:textId="2515A389" w:rsidR="00FF0C41" w:rsidRPr="008F44BE" w:rsidRDefault="00FF0C41" w:rsidP="007A11B6">
      <w:pPr>
        <w:pStyle w:val="BulletList1"/>
      </w:pPr>
      <w:r w:rsidRPr="008F44BE">
        <w:t>Facilitating and participating in the development of an individualized treatment plan (ITP) that specifies the interventions, goals</w:t>
      </w:r>
      <w:r w:rsidR="00194E4F">
        <w:t>,</w:t>
      </w:r>
      <w:r w:rsidRPr="008F44BE">
        <w:t xml:space="preserve"> and expected outcomes of psychiatric treatment</w:t>
      </w:r>
    </w:p>
    <w:p w14:paraId="11566DB6" w14:textId="30320661" w:rsidR="00FF0C41" w:rsidRPr="008F44BE" w:rsidRDefault="00FF0C41" w:rsidP="007A11B6">
      <w:pPr>
        <w:pStyle w:val="BulletList1"/>
      </w:pPr>
      <w:r w:rsidRPr="008F44BE">
        <w:t>The clinical evaluation components of the evaluation including the mental status, diagnosis</w:t>
      </w:r>
      <w:r w:rsidR="00194E4F">
        <w:t>,</w:t>
      </w:r>
      <w:r w:rsidRPr="008F44BE">
        <w:t xml:space="preserve"> and diagnostic impressions must be completed by a QMHP. Bachelor’s level TCM staff may arrange, coordinate</w:t>
      </w:r>
      <w:r w:rsidR="00194E4F">
        <w:t>,</w:t>
      </w:r>
      <w:r w:rsidRPr="008F44BE">
        <w:t xml:space="preserve"> and gather information for the psychosocial history component of the assessment</w:t>
      </w:r>
      <w:r w:rsidR="00E53F1C">
        <w:t>,</w:t>
      </w:r>
      <w:r w:rsidRPr="008F44BE">
        <w:t xml:space="preserve"> but their work must be reviewed and verified by the QMHP.</w:t>
      </w:r>
    </w:p>
    <w:p w14:paraId="3BBBA58D" w14:textId="48C0BE76" w:rsidR="00FF0C41" w:rsidRPr="00464D4A" w:rsidRDefault="00FF0C41" w:rsidP="00070BFA">
      <w:pPr>
        <w:pStyle w:val="Heading3"/>
      </w:pPr>
      <w:bookmarkStart w:id="46" w:name="_Toc130291602"/>
      <w:bookmarkStart w:id="47" w:name="_Toc130982570"/>
      <w:bookmarkStart w:id="48" w:name="_Toc226456760"/>
      <w:r w:rsidRPr="00464D4A">
        <w:t>2.</w:t>
      </w:r>
      <w:r w:rsidR="00DC33DC" w:rsidRPr="00464D4A">
        <w:t>6</w:t>
      </w:r>
      <w:r w:rsidRPr="00464D4A">
        <w:t xml:space="preserve"> Admission to Targeted Case Management</w:t>
      </w:r>
      <w:bookmarkEnd w:id="46"/>
      <w:bookmarkEnd w:id="47"/>
      <w:bookmarkEnd w:id="48"/>
    </w:p>
    <w:p w14:paraId="28CAE22C" w14:textId="47A22219" w:rsidR="00FF0C41" w:rsidRPr="008F44BE" w:rsidRDefault="00FF0C41" w:rsidP="006C2243">
      <w:r w:rsidRPr="008F44BE">
        <w:t xml:space="preserve">The administrative agent and its approved designee are authorized by the </w:t>
      </w:r>
      <w:r w:rsidR="00194E4F">
        <w:t xml:space="preserve">DMH </w:t>
      </w:r>
      <w:r w:rsidRPr="008F44BE">
        <w:t xml:space="preserve">Division of Behavioral Health (DBH) as entry and exit points into the state mental health service delivery system for a geographic service area defined by the DBH </w:t>
      </w:r>
      <w:hyperlink r:id="rId26" w:history="1">
        <w:r w:rsidRPr="00692275">
          <w:rPr>
            <w:rStyle w:val="Hyperlink"/>
            <w:b w:val="0"/>
            <w:color w:val="auto"/>
            <w:u w:val="none"/>
          </w:rPr>
          <w:t>(</w:t>
        </w:r>
        <w:r w:rsidRPr="007E6722">
          <w:rPr>
            <w:rStyle w:val="Hyperlink"/>
          </w:rPr>
          <w:t>9 CSR 30.4</w:t>
        </w:r>
        <w:r w:rsidRPr="00194E4F">
          <w:rPr>
            <w:rStyle w:val="Hyperlink"/>
            <w:b w:val="0"/>
            <w:color w:val="auto"/>
            <w:u w:val="none"/>
          </w:rPr>
          <w:t>)</w:t>
        </w:r>
      </w:hyperlink>
      <w:r w:rsidR="005A4011" w:rsidRPr="00147C74">
        <w:t>.</w:t>
      </w:r>
    </w:p>
    <w:p w14:paraId="0A53848F" w14:textId="26C8470B" w:rsidR="00FF0C41" w:rsidRPr="00EB1226" w:rsidRDefault="00FF0C41" w:rsidP="00070BFA">
      <w:pPr>
        <w:pStyle w:val="Heading4"/>
      </w:pPr>
      <w:bookmarkStart w:id="49" w:name="_Toc130291603"/>
      <w:bookmarkStart w:id="50" w:name="_Toc130982571"/>
      <w:bookmarkStart w:id="51" w:name="_Toc226456761"/>
      <w:r w:rsidRPr="00EB1226">
        <w:t>Diagnosis</w:t>
      </w:r>
      <w:bookmarkEnd w:id="49"/>
      <w:bookmarkEnd w:id="50"/>
      <w:bookmarkEnd w:id="51"/>
    </w:p>
    <w:p w14:paraId="41111BDE" w14:textId="63292BFD" w:rsidR="00FF0C41" w:rsidRPr="008F44BE" w:rsidRDefault="00FF0C41" w:rsidP="006C2243">
      <w:r w:rsidRPr="008F44BE">
        <w:t>Participants must have a diagnosis of serious mental illness using the most current edition of the Diagnostic and Statistical Manual of Mental Disorders (DSM)</w:t>
      </w:r>
      <w:r w:rsidR="00E53F1C">
        <w:t>,</w:t>
      </w:r>
      <w:r w:rsidRPr="008F44BE">
        <w:t xml:space="preserve"> excluding a single diagnosis of neurodevelopmental disorder or substance use disorder.</w:t>
      </w:r>
    </w:p>
    <w:p w14:paraId="4866FD26" w14:textId="145E6F67" w:rsidR="00FF0C41" w:rsidRPr="000305DA" w:rsidRDefault="00FF0C41" w:rsidP="00070BFA">
      <w:pPr>
        <w:pStyle w:val="Heading4"/>
      </w:pPr>
      <w:bookmarkStart w:id="52" w:name="_Toc130291604"/>
      <w:bookmarkStart w:id="53" w:name="_Toc130982572"/>
      <w:bookmarkStart w:id="54" w:name="_Toc226456762"/>
      <w:r w:rsidRPr="000305DA">
        <w:t>Target Population</w:t>
      </w:r>
      <w:bookmarkEnd w:id="52"/>
      <w:bookmarkEnd w:id="53"/>
      <w:bookmarkEnd w:id="54"/>
    </w:p>
    <w:p w14:paraId="320A6B0E" w14:textId="59CEB8EE" w:rsidR="00FF0C41" w:rsidRPr="008F44BE" w:rsidRDefault="00FF0C41" w:rsidP="006C2243">
      <w:r w:rsidRPr="008F44BE">
        <w:t>Program eligibility is restricted to those participants who are MO HealthNet eligible, age 16 or older and who fit at least one</w:t>
      </w:r>
      <w:r w:rsidR="00194E4F">
        <w:t xml:space="preserve"> (1)</w:t>
      </w:r>
      <w:r w:rsidRPr="008F44BE">
        <w:t xml:space="preserve"> of the following:</w:t>
      </w:r>
    </w:p>
    <w:p w14:paraId="54B9C02B" w14:textId="29AADD14" w:rsidR="00FF0C41" w:rsidRPr="008F44BE" w:rsidRDefault="00FF0C41" w:rsidP="007A11B6">
      <w:pPr>
        <w:pStyle w:val="BulletList1"/>
      </w:pPr>
      <w:r w:rsidRPr="008F44BE">
        <w:t>Discharged within the last 30 days from an inpatient hospital for psychiatric treatment</w:t>
      </w:r>
    </w:p>
    <w:p w14:paraId="750E016B" w14:textId="0D9A3298" w:rsidR="00FF0C41" w:rsidRPr="008F44BE" w:rsidRDefault="00FF0C41" w:rsidP="007A11B6">
      <w:pPr>
        <w:pStyle w:val="BulletList1"/>
      </w:pPr>
      <w:r w:rsidRPr="008F44BE">
        <w:t>Have had at least two (2) periods of inpatient hospitalization for psychiatric treatment within the last 12 months</w:t>
      </w:r>
    </w:p>
    <w:p w14:paraId="355950DF" w14:textId="22A67531" w:rsidR="00FF0C41" w:rsidRPr="008F44BE" w:rsidRDefault="00FF0C41" w:rsidP="007A11B6">
      <w:pPr>
        <w:pStyle w:val="BulletList1"/>
      </w:pPr>
      <w:r w:rsidRPr="008F44BE">
        <w:t>Are participating in the DMH SCL program</w:t>
      </w:r>
    </w:p>
    <w:p w14:paraId="3E803D2C" w14:textId="28C0EBD6" w:rsidR="00FF0C41" w:rsidRPr="008F44BE" w:rsidRDefault="00FF0C41" w:rsidP="007A11B6">
      <w:pPr>
        <w:pStyle w:val="BulletList1"/>
      </w:pPr>
      <w:r w:rsidRPr="008F44BE">
        <w:t>Have been discharged from the Community Psychiatric Rehabilitation (CPR) program</w:t>
      </w:r>
    </w:p>
    <w:p w14:paraId="58B7A9BC" w14:textId="155DF27B" w:rsidR="00FF0C41" w:rsidRPr="008F44BE" w:rsidRDefault="00194E4F" w:rsidP="007A11B6">
      <w:pPr>
        <w:pStyle w:val="BulletList1"/>
      </w:pPr>
      <w:r>
        <w:t>E</w:t>
      </w:r>
      <w:r w:rsidR="00FF0C41" w:rsidRPr="008F44BE">
        <w:t xml:space="preserve">xperiencing an acute psychiatric condition and have been identified and served by the </w:t>
      </w:r>
      <w:r w:rsidR="00B42618" w:rsidRPr="008F44BE">
        <w:t>D</w:t>
      </w:r>
      <w:r w:rsidR="00B42618">
        <w:t>MH</w:t>
      </w:r>
      <w:r w:rsidR="00B42618" w:rsidRPr="008F44BE">
        <w:t>’s</w:t>
      </w:r>
      <w:r w:rsidR="00FF0C41" w:rsidRPr="008F44BE">
        <w:t xml:space="preserve"> Access Crisis Intervention (ACI) program</w:t>
      </w:r>
    </w:p>
    <w:p w14:paraId="18F76897" w14:textId="2C0534C7" w:rsidR="00FF0C41" w:rsidRPr="008F44BE" w:rsidRDefault="00FF0C41" w:rsidP="007A11B6">
      <w:pPr>
        <w:pStyle w:val="BulletList1"/>
      </w:pPr>
      <w:r w:rsidRPr="008F44BE">
        <w:t>Have been conditionally released from a psychiatric facility</w:t>
      </w:r>
    </w:p>
    <w:p w14:paraId="667433C8" w14:textId="222EDA25" w:rsidR="00FF0C41" w:rsidRDefault="00FF0C41" w:rsidP="007A11B6">
      <w:pPr>
        <w:pStyle w:val="BulletList1"/>
      </w:pPr>
      <w:r w:rsidRPr="008F44BE">
        <w:t xml:space="preserve">Meet the criteria for inpatient psychiatric hospitalization and will be diverted from hospitalization </w:t>
      </w:r>
      <w:proofErr w:type="gramStart"/>
      <w:r w:rsidRPr="008F44BE">
        <w:t>through the use of</w:t>
      </w:r>
      <w:proofErr w:type="gramEnd"/>
      <w:r w:rsidRPr="008F44BE">
        <w:t xml:space="preserve"> intensive </w:t>
      </w:r>
      <w:r w:rsidR="000A1D9D" w:rsidRPr="008F44BE">
        <w:t>community-based</w:t>
      </w:r>
      <w:r w:rsidRPr="008F44BE">
        <w:t xml:space="preserve"> treatment alternatives</w:t>
      </w:r>
    </w:p>
    <w:p w14:paraId="7CED1621" w14:textId="0FA16984" w:rsidR="00575BDB" w:rsidRPr="008F44BE" w:rsidRDefault="00575BDB" w:rsidP="007A11B6">
      <w:pPr>
        <w:pStyle w:val="BulletList1"/>
      </w:pPr>
      <w:r>
        <w:t xml:space="preserve">Individuals transitioning to a community living arrangement from a MO HealthNet </w:t>
      </w:r>
      <w:r w:rsidR="00EC15B6">
        <w:t xml:space="preserve">funded </w:t>
      </w:r>
      <w:r>
        <w:t>certified nursing facility</w:t>
      </w:r>
      <w:r w:rsidR="00EC15B6">
        <w:t xml:space="preserve"> or </w:t>
      </w:r>
      <w:r w:rsidR="00194E4F">
        <w:t>ICF</w:t>
      </w:r>
      <w:r w:rsidR="00A510DB">
        <w:t>/IID</w:t>
      </w:r>
    </w:p>
    <w:p w14:paraId="7F3D940A" w14:textId="03B6412A" w:rsidR="005A0B95" w:rsidRPr="00464D4A" w:rsidRDefault="005A0B95" w:rsidP="00070BFA">
      <w:pPr>
        <w:pStyle w:val="Heading3"/>
      </w:pPr>
      <w:bookmarkStart w:id="55" w:name="_Toc226456763"/>
      <w:r w:rsidRPr="00464D4A">
        <w:t>2.</w:t>
      </w:r>
      <w:r w:rsidR="00DC33DC" w:rsidRPr="00464D4A">
        <w:t>7</w:t>
      </w:r>
      <w:r w:rsidRPr="00464D4A">
        <w:t xml:space="preserve"> Covered Services</w:t>
      </w:r>
      <w:bookmarkEnd w:id="55"/>
    </w:p>
    <w:p w14:paraId="7865391E" w14:textId="23E8EF96" w:rsidR="005A0B95" w:rsidRDefault="005A0B95" w:rsidP="006C2243">
      <w:r w:rsidRPr="008F44BE">
        <w:t xml:space="preserve">TCM services </w:t>
      </w:r>
      <w:r w:rsidRPr="008F44BE">
        <w:rPr>
          <w:iCs/>
        </w:rPr>
        <w:t>must</w:t>
      </w:r>
      <w:r w:rsidRPr="00147C74">
        <w:t xml:space="preserve"> </w:t>
      </w:r>
      <w:r w:rsidRPr="008F44BE">
        <w:t>be billed using the appropriate modifiers listed below.</w:t>
      </w:r>
      <w:r>
        <w:t xml:space="preserve"> Refer to </w:t>
      </w:r>
      <w:hyperlink w:anchor="_Section_4:_" w:history="1">
        <w:r w:rsidRPr="00194E4F">
          <w:rPr>
            <w:rStyle w:val="Hyperlink"/>
          </w:rPr>
          <w:t>Section 4</w:t>
        </w:r>
      </w:hyperlink>
      <w:r>
        <w:t xml:space="preserve"> </w:t>
      </w:r>
      <w:r w:rsidR="00194E4F">
        <w:t xml:space="preserve">in this manual </w:t>
      </w:r>
      <w:r>
        <w:t>for the list of procedure codes with the corresponding modifiers.</w:t>
      </w:r>
    </w:p>
    <w:tbl>
      <w:tblPr>
        <w:tblW w:w="40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0"/>
        <w:gridCol w:w="2630"/>
      </w:tblGrid>
      <w:tr w:rsidR="00A2009B" w:rsidRPr="00A2009B" w14:paraId="43038BDF" w14:textId="77777777" w:rsidTr="00724E8A">
        <w:trPr>
          <w:cantSplit/>
          <w:trHeight w:val="576"/>
          <w:tblHeader/>
        </w:trPr>
        <w:tc>
          <w:tcPr>
            <w:tcW w:w="1420" w:type="dxa"/>
            <w:shd w:val="clear" w:color="auto" w:fill="04427D"/>
            <w:noWrap/>
            <w:vAlign w:val="center"/>
            <w:hideMark/>
          </w:tcPr>
          <w:p w14:paraId="7093B661" w14:textId="77777777" w:rsidR="00A2009B" w:rsidRPr="00CA4966" w:rsidRDefault="00A2009B" w:rsidP="00064D6A">
            <w:pPr>
              <w:pStyle w:val="TextNormalTableHeader"/>
            </w:pPr>
            <w:r w:rsidRPr="00CA4966">
              <w:t>Modifier</w:t>
            </w:r>
          </w:p>
        </w:tc>
        <w:tc>
          <w:tcPr>
            <w:tcW w:w="2630" w:type="dxa"/>
            <w:shd w:val="clear" w:color="auto" w:fill="04427D"/>
            <w:noWrap/>
            <w:vAlign w:val="center"/>
            <w:hideMark/>
          </w:tcPr>
          <w:p w14:paraId="6DC894DB" w14:textId="77777777" w:rsidR="00A2009B" w:rsidRPr="00CA4966" w:rsidRDefault="00A2009B" w:rsidP="00064D6A">
            <w:pPr>
              <w:pStyle w:val="TextNormalTableHeader"/>
            </w:pPr>
            <w:r w:rsidRPr="00CA4966">
              <w:t>Description</w:t>
            </w:r>
          </w:p>
        </w:tc>
      </w:tr>
      <w:tr w:rsidR="00A2009B" w:rsidRPr="00A2009B" w14:paraId="40E58FAF" w14:textId="77777777" w:rsidTr="00724E8A">
        <w:trPr>
          <w:cantSplit/>
          <w:trHeight w:val="576"/>
        </w:trPr>
        <w:tc>
          <w:tcPr>
            <w:tcW w:w="1420" w:type="dxa"/>
            <w:shd w:val="clear" w:color="000000" w:fill="F8CBAD"/>
            <w:noWrap/>
            <w:vAlign w:val="center"/>
            <w:hideMark/>
          </w:tcPr>
          <w:p w14:paraId="7A19BCA8" w14:textId="77777777" w:rsidR="00A2009B" w:rsidRPr="00A2009B" w:rsidRDefault="00A2009B" w:rsidP="00064D6A">
            <w:pPr>
              <w:pStyle w:val="TextNormalTableBody"/>
            </w:pPr>
            <w:r w:rsidRPr="00A2009B">
              <w:t>HB</w:t>
            </w:r>
          </w:p>
        </w:tc>
        <w:tc>
          <w:tcPr>
            <w:tcW w:w="2630" w:type="dxa"/>
            <w:shd w:val="clear" w:color="000000" w:fill="F8CBAD"/>
            <w:noWrap/>
            <w:vAlign w:val="center"/>
            <w:hideMark/>
          </w:tcPr>
          <w:p w14:paraId="48676048" w14:textId="77777777" w:rsidR="00A2009B" w:rsidRPr="00A2009B" w:rsidRDefault="00A2009B" w:rsidP="00064D6A">
            <w:pPr>
              <w:pStyle w:val="TextNormalTableBody2"/>
            </w:pPr>
            <w:r w:rsidRPr="00A2009B">
              <w:t>Adult</w:t>
            </w:r>
          </w:p>
        </w:tc>
      </w:tr>
      <w:tr w:rsidR="00A2009B" w:rsidRPr="00A2009B" w14:paraId="2B75E737" w14:textId="77777777" w:rsidTr="00724E8A">
        <w:trPr>
          <w:cantSplit/>
          <w:trHeight w:val="576"/>
        </w:trPr>
        <w:tc>
          <w:tcPr>
            <w:tcW w:w="1420" w:type="dxa"/>
            <w:shd w:val="clear" w:color="000000" w:fill="FCE4D6"/>
            <w:noWrap/>
            <w:vAlign w:val="center"/>
            <w:hideMark/>
          </w:tcPr>
          <w:p w14:paraId="41C60B22" w14:textId="77777777" w:rsidR="00A2009B" w:rsidRPr="00A2009B" w:rsidRDefault="00A2009B" w:rsidP="00064D6A">
            <w:pPr>
              <w:pStyle w:val="TextNormalTableBody"/>
            </w:pPr>
            <w:r w:rsidRPr="00A2009B">
              <w:t>HO</w:t>
            </w:r>
          </w:p>
        </w:tc>
        <w:tc>
          <w:tcPr>
            <w:tcW w:w="2630" w:type="dxa"/>
            <w:shd w:val="clear" w:color="000000" w:fill="FCE4D6"/>
            <w:noWrap/>
            <w:vAlign w:val="center"/>
            <w:hideMark/>
          </w:tcPr>
          <w:p w14:paraId="65A5FA08" w14:textId="77777777" w:rsidR="00A2009B" w:rsidRPr="00A2009B" w:rsidRDefault="00A2009B" w:rsidP="00064D6A">
            <w:pPr>
              <w:pStyle w:val="TextNormalTableBody2"/>
            </w:pPr>
            <w:r w:rsidRPr="00A2009B">
              <w:t>Master’s Level</w:t>
            </w:r>
          </w:p>
        </w:tc>
      </w:tr>
      <w:tr w:rsidR="00A2009B" w:rsidRPr="00A2009B" w14:paraId="459C343E" w14:textId="77777777" w:rsidTr="00724E8A">
        <w:trPr>
          <w:cantSplit/>
          <w:trHeight w:val="576"/>
        </w:trPr>
        <w:tc>
          <w:tcPr>
            <w:tcW w:w="1420" w:type="dxa"/>
            <w:shd w:val="clear" w:color="000000" w:fill="F8CBAD"/>
            <w:noWrap/>
            <w:vAlign w:val="center"/>
            <w:hideMark/>
          </w:tcPr>
          <w:p w14:paraId="6533E871" w14:textId="77777777" w:rsidR="00A2009B" w:rsidRPr="00A2009B" w:rsidRDefault="00A2009B" w:rsidP="00064D6A">
            <w:pPr>
              <w:pStyle w:val="TextNormalTableBody"/>
            </w:pPr>
            <w:r w:rsidRPr="00A2009B">
              <w:t>HN</w:t>
            </w:r>
          </w:p>
        </w:tc>
        <w:tc>
          <w:tcPr>
            <w:tcW w:w="2630" w:type="dxa"/>
            <w:shd w:val="clear" w:color="000000" w:fill="F8CBAD"/>
            <w:noWrap/>
            <w:vAlign w:val="center"/>
            <w:hideMark/>
          </w:tcPr>
          <w:p w14:paraId="1369317D" w14:textId="77777777" w:rsidR="00A2009B" w:rsidRPr="00A2009B" w:rsidRDefault="00A2009B" w:rsidP="00064D6A">
            <w:pPr>
              <w:pStyle w:val="TextNormalTableBody2"/>
            </w:pPr>
            <w:r w:rsidRPr="00A2009B">
              <w:t>Bachelor’s Level</w:t>
            </w:r>
          </w:p>
        </w:tc>
      </w:tr>
    </w:tbl>
    <w:p w14:paraId="4AED1AE8" w14:textId="1DEE493E" w:rsidR="00FF0C41" w:rsidRPr="008F44BE" w:rsidRDefault="00FF0C41" w:rsidP="006C2243">
      <w:pPr>
        <w:rPr>
          <w:rFonts w:eastAsiaTheme="minorHAnsi"/>
        </w:rPr>
      </w:pPr>
      <w:r w:rsidRPr="008F44BE">
        <w:rPr>
          <w:rFonts w:eastAsiaTheme="minorHAnsi"/>
        </w:rPr>
        <w:t xml:space="preserve">All TCM activities may be performed by an individual with the required </w:t>
      </w:r>
      <w:r w:rsidR="00DD3DD8">
        <w:rPr>
          <w:rFonts w:eastAsiaTheme="minorHAnsi"/>
        </w:rPr>
        <w:t>B</w:t>
      </w:r>
      <w:r w:rsidRPr="008F44BE">
        <w:rPr>
          <w:rFonts w:eastAsiaTheme="minorHAnsi"/>
        </w:rPr>
        <w:t xml:space="preserve">achelor or </w:t>
      </w:r>
      <w:proofErr w:type="gramStart"/>
      <w:r w:rsidRPr="008F44BE">
        <w:rPr>
          <w:rFonts w:eastAsiaTheme="minorHAnsi"/>
        </w:rPr>
        <w:t>Master’s</w:t>
      </w:r>
      <w:proofErr w:type="gramEnd"/>
      <w:r w:rsidRPr="008F44BE">
        <w:rPr>
          <w:rFonts w:eastAsiaTheme="minorHAnsi"/>
        </w:rPr>
        <w:t xml:space="preserve"> level provider qualifications, with the exception of certain assessment and planning activities, which must be performed by a QMHP. These functions are diagnostic activities, critical incident assessment and planning, final approval</w:t>
      </w:r>
      <w:r w:rsidR="00EE377D">
        <w:rPr>
          <w:rFonts w:eastAsiaTheme="minorHAnsi"/>
        </w:rPr>
        <w:t>,</w:t>
      </w:r>
      <w:r w:rsidRPr="008F44BE">
        <w:rPr>
          <w:rFonts w:eastAsiaTheme="minorHAnsi"/>
        </w:rPr>
        <w:t xml:space="preserve"> </w:t>
      </w:r>
      <w:r w:rsidR="004D78FE">
        <w:rPr>
          <w:rFonts w:eastAsiaTheme="minorHAnsi"/>
        </w:rPr>
        <w:t>plus</w:t>
      </w:r>
      <w:r w:rsidR="004D78FE" w:rsidRPr="008F44BE">
        <w:rPr>
          <w:rFonts w:eastAsiaTheme="minorHAnsi"/>
        </w:rPr>
        <w:t xml:space="preserve"> </w:t>
      </w:r>
      <w:r w:rsidRPr="008F44BE">
        <w:rPr>
          <w:rFonts w:eastAsiaTheme="minorHAnsi"/>
        </w:rPr>
        <w:t>authorization of services and supports in the</w:t>
      </w:r>
      <w:r w:rsidR="00B40DC9">
        <w:rPr>
          <w:rFonts w:eastAsiaTheme="minorHAnsi"/>
        </w:rPr>
        <w:t xml:space="preserve"> individual</w:t>
      </w:r>
      <w:r w:rsidR="00EE377D">
        <w:rPr>
          <w:rFonts w:eastAsiaTheme="minorHAnsi"/>
        </w:rPr>
        <w:t>’</w:t>
      </w:r>
      <w:r w:rsidR="00B40DC9">
        <w:rPr>
          <w:rFonts w:eastAsiaTheme="minorHAnsi"/>
        </w:rPr>
        <w:t>s</w:t>
      </w:r>
      <w:r w:rsidRPr="008F44BE">
        <w:rPr>
          <w:rFonts w:eastAsiaTheme="minorHAnsi"/>
        </w:rPr>
        <w:t xml:space="preserve"> ITP.</w:t>
      </w:r>
    </w:p>
    <w:p w14:paraId="679248AA" w14:textId="770D43F2" w:rsidR="00194E4F" w:rsidRPr="004D3F05" w:rsidRDefault="00FF0C41" w:rsidP="00070BFA">
      <w:pPr>
        <w:pStyle w:val="Heading4"/>
      </w:pPr>
      <w:bookmarkStart w:id="56" w:name="_Toc226456764"/>
      <w:r w:rsidRPr="004D3F05">
        <w:t xml:space="preserve">Service </w:t>
      </w:r>
      <w:r w:rsidR="00DD3DD8" w:rsidRPr="004D3F05">
        <w:t>A</w:t>
      </w:r>
      <w:r w:rsidRPr="004D3F05">
        <w:t>ctivities</w:t>
      </w:r>
      <w:bookmarkEnd w:id="56"/>
      <w:r w:rsidRPr="004D3F05">
        <w:t xml:space="preserve"> </w:t>
      </w:r>
    </w:p>
    <w:p w14:paraId="052E0BDA" w14:textId="4C0D91D7" w:rsidR="00FF0C41" w:rsidRPr="008F44BE" w:rsidRDefault="00FF0C41" w:rsidP="006C2243">
      <w:pPr>
        <w:rPr>
          <w:rFonts w:eastAsiaTheme="minorHAnsi"/>
        </w:rPr>
      </w:pPr>
      <w:r w:rsidRPr="008F44BE">
        <w:rPr>
          <w:rFonts w:eastAsiaTheme="minorHAnsi"/>
        </w:rPr>
        <w:t xml:space="preserve">The following service activities of TCM are billable components, when provided on behalf of a </w:t>
      </w:r>
      <w:r w:rsidR="00194E4F">
        <w:rPr>
          <w:rFonts w:eastAsiaTheme="minorHAnsi"/>
        </w:rPr>
        <w:t>participant</w:t>
      </w:r>
      <w:r w:rsidR="00194E4F" w:rsidRPr="008F44BE">
        <w:rPr>
          <w:rFonts w:eastAsiaTheme="minorHAnsi"/>
        </w:rPr>
        <w:t xml:space="preserve"> </w:t>
      </w:r>
      <w:r w:rsidRPr="008F44BE">
        <w:rPr>
          <w:rFonts w:eastAsiaTheme="minorHAnsi"/>
        </w:rPr>
        <w:t xml:space="preserve">and documented as relating to </w:t>
      </w:r>
      <w:r w:rsidR="00F56107">
        <w:rPr>
          <w:rFonts w:eastAsiaTheme="minorHAnsi"/>
        </w:rPr>
        <w:t>the individual</w:t>
      </w:r>
      <w:r w:rsidR="00EE377D">
        <w:rPr>
          <w:rFonts w:eastAsiaTheme="minorHAnsi"/>
        </w:rPr>
        <w:t>’</w:t>
      </w:r>
      <w:r w:rsidR="00F56107">
        <w:rPr>
          <w:rFonts w:eastAsiaTheme="minorHAnsi"/>
        </w:rPr>
        <w:t xml:space="preserve">s </w:t>
      </w:r>
      <w:r w:rsidRPr="008F44BE">
        <w:rPr>
          <w:rFonts w:eastAsiaTheme="minorHAnsi"/>
        </w:rPr>
        <w:t>ITP:</w:t>
      </w:r>
    </w:p>
    <w:p w14:paraId="730A47F4" w14:textId="0F862A46" w:rsidR="00194E4F" w:rsidRPr="004728DB" w:rsidRDefault="00194E4F" w:rsidP="00070BFA">
      <w:pPr>
        <w:pStyle w:val="Heading5"/>
      </w:pPr>
      <w:r w:rsidRPr="004728DB">
        <w:t>Intake Evaluation</w:t>
      </w:r>
    </w:p>
    <w:p w14:paraId="52896E4E" w14:textId="02C6F2A7" w:rsidR="00FF0C41" w:rsidRPr="00194E4F" w:rsidRDefault="00FF0C41" w:rsidP="006C2243">
      <w:r w:rsidRPr="00DD79F5">
        <w:rPr>
          <w:rFonts w:eastAsiaTheme="minorHAnsi"/>
        </w:rPr>
        <w:t>Intake Evaluation as outlined</w:t>
      </w:r>
      <w:r w:rsidRPr="00194E4F">
        <w:t xml:space="preserve"> in </w:t>
      </w:r>
      <w:hyperlink w:anchor="_2.6_Delivery_of" w:history="1">
        <w:r w:rsidR="00DD3DD8" w:rsidRPr="007E6722">
          <w:rPr>
            <w:rStyle w:val="Hyperlink"/>
          </w:rPr>
          <w:t xml:space="preserve">Section </w:t>
        </w:r>
        <w:r w:rsidRPr="007E6722">
          <w:rPr>
            <w:rStyle w:val="Hyperlink"/>
          </w:rPr>
          <w:t>2.</w:t>
        </w:r>
        <w:r w:rsidR="00942AAA" w:rsidRPr="007E6722">
          <w:rPr>
            <w:rStyle w:val="Hyperlink"/>
          </w:rPr>
          <w:t>6</w:t>
        </w:r>
      </w:hyperlink>
      <w:r w:rsidRPr="00194E4F">
        <w:t xml:space="preserve"> above</w:t>
      </w:r>
      <w:r w:rsidR="00194E4F">
        <w:t xml:space="preserve">. </w:t>
      </w:r>
    </w:p>
    <w:p w14:paraId="215B4A7C" w14:textId="73253643" w:rsidR="00194E4F" w:rsidRPr="00060B54" w:rsidRDefault="00194E4F" w:rsidP="00070BFA">
      <w:pPr>
        <w:pStyle w:val="Heading5"/>
      </w:pPr>
      <w:r w:rsidRPr="00060B54">
        <w:t>Case Coordination</w:t>
      </w:r>
    </w:p>
    <w:p w14:paraId="7D598471" w14:textId="07068CFC" w:rsidR="00FF0C41" w:rsidRPr="008F44BE" w:rsidRDefault="00FF0C41" w:rsidP="006C2243">
      <w:r w:rsidRPr="008F44BE">
        <w:t>Case Coordination</w:t>
      </w:r>
      <w:r w:rsidR="00DD3DD8">
        <w:t>, which includes:</w:t>
      </w:r>
    </w:p>
    <w:p w14:paraId="6E3AE8A5" w14:textId="23CC9469" w:rsidR="00FF0C41" w:rsidRPr="008F44BE" w:rsidRDefault="00FF0C41" w:rsidP="007A11B6">
      <w:pPr>
        <w:pStyle w:val="BulletList1"/>
        <w:rPr>
          <w:rFonts w:eastAsiaTheme="minorHAnsi"/>
        </w:rPr>
      </w:pPr>
      <w:r w:rsidRPr="008F44BE">
        <w:rPr>
          <w:rFonts w:eastAsiaTheme="minorHAnsi"/>
        </w:rPr>
        <w:t>Locating appropriate service providers and community resources to ensure the provision of services and supports specified in the ITP, as well as coordinating these services with o</w:t>
      </w:r>
      <w:r w:rsidR="00DD3DD8">
        <w:rPr>
          <w:rFonts w:eastAsiaTheme="minorHAnsi"/>
        </w:rPr>
        <w:t>ther staff, collateral agencies</w:t>
      </w:r>
      <w:r w:rsidR="008A3157">
        <w:rPr>
          <w:rFonts w:eastAsiaTheme="minorHAnsi"/>
        </w:rPr>
        <w:t>,</w:t>
      </w:r>
      <w:r w:rsidRPr="008F44BE">
        <w:rPr>
          <w:rFonts w:eastAsiaTheme="minorHAnsi"/>
        </w:rPr>
        <w:t xml:space="preserve"> and providers identified in the ITP. Case management activi</w:t>
      </w:r>
      <w:r w:rsidR="00BA71B4">
        <w:rPr>
          <w:rFonts w:eastAsiaTheme="minorHAnsi"/>
        </w:rPr>
        <w:t>ti</w:t>
      </w:r>
      <w:r w:rsidRPr="008F44BE">
        <w:rPr>
          <w:rFonts w:eastAsiaTheme="minorHAnsi"/>
        </w:rPr>
        <w:t xml:space="preserve">es include linking and referring individuals to </w:t>
      </w:r>
      <w:r w:rsidR="00BA71B4">
        <w:rPr>
          <w:rFonts w:eastAsiaTheme="minorHAnsi"/>
        </w:rPr>
        <w:t>rehabilitative</w:t>
      </w:r>
      <w:r w:rsidR="00BA71B4" w:rsidRPr="008F44BE">
        <w:rPr>
          <w:rFonts w:eastAsiaTheme="minorHAnsi"/>
        </w:rPr>
        <w:t xml:space="preserve"> </w:t>
      </w:r>
      <w:r w:rsidRPr="008F44BE">
        <w:rPr>
          <w:rFonts w:eastAsiaTheme="minorHAnsi"/>
        </w:rPr>
        <w:t>services</w:t>
      </w:r>
      <w:r w:rsidR="007A3B07">
        <w:rPr>
          <w:rFonts w:eastAsiaTheme="minorHAnsi"/>
        </w:rPr>
        <w:t>.</w:t>
      </w:r>
    </w:p>
    <w:p w14:paraId="64FBFD0C" w14:textId="1993ACC5" w:rsidR="00FF0C41" w:rsidRPr="008F44BE" w:rsidRDefault="00FF0C41" w:rsidP="007A11B6">
      <w:pPr>
        <w:pStyle w:val="BulletList1"/>
        <w:rPr>
          <w:rFonts w:eastAsiaTheme="minorHAnsi"/>
        </w:rPr>
      </w:pPr>
      <w:r w:rsidRPr="008F44BE">
        <w:rPr>
          <w:rFonts w:eastAsiaTheme="minorHAnsi"/>
        </w:rPr>
        <w:t>Meeting with the individual and significant others as necessary to plan, promote, assist</w:t>
      </w:r>
      <w:r w:rsidR="00194E4F">
        <w:rPr>
          <w:rFonts w:eastAsiaTheme="minorHAnsi"/>
        </w:rPr>
        <w:t>,</w:t>
      </w:r>
      <w:r w:rsidRPr="008F44BE">
        <w:rPr>
          <w:rFonts w:eastAsiaTheme="minorHAnsi"/>
        </w:rPr>
        <w:t xml:space="preserve"> and </w:t>
      </w:r>
      <w:r w:rsidR="00BA71B4">
        <w:rPr>
          <w:rFonts w:eastAsiaTheme="minorHAnsi"/>
        </w:rPr>
        <w:t>ensure</w:t>
      </w:r>
      <w:r w:rsidR="00BA71B4" w:rsidRPr="008F44BE">
        <w:rPr>
          <w:rFonts w:eastAsiaTheme="minorHAnsi"/>
        </w:rPr>
        <w:t xml:space="preserve"> </w:t>
      </w:r>
      <w:r w:rsidRPr="008F44BE">
        <w:rPr>
          <w:rFonts w:eastAsiaTheme="minorHAnsi"/>
        </w:rPr>
        <w:t>the implementation of the ITP</w:t>
      </w:r>
    </w:p>
    <w:p w14:paraId="32279FFC" w14:textId="0C4EF1EA" w:rsidR="00FF0C41" w:rsidRDefault="00FF0C41" w:rsidP="007A11B6">
      <w:pPr>
        <w:pStyle w:val="BulletList1"/>
        <w:rPr>
          <w:rFonts w:eastAsiaTheme="minorHAnsi"/>
        </w:rPr>
      </w:pPr>
      <w:r w:rsidRPr="008F44BE">
        <w:rPr>
          <w:rFonts w:eastAsiaTheme="minorHAnsi"/>
        </w:rPr>
        <w:t>Directly assisting the individual to access the services specified in the ITP as well as other services and resources needed to address treatment and rehabilitation outcomes, including crisis services. Such assistance may include advocating on the individual</w:t>
      </w:r>
      <w:r w:rsidR="00BA71B4">
        <w:rPr>
          <w:rFonts w:eastAsiaTheme="minorHAnsi"/>
        </w:rPr>
        <w:t>’</w:t>
      </w:r>
      <w:r w:rsidRPr="008F44BE">
        <w:rPr>
          <w:rFonts w:eastAsiaTheme="minorHAnsi"/>
        </w:rPr>
        <w:t>s behalf and being present with the individual at services and resources when advocacy, escort</w:t>
      </w:r>
      <w:r w:rsidR="00194E4F">
        <w:rPr>
          <w:rFonts w:eastAsiaTheme="minorHAnsi"/>
        </w:rPr>
        <w:t>,</w:t>
      </w:r>
      <w:r w:rsidRPr="008F44BE">
        <w:rPr>
          <w:rFonts w:eastAsiaTheme="minorHAnsi"/>
        </w:rPr>
        <w:t xml:space="preserve"> and other guidance is necessary to ensure their access to and utilization of those services and resources.</w:t>
      </w:r>
    </w:p>
    <w:p w14:paraId="194AE21F" w14:textId="5DE8FDD8" w:rsidR="00194E4F" w:rsidRPr="00060B54" w:rsidRDefault="00194E4F" w:rsidP="00070BFA">
      <w:pPr>
        <w:pStyle w:val="Heading5"/>
      </w:pPr>
      <w:r w:rsidRPr="00060B54">
        <w:t>Case Monitoring</w:t>
      </w:r>
    </w:p>
    <w:p w14:paraId="35314C3B" w14:textId="2E1290D4" w:rsidR="00FF0C41" w:rsidRPr="008F44BE" w:rsidRDefault="00FF0C41" w:rsidP="006C2243">
      <w:r w:rsidRPr="008F44BE">
        <w:t>Case Monitoring</w:t>
      </w:r>
      <w:r w:rsidR="00DD3DD8">
        <w:t>, which includes:</w:t>
      </w:r>
    </w:p>
    <w:p w14:paraId="3F464A6D" w14:textId="514AB896" w:rsidR="00FF0C41" w:rsidRPr="008F44BE" w:rsidRDefault="00FF0C41" w:rsidP="007A11B6">
      <w:pPr>
        <w:pStyle w:val="BulletList1"/>
      </w:pPr>
      <w:r w:rsidRPr="008F44BE">
        <w:t>Monitoring service delivery to ensure implementation of the ITP, monitoring progress towards ITP outcomes</w:t>
      </w:r>
      <w:r w:rsidR="00194E4F">
        <w:t>,</w:t>
      </w:r>
      <w:r w:rsidRPr="008F44BE">
        <w:t xml:space="preserve"> and ensuring services are provided in accordance with the ITP and are adequate and necessary. If the individual’s needs or status change, the ITP should be revised accordingly</w:t>
      </w:r>
      <w:r w:rsidR="007A3B07">
        <w:t>.</w:t>
      </w:r>
    </w:p>
    <w:p w14:paraId="06A20D05" w14:textId="7FD4736C" w:rsidR="00FF0C41" w:rsidRPr="008F44BE" w:rsidRDefault="00706886" w:rsidP="007A11B6">
      <w:pPr>
        <w:pStyle w:val="BulletList1"/>
      </w:pPr>
      <w:r>
        <w:t>P</w:t>
      </w:r>
      <w:r w:rsidR="00FF0C41" w:rsidRPr="008F44BE">
        <w:t>eriodic direct contact, phone contact</w:t>
      </w:r>
      <w:r w:rsidR="00194E4F">
        <w:t>,</w:t>
      </w:r>
      <w:r w:rsidR="00FF0C41" w:rsidRPr="008F44BE">
        <w:t xml:space="preserve"> and correspondence with the individual, family</w:t>
      </w:r>
      <w:r w:rsidR="00194E4F">
        <w:t>,</w:t>
      </w:r>
      <w:r w:rsidR="00FF0C41" w:rsidRPr="008F44BE">
        <w:t xml:space="preserve"> and other staff and agencies involved</w:t>
      </w:r>
    </w:p>
    <w:p w14:paraId="11DA2EFE" w14:textId="61AA7500" w:rsidR="00FF0C41" w:rsidRPr="008F44BE" w:rsidRDefault="00FF0C41" w:rsidP="007A11B6">
      <w:pPr>
        <w:pStyle w:val="BulletList1"/>
      </w:pPr>
      <w:r w:rsidRPr="008F44BE">
        <w:t xml:space="preserve">Conduct periodic reassessment of </w:t>
      </w:r>
      <w:r w:rsidR="00BA71B4">
        <w:t xml:space="preserve">the </w:t>
      </w:r>
      <w:r w:rsidRPr="008F44BE">
        <w:t>individual’s status, service choices available, overall community functioning, strengths, preferences, needs</w:t>
      </w:r>
      <w:r w:rsidR="008A3157">
        <w:t>,</w:t>
      </w:r>
      <w:r w:rsidRPr="008F44BE">
        <w:t xml:space="preserve"> and progress toward defined outcomes. Reasses</w:t>
      </w:r>
      <w:r w:rsidR="00BA71B4">
        <w:t>s</w:t>
      </w:r>
      <w:r w:rsidRPr="008F44BE">
        <w:t>ments are completed annual</w:t>
      </w:r>
      <w:r w:rsidR="00706886">
        <w:t>l</w:t>
      </w:r>
      <w:r w:rsidRPr="008F44BE">
        <w:t>y at a minimum, and more frequently if the individual’s needs changed</w:t>
      </w:r>
      <w:r w:rsidR="007A3B07">
        <w:t>.</w:t>
      </w:r>
    </w:p>
    <w:p w14:paraId="7A498642" w14:textId="22D3655D" w:rsidR="00FF0C41" w:rsidRPr="008F44BE" w:rsidRDefault="00FF0C41" w:rsidP="007A11B6">
      <w:pPr>
        <w:pStyle w:val="BulletList1"/>
      </w:pPr>
      <w:r w:rsidRPr="008F44BE">
        <w:t>Treatment plans must be formally reviewed and revised at least every 12 months, or more often, as necessary</w:t>
      </w:r>
    </w:p>
    <w:p w14:paraId="71B096D2" w14:textId="26CD9CE2" w:rsidR="00FF0C41" w:rsidRPr="008F44BE" w:rsidRDefault="00FF0C41" w:rsidP="007A11B6">
      <w:pPr>
        <w:pStyle w:val="BulletList1"/>
      </w:pPr>
      <w:r w:rsidRPr="008F44BE">
        <w:t>In response to issues identified by case monitoring, intervening with other agencies</w:t>
      </w:r>
      <w:r w:rsidR="008A3157">
        <w:t>,</w:t>
      </w:r>
      <w:r w:rsidRPr="008F44BE">
        <w:t xml:space="preserve"> and the service delivery system to address and resolve the issues</w:t>
      </w:r>
    </w:p>
    <w:p w14:paraId="1E96F871" w14:textId="2076BBE4" w:rsidR="00FF0C41" w:rsidRPr="008F44BE" w:rsidRDefault="00FF0C41" w:rsidP="007A11B6">
      <w:pPr>
        <w:pStyle w:val="BulletList1"/>
      </w:pPr>
      <w:r w:rsidRPr="008F44BE">
        <w:t>Monitoring service delivery to assure the participant is afforded all legal and constitutional rights</w:t>
      </w:r>
    </w:p>
    <w:p w14:paraId="34D0A6C5" w14:textId="6AADF23E" w:rsidR="00194E4F" w:rsidRPr="00060B54" w:rsidRDefault="00194E4F" w:rsidP="00070BFA">
      <w:pPr>
        <w:pStyle w:val="Heading5"/>
      </w:pPr>
      <w:r w:rsidRPr="00060B54">
        <w:t>Community Reintegration</w:t>
      </w:r>
    </w:p>
    <w:p w14:paraId="20C5CE29" w14:textId="2BBAB579" w:rsidR="00FF0C41" w:rsidRPr="008F44BE" w:rsidRDefault="00FF0C41" w:rsidP="006C2243">
      <w:r w:rsidRPr="008F44BE">
        <w:t>Community Reintegration</w:t>
      </w:r>
      <w:r w:rsidR="00706886">
        <w:t>, which includes:</w:t>
      </w:r>
    </w:p>
    <w:p w14:paraId="5F82BCD4" w14:textId="5E8DA564" w:rsidR="00FF0C41" w:rsidRPr="008F44BE" w:rsidRDefault="00FF0C41" w:rsidP="007A11B6">
      <w:pPr>
        <w:pStyle w:val="BulletList1"/>
        <w:rPr>
          <w:rFonts w:eastAsiaTheme="minorHAnsi"/>
        </w:rPr>
      </w:pPr>
      <w:r w:rsidRPr="008F44BE">
        <w:rPr>
          <w:rFonts w:eastAsiaTheme="minorHAnsi"/>
        </w:rPr>
        <w:t>Participating in the discharge planning process and co</w:t>
      </w:r>
      <w:r w:rsidR="00705F9A">
        <w:rPr>
          <w:rFonts w:eastAsiaTheme="minorHAnsi"/>
        </w:rPr>
        <w:t>o</w:t>
      </w:r>
      <w:r w:rsidRPr="008F44BE">
        <w:rPr>
          <w:rFonts w:eastAsiaTheme="minorHAnsi"/>
        </w:rPr>
        <w:t>rdinating and arranging for activities recommended in the discharge plan for individuals being discharged from inpatient psychiatric treatment</w:t>
      </w:r>
    </w:p>
    <w:p w14:paraId="35930B3A" w14:textId="2837D48B" w:rsidR="00FF0C41" w:rsidRPr="008F44BE" w:rsidRDefault="00FF0C41" w:rsidP="007A11B6">
      <w:pPr>
        <w:pStyle w:val="BulletList1"/>
        <w:rPr>
          <w:rFonts w:eastAsiaTheme="minorHAnsi"/>
        </w:rPr>
      </w:pPr>
      <w:r w:rsidRPr="008F44BE">
        <w:rPr>
          <w:rFonts w:eastAsiaTheme="minorHAnsi"/>
        </w:rPr>
        <w:t>Coordinating activities that will assist the individual’s return to safe and affordable housing</w:t>
      </w:r>
    </w:p>
    <w:p w14:paraId="65226D5C" w14:textId="38FA6321" w:rsidR="00FF0C41" w:rsidRPr="008F44BE" w:rsidRDefault="00FF0C41" w:rsidP="007A11B6">
      <w:pPr>
        <w:pStyle w:val="BulletList1"/>
        <w:rPr>
          <w:rFonts w:eastAsiaTheme="minorHAnsi"/>
        </w:rPr>
      </w:pPr>
      <w:r w:rsidRPr="008F44BE">
        <w:rPr>
          <w:rFonts w:eastAsiaTheme="minorHAnsi"/>
        </w:rPr>
        <w:t>Coordinating activities that will assist the individual in regaining gainful employment, financial benefits, resources</w:t>
      </w:r>
      <w:r w:rsidR="00984D72">
        <w:rPr>
          <w:rFonts w:eastAsiaTheme="minorHAnsi"/>
        </w:rPr>
        <w:t>,</w:t>
      </w:r>
      <w:r w:rsidRPr="008F44BE">
        <w:rPr>
          <w:rFonts w:eastAsiaTheme="minorHAnsi"/>
        </w:rPr>
        <w:t xml:space="preserve"> and supports</w:t>
      </w:r>
    </w:p>
    <w:p w14:paraId="3874A785" w14:textId="0B51C23A" w:rsidR="00194E4F" w:rsidRPr="00060B54" w:rsidRDefault="00194E4F" w:rsidP="00070BFA">
      <w:pPr>
        <w:pStyle w:val="Heading5"/>
      </w:pPr>
      <w:r w:rsidRPr="00060B54">
        <w:t>Case Documentation</w:t>
      </w:r>
    </w:p>
    <w:p w14:paraId="74CA5296" w14:textId="54CF86D6" w:rsidR="00FF0C41" w:rsidRPr="008F44BE" w:rsidRDefault="00FF0C41" w:rsidP="006C2243">
      <w:r w:rsidRPr="008F44BE">
        <w:t>Case Documentation</w:t>
      </w:r>
      <w:r w:rsidR="00705F9A">
        <w:t>, which includes:</w:t>
      </w:r>
    </w:p>
    <w:p w14:paraId="10CF417A" w14:textId="3840A246" w:rsidR="00FF0C41" w:rsidRDefault="00FF0C41" w:rsidP="007A11B6">
      <w:pPr>
        <w:pStyle w:val="BulletList1"/>
        <w:rPr>
          <w:rFonts w:eastAsiaTheme="minorHAnsi"/>
        </w:rPr>
      </w:pPr>
      <w:r w:rsidRPr="00F56107">
        <w:rPr>
          <w:rFonts w:eastAsiaTheme="minorHAnsi"/>
        </w:rPr>
        <w:t>Completing all necessary documentation of TCM services as they apply to individuals, such as case openings, assessments, treatment plans, referrals, progress notes, contacts, due process requirements, discharge planning</w:t>
      </w:r>
      <w:r w:rsidR="00984D72">
        <w:rPr>
          <w:rFonts w:eastAsiaTheme="minorHAnsi"/>
        </w:rPr>
        <w:t>,</w:t>
      </w:r>
      <w:r w:rsidRPr="00F56107">
        <w:rPr>
          <w:rFonts w:eastAsiaTheme="minorHAnsi"/>
        </w:rPr>
        <w:t xml:space="preserve"> and case closure, in accordance with </w:t>
      </w:r>
      <w:hyperlink w:anchor="_2.3_Adequate_Documentation" w:history="1">
        <w:r w:rsidR="00705F9A" w:rsidRPr="00692275">
          <w:rPr>
            <w:rStyle w:val="Hyperlink"/>
            <w:rFonts w:eastAsiaTheme="minorHAnsi"/>
          </w:rPr>
          <w:t xml:space="preserve">Section </w:t>
        </w:r>
        <w:r w:rsidRPr="00692275">
          <w:rPr>
            <w:rStyle w:val="Hyperlink"/>
            <w:rFonts w:eastAsiaTheme="minorHAnsi"/>
          </w:rPr>
          <w:t>2.3</w:t>
        </w:r>
      </w:hyperlink>
      <w:r w:rsidRPr="00F56107">
        <w:rPr>
          <w:rFonts w:eastAsiaTheme="minorHAnsi"/>
        </w:rPr>
        <w:t xml:space="preserve"> above</w:t>
      </w:r>
    </w:p>
    <w:p w14:paraId="5A1FFFB2" w14:textId="686CBADA" w:rsidR="00194E4F" w:rsidRPr="00060B54" w:rsidRDefault="00194E4F" w:rsidP="00070BFA">
      <w:pPr>
        <w:pStyle w:val="Heading5"/>
      </w:pPr>
      <w:r w:rsidRPr="00060B54">
        <w:t xml:space="preserve">Supported Community Living </w:t>
      </w:r>
    </w:p>
    <w:p w14:paraId="7A0F97E5" w14:textId="6950C199" w:rsidR="00FF0C41" w:rsidRPr="008F44BE" w:rsidRDefault="00FF0C41" w:rsidP="006C2243">
      <w:r w:rsidRPr="008F44BE">
        <w:t>Supported Community Living (SCL) Functions</w:t>
      </w:r>
      <w:r w:rsidR="00705F9A">
        <w:t>, which includes:</w:t>
      </w:r>
    </w:p>
    <w:p w14:paraId="43431D55" w14:textId="7D95C6A6" w:rsidR="00FF0C41" w:rsidRPr="008F44BE" w:rsidRDefault="00FF0C41" w:rsidP="007A11B6">
      <w:pPr>
        <w:pStyle w:val="BulletList1"/>
      </w:pPr>
      <w:r w:rsidRPr="008F44BE">
        <w:t>Arranging placement at residential facilities, including transfers between facilities</w:t>
      </w:r>
    </w:p>
    <w:p w14:paraId="00C92A83" w14:textId="5D806339" w:rsidR="00FF0C41" w:rsidRPr="008F44BE" w:rsidRDefault="00FF0C41" w:rsidP="007A11B6">
      <w:pPr>
        <w:pStyle w:val="BulletList1"/>
      </w:pPr>
      <w:r w:rsidRPr="008F44BE">
        <w:t>Completion of SCL progress notes documentation (placement packets, treatment plan, unusual incident reports</w:t>
      </w:r>
      <w:r w:rsidR="00984D72">
        <w:t>,</w:t>
      </w:r>
      <w:r w:rsidRPr="008F44BE">
        <w:t xml:space="preserve"> and special SCL progress notes</w:t>
      </w:r>
      <w:r w:rsidR="007A020D">
        <w:t>)</w:t>
      </w:r>
      <w:r w:rsidR="00705F9A">
        <w:t>.</w:t>
      </w:r>
      <w:r w:rsidRPr="008F44BE">
        <w:t xml:space="preserve"> (Participant Movement, Notice of Placement, etc.)</w:t>
      </w:r>
    </w:p>
    <w:p w14:paraId="407094E5" w14:textId="361D7969" w:rsidR="00FF0C41" w:rsidRPr="008F44BE" w:rsidRDefault="00FF0C41" w:rsidP="007A11B6">
      <w:pPr>
        <w:pStyle w:val="BulletList1"/>
      </w:pPr>
      <w:r w:rsidRPr="008F44BE">
        <w:t>Travel to and from placement facilities to assess the individual’s adjustment to the placement</w:t>
      </w:r>
    </w:p>
    <w:p w14:paraId="3A0CDC9A" w14:textId="169520EB" w:rsidR="00FF0C41" w:rsidRPr="008F44BE" w:rsidRDefault="00FF0C41" w:rsidP="007A11B6">
      <w:pPr>
        <w:pStyle w:val="BulletList1"/>
      </w:pPr>
      <w:r w:rsidRPr="008F44BE">
        <w:t>Direct and phone contact with the individual and/or facility staff relating to the monitoring of the individual’s adjustment to the placement</w:t>
      </w:r>
    </w:p>
    <w:p w14:paraId="3173748E" w14:textId="1309062F" w:rsidR="00DC33DC" w:rsidRPr="00464D4A" w:rsidRDefault="00DC33DC" w:rsidP="00070BFA">
      <w:pPr>
        <w:pStyle w:val="Heading3"/>
      </w:pPr>
      <w:bookmarkStart w:id="57" w:name="_Toc226456765"/>
      <w:r w:rsidRPr="00464D4A">
        <w:t>2.8 Limitations</w:t>
      </w:r>
      <w:bookmarkEnd w:id="57"/>
    </w:p>
    <w:p w14:paraId="354B334B" w14:textId="69FDE03C" w:rsidR="00DC33DC" w:rsidRPr="008F44BE" w:rsidRDefault="00DC33DC" w:rsidP="006C2243">
      <w:r w:rsidRPr="008F44BE">
        <w:t>The following general limitations apply to all services provided through TCM:</w:t>
      </w:r>
    </w:p>
    <w:p w14:paraId="20FB9792" w14:textId="77777777" w:rsidR="00DC33DC" w:rsidRPr="008F44BE" w:rsidRDefault="00DC33DC" w:rsidP="007A11B6">
      <w:pPr>
        <w:pStyle w:val="BulletList1"/>
      </w:pPr>
      <w:r>
        <w:t>M</w:t>
      </w:r>
      <w:r w:rsidRPr="008F44BE">
        <w:t>ust be a medical necessity</w:t>
      </w:r>
      <w:r>
        <w:t xml:space="preserve">; defined as </w:t>
      </w:r>
      <w:r w:rsidRPr="008F44BE">
        <w:t>services or supplies reasonable and necessary for the diagnosis or treatment of illness or injury or to improve the function of a malformed body member. Medical necessity must be reasonable and necessary for the prevention of illness, not primarily for the convenience of the participant or the participant</w:t>
      </w:r>
      <w:r>
        <w:t>’</w:t>
      </w:r>
      <w:r w:rsidRPr="008F44BE">
        <w:t xml:space="preserve">s doctor. The services or supplies must be provided for the diagnosis, direct care and treatment of </w:t>
      </w:r>
      <w:r>
        <w:t>the participant’s</w:t>
      </w:r>
      <w:r w:rsidRPr="008F44BE">
        <w:t xml:space="preserve"> medical condition, and must be provided in accordance with accepted medical standards.</w:t>
      </w:r>
    </w:p>
    <w:p w14:paraId="6EF26EEA" w14:textId="77777777" w:rsidR="00DC33DC" w:rsidRPr="008F44BE" w:rsidRDefault="00DC33DC" w:rsidP="007A11B6">
      <w:pPr>
        <w:pStyle w:val="BulletList1"/>
      </w:pPr>
      <w:r>
        <w:rPr>
          <w:iCs/>
        </w:rPr>
        <w:t>M</w:t>
      </w:r>
      <w:r w:rsidRPr="008F44BE">
        <w:rPr>
          <w:iCs/>
        </w:rPr>
        <w:t>ust</w:t>
      </w:r>
      <w:r w:rsidRPr="00147C74">
        <w:t xml:space="preserve"> </w:t>
      </w:r>
      <w:r w:rsidRPr="008F44BE">
        <w:t>be rendered by or under the direction of a QMHP</w:t>
      </w:r>
    </w:p>
    <w:p w14:paraId="6595EDA8" w14:textId="77777777" w:rsidR="00DC33DC" w:rsidRPr="008F44BE" w:rsidRDefault="00DC33DC" w:rsidP="007A11B6">
      <w:pPr>
        <w:pStyle w:val="BulletList1"/>
      </w:pPr>
      <w:r>
        <w:rPr>
          <w:iCs/>
        </w:rPr>
        <w:t>M</w:t>
      </w:r>
      <w:r w:rsidRPr="008F44BE">
        <w:rPr>
          <w:iCs/>
        </w:rPr>
        <w:t>ust</w:t>
      </w:r>
      <w:r w:rsidRPr="00147C74">
        <w:t xml:space="preserve"> </w:t>
      </w:r>
      <w:r w:rsidRPr="008F44BE">
        <w:t>be rendered by an appropriate and qualified individual or professional as defined in this manual</w:t>
      </w:r>
    </w:p>
    <w:p w14:paraId="43CB408A" w14:textId="77777777" w:rsidR="00DC33DC" w:rsidRPr="008F44BE" w:rsidRDefault="00DC33DC" w:rsidP="007A11B6">
      <w:pPr>
        <w:pStyle w:val="BulletList1"/>
      </w:pPr>
      <w:r>
        <w:rPr>
          <w:iCs/>
        </w:rPr>
        <w:t>M</w:t>
      </w:r>
      <w:r w:rsidRPr="008F44BE">
        <w:rPr>
          <w:iCs/>
        </w:rPr>
        <w:t>ust</w:t>
      </w:r>
      <w:r w:rsidRPr="00147C74">
        <w:t xml:space="preserve"> </w:t>
      </w:r>
      <w:r w:rsidRPr="008F44BE">
        <w:t>be reasonable to the treatment of an individual's specific mental illness or disorder</w:t>
      </w:r>
    </w:p>
    <w:p w14:paraId="6777C74C" w14:textId="77777777" w:rsidR="00DC33DC" w:rsidRPr="008F44BE" w:rsidRDefault="00DC33DC" w:rsidP="007A11B6">
      <w:pPr>
        <w:pStyle w:val="BulletList1"/>
      </w:pPr>
      <w:r w:rsidRPr="008F44BE">
        <w:t xml:space="preserve">All other payers and third party insurance </w:t>
      </w:r>
      <w:r w:rsidRPr="008F44BE">
        <w:rPr>
          <w:iCs/>
        </w:rPr>
        <w:t>must</w:t>
      </w:r>
      <w:r w:rsidRPr="00147C74">
        <w:t xml:space="preserve"> </w:t>
      </w:r>
      <w:r w:rsidRPr="008F44BE">
        <w:t xml:space="preserve">be billed prior to billing </w:t>
      </w:r>
      <w:r>
        <w:t>MHD</w:t>
      </w:r>
      <w:r w:rsidRPr="008F44BE">
        <w:t xml:space="preserve"> when applicable</w:t>
      </w:r>
      <w:r>
        <w:t xml:space="preserve"> (Refer to the </w:t>
      </w:r>
      <w:hyperlink r:id="rId27" w:history="1">
        <w:r w:rsidRPr="007E6722">
          <w:rPr>
            <w:rStyle w:val="Hyperlink"/>
          </w:rPr>
          <w:t>General Sections Manual</w:t>
        </w:r>
      </w:hyperlink>
      <w:r>
        <w:t xml:space="preserve"> for more information on Third Party Liability)</w:t>
      </w:r>
    </w:p>
    <w:p w14:paraId="79258E4A" w14:textId="77777777" w:rsidR="00DC33DC" w:rsidRPr="008F44BE" w:rsidRDefault="00DC33DC" w:rsidP="007A11B6">
      <w:pPr>
        <w:pStyle w:val="BulletList1"/>
      </w:pPr>
      <w:r w:rsidRPr="008F44BE">
        <w:t xml:space="preserve">Services are </w:t>
      </w:r>
      <w:r w:rsidRPr="008F44BE">
        <w:rPr>
          <w:iCs/>
        </w:rPr>
        <w:t>not</w:t>
      </w:r>
      <w:r w:rsidRPr="00147C74">
        <w:t xml:space="preserve"> </w:t>
      </w:r>
      <w:r w:rsidRPr="008F44BE">
        <w:t xml:space="preserve">covered for persons who are receiving psychiatric inpatient hospital treatment. However, services are covered on the day of admission and </w:t>
      </w:r>
      <w:r>
        <w:t xml:space="preserve">the </w:t>
      </w:r>
      <w:r w:rsidRPr="008F44BE">
        <w:t>day of discharge.</w:t>
      </w:r>
    </w:p>
    <w:p w14:paraId="30D0AB5D" w14:textId="77777777" w:rsidR="00DC33DC" w:rsidRDefault="00DC33DC" w:rsidP="007A11B6">
      <w:pPr>
        <w:pStyle w:val="BulletList1"/>
      </w:pPr>
      <w:r w:rsidRPr="008F44BE">
        <w:t xml:space="preserve">Services are </w:t>
      </w:r>
      <w:r w:rsidRPr="008F44BE">
        <w:rPr>
          <w:iCs/>
        </w:rPr>
        <w:t>not</w:t>
      </w:r>
      <w:r w:rsidRPr="00147C74">
        <w:t xml:space="preserve"> </w:t>
      </w:r>
      <w:r w:rsidRPr="008F44BE">
        <w:t xml:space="preserve">covered by MO HealthNet for individuals residing in a jail or detention facility. However, services are covered on the day of admission and </w:t>
      </w:r>
      <w:r>
        <w:t xml:space="preserve">the </w:t>
      </w:r>
      <w:r w:rsidRPr="008F44BE">
        <w:t>day of discharge from those types of settings.</w:t>
      </w:r>
    </w:p>
    <w:p w14:paraId="504AD9A3" w14:textId="77777777" w:rsidR="00DC33DC" w:rsidRPr="0055566C" w:rsidRDefault="00DC33DC" w:rsidP="007A11B6">
      <w:pPr>
        <w:pStyle w:val="BulletList1"/>
      </w:pPr>
      <w:r>
        <w:t>MHD will reimburse TCM services up to 180 days for individuals who reside in a MO HealthNet funded certified nursing facility or intermediate care facility for individuals with intellectual disabilities (ICF/IID) and is transitioning from the facility to a community living arrangement. Services may be logged not to exceed the last 180 consecutive days the person was in the MO HealthNet facility but must not be billed until after the date of discharge to community services.</w:t>
      </w:r>
    </w:p>
    <w:p w14:paraId="0BF340DB" w14:textId="4059DC53" w:rsidR="00194E4F" w:rsidRPr="004D3F05" w:rsidRDefault="00AF386A" w:rsidP="00070BFA">
      <w:pPr>
        <w:pStyle w:val="Heading4"/>
      </w:pPr>
      <w:bookmarkStart w:id="58" w:name="_Toc226456766"/>
      <w:r w:rsidRPr="004D3F05">
        <w:t>Billing</w:t>
      </w:r>
      <w:r w:rsidR="00DC33DC" w:rsidRPr="004D3F05">
        <w:t xml:space="preserve"> </w:t>
      </w:r>
      <w:r w:rsidR="00194E4F" w:rsidRPr="004D3F05">
        <w:t>Limitations</w:t>
      </w:r>
      <w:bookmarkEnd w:id="58"/>
    </w:p>
    <w:p w14:paraId="09620E55" w14:textId="77BF860F" w:rsidR="00C6570B" w:rsidRDefault="00C6570B" w:rsidP="006C2243">
      <w:r>
        <w:t>TCM</w:t>
      </w:r>
      <w:r w:rsidRPr="008F44BE">
        <w:t xml:space="preserve"> </w:t>
      </w:r>
      <w:r w:rsidR="00FF0C41" w:rsidRPr="008F44BE">
        <w:t>is not allowe</w:t>
      </w:r>
      <w:r>
        <w:t>d</w:t>
      </w:r>
      <w:r w:rsidR="00FF0C41" w:rsidRPr="008F44BE">
        <w:t xml:space="preserve"> to </w:t>
      </w:r>
      <w:r>
        <w:t xml:space="preserve">be billed </w:t>
      </w:r>
      <w:r w:rsidR="00FF0C41" w:rsidRPr="008F44BE">
        <w:t>for any indirect or collateral services (or documentation of these services) related to the delivery of specific rehabilitation goals on the treatment plan.</w:t>
      </w:r>
      <w:r w:rsidR="00DD0629">
        <w:t xml:space="preserve"> The following are non-billable activities:</w:t>
      </w:r>
    </w:p>
    <w:p w14:paraId="33845E26" w14:textId="4BBB4DD9" w:rsidR="00FF0C41" w:rsidRPr="008F44BE" w:rsidRDefault="00FF0C41" w:rsidP="00F6757E">
      <w:pPr>
        <w:pStyle w:val="BulletList1"/>
      </w:pPr>
      <w:r w:rsidRPr="008F44BE">
        <w:t>Direct services and clinical interventions under the TCM program</w:t>
      </w:r>
      <w:r w:rsidR="00DD0629">
        <w:t>; d</w:t>
      </w:r>
      <w:r w:rsidRPr="008F44BE">
        <w:t xml:space="preserve">irect service is defined as clinical interventions such as coaching, teaching and modeling skills and behaviors, crisis intervention, medication management, individual counseling, ongoing individual skill development </w:t>
      </w:r>
      <w:r w:rsidR="00DD0629">
        <w:t>(</w:t>
      </w:r>
      <w:r w:rsidRPr="008F44BE">
        <w:t>such as parenting</w:t>
      </w:r>
      <w:r w:rsidR="00DD0629">
        <w:t>),</w:t>
      </w:r>
      <w:r w:rsidRPr="008F44BE">
        <w:t xml:space="preserve"> and anger management. While these activities may be an essential component of an ITP, they are not covered services under TCM </w:t>
      </w:r>
      <w:r w:rsidR="00705F9A">
        <w:t xml:space="preserve">in the </w:t>
      </w:r>
      <w:r w:rsidRPr="008F44BE">
        <w:t xml:space="preserve">MO HealthNet </w:t>
      </w:r>
      <w:r w:rsidR="00705F9A">
        <w:t>P</w:t>
      </w:r>
      <w:r w:rsidRPr="008F44BE">
        <w:t>rogram.</w:t>
      </w:r>
    </w:p>
    <w:p w14:paraId="781CA68D" w14:textId="14B77A0F" w:rsidR="00FF0C41" w:rsidRPr="008F44BE" w:rsidRDefault="0027015D" w:rsidP="00F6757E">
      <w:pPr>
        <w:pStyle w:val="BulletList1"/>
      </w:pPr>
      <w:r>
        <w:t>P</w:t>
      </w:r>
      <w:r w:rsidR="00FF0C41" w:rsidRPr="008F44BE">
        <w:t>reparation time for delivering direct services</w:t>
      </w:r>
      <w:r>
        <w:t xml:space="preserve">; </w:t>
      </w:r>
      <w:r w:rsidR="00FF0C41" w:rsidRPr="001B0F31">
        <w:rPr>
          <w:b/>
          <w:i/>
        </w:rPr>
        <w:t>Examples</w:t>
      </w:r>
      <w:r w:rsidR="00FF0C41" w:rsidRPr="008F44BE">
        <w:t>:  Developing behavioral intervention/behavior modification plans</w:t>
      </w:r>
      <w:r w:rsidR="00705F9A">
        <w:t xml:space="preserve"> or</w:t>
      </w:r>
      <w:r w:rsidR="00FF0C41" w:rsidRPr="008F44BE">
        <w:t xml:space="preserve"> copying information, skills sheets, and exercises from other resources for use in teaching, coaching, modeling, skill building</w:t>
      </w:r>
      <w:r w:rsidR="00DD0629">
        <w:t>,</w:t>
      </w:r>
      <w:r w:rsidR="00FF0C41" w:rsidRPr="008F44BE">
        <w:t xml:space="preserve"> or </w:t>
      </w:r>
      <w:proofErr w:type="gramStart"/>
      <w:r w:rsidR="00FF0C41" w:rsidRPr="008F44BE">
        <w:t>role playing</w:t>
      </w:r>
      <w:proofErr w:type="gramEnd"/>
      <w:r w:rsidR="00FF0C41" w:rsidRPr="008F44BE">
        <w:t xml:space="preserve"> interventions with participants.</w:t>
      </w:r>
    </w:p>
    <w:p w14:paraId="7E2E6BC0" w14:textId="4546B2FC" w:rsidR="00FF0C41" w:rsidRPr="00545D4C" w:rsidRDefault="00FF0C41" w:rsidP="00F6757E">
      <w:pPr>
        <w:pStyle w:val="BulletList1"/>
      </w:pPr>
      <w:r w:rsidRPr="00545D4C">
        <w:t>Routine reviews of the case record to ensure all the paperwork is complete and in order</w:t>
      </w:r>
      <w:r w:rsidR="0027015D" w:rsidRPr="00545D4C">
        <w:t xml:space="preserve">. </w:t>
      </w:r>
      <w:r w:rsidRPr="00545D4C">
        <w:t>A chart review for a specific purpose leading to an allowable activity, such as the development or revision of a treatment plan or prior to writing a progress report to another agency, is a billable service under TCM. A chart review would also be appropriate for a new targeted case manager who had the participant transferred to their caseload, to become familiar with the case.</w:t>
      </w:r>
    </w:p>
    <w:p w14:paraId="55E8A0C1" w14:textId="4641F5D8" w:rsidR="00FF0C41" w:rsidRPr="008F44BE" w:rsidRDefault="00FF0C41" w:rsidP="00F6757E">
      <w:pPr>
        <w:pStyle w:val="BulletList1"/>
      </w:pPr>
      <w:r w:rsidRPr="008F44BE">
        <w:t>A generalized peer review of charts to check if documentation is up to date, releases are signed, etc.</w:t>
      </w:r>
      <w:r w:rsidR="0027015D">
        <w:t>,</w:t>
      </w:r>
      <w:r w:rsidRPr="008F44BE">
        <w:t xml:space="preserve"> </w:t>
      </w:r>
      <w:r w:rsidR="0027015D">
        <w:t>g</w:t>
      </w:r>
      <w:r w:rsidRPr="008F44BE">
        <w:t>eneralized record reviews/peer chart reviews are a quality assurance type activity and are not reimbursable by MO HealthNet</w:t>
      </w:r>
    </w:p>
    <w:p w14:paraId="586BFDA1" w14:textId="1CAFC28D" w:rsidR="00FF0C41" w:rsidRPr="008F44BE" w:rsidRDefault="00FF0C41" w:rsidP="00F6757E">
      <w:pPr>
        <w:pStyle w:val="BulletList1"/>
      </w:pPr>
      <w:r w:rsidRPr="008F44BE">
        <w:t>A targeted case manager talking to another targeted case manager about an individual and documenting the conversation is not a billable TCM activity unless there is a planned change in the responsible targeted case manager from one to the other. In this limited situation, it would be appropriate to devote a brief amount of time to informing the new targeted case manager about the case. In the case of billing, the targeted case manager who is the individual’s identified targeted case manager at the time of the conversation</w:t>
      </w:r>
      <w:r w:rsidR="00E53F1C">
        <w:t>,</w:t>
      </w:r>
      <w:r w:rsidRPr="008F44BE">
        <w:t xml:space="preserve"> </w:t>
      </w:r>
      <w:r w:rsidR="0027015D">
        <w:t>can</w:t>
      </w:r>
      <w:r w:rsidRPr="008F44BE">
        <w:t xml:space="preserve"> bill.</w:t>
      </w:r>
    </w:p>
    <w:p w14:paraId="41EDEA72" w14:textId="0148093F" w:rsidR="00FF0C41" w:rsidRDefault="00FF0C41" w:rsidP="00F6757E">
      <w:pPr>
        <w:pStyle w:val="BulletList1"/>
      </w:pPr>
      <w:r w:rsidRPr="008F44BE">
        <w:t>Time staff spends attending workshops, in-services, and training sessions on generalized staff development topics, and looking up information on the internet or other media to assist the staff person i</w:t>
      </w:r>
      <w:r w:rsidR="006B4646">
        <w:t>n</w:t>
      </w:r>
      <w:r w:rsidRPr="008F44BE">
        <w:t xml:space="preserve"> gaining insight/professional knowledge to better serve an individual or group of participants</w:t>
      </w:r>
    </w:p>
    <w:p w14:paraId="3C1F0C5A" w14:textId="77777777" w:rsidR="00DD0629" w:rsidRDefault="00DD0629" w:rsidP="00F6757E">
      <w:pPr>
        <w:pStyle w:val="BulletList1"/>
      </w:pPr>
      <w:r w:rsidRPr="008F44BE">
        <w:t xml:space="preserve">Transportation services may not be billed to TCM. While it is allowable for a targeted case manager to escort an individual to services, it may only occur when advocacy, escort and other guidance are necessary to ensure their access to and utilization of those services and resources. The billable travel time is the time the </w:t>
      </w:r>
      <w:r>
        <w:t>targeted case manager</w:t>
      </w:r>
      <w:r w:rsidRPr="008F44BE">
        <w:t xml:space="preserve"> spends driving to and from an allowable activity, without the </w:t>
      </w:r>
      <w:r>
        <w:t>individual</w:t>
      </w:r>
      <w:r w:rsidRPr="008F44BE">
        <w:t>/family being present.</w:t>
      </w:r>
    </w:p>
    <w:p w14:paraId="4465D452" w14:textId="1B67D23C" w:rsidR="0027015D" w:rsidRPr="008F44BE" w:rsidRDefault="0027015D" w:rsidP="006C2243">
      <w:r>
        <w:t>Additional billing limitations include the following:</w:t>
      </w:r>
    </w:p>
    <w:p w14:paraId="7D540921" w14:textId="0064F07F" w:rsidR="0027015D" w:rsidRPr="008F44BE" w:rsidRDefault="00DD0629" w:rsidP="00F6757E">
      <w:pPr>
        <w:pStyle w:val="BulletList1"/>
      </w:pPr>
      <w:r w:rsidRPr="008F44BE">
        <w:t>TCM allowable services do not include obtaining and delivering items directly</w:t>
      </w:r>
      <w:r>
        <w:t>,</w:t>
      </w:r>
      <w:r w:rsidRPr="008F44BE">
        <w:t xml:space="preserve"> such as medications from a pharmacy, groceries/food from a food bank and clothing.</w:t>
      </w:r>
    </w:p>
    <w:p w14:paraId="45013085" w14:textId="58DB4D2F" w:rsidR="00062B0E" w:rsidRPr="008F44BE" w:rsidRDefault="00FF0C41" w:rsidP="00F6757E">
      <w:pPr>
        <w:pStyle w:val="BulletList1"/>
      </w:pPr>
      <w:r w:rsidRPr="008F44BE">
        <w:t>Rounding practices can be applied when no single event with a</w:t>
      </w:r>
      <w:r w:rsidR="001B0F31">
        <w:t>n individual</w:t>
      </w:r>
      <w:r w:rsidRPr="008F44BE">
        <w:t xml:space="preserve"> adds up to a billable unit. If multiple events occur in a single day with an individual, the total time spent in a day should be added first and appropriate units of service billed.</w:t>
      </w:r>
    </w:p>
    <w:p w14:paraId="663E5970" w14:textId="6D15BEFE" w:rsidR="00FF0C41" w:rsidRPr="003D6927" w:rsidRDefault="00FF0C41" w:rsidP="00333AB6">
      <w:pPr>
        <w:pStyle w:val="BulletList1"/>
        <w:numPr>
          <w:ilvl w:val="0"/>
          <w:numId w:val="0"/>
        </w:numPr>
        <w:ind w:left="979"/>
      </w:pPr>
      <w:r w:rsidRPr="003D6927">
        <w:rPr>
          <w:b/>
          <w:i/>
        </w:rPr>
        <w:t>Example</w:t>
      </w:r>
      <w:r w:rsidRPr="003D6927">
        <w:t xml:space="preserve">:  Five (5) different </w:t>
      </w:r>
      <w:r w:rsidR="004F3DB7" w:rsidRPr="003D6927">
        <w:t>10-minute</w:t>
      </w:r>
      <w:r w:rsidRPr="003D6927">
        <w:t xml:space="preserve"> activities are added for a total of 50 minutes in one (1) day, and three (3) units of service are billed. This does not preclude each separate activity from being documented in a progress note that meets all the minimum documentation requirements.</w:t>
      </w:r>
    </w:p>
    <w:p w14:paraId="00FA0F82" w14:textId="3D6BA1CB" w:rsidR="00FF0C41" w:rsidRPr="008F44BE" w:rsidRDefault="00FF0C41" w:rsidP="00F6757E">
      <w:pPr>
        <w:pStyle w:val="BulletList1"/>
      </w:pPr>
      <w:r w:rsidRPr="008F44BE">
        <w:t>If an individual is hospitalized for physical health ailments, TCM services may be billed as appropriate</w:t>
      </w:r>
    </w:p>
    <w:p w14:paraId="3B93BE8A" w14:textId="464FFA45" w:rsidR="00C22D88" w:rsidRDefault="00C22D88" w:rsidP="00F6757E">
      <w:pPr>
        <w:pStyle w:val="BulletList1"/>
      </w:pPr>
      <w:r>
        <w:t xml:space="preserve">TCM services for individuals transitioning from a MO HealthNet </w:t>
      </w:r>
      <w:r w:rsidR="00EC15B6">
        <w:t xml:space="preserve">funded </w:t>
      </w:r>
      <w:r>
        <w:t xml:space="preserve">certified nursing facility </w:t>
      </w:r>
      <w:r w:rsidR="00EC15B6">
        <w:t xml:space="preserve">or </w:t>
      </w:r>
      <w:r w:rsidR="0027015D">
        <w:t>ICF</w:t>
      </w:r>
      <w:r w:rsidR="00B71C1F">
        <w:t>/IID</w:t>
      </w:r>
      <w:r w:rsidR="00EC15B6">
        <w:t xml:space="preserve"> </w:t>
      </w:r>
      <w:r>
        <w:t>may not be billed until after the date of discharge to community services</w:t>
      </w:r>
    </w:p>
    <w:p w14:paraId="2625271B" w14:textId="44EF688B" w:rsidR="00FF0C41" w:rsidRPr="008F44BE" w:rsidRDefault="00FF0C41" w:rsidP="00F6757E">
      <w:pPr>
        <w:pStyle w:val="BulletList1"/>
      </w:pPr>
      <w:r w:rsidRPr="008F44BE">
        <w:t xml:space="preserve">TCM services may not be delivered to an individual enrolled in </w:t>
      </w:r>
      <w:r w:rsidR="00EF4586">
        <w:t>the</w:t>
      </w:r>
      <w:r w:rsidR="0027015D">
        <w:t xml:space="preserve"> </w:t>
      </w:r>
      <w:r w:rsidRPr="008F44BE">
        <w:t xml:space="preserve">CPR </w:t>
      </w:r>
      <w:r w:rsidR="00EF4586">
        <w:t xml:space="preserve">Program </w:t>
      </w:r>
      <w:r w:rsidRPr="008F44BE">
        <w:t xml:space="preserve">and </w:t>
      </w:r>
      <w:r w:rsidR="00EF4586">
        <w:t xml:space="preserve">be </w:t>
      </w:r>
      <w:r w:rsidRPr="008F44BE">
        <w:t>assigned to an Assertive Community Treatment (ACT) team</w:t>
      </w:r>
    </w:p>
    <w:p w14:paraId="62266B97" w14:textId="77777777" w:rsidR="00E03DEA" w:rsidRDefault="00FF0C41" w:rsidP="00F6757E">
      <w:pPr>
        <w:pStyle w:val="BulletList1"/>
      </w:pPr>
      <w:r w:rsidRPr="008F44BE">
        <w:t xml:space="preserve">TCM services, as clinically necessary, may be provided and billed to </w:t>
      </w:r>
      <w:r w:rsidR="000D1A10">
        <w:t>MHD</w:t>
      </w:r>
      <w:r w:rsidRPr="008F44BE">
        <w:t xml:space="preserve"> on the day of admission and the day of discharge from the hospitalization in an inpatient bed for the treatment of a psychiatric disorder. </w:t>
      </w:r>
      <w:r w:rsidR="000D1A10">
        <w:t>MHD</w:t>
      </w:r>
      <w:r w:rsidRPr="008F44BE">
        <w:t xml:space="preserve"> will not reimburse for TCM services for adults while in psychiatric facilities.</w:t>
      </w:r>
      <w:bookmarkStart w:id="59" w:name="_SECTION_14_-"/>
      <w:bookmarkStart w:id="60" w:name="_SECTION_15_-"/>
      <w:bookmarkStart w:id="61" w:name="_Toc130291608"/>
      <w:bookmarkStart w:id="62" w:name="_Toc130982576"/>
      <w:bookmarkEnd w:id="59"/>
      <w:bookmarkEnd w:id="60"/>
    </w:p>
    <w:p w14:paraId="4450696F" w14:textId="77777777" w:rsidR="00E03DEA" w:rsidRDefault="00FF0C41" w:rsidP="00070BFA">
      <w:pPr>
        <w:pStyle w:val="Heading2"/>
      </w:pPr>
      <w:bookmarkStart w:id="63" w:name="_Toc226456767"/>
      <w:r w:rsidRPr="00E03DEA">
        <w:t xml:space="preserve">Section </w:t>
      </w:r>
      <w:r w:rsidR="006A76BF" w:rsidRPr="00E03DEA">
        <w:t>3</w:t>
      </w:r>
      <w:r w:rsidR="0024656B" w:rsidRPr="00E03DEA">
        <w:t xml:space="preserve">: </w:t>
      </w:r>
      <w:r w:rsidR="00905C18" w:rsidRPr="00E03DEA">
        <w:t xml:space="preserve"> </w:t>
      </w:r>
      <w:r w:rsidRPr="00E03DEA">
        <w:t>Billing Instructions</w:t>
      </w:r>
      <w:bookmarkStart w:id="64" w:name="_Toc379877595"/>
      <w:bookmarkStart w:id="65" w:name="_Toc130291609"/>
      <w:bookmarkStart w:id="66" w:name="_Toc130982577"/>
      <w:bookmarkEnd w:id="61"/>
      <w:bookmarkEnd w:id="62"/>
      <w:bookmarkEnd w:id="63"/>
    </w:p>
    <w:p w14:paraId="6AF41D3E" w14:textId="77777777" w:rsidR="00E03DEA" w:rsidRPr="00147C74" w:rsidRDefault="0000255E" w:rsidP="00070BFA">
      <w:pPr>
        <w:pStyle w:val="Heading3"/>
      </w:pPr>
      <w:bookmarkStart w:id="67" w:name="_Toc226456768"/>
      <w:r w:rsidRPr="00464D4A">
        <w:t>3</w:t>
      </w:r>
      <w:r w:rsidR="00FF0C41" w:rsidRPr="00464D4A">
        <w:t>.1 Electronic Claim Submission</w:t>
      </w:r>
      <w:bookmarkEnd w:id="64"/>
      <w:bookmarkEnd w:id="65"/>
      <w:bookmarkEnd w:id="66"/>
      <w:bookmarkEnd w:id="67"/>
    </w:p>
    <w:p w14:paraId="44583E93" w14:textId="77777777" w:rsidR="00E03DEA" w:rsidRDefault="00FF0C41" w:rsidP="006C2243">
      <w:r w:rsidRPr="008F44BE">
        <w:t xml:space="preserve">For all Targeted Case Management (TCM) services, the provider submits all billing to the Missouri Department of Mental Health (DMH) through the </w:t>
      </w:r>
      <w:r w:rsidR="00BC3205" w:rsidRPr="008F44BE">
        <w:t>web-based</w:t>
      </w:r>
      <w:r w:rsidRPr="008F44BE">
        <w:t xml:space="preserve"> Customer Information Management Outcomes and Reporting (CIMOR)</w:t>
      </w:r>
      <w:r w:rsidR="0027015D">
        <w:t xml:space="preserve"> </w:t>
      </w:r>
      <w:r w:rsidR="0027015D" w:rsidRPr="008F44BE">
        <w:t>system</w:t>
      </w:r>
      <w:r w:rsidRPr="008F44BE">
        <w:t xml:space="preserve">. DMH in turn submits eligible claims to </w:t>
      </w:r>
      <w:r w:rsidR="00DE0662">
        <w:t xml:space="preserve">the </w:t>
      </w:r>
      <w:r w:rsidRPr="008F44BE">
        <w:t>MO HealthNet</w:t>
      </w:r>
      <w:r w:rsidR="00DE0662">
        <w:t xml:space="preserve"> Division</w:t>
      </w:r>
      <w:r w:rsidRPr="008F44BE">
        <w:t xml:space="preserve"> (MHD).</w:t>
      </w:r>
    </w:p>
    <w:p w14:paraId="7A4855B6" w14:textId="77777777" w:rsidR="00E03DEA" w:rsidRDefault="00FF0C41" w:rsidP="006C2243">
      <w:r w:rsidRPr="008F44BE">
        <w:t xml:space="preserve">Providers may submit services electronically to CIMOR via a HIPAA 837 or </w:t>
      </w:r>
      <w:r w:rsidR="00566900">
        <w:t>by</w:t>
      </w:r>
      <w:r w:rsidRPr="008F44BE">
        <w:t xml:space="preserve"> keying services directly online to CIMOR. Providers who wish to submit services electronically should refer to the </w:t>
      </w:r>
      <w:hyperlink r:id="rId28" w:history="1">
        <w:r w:rsidRPr="007E6722">
          <w:rPr>
            <w:rStyle w:val="Hyperlink"/>
          </w:rPr>
          <w:t>HIPAA 5010 837 Companion Guide</w:t>
        </w:r>
      </w:hyperlink>
      <w:r w:rsidRPr="008F44BE">
        <w:t xml:space="preserve">, the </w:t>
      </w:r>
      <w:hyperlink r:id="rId29" w:history="1">
        <w:r w:rsidRPr="007E6722">
          <w:rPr>
            <w:rStyle w:val="Hyperlink"/>
          </w:rPr>
          <w:t>5010 835 Companion Guide</w:t>
        </w:r>
      </w:hyperlink>
      <w:r w:rsidRPr="008F44BE">
        <w:t xml:space="preserve">, </w:t>
      </w:r>
      <w:r w:rsidR="00DE0662">
        <w:t xml:space="preserve">the </w:t>
      </w:r>
      <w:hyperlink r:id="rId30" w:history="1">
        <w:r w:rsidRPr="007E6722">
          <w:rPr>
            <w:rStyle w:val="Hyperlink"/>
          </w:rPr>
          <w:t>Batch Test Steps and Checklist</w:t>
        </w:r>
      </w:hyperlink>
      <w:r w:rsidRPr="008F44BE">
        <w:t xml:space="preserve"> and the </w:t>
      </w:r>
      <w:hyperlink r:id="rId31" w:history="1">
        <w:r w:rsidRPr="007E6722">
          <w:rPr>
            <w:rStyle w:val="Hyperlink"/>
          </w:rPr>
          <w:t>Batch Submission Contacts List</w:t>
        </w:r>
      </w:hyperlink>
      <w:r w:rsidRPr="008F44BE">
        <w:t xml:space="preserve"> available </w:t>
      </w:r>
      <w:r w:rsidR="00DE0662">
        <w:t>on</w:t>
      </w:r>
      <w:r w:rsidRPr="008F44BE">
        <w:t xml:space="preserve"> </w:t>
      </w:r>
      <w:hyperlink r:id="rId32" w:history="1">
        <w:r w:rsidR="0027015D" w:rsidRPr="007E6722">
          <w:rPr>
            <w:rStyle w:val="Hyperlink"/>
          </w:rPr>
          <w:t>DMH Provider</w:t>
        </w:r>
        <w:r w:rsidR="0027015D" w:rsidRPr="007E6722">
          <w:rPr>
            <w:rStyle w:val="Hyperlink"/>
            <w:rFonts w:ascii="Times New Roman" w:hAnsi="Times New Roman"/>
            <w:sz w:val="24"/>
          </w:rPr>
          <w:t xml:space="preserve"> </w:t>
        </w:r>
        <w:r w:rsidR="0027015D" w:rsidRPr="007E6722">
          <w:rPr>
            <w:rStyle w:val="Hyperlink"/>
          </w:rPr>
          <w:t>Information</w:t>
        </w:r>
      </w:hyperlink>
      <w:r w:rsidRPr="008F44BE">
        <w:t xml:space="preserve">. Providers submitting TCM services electronically to CIMOR will receive a </w:t>
      </w:r>
      <w:r w:rsidR="00DE0662">
        <w:t>R</w:t>
      </w:r>
      <w:r w:rsidRPr="008F44BE">
        <w:t xml:space="preserve">emittance </w:t>
      </w:r>
      <w:r w:rsidR="00DE0662">
        <w:t>A</w:t>
      </w:r>
      <w:r w:rsidRPr="008F44BE">
        <w:t>dvice</w:t>
      </w:r>
      <w:r w:rsidR="00DE0662">
        <w:t xml:space="preserve"> (RA)</w:t>
      </w:r>
      <w:r w:rsidRPr="008F44BE">
        <w:t xml:space="preserve"> from DMH.</w:t>
      </w:r>
      <w:r w:rsidR="00DE0662">
        <w:t xml:space="preserve"> Refer to the </w:t>
      </w:r>
      <w:hyperlink r:id="rId33" w:history="1">
        <w:r w:rsidR="00DE0662" w:rsidRPr="004728DB">
          <w:rPr>
            <w:rStyle w:val="Hyperlink"/>
            <w:color w:val="000000"/>
          </w:rPr>
          <w:t xml:space="preserve">General </w:t>
        </w:r>
        <w:r w:rsidR="00A07D14" w:rsidRPr="004728DB">
          <w:rPr>
            <w:rStyle w:val="Hyperlink"/>
            <w:color w:val="000000"/>
          </w:rPr>
          <w:t xml:space="preserve">Sections </w:t>
        </w:r>
        <w:r w:rsidR="00DE0662" w:rsidRPr="004728DB">
          <w:rPr>
            <w:rStyle w:val="Hyperlink"/>
            <w:color w:val="000000"/>
          </w:rPr>
          <w:t>Manual</w:t>
        </w:r>
      </w:hyperlink>
      <w:r w:rsidR="00DE0662">
        <w:t xml:space="preserve"> for more information on RAs.</w:t>
      </w:r>
    </w:p>
    <w:p w14:paraId="78461440" w14:textId="77777777" w:rsidR="00E03DEA" w:rsidRDefault="00FF0C41" w:rsidP="006C2243">
      <w:r w:rsidRPr="006C6937">
        <w:t>Medicaid eligibility and claims submitted to MHD may be viewed in CIMOR. Providers may also use</w:t>
      </w:r>
      <w:r w:rsidRPr="008F44BE">
        <w:t xml:space="preserve"> </w:t>
      </w:r>
      <w:hyperlink r:id="rId34" w:history="1">
        <w:proofErr w:type="spellStart"/>
        <w:r w:rsidRPr="007E6722">
          <w:rPr>
            <w:rStyle w:val="Hyperlink"/>
          </w:rPr>
          <w:t>eMOMED</w:t>
        </w:r>
        <w:proofErr w:type="spellEnd"/>
      </w:hyperlink>
      <w:r w:rsidRPr="006C6937">
        <w:t xml:space="preserve"> to view eligibility</w:t>
      </w:r>
      <w:r w:rsidR="003714D9" w:rsidRPr="006C6937">
        <w:t xml:space="preserve"> or by calling </w:t>
      </w:r>
      <w:r w:rsidR="0027015D">
        <w:t>Provider Communications</w:t>
      </w:r>
      <w:r w:rsidR="003714D9" w:rsidRPr="006C6937">
        <w:t xml:space="preserve"> at (573) 751-2896</w:t>
      </w:r>
      <w:r w:rsidR="0027015D">
        <w:t xml:space="preserve"> or toll-free at (833) 222-7916</w:t>
      </w:r>
      <w:r w:rsidRPr="006C6937">
        <w:t>.</w:t>
      </w:r>
      <w:r w:rsidR="0090027C" w:rsidRPr="006C6937">
        <w:t xml:space="preserve"> </w:t>
      </w:r>
      <w:r w:rsidR="00D72FE6" w:rsidRPr="006C6937">
        <w:t>For</w:t>
      </w:r>
      <w:r w:rsidR="00D72FE6" w:rsidRPr="00CA4966">
        <w:t xml:space="preserve"> </w:t>
      </w:r>
      <w:r w:rsidR="00D72FE6" w:rsidRPr="006C6937">
        <w:t>access</w:t>
      </w:r>
      <w:r w:rsidR="00D72FE6" w:rsidRPr="00CA4966">
        <w:t xml:space="preserve"> </w:t>
      </w:r>
      <w:r w:rsidR="00D72FE6" w:rsidRPr="006C6937">
        <w:t>to</w:t>
      </w:r>
      <w:r w:rsidR="00D72FE6" w:rsidRPr="00CA4966">
        <w:t xml:space="preserve"> </w:t>
      </w:r>
      <w:hyperlink r:id="rId35">
        <w:proofErr w:type="spellStart"/>
        <w:r w:rsidR="00D72FE6" w:rsidRPr="004728DB">
          <w:rPr>
            <w:b/>
            <w:color w:val="04427D"/>
            <w:u w:val="single" w:color="163E64"/>
          </w:rPr>
          <w:t>eMOMED</w:t>
        </w:r>
        <w:proofErr w:type="spellEnd"/>
      </w:hyperlink>
      <w:r w:rsidR="00D72FE6" w:rsidRPr="006C6937">
        <w:t>,</w:t>
      </w:r>
      <w:r w:rsidR="00D72FE6" w:rsidRPr="00CA4966">
        <w:t xml:space="preserve"> </w:t>
      </w:r>
      <w:r w:rsidR="00D72FE6" w:rsidRPr="006C6937">
        <w:t>providers</w:t>
      </w:r>
      <w:r w:rsidR="00D72FE6" w:rsidRPr="00CA4966">
        <w:t xml:space="preserve"> </w:t>
      </w:r>
      <w:r w:rsidR="00D72FE6" w:rsidRPr="006C6937">
        <w:t>are</w:t>
      </w:r>
      <w:r w:rsidR="00D72FE6" w:rsidRPr="00CA4966">
        <w:t xml:space="preserve"> </w:t>
      </w:r>
      <w:r w:rsidR="00D72FE6" w:rsidRPr="006C6937">
        <w:t>required</w:t>
      </w:r>
      <w:r w:rsidR="00D72FE6" w:rsidRPr="00CA4966">
        <w:t xml:space="preserve"> </w:t>
      </w:r>
      <w:r w:rsidR="00D72FE6" w:rsidRPr="006C6937">
        <w:t>to</w:t>
      </w:r>
      <w:r w:rsidR="00D72FE6" w:rsidRPr="00CA4966">
        <w:t xml:space="preserve"> </w:t>
      </w:r>
      <w:r w:rsidR="00D72FE6" w:rsidRPr="006C6937">
        <w:t>register.</w:t>
      </w:r>
      <w:r w:rsidR="00D72FE6" w:rsidRPr="00CA4966">
        <w:t xml:space="preserve"> </w:t>
      </w:r>
      <w:r w:rsidR="00D72FE6" w:rsidRPr="006C6937">
        <w:t>Each individual provider, billing staff or billing service/clearing house representative must be approved to access</w:t>
      </w:r>
      <w:r w:rsidR="00D72FE6" w:rsidRPr="0090027C">
        <w:t xml:space="preserve"> </w:t>
      </w:r>
      <w:hyperlink r:id="rId36">
        <w:proofErr w:type="spellStart"/>
        <w:r w:rsidR="000B45B5" w:rsidRPr="007E6722">
          <w:rPr>
            <w:b/>
            <w:color w:val="04427D"/>
            <w:u w:val="single" w:color="163E64"/>
          </w:rPr>
          <w:t>eMOMED</w:t>
        </w:r>
        <w:proofErr w:type="spellEnd"/>
      </w:hyperlink>
      <w:r w:rsidR="00D72FE6" w:rsidRPr="006C6937">
        <w:t xml:space="preserve">. </w:t>
      </w:r>
      <w:r w:rsidR="0090027C" w:rsidRPr="006C6937">
        <w:t xml:space="preserve">Refer to the </w:t>
      </w:r>
      <w:hyperlink r:id="rId37" w:history="1">
        <w:r w:rsidR="0090027C" w:rsidRPr="007E6722">
          <w:rPr>
            <w:rStyle w:val="Hyperlink"/>
          </w:rPr>
          <w:t xml:space="preserve">General </w:t>
        </w:r>
        <w:r w:rsidR="00A07D14" w:rsidRPr="007E6722">
          <w:rPr>
            <w:rStyle w:val="Hyperlink"/>
          </w:rPr>
          <w:t xml:space="preserve">Sections </w:t>
        </w:r>
        <w:r w:rsidR="0090027C" w:rsidRPr="007E6722">
          <w:rPr>
            <w:rStyle w:val="Hyperlink"/>
          </w:rPr>
          <w:t>Manual</w:t>
        </w:r>
      </w:hyperlink>
      <w:r w:rsidR="0090027C" w:rsidRPr="006C6937">
        <w:t xml:space="preserve"> for </w:t>
      </w:r>
      <w:r w:rsidR="004E4117" w:rsidRPr="006C6937">
        <w:t xml:space="preserve">additional </w:t>
      </w:r>
      <w:r w:rsidR="0090027C" w:rsidRPr="006C6937">
        <w:t xml:space="preserve">information on </w:t>
      </w:r>
      <w:proofErr w:type="spellStart"/>
      <w:r w:rsidR="0090027C" w:rsidRPr="006C6937">
        <w:t>eMOMED</w:t>
      </w:r>
      <w:proofErr w:type="spellEnd"/>
      <w:r w:rsidR="0090027C" w:rsidRPr="006C6937">
        <w:t>.</w:t>
      </w:r>
      <w:bookmarkStart w:id="68" w:name="_Toc379877597"/>
      <w:bookmarkStart w:id="69" w:name="_Toc130291611"/>
      <w:bookmarkStart w:id="70" w:name="_Toc130982579"/>
    </w:p>
    <w:p w14:paraId="1D9E0B20" w14:textId="77777777" w:rsidR="00E03DEA" w:rsidRPr="00147C74" w:rsidRDefault="006A76BF" w:rsidP="00070BFA">
      <w:pPr>
        <w:pStyle w:val="Heading3"/>
      </w:pPr>
      <w:bookmarkStart w:id="71" w:name="_Toc226456769"/>
      <w:r w:rsidRPr="004728DB">
        <w:t>3</w:t>
      </w:r>
      <w:r w:rsidR="00FF0C41" w:rsidRPr="004728DB">
        <w:t>.</w:t>
      </w:r>
      <w:r w:rsidR="00DA63D6" w:rsidRPr="004728DB">
        <w:t xml:space="preserve">2 </w:t>
      </w:r>
      <w:r w:rsidR="00FF0C41" w:rsidRPr="004728DB">
        <w:t>Resubmission of Claims</w:t>
      </w:r>
      <w:bookmarkEnd w:id="68"/>
      <w:bookmarkEnd w:id="69"/>
      <w:bookmarkEnd w:id="70"/>
      <w:bookmarkEnd w:id="71"/>
    </w:p>
    <w:p w14:paraId="227161D4" w14:textId="77777777" w:rsidR="00E03DEA" w:rsidRDefault="00FF0C41" w:rsidP="006C2243">
      <w:r w:rsidRPr="008F44BE">
        <w:t xml:space="preserve">Providers may view their claims in CIMOR or may use the </w:t>
      </w:r>
      <w:r w:rsidR="0090027C">
        <w:t>RA</w:t>
      </w:r>
      <w:r w:rsidRPr="008F44BE">
        <w:t xml:space="preserve"> if services were submitted to CIMOR electronically on a HIPAA 837.</w:t>
      </w:r>
    </w:p>
    <w:p w14:paraId="1F0B5080" w14:textId="77777777" w:rsidR="00E03DEA" w:rsidRDefault="00FF0C41" w:rsidP="006C2243">
      <w:r w:rsidRPr="008F44BE">
        <w:t>Services that resulted in zero</w:t>
      </w:r>
      <w:r w:rsidR="000B45B5">
        <w:t xml:space="preserve"> (0)</w:t>
      </w:r>
      <w:r w:rsidRPr="008F44BE">
        <w:t xml:space="preserve"> payment on a claim can be resubmitted if the claim denied due to a correctable error. The error that caused the claim to deny should be corrected before resubmitting </w:t>
      </w:r>
      <w:r w:rsidR="00D72FE6">
        <w:t xml:space="preserve">the claim </w:t>
      </w:r>
      <w:r w:rsidRPr="008F44BE">
        <w:t>to MHD through CIMOR. The provider may use the Replace button on the service in CIMOR to resubmit a claim to MHD.</w:t>
      </w:r>
    </w:p>
    <w:p w14:paraId="06EB1AFF" w14:textId="77777777" w:rsidR="00E03DEA" w:rsidRDefault="000B45B5" w:rsidP="006C2243">
      <w:r w:rsidRPr="008F44BE">
        <w:t xml:space="preserve">If a service on a claim was billed with incorrect information, the service should be </w:t>
      </w:r>
      <w:r>
        <w:t>adjusted</w:t>
      </w:r>
      <w:r w:rsidRPr="008F44BE">
        <w:t xml:space="preserve"> in CIMOR</w:t>
      </w:r>
      <w:r>
        <w:t>,</w:t>
      </w:r>
      <w:r w:rsidRPr="008F44BE">
        <w:t xml:space="preserve"> and the claim will be resubmitted by DMH.</w:t>
      </w:r>
      <w:r>
        <w:t xml:space="preserve"> An example of this would be incorrect units billed.</w:t>
      </w:r>
    </w:p>
    <w:p w14:paraId="2BF8C102" w14:textId="77777777" w:rsidR="00E03DEA" w:rsidRDefault="000B45B5" w:rsidP="006C2243">
      <w:r w:rsidRPr="008F44BE">
        <w:t>If a health insurance payment is received after the invoice has been paid, the amount collected must be credited back through CIMOR. The provider should make the adjustment in CIMOR</w:t>
      </w:r>
      <w:r>
        <w:t>,</w:t>
      </w:r>
      <w:r w:rsidRPr="008F44BE">
        <w:t xml:space="preserve"> and the claim will be resubmitted by DMH.</w:t>
      </w:r>
      <w:bookmarkStart w:id="72" w:name="CPRCMS-1500"/>
      <w:bookmarkStart w:id="73" w:name="_Toc379877598"/>
      <w:bookmarkStart w:id="74" w:name="_Toc130291612"/>
      <w:bookmarkStart w:id="75" w:name="_Toc130982580"/>
      <w:bookmarkEnd w:id="72"/>
    </w:p>
    <w:p w14:paraId="03EB48EF" w14:textId="77777777" w:rsidR="00E03DEA" w:rsidRDefault="006A76BF" w:rsidP="00070BFA">
      <w:pPr>
        <w:pStyle w:val="Heading3"/>
      </w:pPr>
      <w:bookmarkStart w:id="76" w:name="_Toc226456770"/>
      <w:r w:rsidRPr="00464D4A">
        <w:t>3</w:t>
      </w:r>
      <w:r w:rsidR="00FF0C41" w:rsidRPr="00464D4A">
        <w:t>.</w:t>
      </w:r>
      <w:r w:rsidR="00DA63D6" w:rsidRPr="00464D4A">
        <w:t xml:space="preserve">3 </w:t>
      </w:r>
      <w:r w:rsidR="00D951A8" w:rsidRPr="00464D4A">
        <w:t xml:space="preserve">Targeted Case Management </w:t>
      </w:r>
      <w:r w:rsidR="00FF0C41" w:rsidRPr="00464D4A">
        <w:t>Inquiries</w:t>
      </w:r>
      <w:bookmarkEnd w:id="73"/>
      <w:bookmarkEnd w:id="74"/>
      <w:bookmarkEnd w:id="75"/>
      <w:bookmarkEnd w:id="76"/>
    </w:p>
    <w:p w14:paraId="6EFFDD62" w14:textId="77777777" w:rsidR="00E03DEA" w:rsidRDefault="00FF0C41" w:rsidP="006C2243">
      <w:r w:rsidRPr="008F44BE">
        <w:t xml:space="preserve">Providers may inquire about TCM services by </w:t>
      </w:r>
      <w:r w:rsidR="00B92F67">
        <w:t>contacting</w:t>
      </w:r>
      <w:r w:rsidR="00B92F67" w:rsidRPr="008F44BE">
        <w:t xml:space="preserve"> </w:t>
      </w:r>
      <w:r w:rsidRPr="008F44BE">
        <w:t xml:space="preserve">the </w:t>
      </w:r>
      <w:r w:rsidR="000B45B5">
        <w:t xml:space="preserve">DMH </w:t>
      </w:r>
      <w:r w:rsidRPr="008F44BE">
        <w:t>Division of Behavioral Health (DBH) Support Center</w:t>
      </w:r>
      <w:r w:rsidR="000B45B5">
        <w:t xml:space="preserve"> at (888) 601-4779</w:t>
      </w:r>
      <w:r w:rsidRPr="008F44BE">
        <w:t xml:space="preserve">. </w:t>
      </w:r>
      <w:r w:rsidR="00AC413B">
        <w:t xml:space="preserve">Email support is available after a successful login to the </w:t>
      </w:r>
      <w:hyperlink r:id="rId38" w:history="1">
        <w:r w:rsidR="00AC413B" w:rsidRPr="007E6722">
          <w:rPr>
            <w:rStyle w:val="Hyperlink"/>
          </w:rPr>
          <w:t xml:space="preserve">DMH </w:t>
        </w:r>
        <w:r w:rsidRPr="007E6722">
          <w:rPr>
            <w:rStyle w:val="Hyperlink"/>
          </w:rPr>
          <w:t>Secure Portal</w:t>
        </w:r>
      </w:hyperlink>
      <w:r w:rsidRPr="008F44BE">
        <w:t xml:space="preserve"> and select DBH Support Center on the subject line.</w:t>
      </w:r>
      <w:bookmarkStart w:id="77" w:name="_Toc379877599"/>
      <w:bookmarkStart w:id="78" w:name="_Toc130291613"/>
      <w:bookmarkStart w:id="79" w:name="_Toc130982581"/>
    </w:p>
    <w:p w14:paraId="2836F3CC" w14:textId="77777777" w:rsidR="00E03DEA" w:rsidRDefault="006A76BF" w:rsidP="00070BFA">
      <w:pPr>
        <w:pStyle w:val="Heading3"/>
      </w:pPr>
      <w:bookmarkStart w:id="80" w:name="_Toc226456771"/>
      <w:r w:rsidRPr="00464D4A">
        <w:t>3</w:t>
      </w:r>
      <w:r w:rsidR="00FF0C41" w:rsidRPr="00464D4A">
        <w:t>.</w:t>
      </w:r>
      <w:r w:rsidR="00DA63D6" w:rsidRPr="00464D4A">
        <w:t xml:space="preserve">4 </w:t>
      </w:r>
      <w:r w:rsidR="00FF0C41" w:rsidRPr="00464D4A">
        <w:t>Targeted Case Management Invoices</w:t>
      </w:r>
      <w:bookmarkEnd w:id="77"/>
      <w:bookmarkEnd w:id="78"/>
      <w:bookmarkEnd w:id="79"/>
      <w:bookmarkEnd w:id="80"/>
    </w:p>
    <w:p w14:paraId="4D9D9505" w14:textId="77777777" w:rsidR="00E03DEA" w:rsidRDefault="00FF0C41" w:rsidP="006C2243">
      <w:r w:rsidRPr="008F44BE">
        <w:t>DMH generates TCM invoices through CIMOR</w:t>
      </w:r>
      <w:r w:rsidR="00663E2C">
        <w:t xml:space="preserve">. TCM </w:t>
      </w:r>
      <w:r w:rsidR="000B45B5">
        <w:t>MHD</w:t>
      </w:r>
      <w:r w:rsidR="00663E2C">
        <w:t xml:space="preserve"> invoices are generated</w:t>
      </w:r>
      <w:r w:rsidRPr="008F44BE">
        <w:t xml:space="preserve"> after the </w:t>
      </w:r>
      <w:r w:rsidR="0090027C">
        <w:t>RA</w:t>
      </w:r>
      <w:r w:rsidRPr="008F44BE">
        <w:t xml:space="preserve"> (835) is received from MHD. CIMOR invoices are available to providers and can be viewed online or printed</w:t>
      </w:r>
      <w:r w:rsidR="000B45B5">
        <w:t xml:space="preserve"> from CIMOR</w:t>
      </w:r>
      <w:r w:rsidRPr="008F44BE">
        <w:t>.</w:t>
      </w:r>
      <w:bookmarkStart w:id="81" w:name="_Toc379877601"/>
      <w:bookmarkStart w:id="82" w:name="_Toc130291615"/>
      <w:bookmarkStart w:id="83" w:name="_Toc130982583"/>
    </w:p>
    <w:p w14:paraId="6052DF4F" w14:textId="77777777" w:rsidR="00E03DEA" w:rsidRDefault="006A76BF" w:rsidP="00070BFA">
      <w:pPr>
        <w:pStyle w:val="Heading3"/>
      </w:pPr>
      <w:bookmarkStart w:id="84" w:name="_Toc226456772"/>
      <w:r w:rsidRPr="00464D4A">
        <w:t>3</w:t>
      </w:r>
      <w:r w:rsidR="00FF0C41" w:rsidRPr="00464D4A">
        <w:t>.</w:t>
      </w:r>
      <w:r w:rsidR="00DA63D6" w:rsidRPr="00464D4A">
        <w:t xml:space="preserve">5 </w:t>
      </w:r>
      <w:r w:rsidR="00FF0C41" w:rsidRPr="00464D4A">
        <w:t>Insurance Coverage Codes</w:t>
      </w:r>
      <w:bookmarkEnd w:id="81"/>
      <w:bookmarkEnd w:id="82"/>
      <w:bookmarkEnd w:id="83"/>
      <w:bookmarkEnd w:id="84"/>
    </w:p>
    <w:p w14:paraId="7545BFD5" w14:textId="77777777" w:rsidR="00E03DEA" w:rsidRPr="00CA4966" w:rsidRDefault="00FF0C41" w:rsidP="006C2243">
      <w:r w:rsidRPr="008F44BE">
        <w:t>While providers are verifying the pa</w:t>
      </w:r>
      <w:r w:rsidR="008D38AE">
        <w:t>r</w:t>
      </w:r>
      <w:r w:rsidRPr="008F44BE">
        <w:t>ti</w:t>
      </w:r>
      <w:r w:rsidR="008D38AE">
        <w:t>cipant’s</w:t>
      </w:r>
      <w:r w:rsidRPr="008F44BE">
        <w:t xml:space="preserve"> eligibility, they can obtain the </w:t>
      </w:r>
      <w:proofErr w:type="gramStart"/>
      <w:r w:rsidR="00942AAA">
        <w:t>Third Party</w:t>
      </w:r>
      <w:proofErr w:type="gramEnd"/>
      <w:r w:rsidR="00942AAA">
        <w:t xml:space="preserve"> Liability (</w:t>
      </w:r>
      <w:r w:rsidRPr="008F44BE">
        <w:t>TPL</w:t>
      </w:r>
      <w:r w:rsidR="00942AAA">
        <w:t>)</w:t>
      </w:r>
      <w:r w:rsidRPr="008F44BE">
        <w:t xml:space="preserve"> information in CIMOR. Eligibility may be verified by </w:t>
      </w:r>
      <w:r w:rsidR="008D38AE">
        <w:t xml:space="preserve">accessing </w:t>
      </w:r>
      <w:hyperlink r:id="rId39">
        <w:proofErr w:type="spellStart"/>
        <w:r w:rsidR="000B45B5" w:rsidRPr="007E6722">
          <w:rPr>
            <w:b/>
            <w:color w:val="04427D"/>
            <w:u w:val="single" w:color="163E64"/>
          </w:rPr>
          <w:t>eMOMED</w:t>
        </w:r>
        <w:proofErr w:type="spellEnd"/>
      </w:hyperlink>
      <w:r w:rsidR="008D38AE" w:rsidRPr="00147C74">
        <w:t xml:space="preserve"> or by </w:t>
      </w:r>
      <w:r w:rsidR="000B45B5">
        <w:t>Provider Communications</w:t>
      </w:r>
      <w:r w:rsidRPr="008F44BE">
        <w:t xml:space="preserve"> at (573) 751-2896</w:t>
      </w:r>
      <w:r w:rsidR="000B45B5">
        <w:t xml:space="preserve"> or toll-free at (833) 222-7916</w:t>
      </w:r>
      <w:r w:rsidR="008D38AE">
        <w:t>.</w:t>
      </w:r>
      <w:r w:rsidR="00663E2C">
        <w:t xml:space="preserve"> </w:t>
      </w:r>
      <w:r w:rsidRPr="008F44BE">
        <w:t xml:space="preserve">Reference the </w:t>
      </w:r>
      <w:hyperlink r:id="rId40" w:history="1">
        <w:r w:rsidRPr="007E6722">
          <w:rPr>
            <w:rStyle w:val="Hyperlink"/>
          </w:rPr>
          <w:t xml:space="preserve">General </w:t>
        </w:r>
        <w:r w:rsidR="007E383A" w:rsidRPr="007E6722">
          <w:rPr>
            <w:rStyle w:val="Hyperlink"/>
          </w:rPr>
          <w:t xml:space="preserve">Sections </w:t>
        </w:r>
        <w:r w:rsidRPr="007E6722">
          <w:rPr>
            <w:rStyle w:val="Hyperlink"/>
          </w:rPr>
          <w:t>Manual</w:t>
        </w:r>
      </w:hyperlink>
      <w:r w:rsidRPr="008F44BE">
        <w:t xml:space="preserve"> for </w:t>
      </w:r>
      <w:r w:rsidR="00273607">
        <w:t xml:space="preserve">additional </w:t>
      </w:r>
      <w:r w:rsidRPr="008F44BE">
        <w:t>information.</w:t>
      </w:r>
    </w:p>
    <w:p w14:paraId="1B9E5C37" w14:textId="4D8EAB12" w:rsidR="00FF0C41" w:rsidRPr="00CA4966" w:rsidRDefault="00FF0C41" w:rsidP="006C2243">
      <w:r w:rsidRPr="008F44BE">
        <w:t xml:space="preserve">Participants must always be asked if they have third party insurance regardless of the TPL information given by CIMOR, </w:t>
      </w:r>
      <w:r w:rsidR="000B45B5">
        <w:t>Provider Communications</w:t>
      </w:r>
      <w:r w:rsidRPr="008F44BE">
        <w:t xml:space="preserve">, or </w:t>
      </w:r>
      <w:hyperlink r:id="rId41">
        <w:proofErr w:type="spellStart"/>
        <w:r w:rsidR="000B45B5" w:rsidRPr="007E6722">
          <w:rPr>
            <w:b/>
            <w:color w:val="04427D"/>
            <w:u w:val="single" w:color="163E64"/>
          </w:rPr>
          <w:t>eMOMED</w:t>
        </w:r>
        <w:proofErr w:type="spellEnd"/>
      </w:hyperlink>
      <w:r w:rsidRPr="008F44BE">
        <w:t xml:space="preserve">. It is the provider’s responsibility to obtain from the </w:t>
      </w:r>
      <w:r w:rsidR="0024656B">
        <w:t>participant</w:t>
      </w:r>
      <w:r w:rsidR="0024656B" w:rsidRPr="008F44BE">
        <w:t xml:space="preserve"> </w:t>
      </w:r>
      <w:r w:rsidRPr="008F44BE">
        <w:t xml:space="preserve">the name and address of the insurance company, the policy number and the type of coverage. Reference the </w:t>
      </w:r>
      <w:hyperlink r:id="rId42" w:history="1">
        <w:r w:rsidR="000B45B5" w:rsidRPr="004728DB">
          <w:rPr>
            <w:rStyle w:val="Hyperlink"/>
          </w:rPr>
          <w:t>General Sections Manual</w:t>
        </w:r>
      </w:hyperlink>
      <w:r w:rsidR="0024656B">
        <w:t xml:space="preserve"> for </w:t>
      </w:r>
      <w:r w:rsidR="007E383A">
        <w:t>additional</w:t>
      </w:r>
      <w:r w:rsidR="0024656B">
        <w:t xml:space="preserve"> information on TPL</w:t>
      </w:r>
      <w:r w:rsidRPr="008F44BE">
        <w:t>.</w:t>
      </w:r>
    </w:p>
    <w:p w14:paraId="254468EC" w14:textId="2103AC85" w:rsidR="0062792C" w:rsidRPr="00464D4A" w:rsidRDefault="006A76BF" w:rsidP="00070BFA">
      <w:pPr>
        <w:pStyle w:val="Heading3"/>
      </w:pPr>
      <w:bookmarkStart w:id="85" w:name="_Toc226456773"/>
      <w:r w:rsidRPr="00464D4A">
        <w:t>3</w:t>
      </w:r>
      <w:r w:rsidR="0062792C" w:rsidRPr="00464D4A">
        <w:t>.</w:t>
      </w:r>
      <w:r w:rsidR="00DA63D6" w:rsidRPr="00464D4A">
        <w:t xml:space="preserve">6 </w:t>
      </w:r>
      <w:r w:rsidR="0062792C" w:rsidRPr="00464D4A">
        <w:t>Diagnosis Code</w:t>
      </w:r>
      <w:bookmarkEnd w:id="85"/>
    </w:p>
    <w:p w14:paraId="7CE19801" w14:textId="28DB0258" w:rsidR="0062792C" w:rsidRDefault="0062792C" w:rsidP="006C2243">
      <w:r w:rsidRPr="00CA19E3">
        <w:t xml:space="preserve">The diagnosis code is a required field </w:t>
      </w:r>
      <w:r w:rsidR="007E383A">
        <w:t xml:space="preserve">when submitting a claim </w:t>
      </w:r>
      <w:r w:rsidRPr="00CA19E3">
        <w:t xml:space="preserve">and </w:t>
      </w:r>
      <w:r w:rsidRPr="00CA4966">
        <w:t>must</w:t>
      </w:r>
      <w:r w:rsidRPr="00CA19E3">
        <w:t xml:space="preserve"> be entered on the claim form exactly as it appears in the current International Classification of Diseases (ICD)</w:t>
      </w:r>
      <w:r w:rsidR="007E383A">
        <w:t xml:space="preserve"> book</w:t>
      </w:r>
      <w:r w:rsidRPr="00CA19E3">
        <w:t>.</w:t>
      </w:r>
      <w:r w:rsidR="007E383A">
        <w:t xml:space="preserve"> The current ICD book should be used as a guide in </w:t>
      </w:r>
      <w:r w:rsidR="00617994">
        <w:t>selecting</w:t>
      </w:r>
      <w:r w:rsidR="007E383A">
        <w:t xml:space="preserve"> the appropriate diagnosis code.</w:t>
      </w:r>
    </w:p>
    <w:p w14:paraId="46D40655" w14:textId="38550836" w:rsidR="00FF0C41" w:rsidRPr="00464D4A" w:rsidRDefault="006A76BF" w:rsidP="00070BFA">
      <w:pPr>
        <w:pStyle w:val="Heading3"/>
      </w:pPr>
      <w:bookmarkStart w:id="86" w:name="_Toc379877603"/>
      <w:bookmarkStart w:id="87" w:name="_Toc130291617"/>
      <w:bookmarkStart w:id="88" w:name="_Toc130982585"/>
      <w:bookmarkStart w:id="89" w:name="_Toc226456774"/>
      <w:r w:rsidRPr="00464D4A">
        <w:t>3</w:t>
      </w:r>
      <w:r w:rsidR="00FF0C41" w:rsidRPr="00464D4A">
        <w:t>.</w:t>
      </w:r>
      <w:r w:rsidR="000B45B5" w:rsidRPr="00464D4A">
        <w:t>7</w:t>
      </w:r>
      <w:r w:rsidR="00DA63D6" w:rsidRPr="00464D4A">
        <w:t xml:space="preserve"> </w:t>
      </w:r>
      <w:r w:rsidR="00FF0C41" w:rsidRPr="00464D4A">
        <w:t>Special Billing Issues</w:t>
      </w:r>
      <w:bookmarkEnd w:id="86"/>
      <w:bookmarkEnd w:id="87"/>
      <w:bookmarkEnd w:id="88"/>
      <w:bookmarkEnd w:id="89"/>
    </w:p>
    <w:p w14:paraId="433E18F9" w14:textId="4552B569" w:rsidR="000708AA" w:rsidRDefault="00FF0C41" w:rsidP="006C2243">
      <w:r w:rsidRPr="008F44BE">
        <w:t xml:space="preserve">For other special billing issues concerning TCM services, </w:t>
      </w:r>
      <w:r w:rsidR="00922E30">
        <w:t>e</w:t>
      </w:r>
      <w:r w:rsidR="000708AA">
        <w:t>mail support is available after a successful login to the</w:t>
      </w:r>
      <w:r w:rsidR="000708AA" w:rsidRPr="00147C74">
        <w:t xml:space="preserve"> </w:t>
      </w:r>
      <w:hyperlink r:id="rId43" w:history="1">
        <w:r w:rsidR="000B45B5" w:rsidRPr="004728DB">
          <w:rPr>
            <w:rStyle w:val="Hyperlink"/>
          </w:rPr>
          <w:t>DMH Secure Portal</w:t>
        </w:r>
      </w:hyperlink>
      <w:r w:rsidR="000708AA" w:rsidRPr="00363D04">
        <w:t xml:space="preserve"> and select</w:t>
      </w:r>
      <w:r w:rsidR="000708AA">
        <w:t>ing</w:t>
      </w:r>
      <w:r w:rsidR="000708AA" w:rsidRPr="00363D04">
        <w:t xml:space="preserve"> DBH Support Center on the subject line.</w:t>
      </w:r>
    </w:p>
    <w:p w14:paraId="5E28BDD1" w14:textId="21778211" w:rsidR="00FF0C41" w:rsidRPr="00E03DEA" w:rsidRDefault="00FF0C41" w:rsidP="00070BFA">
      <w:pPr>
        <w:pStyle w:val="Heading2"/>
      </w:pPr>
      <w:bookmarkStart w:id="90" w:name="CPR15.7"/>
      <w:bookmarkStart w:id="91" w:name="_SECTION_18-DIAGNOSIS_CODES"/>
      <w:bookmarkStart w:id="92" w:name="_SECTION_19_-"/>
      <w:bookmarkStart w:id="93" w:name="_Section_4:_"/>
      <w:bookmarkStart w:id="94" w:name="_Toc130291620"/>
      <w:bookmarkStart w:id="95" w:name="_Toc130982588"/>
      <w:bookmarkStart w:id="96" w:name="_Toc226456775"/>
      <w:bookmarkEnd w:id="90"/>
      <w:bookmarkEnd w:id="91"/>
      <w:bookmarkEnd w:id="92"/>
      <w:bookmarkEnd w:id="93"/>
      <w:r w:rsidRPr="00E03DEA">
        <w:t xml:space="preserve">Section </w:t>
      </w:r>
      <w:r w:rsidR="006A76BF" w:rsidRPr="00E03DEA">
        <w:t>4</w:t>
      </w:r>
      <w:r w:rsidR="0024656B" w:rsidRPr="00E03DEA">
        <w:t xml:space="preserve">: </w:t>
      </w:r>
      <w:r w:rsidR="006D18B6" w:rsidRPr="00E03DEA">
        <w:t xml:space="preserve"> </w:t>
      </w:r>
      <w:r w:rsidRPr="00E03DEA">
        <w:t>Procedure Codes</w:t>
      </w:r>
      <w:bookmarkEnd w:id="94"/>
      <w:bookmarkEnd w:id="95"/>
      <w:bookmarkEnd w:id="96"/>
    </w:p>
    <w:p w14:paraId="00AA1371" w14:textId="53C37C40" w:rsidR="00D951A8" w:rsidRDefault="00FF0C41" w:rsidP="006C2243">
      <w:r w:rsidRPr="008F44BE">
        <w:t xml:space="preserve">Procedure codes used by </w:t>
      </w:r>
      <w:r w:rsidR="0024656B">
        <w:t xml:space="preserve">the </w:t>
      </w:r>
      <w:r w:rsidRPr="008F44BE">
        <w:t xml:space="preserve">MO HealthNet Division (MHD) are identified as </w:t>
      </w:r>
      <w:r w:rsidR="0024656B" w:rsidRPr="008F44BE">
        <w:t xml:space="preserve">Healthcare Common Procedure Coding System </w:t>
      </w:r>
      <w:r w:rsidR="0024656B">
        <w:t>(</w:t>
      </w:r>
      <w:r w:rsidRPr="008F44BE">
        <w:t>HCPCS</w:t>
      </w:r>
      <w:r w:rsidR="0024656B">
        <w:t>)</w:t>
      </w:r>
      <w:r w:rsidRPr="008F44BE">
        <w:t xml:space="preserve"> codes. The HCPCS is divided into t</w:t>
      </w:r>
      <w:r w:rsidR="00EC76E1">
        <w:t>wo (2)</w:t>
      </w:r>
      <w:r w:rsidRPr="008F44BE">
        <w:t xml:space="preserve"> subsystems</w:t>
      </w:r>
      <w:r w:rsidR="00617994">
        <w:t>:</w:t>
      </w:r>
      <w:r w:rsidRPr="008F44BE">
        <w:t xml:space="preserve"> </w:t>
      </w:r>
      <w:r w:rsidR="000708AA">
        <w:t>L</w:t>
      </w:r>
      <w:r w:rsidRPr="008F44BE">
        <w:t>evel I</w:t>
      </w:r>
      <w:r w:rsidR="00EC76E1">
        <w:t xml:space="preserve"> and </w:t>
      </w:r>
      <w:r w:rsidR="000708AA">
        <w:t>L</w:t>
      </w:r>
      <w:r w:rsidRPr="008F44BE">
        <w:t>evel II.</w:t>
      </w:r>
      <w:r w:rsidR="00EC76E1">
        <w:t xml:space="preserve"> </w:t>
      </w:r>
      <w:r w:rsidRPr="008F44BE">
        <w:t>Level I is comprised of Current Procedural Terminology (CPT) codes that are used to identify medical services and procedures furnished by physicians and other health care professionals</w:t>
      </w:r>
      <w:r w:rsidR="007F4C9D">
        <w:t>.</w:t>
      </w:r>
      <w:r w:rsidR="00EC76E1">
        <w:t xml:space="preserve"> </w:t>
      </w:r>
      <w:r w:rsidR="007F4C9D" w:rsidRPr="008F44BE">
        <w:t xml:space="preserve">Level II is comprised of the HCPCS National </w:t>
      </w:r>
      <w:r w:rsidRPr="008F44BE">
        <w:t>Level II codes that are used primarily to identify products, supplies and services not included in the CPT codes.</w:t>
      </w:r>
    </w:p>
    <w:p w14:paraId="68C0D100" w14:textId="64C39F41" w:rsidR="00B40DC9" w:rsidRDefault="00B40DC9" w:rsidP="006C2243">
      <w:r w:rsidRPr="008F44BE">
        <w:t xml:space="preserve">The following </w:t>
      </w:r>
      <w:r>
        <w:t>Adult</w:t>
      </w:r>
      <w:r w:rsidR="005B6A69">
        <w:t xml:space="preserve"> </w:t>
      </w:r>
      <w:r w:rsidRPr="008F44BE">
        <w:t xml:space="preserve">TCM service is covered </w:t>
      </w:r>
      <w:r w:rsidR="00EC76E1">
        <w:t>for</w:t>
      </w:r>
      <w:r>
        <w:t xml:space="preserve"> </w:t>
      </w:r>
      <w:r w:rsidR="00EC76E1">
        <w:t>MO HealthNet</w:t>
      </w:r>
      <w:r w:rsidR="00EC76E1" w:rsidRPr="008F44BE">
        <w:t xml:space="preserve"> </w:t>
      </w:r>
      <w:r w:rsidRPr="008F44BE">
        <w:t>eligible participants when medically necessary and the diagnosis is related to mental illness: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30"/>
        <w:gridCol w:w="6030"/>
        <w:gridCol w:w="1620"/>
      </w:tblGrid>
      <w:tr w:rsidR="004D71B2" w:rsidRPr="004D71B2" w14:paraId="352A1A15" w14:textId="77777777" w:rsidTr="000C2A3B">
        <w:trPr>
          <w:cantSplit/>
          <w:trHeight w:val="576"/>
          <w:tblHeader/>
        </w:trPr>
        <w:tc>
          <w:tcPr>
            <w:tcW w:w="2430" w:type="dxa"/>
            <w:shd w:val="clear" w:color="auto" w:fill="04427D"/>
            <w:noWrap/>
            <w:vAlign w:val="center"/>
            <w:hideMark/>
          </w:tcPr>
          <w:p w14:paraId="20CAC896" w14:textId="77777777" w:rsidR="004D71B2" w:rsidRPr="004D71B2" w:rsidRDefault="004D71B2" w:rsidP="00064D6A">
            <w:pPr>
              <w:pStyle w:val="TextNormalTableHeader"/>
            </w:pPr>
            <w:r w:rsidRPr="004D71B2">
              <w:t>Proc Code</w:t>
            </w:r>
          </w:p>
        </w:tc>
        <w:tc>
          <w:tcPr>
            <w:tcW w:w="6030" w:type="dxa"/>
            <w:shd w:val="clear" w:color="auto" w:fill="04427D"/>
            <w:noWrap/>
            <w:vAlign w:val="center"/>
            <w:hideMark/>
          </w:tcPr>
          <w:p w14:paraId="1E7DE149" w14:textId="77777777" w:rsidR="004D71B2" w:rsidRPr="004D71B2" w:rsidRDefault="004D71B2" w:rsidP="00064D6A">
            <w:pPr>
              <w:pStyle w:val="TextNormalTableHeader"/>
            </w:pPr>
            <w:r w:rsidRPr="004D71B2">
              <w:t>Description</w:t>
            </w:r>
          </w:p>
        </w:tc>
        <w:tc>
          <w:tcPr>
            <w:tcW w:w="1620" w:type="dxa"/>
            <w:shd w:val="clear" w:color="auto" w:fill="04427D"/>
            <w:noWrap/>
            <w:vAlign w:val="center"/>
            <w:hideMark/>
          </w:tcPr>
          <w:p w14:paraId="5E38693C" w14:textId="77777777" w:rsidR="004D71B2" w:rsidRPr="004D71B2" w:rsidRDefault="004D71B2" w:rsidP="00064D6A">
            <w:pPr>
              <w:pStyle w:val="TextNormalTableHeader"/>
            </w:pPr>
            <w:r w:rsidRPr="004D71B2">
              <w:t>Unit</w:t>
            </w:r>
          </w:p>
        </w:tc>
      </w:tr>
      <w:tr w:rsidR="004D71B2" w:rsidRPr="004D71B2" w14:paraId="3E8D4CA1" w14:textId="77777777" w:rsidTr="000C2A3B">
        <w:trPr>
          <w:cantSplit/>
          <w:trHeight w:val="576"/>
        </w:trPr>
        <w:tc>
          <w:tcPr>
            <w:tcW w:w="2430" w:type="dxa"/>
            <w:shd w:val="clear" w:color="000000" w:fill="F8CBAD"/>
            <w:noWrap/>
            <w:vAlign w:val="center"/>
            <w:hideMark/>
          </w:tcPr>
          <w:p w14:paraId="2B377810" w14:textId="5805C71B" w:rsidR="004D71B2" w:rsidRPr="004D71B2" w:rsidRDefault="004D71B2" w:rsidP="00064D6A">
            <w:pPr>
              <w:pStyle w:val="TextNormalTableBody"/>
            </w:pPr>
            <w:r w:rsidRPr="004D71B2">
              <w:t>T1017 HO HB</w:t>
            </w:r>
          </w:p>
        </w:tc>
        <w:tc>
          <w:tcPr>
            <w:tcW w:w="6030" w:type="dxa"/>
            <w:shd w:val="clear" w:color="000000" w:fill="F8CBAD"/>
            <w:noWrap/>
            <w:vAlign w:val="bottom"/>
            <w:hideMark/>
          </w:tcPr>
          <w:p w14:paraId="0A05CEE3" w14:textId="33A0B85D" w:rsidR="004D71B2" w:rsidRPr="004D71B2" w:rsidRDefault="004D71B2" w:rsidP="00064D6A">
            <w:pPr>
              <w:pStyle w:val="TextNormalTableBody2"/>
            </w:pPr>
            <w:r w:rsidRPr="004D71B2">
              <w:t xml:space="preserve">Adult Targeted Case Management, </w:t>
            </w:r>
            <w:proofErr w:type="gramStart"/>
            <w:r w:rsidR="00EC76E1">
              <w:t>M</w:t>
            </w:r>
            <w:r w:rsidRPr="004D71B2">
              <w:t xml:space="preserve">aster’s </w:t>
            </w:r>
            <w:r w:rsidR="00EC76E1">
              <w:t>D</w:t>
            </w:r>
            <w:r w:rsidRPr="004D71B2">
              <w:t>egree</w:t>
            </w:r>
            <w:proofErr w:type="gramEnd"/>
          </w:p>
        </w:tc>
        <w:tc>
          <w:tcPr>
            <w:tcW w:w="1620" w:type="dxa"/>
            <w:shd w:val="clear" w:color="000000" w:fill="F8CBAD"/>
            <w:noWrap/>
            <w:vAlign w:val="center"/>
            <w:hideMark/>
          </w:tcPr>
          <w:p w14:paraId="1BDEA279" w14:textId="77777777" w:rsidR="004D71B2" w:rsidRPr="004D71B2" w:rsidRDefault="004D71B2" w:rsidP="00064D6A">
            <w:pPr>
              <w:pStyle w:val="TextNormalTableBody"/>
            </w:pPr>
            <w:r w:rsidRPr="004D71B2">
              <w:t>15 Minutes</w:t>
            </w:r>
          </w:p>
        </w:tc>
      </w:tr>
      <w:tr w:rsidR="004D71B2" w:rsidRPr="004D71B2" w14:paraId="0CB16529" w14:textId="77777777" w:rsidTr="000C2A3B">
        <w:trPr>
          <w:cantSplit/>
          <w:trHeight w:val="576"/>
        </w:trPr>
        <w:tc>
          <w:tcPr>
            <w:tcW w:w="2430" w:type="dxa"/>
            <w:shd w:val="clear" w:color="000000" w:fill="FCE4D6"/>
            <w:noWrap/>
            <w:vAlign w:val="center"/>
            <w:hideMark/>
          </w:tcPr>
          <w:p w14:paraId="29894224" w14:textId="77EA9DA4" w:rsidR="004D71B2" w:rsidRPr="004D71B2" w:rsidRDefault="004D71B2" w:rsidP="00064D6A">
            <w:pPr>
              <w:pStyle w:val="TextNormalTableBody"/>
            </w:pPr>
            <w:r w:rsidRPr="004D71B2">
              <w:t>T1017 HN HB</w:t>
            </w:r>
          </w:p>
        </w:tc>
        <w:tc>
          <w:tcPr>
            <w:tcW w:w="6030" w:type="dxa"/>
            <w:shd w:val="clear" w:color="000000" w:fill="FCE4D6"/>
            <w:noWrap/>
            <w:vAlign w:val="bottom"/>
            <w:hideMark/>
          </w:tcPr>
          <w:p w14:paraId="11BB20DE" w14:textId="15897B6F" w:rsidR="004D71B2" w:rsidRPr="004D71B2" w:rsidRDefault="004D71B2" w:rsidP="00064D6A">
            <w:pPr>
              <w:pStyle w:val="TextNormalTableBody2"/>
            </w:pPr>
            <w:r w:rsidRPr="004D71B2">
              <w:t xml:space="preserve">Adult Targeted Case Management, </w:t>
            </w:r>
            <w:proofErr w:type="gramStart"/>
            <w:r w:rsidR="00EC76E1">
              <w:t>B</w:t>
            </w:r>
            <w:r w:rsidRPr="004D71B2">
              <w:t xml:space="preserve">achelor’s </w:t>
            </w:r>
            <w:r w:rsidR="00EC76E1">
              <w:t>D</w:t>
            </w:r>
            <w:r w:rsidRPr="004D71B2">
              <w:t>egree</w:t>
            </w:r>
            <w:proofErr w:type="gramEnd"/>
          </w:p>
        </w:tc>
        <w:tc>
          <w:tcPr>
            <w:tcW w:w="1620" w:type="dxa"/>
            <w:shd w:val="clear" w:color="000000" w:fill="FCE4D6"/>
            <w:noWrap/>
            <w:vAlign w:val="center"/>
            <w:hideMark/>
          </w:tcPr>
          <w:p w14:paraId="52E8AA8E" w14:textId="77777777" w:rsidR="004D71B2" w:rsidRPr="004D71B2" w:rsidRDefault="004D71B2" w:rsidP="00064D6A">
            <w:pPr>
              <w:pStyle w:val="TextNormalTableBody"/>
            </w:pPr>
            <w:r w:rsidRPr="004D71B2">
              <w:t>15 Minutes</w:t>
            </w:r>
          </w:p>
        </w:tc>
      </w:tr>
    </w:tbl>
    <w:p w14:paraId="2EA71CE0" w14:textId="040905AD" w:rsidR="00FF0C41" w:rsidRPr="00464D4A" w:rsidRDefault="006A76BF" w:rsidP="00070BFA">
      <w:pPr>
        <w:pStyle w:val="Heading3"/>
      </w:pPr>
      <w:bookmarkStart w:id="97" w:name="_Toc379874224"/>
      <w:bookmarkStart w:id="98" w:name="_Toc130291622"/>
      <w:bookmarkStart w:id="99" w:name="_Toc130982590"/>
      <w:bookmarkStart w:id="100" w:name="_Toc226456776"/>
      <w:r w:rsidRPr="00464D4A">
        <w:t>4</w:t>
      </w:r>
      <w:r w:rsidR="00FF0C41" w:rsidRPr="00464D4A">
        <w:t>.</w:t>
      </w:r>
      <w:r w:rsidR="00B607CE" w:rsidRPr="00464D4A">
        <w:t>1</w:t>
      </w:r>
      <w:r w:rsidR="00FF0C41" w:rsidRPr="00464D4A">
        <w:t xml:space="preserve"> Place </w:t>
      </w:r>
      <w:r w:rsidR="00955A4C" w:rsidRPr="00464D4A">
        <w:t>o</w:t>
      </w:r>
      <w:r w:rsidR="00FF0C41" w:rsidRPr="00464D4A">
        <w:t>f Service</w:t>
      </w:r>
      <w:bookmarkEnd w:id="97"/>
      <w:bookmarkEnd w:id="98"/>
      <w:bookmarkEnd w:id="99"/>
      <w:bookmarkEnd w:id="100"/>
    </w:p>
    <w:p w14:paraId="54FE6819" w14:textId="294A3E41" w:rsidR="00C60EB9" w:rsidRDefault="000624F4" w:rsidP="000C2A3B">
      <w:r>
        <w:t xml:space="preserve">Services may be rendered in the following locations, and the appropriate place of service </w:t>
      </w:r>
      <w:r w:rsidR="00C86058">
        <w:t xml:space="preserve">(POS) </w:t>
      </w:r>
      <w:r>
        <w:t xml:space="preserve">code must be entered when submitting a claim: </w:t>
      </w:r>
    </w:p>
    <w:tbl>
      <w:tblPr>
        <w:tblW w:w="57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3960"/>
      </w:tblGrid>
      <w:tr w:rsidR="00163B4D" w:rsidRPr="00163B4D" w14:paraId="297C991D" w14:textId="77777777" w:rsidTr="00064D6A">
        <w:trPr>
          <w:cantSplit/>
          <w:trHeight w:val="576"/>
          <w:tblHeader/>
        </w:trPr>
        <w:tc>
          <w:tcPr>
            <w:tcW w:w="1800" w:type="dxa"/>
            <w:shd w:val="clear" w:color="auto" w:fill="04427D"/>
            <w:noWrap/>
            <w:vAlign w:val="bottom"/>
            <w:hideMark/>
          </w:tcPr>
          <w:p w14:paraId="47CC3D60" w14:textId="77777777" w:rsidR="00163B4D" w:rsidRPr="00163B4D" w:rsidRDefault="00163B4D" w:rsidP="00064D6A">
            <w:pPr>
              <w:pStyle w:val="TextNormalTableHeader"/>
            </w:pPr>
            <w:r w:rsidRPr="00163B4D">
              <w:t xml:space="preserve">POS </w:t>
            </w:r>
          </w:p>
        </w:tc>
        <w:tc>
          <w:tcPr>
            <w:tcW w:w="3960" w:type="dxa"/>
            <w:shd w:val="clear" w:color="auto" w:fill="04427D"/>
            <w:noWrap/>
            <w:vAlign w:val="bottom"/>
            <w:hideMark/>
          </w:tcPr>
          <w:p w14:paraId="015B5FF3" w14:textId="77777777" w:rsidR="00163B4D" w:rsidRPr="00163B4D" w:rsidRDefault="00163B4D" w:rsidP="00064D6A">
            <w:pPr>
              <w:pStyle w:val="TextNormalTableHeader"/>
            </w:pPr>
            <w:r w:rsidRPr="00163B4D">
              <w:t>Description</w:t>
            </w:r>
          </w:p>
        </w:tc>
      </w:tr>
      <w:tr w:rsidR="00163B4D" w:rsidRPr="00163B4D" w14:paraId="3F976ED6" w14:textId="77777777" w:rsidTr="00064D6A">
        <w:trPr>
          <w:cantSplit/>
          <w:trHeight w:val="576"/>
        </w:trPr>
        <w:tc>
          <w:tcPr>
            <w:tcW w:w="1800" w:type="dxa"/>
            <w:shd w:val="clear" w:color="F7C7AC" w:fill="F7C7AC"/>
            <w:noWrap/>
            <w:vAlign w:val="bottom"/>
            <w:hideMark/>
          </w:tcPr>
          <w:p w14:paraId="2C0AAAFB" w14:textId="77777777" w:rsidR="00163B4D" w:rsidRPr="00163B4D" w:rsidRDefault="00163B4D" w:rsidP="00064D6A">
            <w:pPr>
              <w:pStyle w:val="TextNormalTableBody"/>
            </w:pPr>
            <w:r w:rsidRPr="00163B4D">
              <w:t>11</w:t>
            </w:r>
          </w:p>
        </w:tc>
        <w:tc>
          <w:tcPr>
            <w:tcW w:w="3960" w:type="dxa"/>
            <w:shd w:val="clear" w:color="F7C7AC" w:fill="F7C7AC"/>
            <w:noWrap/>
            <w:vAlign w:val="bottom"/>
            <w:hideMark/>
          </w:tcPr>
          <w:p w14:paraId="304E1C10" w14:textId="77777777" w:rsidR="00163B4D" w:rsidRPr="00CA4966" w:rsidRDefault="00163B4D" w:rsidP="00064D6A">
            <w:pPr>
              <w:pStyle w:val="TextNormalTableBody2"/>
            </w:pPr>
            <w:r w:rsidRPr="00CA4966">
              <w:t>Office</w:t>
            </w:r>
          </w:p>
        </w:tc>
      </w:tr>
      <w:tr w:rsidR="00163B4D" w:rsidRPr="00163B4D" w14:paraId="3B0E8E6A" w14:textId="77777777" w:rsidTr="00064D6A">
        <w:trPr>
          <w:cantSplit/>
          <w:trHeight w:val="576"/>
        </w:trPr>
        <w:tc>
          <w:tcPr>
            <w:tcW w:w="1800" w:type="dxa"/>
            <w:shd w:val="clear" w:color="FBE2D5" w:fill="FBE2D5"/>
            <w:noWrap/>
            <w:vAlign w:val="bottom"/>
            <w:hideMark/>
          </w:tcPr>
          <w:p w14:paraId="2F83E1D8" w14:textId="77777777" w:rsidR="00163B4D" w:rsidRPr="00163B4D" w:rsidRDefault="00163B4D" w:rsidP="00064D6A">
            <w:pPr>
              <w:pStyle w:val="TextNormalTableBody"/>
            </w:pPr>
            <w:r w:rsidRPr="00163B4D">
              <w:t>12</w:t>
            </w:r>
          </w:p>
        </w:tc>
        <w:tc>
          <w:tcPr>
            <w:tcW w:w="3960" w:type="dxa"/>
            <w:shd w:val="clear" w:color="FBE2D5" w:fill="FBE2D5"/>
            <w:noWrap/>
            <w:vAlign w:val="bottom"/>
            <w:hideMark/>
          </w:tcPr>
          <w:p w14:paraId="717BF262" w14:textId="77777777" w:rsidR="00163B4D" w:rsidRPr="00CA4966" w:rsidRDefault="00163B4D" w:rsidP="00064D6A">
            <w:pPr>
              <w:pStyle w:val="TextNormalTableBody2"/>
            </w:pPr>
            <w:r w:rsidRPr="00CA4966">
              <w:t>Home</w:t>
            </w:r>
          </w:p>
        </w:tc>
      </w:tr>
      <w:tr w:rsidR="00163B4D" w:rsidRPr="00163B4D" w14:paraId="4B5FF7B2" w14:textId="77777777" w:rsidTr="00064D6A">
        <w:trPr>
          <w:cantSplit/>
          <w:trHeight w:val="576"/>
        </w:trPr>
        <w:tc>
          <w:tcPr>
            <w:tcW w:w="1800" w:type="dxa"/>
            <w:shd w:val="clear" w:color="F7C7AC" w:fill="F7C7AC"/>
            <w:noWrap/>
            <w:vAlign w:val="bottom"/>
            <w:hideMark/>
          </w:tcPr>
          <w:p w14:paraId="387A593E" w14:textId="77777777" w:rsidR="00163B4D" w:rsidRPr="00163B4D" w:rsidRDefault="00163B4D" w:rsidP="00064D6A">
            <w:pPr>
              <w:pStyle w:val="TextNormalTableBody"/>
            </w:pPr>
            <w:r w:rsidRPr="00163B4D">
              <w:t>31</w:t>
            </w:r>
          </w:p>
        </w:tc>
        <w:tc>
          <w:tcPr>
            <w:tcW w:w="3960" w:type="dxa"/>
            <w:shd w:val="clear" w:color="F7C7AC" w:fill="F7C7AC"/>
            <w:noWrap/>
            <w:vAlign w:val="bottom"/>
            <w:hideMark/>
          </w:tcPr>
          <w:p w14:paraId="48BE661B" w14:textId="77777777" w:rsidR="00163B4D" w:rsidRPr="00CA4966" w:rsidRDefault="00163B4D" w:rsidP="00064D6A">
            <w:pPr>
              <w:pStyle w:val="TextNormalTableBody2"/>
            </w:pPr>
            <w:r w:rsidRPr="00CA4966">
              <w:t>Skilled Nursing Facility</w:t>
            </w:r>
          </w:p>
        </w:tc>
      </w:tr>
      <w:tr w:rsidR="00163B4D" w:rsidRPr="00163B4D" w14:paraId="115198CB" w14:textId="77777777" w:rsidTr="00064D6A">
        <w:trPr>
          <w:cantSplit/>
          <w:trHeight w:val="576"/>
        </w:trPr>
        <w:tc>
          <w:tcPr>
            <w:tcW w:w="1800" w:type="dxa"/>
            <w:shd w:val="clear" w:color="FBE2D5" w:fill="FBE2D5"/>
            <w:noWrap/>
            <w:vAlign w:val="bottom"/>
            <w:hideMark/>
          </w:tcPr>
          <w:p w14:paraId="3BAE31FE" w14:textId="77777777" w:rsidR="00163B4D" w:rsidRPr="00163B4D" w:rsidRDefault="00163B4D" w:rsidP="00064D6A">
            <w:pPr>
              <w:pStyle w:val="TextNormalTableBody"/>
            </w:pPr>
            <w:r w:rsidRPr="00163B4D">
              <w:t>32</w:t>
            </w:r>
          </w:p>
        </w:tc>
        <w:tc>
          <w:tcPr>
            <w:tcW w:w="3960" w:type="dxa"/>
            <w:shd w:val="clear" w:color="FBE2D5" w:fill="FBE2D5"/>
            <w:noWrap/>
            <w:vAlign w:val="bottom"/>
            <w:hideMark/>
          </w:tcPr>
          <w:p w14:paraId="24C0BE4F" w14:textId="77777777" w:rsidR="00163B4D" w:rsidRPr="00CA4966" w:rsidRDefault="00163B4D" w:rsidP="00064D6A">
            <w:pPr>
              <w:pStyle w:val="TextNormalTableBody2"/>
            </w:pPr>
            <w:r w:rsidRPr="00CA4966">
              <w:t>Nursing Facility</w:t>
            </w:r>
          </w:p>
        </w:tc>
      </w:tr>
      <w:tr w:rsidR="00163B4D" w:rsidRPr="00163B4D" w14:paraId="51C73BCC" w14:textId="77777777" w:rsidTr="00064D6A">
        <w:trPr>
          <w:cantSplit/>
          <w:trHeight w:val="576"/>
        </w:trPr>
        <w:tc>
          <w:tcPr>
            <w:tcW w:w="1800" w:type="dxa"/>
            <w:shd w:val="clear" w:color="F7C7AC" w:fill="F7C7AC"/>
            <w:noWrap/>
            <w:vAlign w:val="bottom"/>
            <w:hideMark/>
          </w:tcPr>
          <w:p w14:paraId="025F7127" w14:textId="77777777" w:rsidR="00163B4D" w:rsidRPr="00163B4D" w:rsidRDefault="00163B4D" w:rsidP="00064D6A">
            <w:pPr>
              <w:pStyle w:val="TextNormalTableBody"/>
            </w:pPr>
            <w:r w:rsidRPr="00163B4D">
              <w:t>99</w:t>
            </w:r>
          </w:p>
        </w:tc>
        <w:tc>
          <w:tcPr>
            <w:tcW w:w="3960" w:type="dxa"/>
            <w:shd w:val="clear" w:color="F7C7AC" w:fill="F7C7AC"/>
            <w:noWrap/>
            <w:vAlign w:val="bottom"/>
            <w:hideMark/>
          </w:tcPr>
          <w:p w14:paraId="22848AA2" w14:textId="77777777" w:rsidR="00163B4D" w:rsidRPr="00CA4966" w:rsidRDefault="00163B4D" w:rsidP="00064D6A">
            <w:pPr>
              <w:pStyle w:val="TextNormalTableBody2"/>
            </w:pPr>
            <w:r w:rsidRPr="00CA4966">
              <w:t>Other Unlisted Facility</w:t>
            </w:r>
          </w:p>
        </w:tc>
      </w:tr>
    </w:tbl>
    <w:p w14:paraId="50692E2A" w14:textId="4316E236" w:rsidR="00FF0C41" w:rsidRPr="008F44BE" w:rsidRDefault="00C86058" w:rsidP="000C2A3B">
      <w:r>
        <w:t xml:space="preserve">Refer to the </w:t>
      </w:r>
      <w:hyperlink r:id="rId44" w:history="1">
        <w:r w:rsidRPr="004728DB">
          <w:rPr>
            <w:rStyle w:val="Hyperlink"/>
          </w:rPr>
          <w:t>General Sections Manual</w:t>
        </w:r>
      </w:hyperlink>
      <w:r>
        <w:t xml:space="preserve"> for more information on POS codes. </w:t>
      </w:r>
    </w:p>
    <w:sectPr w:rsidR="00FF0C41" w:rsidRPr="008F44BE" w:rsidSect="00520AB0">
      <w:pgSz w:w="12240" w:h="15840"/>
      <w:pgMar w:top="1080" w:right="1080" w:bottom="108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FD8B" w14:textId="77777777" w:rsidR="001903E2" w:rsidRDefault="001903E2">
      <w:r>
        <w:separator/>
      </w:r>
    </w:p>
  </w:endnote>
  <w:endnote w:type="continuationSeparator" w:id="0">
    <w:p w14:paraId="24CF31A7" w14:textId="77777777" w:rsidR="001903E2" w:rsidRDefault="0019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26297"/>
      <w:docPartObj>
        <w:docPartGallery w:val="Page Numbers (Bottom of Page)"/>
        <w:docPartUnique/>
      </w:docPartObj>
    </w:sdtPr>
    <w:sdtEndPr>
      <w:rPr>
        <w:noProof/>
        <w:sz w:val="22"/>
        <w:szCs w:val="22"/>
      </w:rPr>
    </w:sdtEndPr>
    <w:sdtContent>
      <w:p w14:paraId="28CE5984" w14:textId="77777777" w:rsidR="00520AB0" w:rsidRPr="00520AB0" w:rsidRDefault="00520AB0">
        <w:pPr>
          <w:jc w:val="right"/>
          <w:rPr>
            <w:sz w:val="22"/>
            <w:szCs w:val="22"/>
          </w:rPr>
        </w:pPr>
        <w:r w:rsidRPr="00520AB0">
          <w:rPr>
            <w:sz w:val="22"/>
            <w:szCs w:val="22"/>
          </w:rPr>
          <w:fldChar w:fldCharType="begin"/>
        </w:r>
        <w:r w:rsidRPr="00520AB0">
          <w:rPr>
            <w:sz w:val="22"/>
            <w:szCs w:val="22"/>
          </w:rPr>
          <w:instrText xml:space="preserve"> PAGE   \* MERGEFORMAT </w:instrText>
        </w:r>
        <w:r w:rsidRPr="00520AB0">
          <w:rPr>
            <w:sz w:val="22"/>
            <w:szCs w:val="22"/>
          </w:rPr>
          <w:fldChar w:fldCharType="separate"/>
        </w:r>
        <w:r w:rsidRPr="00520AB0">
          <w:rPr>
            <w:noProof/>
            <w:sz w:val="22"/>
            <w:szCs w:val="22"/>
          </w:rPr>
          <w:t>2</w:t>
        </w:r>
        <w:r w:rsidRPr="00520AB0">
          <w:rPr>
            <w:noProof/>
            <w:sz w:val="22"/>
            <w:szCs w:val="22"/>
          </w:rPr>
          <w:fldChar w:fldCharType="end"/>
        </w:r>
      </w:p>
    </w:sdtContent>
  </w:sdt>
  <w:p w14:paraId="75CF06E9" w14:textId="77777777" w:rsidR="001C4022" w:rsidRDefault="001C4022">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064A" w14:textId="77777777" w:rsidR="001903E2" w:rsidRDefault="001903E2">
      <w:r>
        <w:separator/>
      </w:r>
    </w:p>
  </w:footnote>
  <w:footnote w:type="continuationSeparator" w:id="0">
    <w:p w14:paraId="0CE7D97E" w14:textId="77777777" w:rsidR="001903E2" w:rsidRDefault="0019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AE34" w14:textId="1314FA81" w:rsidR="000E3AF1" w:rsidRPr="005E317D" w:rsidRDefault="000E3AF1" w:rsidP="008734AD">
    <w:pPr>
      <w:spacing w:after="240"/>
      <w:ind w:firstLine="5227"/>
      <w:jc w:val="right"/>
      <w:rPr>
        <w:sz w:val="20"/>
        <w:szCs w:val="20"/>
      </w:rPr>
    </w:pPr>
    <w:bookmarkStart w:id="0" w:name="_Hlk219967422"/>
    <w:r w:rsidRPr="005E317D">
      <w:rPr>
        <w:sz w:val="20"/>
        <w:szCs w:val="20"/>
      </w:rPr>
      <w:t>Adult Targeted Case Management Manual –</w:t>
    </w:r>
    <w:bookmarkEnd w:id="0"/>
    <w:r w:rsidRPr="005E317D">
      <w:rPr>
        <w:sz w:val="20"/>
        <w:szCs w:val="20"/>
      </w:rPr>
      <w:t xml:space="preserve"> 1/2</w:t>
    </w:r>
    <w:r w:rsidR="008734AD" w:rsidRPr="005E317D">
      <w:rPr>
        <w:sz w:val="20"/>
        <w:szCs w:val="20"/>
      </w:rPr>
      <w:t>8</w:t>
    </w:r>
    <w:r w:rsidRPr="005E317D">
      <w:rPr>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002890">
    <w:abstractNumId w:val="1"/>
  </w:num>
  <w:num w:numId="2" w16cid:durableId="1941721278">
    <w:abstractNumId w:val="0"/>
  </w:num>
  <w:num w:numId="3" w16cid:durableId="1501196841">
    <w:abstractNumId w:val="3"/>
  </w:num>
  <w:num w:numId="4" w16cid:durableId="585268515">
    <w:abstractNumId w:val="4"/>
  </w:num>
  <w:num w:numId="5" w16cid:durableId="15395876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7PTKop0F2eSXcYX7oToUUA2usZEjMpGE56d/0BcBO8UfGS83jsHYDpu2D4L02VxuxBHyMPlRgk6Vttdkcpdg5w==" w:salt="Fg+yAOm2jPn2xZUeSfwfHA=="/>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3MzcyNjM1tjAyMbBU0lEKTi0uzszPAykwrAUAX5F3NywAAAA="/>
  </w:docVars>
  <w:rsids>
    <w:rsidRoot w:val="00611BBD"/>
    <w:rsid w:val="0000255E"/>
    <w:rsid w:val="000119E2"/>
    <w:rsid w:val="00027D07"/>
    <w:rsid w:val="000305DA"/>
    <w:rsid w:val="00035200"/>
    <w:rsid w:val="00036371"/>
    <w:rsid w:val="00045004"/>
    <w:rsid w:val="000460FA"/>
    <w:rsid w:val="000538B5"/>
    <w:rsid w:val="00056CD3"/>
    <w:rsid w:val="00060B54"/>
    <w:rsid w:val="00061783"/>
    <w:rsid w:val="000624F4"/>
    <w:rsid w:val="00062B0E"/>
    <w:rsid w:val="00064D6A"/>
    <w:rsid w:val="00066CF7"/>
    <w:rsid w:val="00067262"/>
    <w:rsid w:val="000708A1"/>
    <w:rsid w:val="000708AA"/>
    <w:rsid w:val="00070BFA"/>
    <w:rsid w:val="0008509C"/>
    <w:rsid w:val="00085E05"/>
    <w:rsid w:val="000A1D9D"/>
    <w:rsid w:val="000A27AB"/>
    <w:rsid w:val="000A6F9C"/>
    <w:rsid w:val="000B0461"/>
    <w:rsid w:val="000B1CE3"/>
    <w:rsid w:val="000B45B5"/>
    <w:rsid w:val="000C0163"/>
    <w:rsid w:val="000C2A3B"/>
    <w:rsid w:val="000C537C"/>
    <w:rsid w:val="000D1A10"/>
    <w:rsid w:val="000D3913"/>
    <w:rsid w:val="000D71E5"/>
    <w:rsid w:val="000E00BE"/>
    <w:rsid w:val="000E0FF1"/>
    <w:rsid w:val="000E104A"/>
    <w:rsid w:val="000E3AF1"/>
    <w:rsid w:val="000E3CBC"/>
    <w:rsid w:val="000E7010"/>
    <w:rsid w:val="000F016B"/>
    <w:rsid w:val="000F0E79"/>
    <w:rsid w:val="000F41FE"/>
    <w:rsid w:val="00105CE4"/>
    <w:rsid w:val="00106A5B"/>
    <w:rsid w:val="00106E31"/>
    <w:rsid w:val="00111537"/>
    <w:rsid w:val="00114700"/>
    <w:rsid w:val="00122F06"/>
    <w:rsid w:val="001241DE"/>
    <w:rsid w:val="00127773"/>
    <w:rsid w:val="001343B6"/>
    <w:rsid w:val="00137495"/>
    <w:rsid w:val="00137673"/>
    <w:rsid w:val="00137AD8"/>
    <w:rsid w:val="0014044C"/>
    <w:rsid w:val="00141D4C"/>
    <w:rsid w:val="00147C74"/>
    <w:rsid w:val="0015689F"/>
    <w:rsid w:val="00160F9D"/>
    <w:rsid w:val="00162C0D"/>
    <w:rsid w:val="00163B4D"/>
    <w:rsid w:val="00164897"/>
    <w:rsid w:val="001657D3"/>
    <w:rsid w:val="001678FC"/>
    <w:rsid w:val="0017499F"/>
    <w:rsid w:val="00180914"/>
    <w:rsid w:val="0018223C"/>
    <w:rsid w:val="00183C92"/>
    <w:rsid w:val="001866C6"/>
    <w:rsid w:val="001903E2"/>
    <w:rsid w:val="00194E4F"/>
    <w:rsid w:val="00197D3D"/>
    <w:rsid w:val="001B0F31"/>
    <w:rsid w:val="001B3010"/>
    <w:rsid w:val="001B409A"/>
    <w:rsid w:val="001B6473"/>
    <w:rsid w:val="001C2148"/>
    <w:rsid w:val="001C3B80"/>
    <w:rsid w:val="001C4022"/>
    <w:rsid w:val="001C7657"/>
    <w:rsid w:val="001D310C"/>
    <w:rsid w:val="001D41D3"/>
    <w:rsid w:val="001D67A4"/>
    <w:rsid w:val="001E52C5"/>
    <w:rsid w:val="001F0A54"/>
    <w:rsid w:val="001F4079"/>
    <w:rsid w:val="001F4655"/>
    <w:rsid w:val="001F589C"/>
    <w:rsid w:val="00202EC1"/>
    <w:rsid w:val="0020326E"/>
    <w:rsid w:val="00206BA0"/>
    <w:rsid w:val="002116E0"/>
    <w:rsid w:val="00214228"/>
    <w:rsid w:val="00217844"/>
    <w:rsid w:val="00217A52"/>
    <w:rsid w:val="00217A8F"/>
    <w:rsid w:val="00221A6D"/>
    <w:rsid w:val="0023194C"/>
    <w:rsid w:val="00237530"/>
    <w:rsid w:val="00241AA3"/>
    <w:rsid w:val="0024440C"/>
    <w:rsid w:val="00244AF8"/>
    <w:rsid w:val="00245D80"/>
    <w:rsid w:val="0024656B"/>
    <w:rsid w:val="00254010"/>
    <w:rsid w:val="002571F9"/>
    <w:rsid w:val="00260860"/>
    <w:rsid w:val="002619B5"/>
    <w:rsid w:val="00263E48"/>
    <w:rsid w:val="00267E8C"/>
    <w:rsid w:val="0027015D"/>
    <w:rsid w:val="00271C54"/>
    <w:rsid w:val="00273607"/>
    <w:rsid w:val="00277766"/>
    <w:rsid w:val="00281271"/>
    <w:rsid w:val="00284916"/>
    <w:rsid w:val="00290CCE"/>
    <w:rsid w:val="002A15C0"/>
    <w:rsid w:val="002A56D0"/>
    <w:rsid w:val="002A5E10"/>
    <w:rsid w:val="002B5060"/>
    <w:rsid w:val="002C13D0"/>
    <w:rsid w:val="002C37B5"/>
    <w:rsid w:val="002C5DC4"/>
    <w:rsid w:val="002D109C"/>
    <w:rsid w:val="002D73FC"/>
    <w:rsid w:val="002D7C34"/>
    <w:rsid w:val="002D7FDC"/>
    <w:rsid w:val="002E0392"/>
    <w:rsid w:val="002E6D4B"/>
    <w:rsid w:val="002E70C9"/>
    <w:rsid w:val="002F5946"/>
    <w:rsid w:val="002F68C3"/>
    <w:rsid w:val="003036E2"/>
    <w:rsid w:val="00304DAA"/>
    <w:rsid w:val="00304F27"/>
    <w:rsid w:val="0031045E"/>
    <w:rsid w:val="00323A30"/>
    <w:rsid w:val="00331FA5"/>
    <w:rsid w:val="003322F3"/>
    <w:rsid w:val="003328B2"/>
    <w:rsid w:val="00333AB6"/>
    <w:rsid w:val="0034267B"/>
    <w:rsid w:val="003547D6"/>
    <w:rsid w:val="0035784A"/>
    <w:rsid w:val="003647BB"/>
    <w:rsid w:val="00364CB4"/>
    <w:rsid w:val="003653F0"/>
    <w:rsid w:val="003714D9"/>
    <w:rsid w:val="003725B6"/>
    <w:rsid w:val="00372A05"/>
    <w:rsid w:val="0037414F"/>
    <w:rsid w:val="00382AE6"/>
    <w:rsid w:val="003844AB"/>
    <w:rsid w:val="0039183D"/>
    <w:rsid w:val="003A1FC1"/>
    <w:rsid w:val="003A40AC"/>
    <w:rsid w:val="003B46BE"/>
    <w:rsid w:val="003B5058"/>
    <w:rsid w:val="003B5429"/>
    <w:rsid w:val="003B5D2A"/>
    <w:rsid w:val="003B7473"/>
    <w:rsid w:val="003C07A9"/>
    <w:rsid w:val="003C1814"/>
    <w:rsid w:val="003C7D92"/>
    <w:rsid w:val="003D0092"/>
    <w:rsid w:val="003D219B"/>
    <w:rsid w:val="003D6927"/>
    <w:rsid w:val="003D7586"/>
    <w:rsid w:val="003E0950"/>
    <w:rsid w:val="003E7BB9"/>
    <w:rsid w:val="003F23CC"/>
    <w:rsid w:val="003F4497"/>
    <w:rsid w:val="003F4559"/>
    <w:rsid w:val="003F49C5"/>
    <w:rsid w:val="003F4CDC"/>
    <w:rsid w:val="003F5EA6"/>
    <w:rsid w:val="0040065A"/>
    <w:rsid w:val="004016BC"/>
    <w:rsid w:val="00402705"/>
    <w:rsid w:val="00403114"/>
    <w:rsid w:val="00403EBC"/>
    <w:rsid w:val="004066F5"/>
    <w:rsid w:val="004172BF"/>
    <w:rsid w:val="004173B7"/>
    <w:rsid w:val="0042056E"/>
    <w:rsid w:val="004207CB"/>
    <w:rsid w:val="00442CC2"/>
    <w:rsid w:val="00445517"/>
    <w:rsid w:val="00445701"/>
    <w:rsid w:val="004467EB"/>
    <w:rsid w:val="00450249"/>
    <w:rsid w:val="0045279F"/>
    <w:rsid w:val="00457FD5"/>
    <w:rsid w:val="00460806"/>
    <w:rsid w:val="00464D4A"/>
    <w:rsid w:val="00467013"/>
    <w:rsid w:val="004701E7"/>
    <w:rsid w:val="004728DB"/>
    <w:rsid w:val="0047449B"/>
    <w:rsid w:val="00474EE4"/>
    <w:rsid w:val="0047733B"/>
    <w:rsid w:val="004876ED"/>
    <w:rsid w:val="004901F3"/>
    <w:rsid w:val="00491456"/>
    <w:rsid w:val="00492C65"/>
    <w:rsid w:val="004A334B"/>
    <w:rsid w:val="004A6D2D"/>
    <w:rsid w:val="004B13BE"/>
    <w:rsid w:val="004B2BFA"/>
    <w:rsid w:val="004C3651"/>
    <w:rsid w:val="004C4A9A"/>
    <w:rsid w:val="004D098B"/>
    <w:rsid w:val="004D3F05"/>
    <w:rsid w:val="004D71B2"/>
    <w:rsid w:val="004D78FE"/>
    <w:rsid w:val="004E4117"/>
    <w:rsid w:val="004E4772"/>
    <w:rsid w:val="004E4882"/>
    <w:rsid w:val="004E5913"/>
    <w:rsid w:val="004F2464"/>
    <w:rsid w:val="004F3DB7"/>
    <w:rsid w:val="004F4449"/>
    <w:rsid w:val="004F57F7"/>
    <w:rsid w:val="004F62F0"/>
    <w:rsid w:val="00501349"/>
    <w:rsid w:val="005027E3"/>
    <w:rsid w:val="00503764"/>
    <w:rsid w:val="00507C83"/>
    <w:rsid w:val="005101FE"/>
    <w:rsid w:val="00520A72"/>
    <w:rsid w:val="00520AB0"/>
    <w:rsid w:val="00520B1A"/>
    <w:rsid w:val="0052191B"/>
    <w:rsid w:val="00522632"/>
    <w:rsid w:val="005278E4"/>
    <w:rsid w:val="00534A10"/>
    <w:rsid w:val="00534C0C"/>
    <w:rsid w:val="0054147D"/>
    <w:rsid w:val="0054292C"/>
    <w:rsid w:val="005431EF"/>
    <w:rsid w:val="00545D4C"/>
    <w:rsid w:val="0055106A"/>
    <w:rsid w:val="00552B36"/>
    <w:rsid w:val="00552CFA"/>
    <w:rsid w:val="0055566C"/>
    <w:rsid w:val="005560E3"/>
    <w:rsid w:val="00556C6D"/>
    <w:rsid w:val="005574E6"/>
    <w:rsid w:val="005623AC"/>
    <w:rsid w:val="00563B11"/>
    <w:rsid w:val="00564CF7"/>
    <w:rsid w:val="00565145"/>
    <w:rsid w:val="005654D9"/>
    <w:rsid w:val="00566900"/>
    <w:rsid w:val="005703CE"/>
    <w:rsid w:val="005704EC"/>
    <w:rsid w:val="00574717"/>
    <w:rsid w:val="00574E39"/>
    <w:rsid w:val="00575BDB"/>
    <w:rsid w:val="00576974"/>
    <w:rsid w:val="00583CC7"/>
    <w:rsid w:val="0059113D"/>
    <w:rsid w:val="00592DE7"/>
    <w:rsid w:val="0059441A"/>
    <w:rsid w:val="005A0B95"/>
    <w:rsid w:val="005A1D4A"/>
    <w:rsid w:val="005A4011"/>
    <w:rsid w:val="005B0939"/>
    <w:rsid w:val="005B5E1C"/>
    <w:rsid w:val="005B6A69"/>
    <w:rsid w:val="005B7097"/>
    <w:rsid w:val="005D4913"/>
    <w:rsid w:val="005E317D"/>
    <w:rsid w:val="005F2F9C"/>
    <w:rsid w:val="006003E4"/>
    <w:rsid w:val="0060559B"/>
    <w:rsid w:val="00606637"/>
    <w:rsid w:val="00610498"/>
    <w:rsid w:val="0061056E"/>
    <w:rsid w:val="00611BBD"/>
    <w:rsid w:val="0061292E"/>
    <w:rsid w:val="0061542A"/>
    <w:rsid w:val="00617994"/>
    <w:rsid w:val="00621E3F"/>
    <w:rsid w:val="00622E4D"/>
    <w:rsid w:val="00623BE2"/>
    <w:rsid w:val="00626EDB"/>
    <w:rsid w:val="0062792C"/>
    <w:rsid w:val="0064108A"/>
    <w:rsid w:val="006437AA"/>
    <w:rsid w:val="006456E0"/>
    <w:rsid w:val="00645827"/>
    <w:rsid w:val="006469F6"/>
    <w:rsid w:val="006479CE"/>
    <w:rsid w:val="00647E92"/>
    <w:rsid w:val="00650C4B"/>
    <w:rsid w:val="00650F1D"/>
    <w:rsid w:val="006527CD"/>
    <w:rsid w:val="006545D3"/>
    <w:rsid w:val="00655204"/>
    <w:rsid w:val="006623F1"/>
    <w:rsid w:val="00663E2C"/>
    <w:rsid w:val="00670D8B"/>
    <w:rsid w:val="00672B89"/>
    <w:rsid w:val="006750E9"/>
    <w:rsid w:val="00677D63"/>
    <w:rsid w:val="00683F5B"/>
    <w:rsid w:val="00691A95"/>
    <w:rsid w:val="00691FAC"/>
    <w:rsid w:val="00692275"/>
    <w:rsid w:val="0069712F"/>
    <w:rsid w:val="006974D3"/>
    <w:rsid w:val="006A51B8"/>
    <w:rsid w:val="006A6414"/>
    <w:rsid w:val="006A76BF"/>
    <w:rsid w:val="006B2874"/>
    <w:rsid w:val="006B3DC4"/>
    <w:rsid w:val="006B40F5"/>
    <w:rsid w:val="006B4646"/>
    <w:rsid w:val="006C0FCB"/>
    <w:rsid w:val="006C17AF"/>
    <w:rsid w:val="006C2243"/>
    <w:rsid w:val="006C4E05"/>
    <w:rsid w:val="006C519E"/>
    <w:rsid w:val="006C6338"/>
    <w:rsid w:val="006C6937"/>
    <w:rsid w:val="006C6CA9"/>
    <w:rsid w:val="006D18B6"/>
    <w:rsid w:val="006D2289"/>
    <w:rsid w:val="006D755C"/>
    <w:rsid w:val="006D7F3E"/>
    <w:rsid w:val="006E2F44"/>
    <w:rsid w:val="006E4279"/>
    <w:rsid w:val="006E6141"/>
    <w:rsid w:val="00705F9A"/>
    <w:rsid w:val="00706886"/>
    <w:rsid w:val="00714E19"/>
    <w:rsid w:val="00717A43"/>
    <w:rsid w:val="00724E8A"/>
    <w:rsid w:val="00735B0E"/>
    <w:rsid w:val="0073629F"/>
    <w:rsid w:val="0074144A"/>
    <w:rsid w:val="00741E49"/>
    <w:rsid w:val="00743097"/>
    <w:rsid w:val="00746275"/>
    <w:rsid w:val="00753A4E"/>
    <w:rsid w:val="00756FE1"/>
    <w:rsid w:val="00762EB1"/>
    <w:rsid w:val="007633D3"/>
    <w:rsid w:val="00765018"/>
    <w:rsid w:val="00767259"/>
    <w:rsid w:val="00770412"/>
    <w:rsid w:val="00770510"/>
    <w:rsid w:val="007729E0"/>
    <w:rsid w:val="007949BB"/>
    <w:rsid w:val="00794BDA"/>
    <w:rsid w:val="00797AB9"/>
    <w:rsid w:val="007A020D"/>
    <w:rsid w:val="007A11B6"/>
    <w:rsid w:val="007A1810"/>
    <w:rsid w:val="007A3486"/>
    <w:rsid w:val="007A3B07"/>
    <w:rsid w:val="007A654A"/>
    <w:rsid w:val="007B3E02"/>
    <w:rsid w:val="007B6CBF"/>
    <w:rsid w:val="007B6D86"/>
    <w:rsid w:val="007B7FB9"/>
    <w:rsid w:val="007C3A2D"/>
    <w:rsid w:val="007C7987"/>
    <w:rsid w:val="007D0766"/>
    <w:rsid w:val="007D4087"/>
    <w:rsid w:val="007D4418"/>
    <w:rsid w:val="007D55ED"/>
    <w:rsid w:val="007D6314"/>
    <w:rsid w:val="007D7E88"/>
    <w:rsid w:val="007E06AC"/>
    <w:rsid w:val="007E0A3B"/>
    <w:rsid w:val="007E383A"/>
    <w:rsid w:val="007E52D2"/>
    <w:rsid w:val="007E57C7"/>
    <w:rsid w:val="007E6722"/>
    <w:rsid w:val="007E7374"/>
    <w:rsid w:val="007F0BC7"/>
    <w:rsid w:val="007F36FE"/>
    <w:rsid w:val="007F48ED"/>
    <w:rsid w:val="007F4C9D"/>
    <w:rsid w:val="007F53C7"/>
    <w:rsid w:val="008020C0"/>
    <w:rsid w:val="00804F1C"/>
    <w:rsid w:val="00806AAB"/>
    <w:rsid w:val="00806E21"/>
    <w:rsid w:val="00810714"/>
    <w:rsid w:val="00811CEA"/>
    <w:rsid w:val="00812235"/>
    <w:rsid w:val="00820FE2"/>
    <w:rsid w:val="00826F1C"/>
    <w:rsid w:val="008275AF"/>
    <w:rsid w:val="00834124"/>
    <w:rsid w:val="008368C8"/>
    <w:rsid w:val="00840735"/>
    <w:rsid w:val="00846C4B"/>
    <w:rsid w:val="00857BF3"/>
    <w:rsid w:val="008600CA"/>
    <w:rsid w:val="00861027"/>
    <w:rsid w:val="00861F8B"/>
    <w:rsid w:val="00871DDE"/>
    <w:rsid w:val="008734AD"/>
    <w:rsid w:val="00875DC8"/>
    <w:rsid w:val="00876545"/>
    <w:rsid w:val="00876768"/>
    <w:rsid w:val="00880627"/>
    <w:rsid w:val="008825B9"/>
    <w:rsid w:val="008831C5"/>
    <w:rsid w:val="008847B1"/>
    <w:rsid w:val="00886DFB"/>
    <w:rsid w:val="00893E9F"/>
    <w:rsid w:val="0089467B"/>
    <w:rsid w:val="008A0550"/>
    <w:rsid w:val="008A3157"/>
    <w:rsid w:val="008B1B91"/>
    <w:rsid w:val="008B6528"/>
    <w:rsid w:val="008C27ED"/>
    <w:rsid w:val="008C3CF5"/>
    <w:rsid w:val="008C583E"/>
    <w:rsid w:val="008C619A"/>
    <w:rsid w:val="008C77CF"/>
    <w:rsid w:val="008D38AE"/>
    <w:rsid w:val="008D521B"/>
    <w:rsid w:val="008D5545"/>
    <w:rsid w:val="008E3BCA"/>
    <w:rsid w:val="008E41B2"/>
    <w:rsid w:val="008E7CE6"/>
    <w:rsid w:val="008F03B8"/>
    <w:rsid w:val="008F44BE"/>
    <w:rsid w:val="008F4995"/>
    <w:rsid w:val="008F5250"/>
    <w:rsid w:val="0090027C"/>
    <w:rsid w:val="00902F4A"/>
    <w:rsid w:val="009059C7"/>
    <w:rsid w:val="00905C18"/>
    <w:rsid w:val="009070CC"/>
    <w:rsid w:val="00910A27"/>
    <w:rsid w:val="00913AF4"/>
    <w:rsid w:val="00922E30"/>
    <w:rsid w:val="00925CD8"/>
    <w:rsid w:val="009272C5"/>
    <w:rsid w:val="009404D0"/>
    <w:rsid w:val="00940699"/>
    <w:rsid w:val="00941AFB"/>
    <w:rsid w:val="00942AAA"/>
    <w:rsid w:val="00945F41"/>
    <w:rsid w:val="00952D1F"/>
    <w:rsid w:val="00953665"/>
    <w:rsid w:val="00955302"/>
    <w:rsid w:val="00955A4C"/>
    <w:rsid w:val="00957215"/>
    <w:rsid w:val="00961730"/>
    <w:rsid w:val="0096630C"/>
    <w:rsid w:val="009706FA"/>
    <w:rsid w:val="0097237B"/>
    <w:rsid w:val="00972D78"/>
    <w:rsid w:val="00975E48"/>
    <w:rsid w:val="00984D72"/>
    <w:rsid w:val="009879B3"/>
    <w:rsid w:val="00994A1C"/>
    <w:rsid w:val="00994EFB"/>
    <w:rsid w:val="00997623"/>
    <w:rsid w:val="009A107B"/>
    <w:rsid w:val="009A4150"/>
    <w:rsid w:val="009A418B"/>
    <w:rsid w:val="009A5FE8"/>
    <w:rsid w:val="009A6178"/>
    <w:rsid w:val="009A6407"/>
    <w:rsid w:val="009C5343"/>
    <w:rsid w:val="009D4166"/>
    <w:rsid w:val="009D4F00"/>
    <w:rsid w:val="009F27A2"/>
    <w:rsid w:val="009F4BE3"/>
    <w:rsid w:val="009F7B1E"/>
    <w:rsid w:val="00A07D14"/>
    <w:rsid w:val="00A10FC0"/>
    <w:rsid w:val="00A11A44"/>
    <w:rsid w:val="00A12D7D"/>
    <w:rsid w:val="00A2009B"/>
    <w:rsid w:val="00A207EC"/>
    <w:rsid w:val="00A20E7D"/>
    <w:rsid w:val="00A30E52"/>
    <w:rsid w:val="00A31D95"/>
    <w:rsid w:val="00A3772C"/>
    <w:rsid w:val="00A466FD"/>
    <w:rsid w:val="00A47306"/>
    <w:rsid w:val="00A510DB"/>
    <w:rsid w:val="00A512A3"/>
    <w:rsid w:val="00A52E91"/>
    <w:rsid w:val="00A54F2D"/>
    <w:rsid w:val="00A5726D"/>
    <w:rsid w:val="00A61EF9"/>
    <w:rsid w:val="00A63676"/>
    <w:rsid w:val="00A6573A"/>
    <w:rsid w:val="00A6718C"/>
    <w:rsid w:val="00A72046"/>
    <w:rsid w:val="00A72CDC"/>
    <w:rsid w:val="00A81B02"/>
    <w:rsid w:val="00A85FD9"/>
    <w:rsid w:val="00A9406E"/>
    <w:rsid w:val="00A943C2"/>
    <w:rsid w:val="00A94501"/>
    <w:rsid w:val="00AA1D9B"/>
    <w:rsid w:val="00AA24F1"/>
    <w:rsid w:val="00AA4324"/>
    <w:rsid w:val="00AA6C9E"/>
    <w:rsid w:val="00AB2A3B"/>
    <w:rsid w:val="00AB7F58"/>
    <w:rsid w:val="00AC10EB"/>
    <w:rsid w:val="00AC413B"/>
    <w:rsid w:val="00AC6866"/>
    <w:rsid w:val="00AC6B96"/>
    <w:rsid w:val="00AD2D11"/>
    <w:rsid w:val="00AD3AD7"/>
    <w:rsid w:val="00AD736C"/>
    <w:rsid w:val="00AF2205"/>
    <w:rsid w:val="00AF3790"/>
    <w:rsid w:val="00AF386A"/>
    <w:rsid w:val="00B016B6"/>
    <w:rsid w:val="00B01B5C"/>
    <w:rsid w:val="00B01F44"/>
    <w:rsid w:val="00B023B0"/>
    <w:rsid w:val="00B055D7"/>
    <w:rsid w:val="00B05B97"/>
    <w:rsid w:val="00B078A7"/>
    <w:rsid w:val="00B1001E"/>
    <w:rsid w:val="00B136E4"/>
    <w:rsid w:val="00B160B8"/>
    <w:rsid w:val="00B27608"/>
    <w:rsid w:val="00B33946"/>
    <w:rsid w:val="00B3608C"/>
    <w:rsid w:val="00B37504"/>
    <w:rsid w:val="00B375A6"/>
    <w:rsid w:val="00B40DC9"/>
    <w:rsid w:val="00B42618"/>
    <w:rsid w:val="00B47763"/>
    <w:rsid w:val="00B511DC"/>
    <w:rsid w:val="00B522FB"/>
    <w:rsid w:val="00B53244"/>
    <w:rsid w:val="00B607CE"/>
    <w:rsid w:val="00B630AE"/>
    <w:rsid w:val="00B64892"/>
    <w:rsid w:val="00B6660A"/>
    <w:rsid w:val="00B71C1F"/>
    <w:rsid w:val="00B73F8C"/>
    <w:rsid w:val="00B759D2"/>
    <w:rsid w:val="00B76B57"/>
    <w:rsid w:val="00B810E8"/>
    <w:rsid w:val="00B81305"/>
    <w:rsid w:val="00B8471E"/>
    <w:rsid w:val="00B84ADD"/>
    <w:rsid w:val="00B87EA5"/>
    <w:rsid w:val="00B9283B"/>
    <w:rsid w:val="00B92F67"/>
    <w:rsid w:val="00B972EA"/>
    <w:rsid w:val="00B97695"/>
    <w:rsid w:val="00BA6A03"/>
    <w:rsid w:val="00BA71B4"/>
    <w:rsid w:val="00BB1227"/>
    <w:rsid w:val="00BB26D4"/>
    <w:rsid w:val="00BB3554"/>
    <w:rsid w:val="00BC1B12"/>
    <w:rsid w:val="00BC3205"/>
    <w:rsid w:val="00BC45A7"/>
    <w:rsid w:val="00BD4902"/>
    <w:rsid w:val="00BE48D7"/>
    <w:rsid w:val="00BE66EC"/>
    <w:rsid w:val="00BF60B0"/>
    <w:rsid w:val="00BF65F8"/>
    <w:rsid w:val="00C01865"/>
    <w:rsid w:val="00C02580"/>
    <w:rsid w:val="00C0559A"/>
    <w:rsid w:val="00C059E2"/>
    <w:rsid w:val="00C115CF"/>
    <w:rsid w:val="00C1279E"/>
    <w:rsid w:val="00C22D88"/>
    <w:rsid w:val="00C25E43"/>
    <w:rsid w:val="00C305A3"/>
    <w:rsid w:val="00C311FA"/>
    <w:rsid w:val="00C419DA"/>
    <w:rsid w:val="00C42C55"/>
    <w:rsid w:val="00C4376D"/>
    <w:rsid w:val="00C44C32"/>
    <w:rsid w:val="00C4605A"/>
    <w:rsid w:val="00C46506"/>
    <w:rsid w:val="00C50A80"/>
    <w:rsid w:val="00C57E6B"/>
    <w:rsid w:val="00C60EB9"/>
    <w:rsid w:val="00C61F2F"/>
    <w:rsid w:val="00C62A8A"/>
    <w:rsid w:val="00C6570B"/>
    <w:rsid w:val="00C6678B"/>
    <w:rsid w:val="00C7500C"/>
    <w:rsid w:val="00C80C67"/>
    <w:rsid w:val="00C815BD"/>
    <w:rsid w:val="00C81A00"/>
    <w:rsid w:val="00C82368"/>
    <w:rsid w:val="00C86058"/>
    <w:rsid w:val="00C86D0E"/>
    <w:rsid w:val="00C87F50"/>
    <w:rsid w:val="00C91CF4"/>
    <w:rsid w:val="00C91E28"/>
    <w:rsid w:val="00C9207E"/>
    <w:rsid w:val="00CA1ECE"/>
    <w:rsid w:val="00CA3E21"/>
    <w:rsid w:val="00CA4908"/>
    <w:rsid w:val="00CA4966"/>
    <w:rsid w:val="00CA5FD7"/>
    <w:rsid w:val="00CB0623"/>
    <w:rsid w:val="00CB264C"/>
    <w:rsid w:val="00CB3D6F"/>
    <w:rsid w:val="00CB49F6"/>
    <w:rsid w:val="00CC2A79"/>
    <w:rsid w:val="00CC545E"/>
    <w:rsid w:val="00CD1F1F"/>
    <w:rsid w:val="00CD4963"/>
    <w:rsid w:val="00CD601D"/>
    <w:rsid w:val="00CD7417"/>
    <w:rsid w:val="00CD7BE7"/>
    <w:rsid w:val="00CE1A59"/>
    <w:rsid w:val="00CE2130"/>
    <w:rsid w:val="00CE4E92"/>
    <w:rsid w:val="00CE5541"/>
    <w:rsid w:val="00CF0BA8"/>
    <w:rsid w:val="00CF4DA4"/>
    <w:rsid w:val="00D1451D"/>
    <w:rsid w:val="00D16C4A"/>
    <w:rsid w:val="00D32877"/>
    <w:rsid w:val="00D35B45"/>
    <w:rsid w:val="00D51451"/>
    <w:rsid w:val="00D5180B"/>
    <w:rsid w:val="00D53314"/>
    <w:rsid w:val="00D54EA5"/>
    <w:rsid w:val="00D55ACD"/>
    <w:rsid w:val="00D566FA"/>
    <w:rsid w:val="00D67B29"/>
    <w:rsid w:val="00D72FE6"/>
    <w:rsid w:val="00D7584C"/>
    <w:rsid w:val="00D760EF"/>
    <w:rsid w:val="00D800FB"/>
    <w:rsid w:val="00D84A34"/>
    <w:rsid w:val="00D85E9F"/>
    <w:rsid w:val="00D87655"/>
    <w:rsid w:val="00D910AE"/>
    <w:rsid w:val="00D95061"/>
    <w:rsid w:val="00D951A8"/>
    <w:rsid w:val="00D9626B"/>
    <w:rsid w:val="00D966D8"/>
    <w:rsid w:val="00D97E00"/>
    <w:rsid w:val="00DA0B08"/>
    <w:rsid w:val="00DA3C2A"/>
    <w:rsid w:val="00DA3CE5"/>
    <w:rsid w:val="00DA63D6"/>
    <w:rsid w:val="00DB224B"/>
    <w:rsid w:val="00DC33DC"/>
    <w:rsid w:val="00DD0135"/>
    <w:rsid w:val="00DD0629"/>
    <w:rsid w:val="00DD3D2F"/>
    <w:rsid w:val="00DD3DD8"/>
    <w:rsid w:val="00DD4A54"/>
    <w:rsid w:val="00DD5DBC"/>
    <w:rsid w:val="00DD67D3"/>
    <w:rsid w:val="00DD79F5"/>
    <w:rsid w:val="00DE0662"/>
    <w:rsid w:val="00DE582E"/>
    <w:rsid w:val="00DF474D"/>
    <w:rsid w:val="00DF71AB"/>
    <w:rsid w:val="00E0284F"/>
    <w:rsid w:val="00E03DEA"/>
    <w:rsid w:val="00E04C48"/>
    <w:rsid w:val="00E05531"/>
    <w:rsid w:val="00E07CFB"/>
    <w:rsid w:val="00E106BD"/>
    <w:rsid w:val="00E132D3"/>
    <w:rsid w:val="00E1442B"/>
    <w:rsid w:val="00E167F0"/>
    <w:rsid w:val="00E17B19"/>
    <w:rsid w:val="00E24EF6"/>
    <w:rsid w:val="00E27AA6"/>
    <w:rsid w:val="00E30A5B"/>
    <w:rsid w:val="00E33D89"/>
    <w:rsid w:val="00E355DF"/>
    <w:rsid w:val="00E36AFD"/>
    <w:rsid w:val="00E53102"/>
    <w:rsid w:val="00E53F1C"/>
    <w:rsid w:val="00E60310"/>
    <w:rsid w:val="00E6081A"/>
    <w:rsid w:val="00E63399"/>
    <w:rsid w:val="00E64EB6"/>
    <w:rsid w:val="00E659A5"/>
    <w:rsid w:val="00E744AD"/>
    <w:rsid w:val="00E81798"/>
    <w:rsid w:val="00E81FBD"/>
    <w:rsid w:val="00E837EB"/>
    <w:rsid w:val="00E8782F"/>
    <w:rsid w:val="00E907FE"/>
    <w:rsid w:val="00EA1611"/>
    <w:rsid w:val="00EA4B89"/>
    <w:rsid w:val="00EB1226"/>
    <w:rsid w:val="00EC0286"/>
    <w:rsid w:val="00EC15B6"/>
    <w:rsid w:val="00EC31EF"/>
    <w:rsid w:val="00EC3B59"/>
    <w:rsid w:val="00EC4E94"/>
    <w:rsid w:val="00EC76E1"/>
    <w:rsid w:val="00ED022C"/>
    <w:rsid w:val="00ED2366"/>
    <w:rsid w:val="00ED4887"/>
    <w:rsid w:val="00EE0469"/>
    <w:rsid w:val="00EE1DFB"/>
    <w:rsid w:val="00EE377D"/>
    <w:rsid w:val="00EF0307"/>
    <w:rsid w:val="00EF0E8D"/>
    <w:rsid w:val="00EF1D3E"/>
    <w:rsid w:val="00EF261F"/>
    <w:rsid w:val="00EF4586"/>
    <w:rsid w:val="00F04E9C"/>
    <w:rsid w:val="00F114F2"/>
    <w:rsid w:val="00F167FC"/>
    <w:rsid w:val="00F208BC"/>
    <w:rsid w:val="00F23850"/>
    <w:rsid w:val="00F239BE"/>
    <w:rsid w:val="00F26135"/>
    <w:rsid w:val="00F271B7"/>
    <w:rsid w:val="00F33109"/>
    <w:rsid w:val="00F33910"/>
    <w:rsid w:val="00F378E2"/>
    <w:rsid w:val="00F44B89"/>
    <w:rsid w:val="00F54D4C"/>
    <w:rsid w:val="00F56107"/>
    <w:rsid w:val="00F5653A"/>
    <w:rsid w:val="00F60BCD"/>
    <w:rsid w:val="00F629C9"/>
    <w:rsid w:val="00F63CE5"/>
    <w:rsid w:val="00F6757E"/>
    <w:rsid w:val="00F708EF"/>
    <w:rsid w:val="00F853C2"/>
    <w:rsid w:val="00F85A95"/>
    <w:rsid w:val="00F87764"/>
    <w:rsid w:val="00F918A0"/>
    <w:rsid w:val="00F943E2"/>
    <w:rsid w:val="00F96E1C"/>
    <w:rsid w:val="00F978FF"/>
    <w:rsid w:val="00FA4E0B"/>
    <w:rsid w:val="00FA5F76"/>
    <w:rsid w:val="00FA6B84"/>
    <w:rsid w:val="00FB3B43"/>
    <w:rsid w:val="00FB77A9"/>
    <w:rsid w:val="00FC2E73"/>
    <w:rsid w:val="00FC643F"/>
    <w:rsid w:val="00FD101F"/>
    <w:rsid w:val="00FD1116"/>
    <w:rsid w:val="00FD150A"/>
    <w:rsid w:val="00FD34C9"/>
    <w:rsid w:val="00FE206A"/>
    <w:rsid w:val="00FE2802"/>
    <w:rsid w:val="00FE4D36"/>
    <w:rsid w:val="00FF0C41"/>
    <w:rsid w:val="00FF11EE"/>
    <w:rsid w:val="00FF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FFFE"/>
  <w15:docId w15:val="{E22B61C0-521B-45C3-A2FA-A94DEFD7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before="160" w:line="3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17D"/>
    <w:pPr>
      <w:spacing w:after="160"/>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5E317D"/>
    <w:pPr>
      <w:shd w:val="clear" w:color="auto" w:fill="E56300"/>
      <w:spacing w:before="4500" w:after="160"/>
      <w:contextualSpacing/>
      <w:jc w:val="center"/>
      <w:outlineLvl w:val="0"/>
    </w:pPr>
    <w:rPr>
      <w:rFonts w:ascii="Calibri" w:eastAsiaTheme="majorEastAsia" w:hAnsi="Calibri" w:cs="Calibri"/>
      <w:b/>
      <w:bCs/>
      <w:color w:val="FFFFFF" w:themeColor="background1"/>
      <w:kern w:val="2"/>
      <w:sz w:val="128"/>
      <w:szCs w:val="180"/>
      <w:lang w:eastAsia="zh-CN"/>
      <w14:ligatures w14:val="standardContextual"/>
    </w:rPr>
  </w:style>
  <w:style w:type="paragraph" w:styleId="Heading2">
    <w:name w:val="heading 2"/>
    <w:next w:val="Normal"/>
    <w:link w:val="Heading2Char"/>
    <w:autoRedefine/>
    <w:uiPriority w:val="9"/>
    <w:unhideWhenUsed/>
    <w:qFormat/>
    <w:rsid w:val="005E317D"/>
    <w:pPr>
      <w:keepNext/>
      <w:keepLines/>
      <w:spacing w:after="160"/>
      <w:jc w:val="lef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5E317D"/>
    <w:pPr>
      <w:keepNext/>
      <w:keepLines/>
      <w:spacing w:after="160"/>
      <w:jc w:val="lef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5E317D"/>
    <w:pPr>
      <w:keepNext/>
      <w:keepLines/>
      <w:spacing w:after="160"/>
      <w:jc w:val="lef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5E317D"/>
    <w:pPr>
      <w:keepNext/>
      <w:keepLines/>
      <w:spacing w:after="160"/>
      <w:jc w:val="lef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unhideWhenUsed/>
    <w:qFormat/>
    <w:rsid w:val="005E317D"/>
    <w:pPr>
      <w:keepNext/>
      <w:keepLines/>
      <w:spacing w:after="160"/>
      <w:jc w:val="lef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unhideWhenUsed/>
    <w:qFormat/>
    <w:rsid w:val="005E31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E31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E31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7D"/>
    <w:rPr>
      <w:rFonts w:ascii="Calibri" w:eastAsiaTheme="majorEastAsia" w:hAnsi="Calibri" w:cs="Calibri"/>
      <w:b/>
      <w:bCs/>
      <w:color w:val="FFFFFF" w:themeColor="background1"/>
      <w:kern w:val="2"/>
      <w:sz w:val="128"/>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5E317D"/>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5E317D"/>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5E317D"/>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5E317D"/>
    <w:rPr>
      <w:rFonts w:ascii="Tahoma" w:eastAsiaTheme="majorEastAsia" w:hAnsi="Tahoma" w:cstheme="majorBidi"/>
      <w:color w:val="04427D"/>
      <w:kern w:val="2"/>
      <w:sz w:val="26"/>
      <w:szCs w:val="23"/>
      <w:lang w:eastAsia="zh-CN"/>
      <w14:ligatures w14:val="standardContextual"/>
    </w:rPr>
  </w:style>
  <w:style w:type="character" w:customStyle="1" w:styleId="Heading6Char">
    <w:name w:val="Heading 6 Char"/>
    <w:basedOn w:val="DefaultParagraphFont"/>
    <w:link w:val="Heading6"/>
    <w:uiPriority w:val="9"/>
    <w:rsid w:val="005E317D"/>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rsid w:val="005E317D"/>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rsid w:val="005E317D"/>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rsid w:val="005E317D"/>
    <w:rPr>
      <w:rFonts w:ascii="Tahoma" w:eastAsiaTheme="majorEastAsia" w:hAnsi="Tahoma" w:cstheme="majorBidi"/>
      <w:color w:val="272727" w:themeColor="text1" w:themeTint="D8"/>
      <w:kern w:val="2"/>
      <w:sz w:val="23"/>
      <w:szCs w:val="23"/>
      <w:lang w:eastAsia="zh-CN"/>
      <w14:ligatures w14:val="standardContextual"/>
    </w:rPr>
  </w:style>
  <w:style w:type="paragraph" w:styleId="Title">
    <w:name w:val="Title"/>
    <w:basedOn w:val="Normal"/>
    <w:next w:val="Normal"/>
    <w:link w:val="TitleChar"/>
    <w:uiPriority w:val="10"/>
    <w:qFormat/>
    <w:rsid w:val="00EE1DFB"/>
    <w:pPr>
      <w:outlineLvl w:val="0"/>
    </w:pPr>
    <w:rPr>
      <w:rFonts w:eastAsiaTheme="majorEastAsia" w:cstheme="majorBidi"/>
      <w:b/>
      <w:bCs/>
      <w:color w:val="E56300"/>
      <w:spacing w:val="-10"/>
      <w:kern w:val="28"/>
      <w:sz w:val="32"/>
      <w:szCs w:val="32"/>
    </w:rPr>
  </w:style>
  <w:style w:type="character" w:customStyle="1" w:styleId="TitleChar">
    <w:name w:val="Title Char"/>
    <w:basedOn w:val="DefaultParagraphFont"/>
    <w:link w:val="Title"/>
    <w:uiPriority w:val="10"/>
    <w:rsid w:val="00EE1DFB"/>
    <w:rPr>
      <w:rFonts w:ascii="Tahoma" w:eastAsiaTheme="majorEastAsia" w:hAnsi="Tahoma" w:cstheme="majorBidi"/>
      <w:b/>
      <w:bCs/>
      <w:color w:val="E56300"/>
      <w:spacing w:val="-10"/>
      <w:kern w:val="28"/>
      <w:sz w:val="32"/>
      <w:szCs w:val="32"/>
      <w:lang w:eastAsia="zh-CN"/>
      <w14:ligatures w14:val="standardContextual"/>
    </w:rPr>
  </w:style>
  <w:style w:type="paragraph" w:styleId="Subtitle">
    <w:name w:val="Subtitle"/>
    <w:basedOn w:val="Normal"/>
    <w:next w:val="Normal"/>
    <w:link w:val="SubtitleChar"/>
    <w:uiPriority w:val="11"/>
    <w:qFormat/>
    <w:rsid w:val="00EE1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DFB"/>
    <w:rPr>
      <w:rFonts w:ascii="Tahoma" w:eastAsiaTheme="majorEastAsia" w:hAnsi="Tahoma" w:cstheme="majorBidi"/>
      <w:color w:val="595959" w:themeColor="text1" w:themeTint="A6"/>
      <w:spacing w:val="15"/>
      <w:kern w:val="2"/>
      <w:sz w:val="28"/>
      <w:szCs w:val="28"/>
      <w:lang w:eastAsia="zh-CN"/>
      <w14:ligatures w14:val="standardContextual"/>
    </w:rPr>
  </w:style>
  <w:style w:type="paragraph" w:styleId="Quote">
    <w:name w:val="Quote"/>
    <w:basedOn w:val="Normal"/>
    <w:next w:val="Normal"/>
    <w:link w:val="QuoteChar"/>
    <w:uiPriority w:val="29"/>
    <w:qFormat/>
    <w:rsid w:val="00EE1DFB"/>
    <w:pPr>
      <w:jc w:val="center"/>
    </w:pPr>
    <w:rPr>
      <w:i/>
      <w:iCs/>
      <w:color w:val="404040" w:themeColor="text1" w:themeTint="BF"/>
    </w:rPr>
  </w:style>
  <w:style w:type="paragraph" w:customStyle="1" w:styleId="Address">
    <w:name w:val="Address"/>
    <w:next w:val="Normal"/>
    <w:link w:val="AddressChar"/>
    <w:autoRedefine/>
    <w:qFormat/>
    <w:rsid w:val="005E317D"/>
    <w:pPr>
      <w:spacing w:before="0" w:after="160"/>
      <w:ind w:left="4320"/>
      <w:contextualSpacing/>
      <w:jc w:val="left"/>
    </w:pPr>
    <w:rPr>
      <w:rFonts w:ascii="Tahoma" w:eastAsiaTheme="minorEastAsia" w:hAnsi="Tahoma" w:cs="Tahoma"/>
      <w:color w:val="000000" w:themeColor="text1"/>
      <w:kern w:val="2"/>
      <w:sz w:val="23"/>
      <w:szCs w:val="23"/>
      <w:lang w:eastAsia="zh-CN"/>
      <w14:ligatures w14:val="standardContextual"/>
    </w:rPr>
  </w:style>
  <w:style w:type="character" w:customStyle="1" w:styleId="QuoteChar">
    <w:name w:val="Quote Char"/>
    <w:basedOn w:val="DefaultParagraphFont"/>
    <w:link w:val="Quote"/>
    <w:uiPriority w:val="29"/>
    <w:rsid w:val="00EE1DFB"/>
    <w:rPr>
      <w:rFonts w:ascii="Tahoma" w:eastAsiaTheme="minorEastAsia" w:hAnsi="Tahoma" w:cstheme="minorBidi"/>
      <w:i/>
      <w:iCs/>
      <w:color w:val="404040" w:themeColor="text1" w:themeTint="BF"/>
      <w:kern w:val="2"/>
      <w:sz w:val="23"/>
      <w:szCs w:val="23"/>
      <w:lang w:eastAsia="zh-CN"/>
      <w14:ligatures w14:val="standardContextual"/>
    </w:rPr>
  </w:style>
  <w:style w:type="character" w:styleId="IntenseEmphasis">
    <w:name w:val="Intense Emphasis"/>
    <w:basedOn w:val="DefaultParagraphFont"/>
    <w:uiPriority w:val="21"/>
    <w:qFormat/>
    <w:rsid w:val="00EE1DFB"/>
    <w:rPr>
      <w:i/>
      <w:iCs/>
      <w:color w:val="365F91" w:themeColor="accent1" w:themeShade="BF"/>
    </w:rPr>
  </w:style>
  <w:style w:type="paragraph" w:styleId="IntenseQuote">
    <w:name w:val="Intense Quote"/>
    <w:basedOn w:val="Normal"/>
    <w:next w:val="Normal"/>
    <w:link w:val="IntenseQuoteChar"/>
    <w:uiPriority w:val="30"/>
    <w:qFormat/>
    <w:rsid w:val="00EE1D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1DFB"/>
    <w:rPr>
      <w:rFonts w:ascii="Tahoma" w:eastAsiaTheme="minorEastAsia" w:hAnsi="Tahoma" w:cstheme="minorBidi"/>
      <w:i/>
      <w:iCs/>
      <w:color w:val="365F91" w:themeColor="accent1" w:themeShade="BF"/>
      <w:kern w:val="2"/>
      <w:sz w:val="23"/>
      <w:szCs w:val="23"/>
      <w:lang w:eastAsia="zh-CN"/>
      <w14:ligatures w14:val="standardContextual"/>
    </w:rPr>
  </w:style>
  <w:style w:type="character" w:styleId="IntenseReference">
    <w:name w:val="Intense Reference"/>
    <w:basedOn w:val="DefaultParagraphFont"/>
    <w:uiPriority w:val="32"/>
    <w:qFormat/>
    <w:rsid w:val="00EE1DFB"/>
    <w:rPr>
      <w:b/>
      <w:bCs/>
      <w:smallCaps/>
      <w:color w:val="365F91" w:themeColor="accent1" w:themeShade="BF"/>
      <w:spacing w:val="5"/>
    </w:rPr>
  </w:style>
  <w:style w:type="character" w:styleId="BookTitle">
    <w:name w:val="Book Title"/>
    <w:basedOn w:val="DefaultParagraphFont"/>
    <w:uiPriority w:val="33"/>
    <w:qFormat/>
    <w:rsid w:val="00EE1DFB"/>
    <w:rPr>
      <w:rFonts w:ascii="Tahoma" w:hAnsi="Tahoma"/>
      <w:b/>
      <w:bCs/>
      <w:i w:val="0"/>
      <w:color w:val="000000" w:themeColor="text1"/>
      <w:spacing w:val="5"/>
      <w:sz w:val="144"/>
    </w:rPr>
  </w:style>
  <w:style w:type="character" w:customStyle="1" w:styleId="BookTitleDate">
    <w:name w:val="Book Title Date"/>
    <w:basedOn w:val="BookTitle"/>
    <w:uiPriority w:val="1"/>
    <w:qFormat/>
    <w:rsid w:val="00EE1DFB"/>
    <w:rPr>
      <w:rFonts w:ascii="Tahoma" w:hAnsi="Tahoma"/>
      <w:b/>
      <w:bCs/>
      <w:i w:val="0"/>
      <w:noProof/>
      <w:color w:val="000000" w:themeColor="text1"/>
      <w:spacing w:val="5"/>
      <w:sz w:val="23"/>
    </w:rPr>
  </w:style>
  <w:style w:type="paragraph" w:customStyle="1" w:styleId="TextNormalTableHeader">
    <w:name w:val="Text (Normal Table Header)"/>
    <w:next w:val="Normal"/>
    <w:qFormat/>
    <w:rsid w:val="00EE1DFB"/>
    <w:pPr>
      <w:spacing w:before="0"/>
      <w:jc w:val="center"/>
    </w:pPr>
    <w:rPr>
      <w:rFonts w:ascii="Tahoma" w:eastAsiaTheme="minorEastAsia" w:hAnsi="Tahoma" w:cstheme="minorBidi"/>
      <w:b/>
      <w:bCs/>
      <w:color w:val="FFFFFF" w:themeColor="background1"/>
      <w:kern w:val="2"/>
      <w:sz w:val="26"/>
      <w:szCs w:val="26"/>
      <w:lang w:eastAsia="zh-CN"/>
      <w14:ligatures w14:val="standardContextual"/>
    </w:rPr>
  </w:style>
  <w:style w:type="paragraph" w:customStyle="1" w:styleId="TextNormalTableBody">
    <w:name w:val="Text (Normal Table Body)"/>
    <w:next w:val="Normal"/>
    <w:qFormat/>
    <w:rsid w:val="00EE1DFB"/>
    <w:pPr>
      <w:spacing w:after="160"/>
      <w:jc w:val="center"/>
    </w:pPr>
    <w:rPr>
      <w:rFonts w:ascii="Tahoma" w:eastAsiaTheme="minorEastAsia" w:hAnsi="Tahoma" w:cstheme="minorBidi"/>
      <w:bCs/>
      <w:color w:val="000000" w:themeColor="text1"/>
      <w:kern w:val="2"/>
      <w:sz w:val="23"/>
      <w:szCs w:val="23"/>
      <w:lang w:eastAsia="zh-CN"/>
      <w14:ligatures w14:val="standardContextual"/>
    </w:rPr>
  </w:style>
  <w:style w:type="paragraph" w:customStyle="1" w:styleId="BulletList1">
    <w:name w:val="Bullet List 1"/>
    <w:next w:val="Normal"/>
    <w:link w:val="BulletList1Char"/>
    <w:autoRedefine/>
    <w:qFormat/>
    <w:rsid w:val="005E317D"/>
    <w:pPr>
      <w:numPr>
        <w:numId w:val="3"/>
      </w:numPr>
      <w:spacing w:after="160"/>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5E317D"/>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5E317D"/>
    <w:pPr>
      <w:numPr>
        <w:numId w:val="4"/>
      </w:numPr>
      <w:spacing w:after="160"/>
      <w:ind w:left="1339"/>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5E317D"/>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5E317D"/>
    <w:pPr>
      <w:numPr>
        <w:numId w:val="5"/>
      </w:numPr>
      <w:spacing w:after="160"/>
      <w:ind w:left="1800"/>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5E317D"/>
    <w:rPr>
      <w:rFonts w:ascii="Tahoma" w:eastAsiaTheme="minorEastAsia" w:hAnsi="Tahoma" w:cs="Tahoma"/>
      <w:color w:val="000000" w:themeColor="text1"/>
      <w:kern w:val="2"/>
      <w:sz w:val="23"/>
      <w:szCs w:val="23"/>
      <w:lang w:eastAsia="zh-CN"/>
      <w14:ligatures w14:val="standardContextual"/>
    </w:rPr>
  </w:style>
  <w:style w:type="paragraph" w:styleId="Header">
    <w:name w:val="header"/>
    <w:next w:val="Normal"/>
    <w:link w:val="HeaderChar"/>
    <w:autoRedefine/>
    <w:uiPriority w:val="99"/>
    <w:unhideWhenUsed/>
    <w:qFormat/>
    <w:rsid w:val="005E317D"/>
    <w:pPr>
      <w:tabs>
        <w:tab w:val="center" w:pos="4680"/>
        <w:tab w:val="right" w:pos="9360"/>
      </w:tabs>
      <w:spacing w:after="160"/>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5E317D"/>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5E317D"/>
    <w:pPr>
      <w:tabs>
        <w:tab w:val="center" w:pos="4680"/>
        <w:tab w:val="right" w:pos="9360"/>
      </w:tabs>
      <w:spacing w:after="160"/>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5E317D"/>
    <w:rPr>
      <w:rFonts w:ascii="Tahoma" w:eastAsiaTheme="minorEastAsia" w:hAnsi="Tahoma" w:cs="Tahoma"/>
      <w:color w:val="000000" w:themeColor="text1"/>
      <w:kern w:val="2"/>
      <w:sz w:val="20"/>
      <w:szCs w:val="20"/>
      <w:lang w:eastAsia="zh-CN"/>
      <w14:ligatures w14:val="standardContextual"/>
    </w:rPr>
  </w:style>
  <w:style w:type="paragraph" w:customStyle="1" w:styleId="TextNormalTableBody2">
    <w:name w:val="Text (Normal Table Body 2"/>
    <w:basedOn w:val="TextNormalTableBody"/>
    <w:qFormat/>
    <w:rsid w:val="00EE1DFB"/>
    <w:pPr>
      <w:jc w:val="left"/>
    </w:pPr>
  </w:style>
  <w:style w:type="paragraph" w:styleId="TOC1">
    <w:name w:val="toc 1"/>
    <w:next w:val="Normal"/>
    <w:autoRedefine/>
    <w:uiPriority w:val="39"/>
    <w:unhideWhenUsed/>
    <w:qFormat/>
    <w:rsid w:val="005E317D"/>
    <w:pPr>
      <w:spacing w:after="160"/>
      <w:jc w:val="lef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5E317D"/>
    <w:pPr>
      <w:tabs>
        <w:tab w:val="left" w:pos="690"/>
        <w:tab w:val="right" w:leader="dot" w:pos="10070"/>
      </w:tabs>
      <w:spacing w:after="160"/>
      <w:ind w:left="230"/>
      <w:jc w:val="left"/>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5E317D"/>
    <w:pPr>
      <w:tabs>
        <w:tab w:val="right" w:leader="dot" w:pos="10070"/>
      </w:tabs>
      <w:spacing w:after="160"/>
      <w:ind w:left="461"/>
      <w:jc w:val="left"/>
    </w:pPr>
    <w:rPr>
      <w:rFonts w:ascii="Tahoma" w:eastAsiaTheme="minorEastAsia" w:hAnsi="Tahoma" w:cs="Tahoma"/>
      <w:color w:val="000000" w:themeColor="text1"/>
      <w:kern w:val="2"/>
      <w:sz w:val="23"/>
      <w:szCs w:val="23"/>
      <w:lang w:eastAsia="zh-CN"/>
      <w14:ligatures w14:val="standardContextual"/>
    </w:rPr>
  </w:style>
  <w:style w:type="character" w:styleId="Hyperlink">
    <w:name w:val="Hyperlink"/>
    <w:basedOn w:val="DefaultParagraphFont"/>
    <w:uiPriority w:val="99"/>
    <w:unhideWhenUsed/>
    <w:qFormat/>
    <w:rsid w:val="005E317D"/>
    <w:rPr>
      <w:rFonts w:ascii="Tahoma" w:hAnsi="Tahoma" w:cs="Tahoma"/>
      <w:b/>
      <w:bCs/>
      <w:iCs w:val="0"/>
      <w:color w:val="04427D"/>
      <w:sz w:val="23"/>
      <w:szCs w:val="23"/>
      <w:u w:val="single" w:color="04427D"/>
    </w:rPr>
  </w:style>
  <w:style w:type="paragraph" w:styleId="BalloonText">
    <w:name w:val="Balloon Text"/>
    <w:basedOn w:val="Normal"/>
    <w:link w:val="BalloonTextChar"/>
    <w:uiPriority w:val="99"/>
    <w:semiHidden/>
    <w:unhideWhenUsed/>
    <w:rsid w:val="005E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7D"/>
    <w:rPr>
      <w:rFonts w:ascii="Segoe UI" w:eastAsiaTheme="minorEastAsia" w:hAnsi="Segoe UI" w:cs="Segoe UI"/>
      <w:color w:val="000000" w:themeColor="text1"/>
      <w:kern w:val="2"/>
      <w:sz w:val="18"/>
      <w:szCs w:val="18"/>
      <w:lang w:eastAsia="zh-CN"/>
      <w14:ligatures w14:val="standardContextual"/>
    </w:rPr>
  </w:style>
  <w:style w:type="character" w:styleId="CommentReference">
    <w:name w:val="annotation reference"/>
    <w:basedOn w:val="DefaultParagraphFont"/>
    <w:uiPriority w:val="99"/>
    <w:semiHidden/>
    <w:unhideWhenUsed/>
    <w:rsid w:val="005E317D"/>
    <w:rPr>
      <w:sz w:val="16"/>
      <w:szCs w:val="16"/>
    </w:rPr>
  </w:style>
  <w:style w:type="paragraph" w:styleId="CommentSubject">
    <w:name w:val="annotation subject"/>
    <w:basedOn w:val="Normal"/>
    <w:next w:val="Normal"/>
    <w:link w:val="CommentSubjectChar"/>
    <w:uiPriority w:val="99"/>
    <w:semiHidden/>
    <w:unhideWhenUsed/>
    <w:rsid w:val="005E317D"/>
    <w:rPr>
      <w:b/>
      <w:bCs/>
      <w:sz w:val="20"/>
      <w:szCs w:val="20"/>
    </w:rPr>
  </w:style>
  <w:style w:type="character" w:customStyle="1" w:styleId="CommentSubjectChar">
    <w:name w:val="Comment Subject Char"/>
    <w:basedOn w:val="DefaultParagraphFont"/>
    <w:link w:val="CommentSubject"/>
    <w:uiPriority w:val="99"/>
    <w:semiHidden/>
    <w:rsid w:val="005E317D"/>
    <w:rPr>
      <w:rFonts w:ascii="Tahoma" w:eastAsiaTheme="minorEastAsia" w:hAnsi="Tahoma" w:cs="Tahoma"/>
      <w:b/>
      <w:bCs/>
      <w:color w:val="000000" w:themeColor="text1"/>
      <w:kern w:val="2"/>
      <w:sz w:val="20"/>
      <w:szCs w:val="20"/>
      <w:lang w:eastAsia="zh-CN"/>
      <w14:ligatures w14:val="standardContextual"/>
    </w:rPr>
  </w:style>
  <w:style w:type="character" w:styleId="FollowedHyperlink">
    <w:name w:val="FollowedHyperlink"/>
    <w:basedOn w:val="DefaultParagraphFont"/>
    <w:uiPriority w:val="99"/>
    <w:semiHidden/>
    <w:unhideWhenUsed/>
    <w:qFormat/>
    <w:rsid w:val="005E317D"/>
    <w:rPr>
      <w:rFonts w:ascii="Tahoma" w:hAnsi="Tahoma"/>
      <w:b/>
      <w:bCs/>
      <w:color w:val="04427D"/>
      <w:sz w:val="23"/>
      <w:szCs w:val="23"/>
      <w:u w:val="single" w:color="04427D"/>
    </w:rPr>
  </w:style>
  <w:style w:type="paragraph" w:styleId="Revision">
    <w:name w:val="Revision"/>
    <w:hidden/>
    <w:uiPriority w:val="99"/>
    <w:semiHidden/>
    <w:rsid w:val="005E317D"/>
    <w:pPr>
      <w:spacing w:before="0" w:line="240" w:lineRule="auto"/>
      <w:jc w:val="left"/>
    </w:pPr>
    <w:rPr>
      <w:rFonts w:ascii="Tahoma" w:eastAsia="Tahoma" w:hAnsi="Tahoma" w:cs="Tahoma"/>
    </w:rPr>
  </w:style>
  <w:style w:type="paragraph" w:styleId="TOCHeading">
    <w:name w:val="TOC Heading"/>
    <w:next w:val="Normal"/>
    <w:autoRedefine/>
    <w:uiPriority w:val="39"/>
    <w:unhideWhenUsed/>
    <w:qFormat/>
    <w:rsid w:val="005E317D"/>
    <w:pPr>
      <w:pageBreakBefore/>
      <w:spacing w:before="0" w:after="160" w:line="278" w:lineRule="auto"/>
      <w:jc w:val="center"/>
    </w:pPr>
    <w:rPr>
      <w:rFonts w:ascii="Tahoma" w:eastAsiaTheme="majorEastAsia" w:hAnsi="Tahoma" w:cs="Tahoma"/>
      <w:b/>
      <w:bCs/>
      <w:sz w:val="44"/>
      <w:szCs w:val="44"/>
    </w:rPr>
  </w:style>
  <w:style w:type="character" w:styleId="UnresolvedMention">
    <w:name w:val="Unresolved Mention"/>
    <w:basedOn w:val="DefaultParagraphFont"/>
    <w:uiPriority w:val="99"/>
    <w:semiHidden/>
    <w:unhideWhenUsed/>
    <w:rsid w:val="005E317D"/>
    <w:rPr>
      <w:color w:val="605E5C"/>
      <w:shd w:val="clear" w:color="auto" w:fill="E1DFDD"/>
    </w:rPr>
  </w:style>
  <w:style w:type="paragraph" w:styleId="TOC4">
    <w:name w:val="toc 4"/>
    <w:basedOn w:val="Normal"/>
    <w:next w:val="Normal"/>
    <w:autoRedefine/>
    <w:uiPriority w:val="39"/>
    <w:unhideWhenUsed/>
    <w:rsid w:val="00EE1DFB"/>
    <w:pPr>
      <w:spacing w:after="100"/>
      <w:ind w:left="690"/>
    </w:pPr>
  </w:style>
  <w:style w:type="paragraph" w:customStyle="1" w:styleId="Introduction">
    <w:name w:val="Introduction"/>
    <w:next w:val="Normal"/>
    <w:autoRedefine/>
    <w:qFormat/>
    <w:rsid w:val="005E317D"/>
    <w:pPr>
      <w:widowControl w:val="0"/>
      <w:autoSpaceDE w:val="0"/>
      <w:autoSpaceDN w:val="0"/>
      <w:spacing w:after="160"/>
      <w:jc w:val="left"/>
      <w:outlineLvl w:val="1"/>
    </w:pPr>
    <w:rPr>
      <w:rFonts w:ascii="Tahoma" w:eastAsiaTheme="minorEastAsia" w:hAnsi="Tahoma" w:cs="Tahoma"/>
      <w:b/>
      <w:color w:val="E56300"/>
      <w:kern w:val="2"/>
      <w:sz w:val="32"/>
      <w:szCs w:val="23"/>
      <w:lang w:eastAsia="zh-CN"/>
      <w14:ligatures w14:val="standardContextual"/>
    </w:rPr>
  </w:style>
  <w:style w:type="paragraph" w:styleId="ListBullet">
    <w:name w:val="List Bullet"/>
    <w:basedOn w:val="Normal"/>
    <w:uiPriority w:val="99"/>
    <w:semiHidden/>
    <w:unhideWhenUsed/>
    <w:rsid w:val="005E317D"/>
    <w:pPr>
      <w:numPr>
        <w:numId w:val="1"/>
      </w:numPr>
      <w:contextualSpacing/>
    </w:pPr>
  </w:style>
  <w:style w:type="paragraph" w:styleId="ListBullet2">
    <w:name w:val="List Bullet 2"/>
    <w:basedOn w:val="Normal"/>
    <w:uiPriority w:val="99"/>
    <w:semiHidden/>
    <w:unhideWhenUsed/>
    <w:rsid w:val="005E317D"/>
    <w:pPr>
      <w:numPr>
        <w:numId w:val="2"/>
      </w:numPr>
      <w:contextualSpacing/>
    </w:pPr>
  </w:style>
  <w:style w:type="paragraph" w:customStyle="1" w:styleId="AddressText">
    <w:name w:val="Address Text"/>
    <w:basedOn w:val="Normal"/>
    <w:link w:val="AddressTextChar"/>
    <w:qFormat/>
    <w:rsid w:val="00EE1DFB"/>
    <w:pPr>
      <w:spacing w:before="0"/>
      <w:ind w:left="4320"/>
      <w:jc w:val="left"/>
    </w:pPr>
  </w:style>
  <w:style w:type="character" w:customStyle="1" w:styleId="AddressTextChar">
    <w:name w:val="Address Text Char"/>
    <w:basedOn w:val="DefaultParagraphFont"/>
    <w:link w:val="AddressText"/>
    <w:rsid w:val="00EE1DFB"/>
    <w:rPr>
      <w:rFonts w:ascii="Tahoma" w:eastAsiaTheme="minorEastAsia" w:hAnsi="Tahoma" w:cstheme="minorBidi"/>
      <w:color w:val="000000" w:themeColor="text1"/>
      <w:kern w:val="2"/>
      <w:sz w:val="23"/>
      <w:szCs w:val="23"/>
      <w:lang w:eastAsia="zh-CN"/>
      <w14:ligatures w14:val="standardContextual"/>
    </w:rPr>
  </w:style>
  <w:style w:type="paragraph" w:styleId="List">
    <w:name w:val="List"/>
    <w:basedOn w:val="Normal"/>
    <w:uiPriority w:val="99"/>
    <w:semiHidden/>
    <w:unhideWhenUsed/>
    <w:rsid w:val="005E317D"/>
    <w:pPr>
      <w:ind w:left="360" w:hanging="360"/>
      <w:contextualSpacing/>
    </w:pPr>
  </w:style>
  <w:style w:type="paragraph" w:styleId="ListParagraph">
    <w:name w:val="List Paragraph"/>
    <w:basedOn w:val="Normal"/>
    <w:uiPriority w:val="34"/>
    <w:rsid w:val="00EE1DFB"/>
    <w:pPr>
      <w:ind w:left="720"/>
      <w:contextualSpacing/>
    </w:pPr>
  </w:style>
  <w:style w:type="paragraph" w:styleId="BodyText">
    <w:name w:val="Body Text"/>
    <w:next w:val="Normal"/>
    <w:link w:val="BodyTextChar"/>
    <w:autoRedefine/>
    <w:uiPriority w:val="1"/>
    <w:qFormat/>
    <w:rsid w:val="005E317D"/>
    <w:pPr>
      <w:spacing w:after="160"/>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5E317D"/>
    <w:rPr>
      <w:rFonts w:ascii="Tahoma" w:eastAsiaTheme="minorEastAsia" w:hAnsi="Tahoma" w:cs="Tahoma"/>
      <w:color w:val="000000" w:themeColor="text1"/>
      <w:kern w:val="2"/>
      <w:sz w:val="23"/>
      <w:szCs w:val="23"/>
      <w:lang w:eastAsia="zh-CN"/>
      <w14:ligatures w14:val="standardContextual"/>
    </w:rPr>
  </w:style>
  <w:style w:type="paragraph" w:styleId="NoSpacing">
    <w:name w:val="No Spacing"/>
    <w:uiPriority w:val="1"/>
    <w:qFormat/>
    <w:rsid w:val="005E317D"/>
    <w:pPr>
      <w:spacing w:before="0" w:line="240" w:lineRule="auto"/>
    </w:pPr>
    <w:rPr>
      <w:rFonts w:ascii="Tahoma" w:eastAsiaTheme="minorEastAsia" w:hAnsi="Tahoma" w:cs="Tahoma"/>
      <w:color w:val="000000" w:themeColor="text1"/>
      <w:kern w:val="2"/>
      <w:sz w:val="23"/>
      <w:szCs w:val="23"/>
      <w:lang w:eastAsia="zh-CN"/>
      <w14:ligatures w14:val="standardContextual"/>
    </w:rPr>
  </w:style>
  <w:style w:type="paragraph" w:styleId="NormalWeb">
    <w:name w:val="Normal (Web)"/>
    <w:basedOn w:val="Normal"/>
    <w:uiPriority w:val="99"/>
    <w:semiHidden/>
    <w:unhideWhenUsed/>
    <w:rsid w:val="005E317D"/>
    <w:rPr>
      <w:rFonts w:ascii="Times New Roman" w:eastAsiaTheme="minorHAnsi" w:hAnsi="Times New Roman" w:cs="Times New Roman"/>
      <w:sz w:val="24"/>
      <w:szCs w:val="24"/>
    </w:rPr>
  </w:style>
  <w:style w:type="table" w:styleId="TableGrid">
    <w:name w:val="Table Grid"/>
    <w:basedOn w:val="TableNormal"/>
    <w:uiPriority w:val="59"/>
    <w:rsid w:val="005E317D"/>
    <w:pPr>
      <w:widowControl w:val="0"/>
      <w:spacing w:before="0" w:line="240" w:lineRule="auto"/>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5E317D"/>
    <w:pPr>
      <w:spacing w:after="160"/>
      <w:jc w:val="center"/>
    </w:pPr>
    <w:rPr>
      <w:rFonts w:ascii="Tahoma" w:eastAsiaTheme="minorEastAsia" w:hAnsi="Tahoma" w:cs="Tahoma"/>
      <w:b/>
      <w:bCs/>
      <w:color w:val="FFFFFF" w:themeColor="background1"/>
      <w:kern w:val="2"/>
      <w:sz w:val="26"/>
      <w:szCs w:val="26"/>
      <w:lang w:eastAsia="zh-CN"/>
      <w14:ligatures w14:val="standardContextual"/>
    </w:rPr>
  </w:style>
  <w:style w:type="character" w:customStyle="1" w:styleId="AddressChar">
    <w:name w:val="Address Char"/>
    <w:basedOn w:val="DefaultParagraphFont"/>
    <w:link w:val="Address"/>
    <w:rsid w:val="005E317D"/>
    <w:rPr>
      <w:rFonts w:ascii="Tahoma" w:eastAsiaTheme="minorEastAsia" w:hAnsi="Tahoma" w:cs="Tahoma"/>
      <w:color w:val="000000" w:themeColor="text1"/>
      <w:kern w:val="2"/>
      <w:sz w:val="23"/>
      <w:szCs w:val="23"/>
      <w:lang w:eastAsia="zh-CN"/>
      <w14:ligatures w14:val="standardContextual"/>
    </w:rPr>
  </w:style>
  <w:style w:type="paragraph" w:customStyle="1" w:styleId="BodyTextTableNumbers">
    <w:name w:val="Body Text (Table Numbers)"/>
    <w:next w:val="Normal"/>
    <w:autoRedefine/>
    <w:qFormat/>
    <w:rsid w:val="005E317D"/>
    <w:pPr>
      <w:spacing w:after="160"/>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5E317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5E317D"/>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5E317D"/>
    <w:rPr>
      <w:vertAlign w:val="superscript"/>
    </w:rPr>
  </w:style>
  <w:style w:type="paragraph" w:customStyle="1" w:styleId="BodyTextTableBody">
    <w:name w:val="Body Text (Table Body)"/>
    <w:next w:val="Normal"/>
    <w:autoRedefine/>
    <w:qFormat/>
    <w:rsid w:val="005E317D"/>
    <w:pPr>
      <w:widowControl w:val="0"/>
      <w:spacing w:after="160"/>
      <w:ind w:left="144" w:right="144"/>
    </w:pPr>
    <w:rPr>
      <w:rFonts w:ascii="Tahoma" w:eastAsiaTheme="minorHAnsi" w:hAnsi="Tahoma" w:cs="Tahoma"/>
      <w:bCs/>
      <w:sz w:val="23"/>
      <w:szCs w:val="23"/>
    </w:rPr>
  </w:style>
  <w:style w:type="paragraph" w:styleId="BlockText">
    <w:name w:val="Block Text"/>
    <w:basedOn w:val="Normal"/>
    <w:uiPriority w:val="99"/>
    <w:semiHidden/>
    <w:unhideWhenUsed/>
    <w:rsid w:val="005E317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159">
      <w:bodyDiv w:val="1"/>
      <w:marLeft w:val="0"/>
      <w:marRight w:val="0"/>
      <w:marTop w:val="0"/>
      <w:marBottom w:val="0"/>
      <w:divBdr>
        <w:top w:val="none" w:sz="0" w:space="0" w:color="auto"/>
        <w:left w:val="none" w:sz="0" w:space="0" w:color="auto"/>
        <w:bottom w:val="none" w:sz="0" w:space="0" w:color="auto"/>
        <w:right w:val="none" w:sz="0" w:space="0" w:color="auto"/>
      </w:divBdr>
    </w:div>
    <w:div w:id="138618354">
      <w:bodyDiv w:val="1"/>
      <w:marLeft w:val="0"/>
      <w:marRight w:val="0"/>
      <w:marTop w:val="0"/>
      <w:marBottom w:val="0"/>
      <w:divBdr>
        <w:top w:val="none" w:sz="0" w:space="0" w:color="auto"/>
        <w:left w:val="none" w:sz="0" w:space="0" w:color="auto"/>
        <w:bottom w:val="none" w:sz="0" w:space="0" w:color="auto"/>
        <w:right w:val="none" w:sz="0" w:space="0" w:color="auto"/>
      </w:divBdr>
    </w:div>
    <w:div w:id="336079802">
      <w:bodyDiv w:val="1"/>
      <w:marLeft w:val="0"/>
      <w:marRight w:val="0"/>
      <w:marTop w:val="0"/>
      <w:marBottom w:val="0"/>
      <w:divBdr>
        <w:top w:val="none" w:sz="0" w:space="0" w:color="auto"/>
        <w:left w:val="none" w:sz="0" w:space="0" w:color="auto"/>
        <w:bottom w:val="none" w:sz="0" w:space="0" w:color="auto"/>
        <w:right w:val="none" w:sz="0" w:space="0" w:color="auto"/>
      </w:divBdr>
    </w:div>
    <w:div w:id="1028721099">
      <w:bodyDiv w:val="1"/>
      <w:marLeft w:val="0"/>
      <w:marRight w:val="0"/>
      <w:marTop w:val="0"/>
      <w:marBottom w:val="0"/>
      <w:divBdr>
        <w:top w:val="none" w:sz="0" w:space="0" w:color="auto"/>
        <w:left w:val="none" w:sz="0" w:space="0" w:color="auto"/>
        <w:bottom w:val="none" w:sz="0" w:space="0" w:color="auto"/>
        <w:right w:val="none" w:sz="0" w:space="0" w:color="auto"/>
      </w:divBdr>
    </w:div>
    <w:div w:id="1129322946">
      <w:bodyDiv w:val="1"/>
      <w:marLeft w:val="0"/>
      <w:marRight w:val="0"/>
      <w:marTop w:val="0"/>
      <w:marBottom w:val="0"/>
      <w:divBdr>
        <w:top w:val="none" w:sz="0" w:space="0" w:color="auto"/>
        <w:left w:val="none" w:sz="0" w:space="0" w:color="auto"/>
        <w:bottom w:val="none" w:sz="0" w:space="0" w:color="auto"/>
        <w:right w:val="none" w:sz="0" w:space="0" w:color="auto"/>
      </w:divBdr>
    </w:div>
    <w:div w:id="1423255623">
      <w:bodyDiv w:val="1"/>
      <w:marLeft w:val="0"/>
      <w:marRight w:val="0"/>
      <w:marTop w:val="0"/>
      <w:marBottom w:val="0"/>
      <w:divBdr>
        <w:top w:val="none" w:sz="0" w:space="0" w:color="auto"/>
        <w:left w:val="none" w:sz="0" w:space="0" w:color="auto"/>
        <w:bottom w:val="none" w:sz="0" w:space="0" w:color="auto"/>
        <w:right w:val="none" w:sz="0" w:space="0" w:color="auto"/>
      </w:divBdr>
    </w:div>
    <w:div w:id="17015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MAC.ProviderEnrollment@dss.mo.gov" TargetMode="External"/><Relationship Id="rId26" Type="http://schemas.openxmlformats.org/officeDocument/2006/relationships/hyperlink" Target="https://s1.sos.mo.gov/cmsimages/adrules/csr/current/9csr/9c30-4.pdf" TargetMode="External"/><Relationship Id="rId39" Type="http://schemas.openxmlformats.org/officeDocument/2006/relationships/hyperlink" Target="http://www.emomed.com/" TargetMode="External"/><Relationship Id="rId3" Type="http://schemas.openxmlformats.org/officeDocument/2006/relationships/customXml" Target="../customXml/item3.xml"/><Relationship Id="rId21" Type="http://schemas.openxmlformats.org/officeDocument/2006/relationships/hyperlink" Target="https://mydss.mo.gov/media/pdf/general-sections-manual" TargetMode="External"/><Relationship Id="rId34" Type="http://schemas.openxmlformats.org/officeDocument/2006/relationships/hyperlink" Target="https://www.emomed.com/" TargetMode="External"/><Relationship Id="rId42" Type="http://schemas.openxmlformats.org/officeDocument/2006/relationships/hyperlink" Target="https://mydss.mo.gov/media/pdf/general-sections-manu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momed.com/enrollprovider/ManageProvider/enrollinfo/forms.faces" TargetMode="External"/><Relationship Id="rId25" Type="http://schemas.openxmlformats.org/officeDocument/2006/relationships/hyperlink" Target="https://revisor.mo.gov/main/OneSection.aspx?section=205.990&amp;bid=10908" TargetMode="External"/><Relationship Id="rId33" Type="http://schemas.openxmlformats.org/officeDocument/2006/relationships/hyperlink" Target="https://mydss.mo.gov/media/pdf/general-sections-manual" TargetMode="External"/><Relationship Id="rId38" Type="http://schemas.openxmlformats.org/officeDocument/2006/relationships/hyperlink" Target="https://portal.dmh.mo.gov/"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visor.mo.gov/main/OneSection.aspx?section=208.152" TargetMode="External"/><Relationship Id="rId20" Type="http://schemas.openxmlformats.org/officeDocument/2006/relationships/hyperlink" Target="https://mydss.mo.gov/media/pdf/general-sections-manual" TargetMode="External"/><Relationship Id="rId29" Type="http://schemas.openxmlformats.org/officeDocument/2006/relationships/hyperlink" Target="https://dmh.mo.gov/cimor/provider-information" TargetMode="External"/><Relationship Id="rId41" Type="http://schemas.openxmlformats.org/officeDocument/2006/relationships/hyperlink" Target="http://www.emome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visor.mo.gov/main/OneSection.aspx?section=205.975" TargetMode="External"/><Relationship Id="rId32" Type="http://schemas.openxmlformats.org/officeDocument/2006/relationships/hyperlink" Target="https://dmh.mo.gov/cimor/provider-information" TargetMode="External"/><Relationship Id="rId37" Type="http://schemas.openxmlformats.org/officeDocument/2006/relationships/hyperlink" Target="https://mydss.mo.gov/media/pdf/general-sections-manual" TargetMode="External"/><Relationship Id="rId40" Type="http://schemas.openxmlformats.org/officeDocument/2006/relationships/hyperlink" Target="https://mydss.mo.gov/media/pdf/general-sections-manua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dss.mo.gov/mhd/cpt" TargetMode="External"/><Relationship Id="rId23" Type="http://schemas.openxmlformats.org/officeDocument/2006/relationships/hyperlink" Target="https://revisor.mo.gov/main/OneSection.aspx?section=335.016" TargetMode="External"/><Relationship Id="rId28" Type="http://schemas.openxmlformats.org/officeDocument/2006/relationships/hyperlink" Target="https://dmh.mo.gov/cimor/provider-information" TargetMode="External"/><Relationship Id="rId36" Type="http://schemas.openxmlformats.org/officeDocument/2006/relationships/hyperlink" Target="http://www.emomed.com/" TargetMode="External"/><Relationship Id="rId10" Type="http://schemas.openxmlformats.org/officeDocument/2006/relationships/endnotes" Target="endnotes.xml"/><Relationship Id="rId19" Type="http://schemas.openxmlformats.org/officeDocument/2006/relationships/hyperlink" Target="https://mmac.mo.gov/providers/provider-enrollment/" TargetMode="External"/><Relationship Id="rId31" Type="http://schemas.openxmlformats.org/officeDocument/2006/relationships/hyperlink" Target="https://dmh.mo.gov/cimor/provider-information" TargetMode="External"/><Relationship Id="rId44" Type="http://schemas.openxmlformats.org/officeDocument/2006/relationships/hyperlink" Target="https://mydss.mo.gov/media/pdf/general-sections-man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hd/cpt" TargetMode="External"/><Relationship Id="rId22" Type="http://schemas.openxmlformats.org/officeDocument/2006/relationships/hyperlink" Target="https://revisor.mo.gov/main/OneSection.aspx?section=335.016" TargetMode="External"/><Relationship Id="rId27" Type="http://schemas.openxmlformats.org/officeDocument/2006/relationships/hyperlink" Target="https://mydss.mo.gov/media/pdf/general-sections-manual" TargetMode="External"/><Relationship Id="rId30" Type="http://schemas.openxmlformats.org/officeDocument/2006/relationships/hyperlink" Target="https://dmh.mo.gov/cimor/provider-information" TargetMode="External"/><Relationship Id="rId35" Type="http://schemas.openxmlformats.org/officeDocument/2006/relationships/hyperlink" Target="http://www.emomed.com/" TargetMode="External"/><Relationship Id="rId43" Type="http://schemas.openxmlformats.org/officeDocument/2006/relationships/hyperlink" Target="https://portal.dmh.m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5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BFB9A-F693-428A-9B47-179620249CBB}">
  <ds:schemaRefs>
    <ds:schemaRef ds:uri="http://schemas.microsoft.com/sharepoint/v3/contenttype/forms"/>
  </ds:schemaRefs>
</ds:datastoreItem>
</file>

<file path=customXml/itemProps2.xml><?xml version="1.0" encoding="utf-8"?>
<ds:datastoreItem xmlns:ds="http://schemas.openxmlformats.org/officeDocument/2006/customXml" ds:itemID="{AF5B6EA0-C990-4733-BD3D-DECBE26652AC}">
  <ds:schemaRefs>
    <ds:schemaRef ds:uri="http://schemas.openxmlformats.org/officeDocument/2006/bibliography"/>
  </ds:schemaRefs>
</ds:datastoreItem>
</file>

<file path=customXml/itemProps3.xml><?xml version="1.0" encoding="utf-8"?>
<ds:datastoreItem xmlns:ds="http://schemas.openxmlformats.org/officeDocument/2006/customXml" ds:itemID="{F5E31DD4-EF9C-40D0-BACB-0A58E566E9AF}">
  <ds:schemaRefs>
    <ds:schemaRef ds:uri="http://purl.org/dc/elements/1.1/"/>
    <ds:schemaRef ds:uri="http://schemas.microsoft.com/office/2006/metadata/properties"/>
    <ds:schemaRef ds:uri="http://schemas.microsoft.com/office/2006/documentManagement/types"/>
    <ds:schemaRef ds:uri="de4ce362-36a0-45ca-b15f-c64cd8e2760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5E40012-1C21-4B75-ABB4-526181A82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0</TotalTime>
  <Pages>18</Pages>
  <Words>4921</Words>
  <Characters>32134</Characters>
  <Application>Microsoft Office Word</Application>
  <DocSecurity>8</DocSecurity>
  <Lines>267</Lines>
  <Paragraphs>73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MO HealthNet Behavioral Health Adult Targeted Case Management Manual</vt:lpstr>
      <vt:lpstr>/Behavioral Health Adult Targeted Case Management Manual</vt:lpstr>
      <vt:lpstr>    Introduction</vt:lpstr>
      <vt:lpstr>    Section 1:  Reimbursement Methodology</vt:lpstr>
      <vt:lpstr>        1.1 Adult Targeted Case Management Services Reimbursement</vt:lpstr>
      <vt:lpstr>        1.2 Fee Schedule</vt:lpstr>
      <vt:lpstr>    Section 2:  Benefits and Limitations</vt:lpstr>
      <vt:lpstr>        2.1 Authorization</vt:lpstr>
      <vt:lpstr>        2.2 Provider Participation</vt:lpstr>
      <vt:lpstr>        2.3 Adequate Documentation</vt:lpstr>
      <vt:lpstr>        2.4 Targeted Case Management Service Providers</vt:lpstr>
      <vt:lpstr>        2.5 Delivery of Targeted Case Management Services</vt:lpstr>
      <vt:lpstr>        2.6 Admission to Targeted Case Management</vt:lpstr>
      <vt:lpstr>        2.7 Covered Services</vt:lpstr>
      <vt:lpstr>        2.8 Limitations</vt:lpstr>
      <vt:lpstr>    Section 3:  Billing Instructions</vt:lpstr>
      <vt:lpstr>        3.1 Electronic Claim Submission</vt:lpstr>
      <vt:lpstr>        3.2 Resubmission of Claims</vt:lpstr>
      <vt:lpstr>        3.3 Targeted Case Management Inquiries</vt:lpstr>
      <vt:lpstr>        3.4 Targeted Case Management Invoices</vt:lpstr>
      <vt:lpstr>        3.5 Insurance Coverage Codes</vt:lpstr>
      <vt:lpstr>        3.6 Diagnosis Code</vt:lpstr>
      <vt:lpstr>        3.7 Special Billing Issues</vt:lpstr>
      <vt:lpstr>    Section 4:  Procedure Codes</vt:lpstr>
      <vt:lpstr>        4.1 Place of Service</vt:lpstr>
    </vt:vector>
  </TitlesOfParts>
  <Manager>Missouri Department of Social Services</Manager>
  <Company>State of Missouri</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Behavioral Health Adult Targeted Case Management Manual</dc:title>
  <dc:subject>MO HealthNet Behavioral Health Adult Targeted Case Management Manual</dc:subject>
  <dc:creator>MO HealthNet</dc:creator>
  <cp:keywords>MO HealthNet Behavioral Health Adult Targeted Case Management Manual</cp:keywords>
  <dc:description>MO HealthNet Behavioral Health Adult Targeted Case Management Manual</dc:description>
  <cp:lastModifiedBy>Peanick, Julie</cp:lastModifiedBy>
  <cp:revision>2</cp:revision>
  <cp:lastPrinted>2024-01-31T17:40:00Z</cp:lastPrinted>
  <dcterms:created xsi:type="dcterms:W3CDTF">2026-04-07T17:26:00Z</dcterms:created>
  <dcterms:modified xsi:type="dcterms:W3CDTF">2026-04-07T17:26:00Z</dcterms:modified>
  <cp:category>MO HealthNet Behavioral Health Adult Targeted Case Management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y fmtid="{D5CDD505-2E9C-101B-9397-08002B2CF9AE}" pid="3" name="ecm_ItemDeleteBlockHolders">
    <vt:lpwstr>ecm_InPlaceRecordLock</vt:lpwstr>
  </property>
  <property fmtid="{D5CDD505-2E9C-101B-9397-08002B2CF9AE}" pid="4" name="ecm_RecordRestrictions">
    <vt:lpwstr>BlockDelete, BlockEdit</vt:lpwstr>
  </property>
  <property fmtid="{D5CDD505-2E9C-101B-9397-08002B2CF9AE}" pid="5" name="ecm_ItemLockHolders">
    <vt:lpwstr>ecm_InPlaceRecordLock</vt:lpwstr>
  </property>
  <property fmtid="{D5CDD505-2E9C-101B-9397-08002B2CF9AE}" pid="6" name="_DocHome">
    <vt:i4>1515518752</vt:i4>
  </property>
  <property fmtid="{D5CDD505-2E9C-101B-9397-08002B2CF9AE}" pid="7" name="GrammarlyDocumentId">
    <vt:lpwstr>2e932251-e1fb-4a63-8cc0-2cf288e3b067</vt:lpwstr>
  </property>
</Properties>
</file>