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94053832"/>
        <w:docPartObj>
          <w:docPartGallery w:val="Cover Pages"/>
          <w:docPartUnique/>
        </w:docPartObj>
      </w:sdtPr>
      <w:sdtEndPr>
        <w:rPr>
          <w:rFonts w:eastAsiaTheme="minorHAnsi" w:cs="Tahoma"/>
          <w:color w:val="F79646" w:themeColor="accent6"/>
          <w:kern w:val="24"/>
          <w:sz w:val="32"/>
          <w:szCs w:val="34"/>
          <w14:ligatures w14:val="standardContextual"/>
        </w:rPr>
      </w:sdtEndPr>
      <w:sdtContent>
        <w:p w14:paraId="5A8FC472" w14:textId="0A70F3C3" w:rsidR="002B5993" w:rsidRDefault="00297656" w:rsidP="002B5993">
          <w:pPr>
            <w:pStyle w:val="Heading1"/>
            <w:sectPr w:rsidR="002B5993" w:rsidSect="002030E9">
              <w:headerReference w:type="default" r:id="rId11"/>
              <w:footerReference w:type="even" r:id="rId12"/>
              <w:footerReference w:type="default" r:id="rId13"/>
              <w:pgSz w:w="12240" w:h="15840"/>
              <w:pgMar w:top="1080" w:right="1080" w:bottom="1080" w:left="1080" w:header="720" w:footer="720" w:gutter="0"/>
              <w:pgNumType w:start="0"/>
              <w:cols w:space="720"/>
              <w:noEndnote/>
              <w:titlePg/>
              <w:docGrid w:linePitch="326"/>
            </w:sectPr>
          </w:pPr>
          <w:r>
            <w:rPr>
              <w:noProof/>
            </w:rPr>
            <w:drawing>
              <wp:anchor distT="0" distB="0" distL="114300" distR="114300" simplePos="0" relativeHeight="251662336" behindDoc="1" locked="0" layoutInCell="1" allowOverlap="1" wp14:anchorId="587CA887" wp14:editId="1064F9C7">
                <wp:simplePos x="0" y="0"/>
                <wp:positionH relativeFrom="page">
                  <wp:posOffset>-64191</wp:posOffset>
                </wp:positionH>
                <wp:positionV relativeFrom="paragraph">
                  <wp:posOffset>-838201</wp:posOffset>
                </wp:positionV>
                <wp:extent cx="7835956" cy="10220325"/>
                <wp:effectExtent l="0" t="0" r="0" b="0"/>
                <wp:wrapNone/>
                <wp:docPr id="1170036890" name="Picture 1" descr="MO HealthNet Aged and Disabled Waiver Provider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36890" name="Picture 1" descr="MO HealthNet Aged and Disabled Waiver Provider Manual"/>
                        <pic:cNvPicPr/>
                      </pic:nvPicPr>
                      <pic:blipFill>
                        <a:blip r:embed="rId14"/>
                        <a:stretch>
                          <a:fillRect/>
                        </a:stretch>
                      </pic:blipFill>
                      <pic:spPr>
                        <a:xfrm>
                          <a:off x="0" y="0"/>
                          <a:ext cx="7837337" cy="10222126"/>
                        </a:xfrm>
                        <a:prstGeom prst="rect">
                          <a:avLst/>
                        </a:prstGeom>
                      </pic:spPr>
                    </pic:pic>
                  </a:graphicData>
                </a:graphic>
                <wp14:sizeRelH relativeFrom="page">
                  <wp14:pctWidth>0</wp14:pctWidth>
                </wp14:sizeRelH>
                <wp14:sizeRelV relativeFrom="page">
                  <wp14:pctHeight>0</wp14:pctHeight>
                </wp14:sizeRelV>
              </wp:anchor>
            </w:drawing>
          </w:r>
          <w:r w:rsidR="00F51414" w:rsidRPr="00297656">
            <w:rPr>
              <w:noProof/>
            </w:rPr>
            <mc:AlternateContent>
              <mc:Choice Requires="wps">
                <w:drawing>
                  <wp:anchor distT="0" distB="0" distL="114300" distR="114300" simplePos="0" relativeHeight="251661312" behindDoc="0" locked="0" layoutInCell="1" allowOverlap="1" wp14:anchorId="55E4BD21" wp14:editId="50DFE508">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45032" w14:textId="77777777" w:rsidR="007F2523" w:rsidRDefault="007F2523">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5E4BD21" id="_x0000_t202" coordsize="21600,21600" o:spt="202" path="m,l,21600r21600,l21600,xe">
                    <v:stroke joinstyle="miter"/>
                    <v:path gradientshapeok="t" o:connecttype="rect"/>
                  </v:shapetype>
                  <v:shape id="Text Box 32" o:spid="_x0000_s1026" type="#_x0000_t202" alt="&quot;&quot;"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qWWsSFsCAAAtBQAADgAAAAAAAAAAAAAAAAAuAgAAZHJzL2Uyb0RvYy54bWxQSwEC&#10;LQAUAAYACAAAACEA0UvQbtkAAAAEAQAADwAAAAAAAAAAAAAAAAC1BAAAZHJzL2Rvd25yZXYueG1s&#10;UEsFBgAAAAAEAAQA8wAAALsFAAAAAA==&#10;" filled="f" stroked="f" strokeweight=".5pt">
                    <v:textbox style="mso-fit-shape-to-text:t" inset="0,0,0,0">
                      <w:txbxContent>
                        <w:p w14:paraId="06345032" w14:textId="77777777" w:rsidR="007F2523" w:rsidRDefault="007F2523">
                          <w:pPr>
                            <w:pStyle w:val="NoSpacing"/>
                            <w:rPr>
                              <w:color w:val="595959" w:themeColor="text1" w:themeTint="A6"/>
                              <w:sz w:val="20"/>
                              <w:szCs w:val="20"/>
                            </w:rPr>
                          </w:pPr>
                        </w:p>
                      </w:txbxContent>
                    </v:textbox>
                    <w10:wrap anchorx="page" anchory="page"/>
                  </v:shape>
                </w:pict>
              </mc:Fallback>
            </mc:AlternateContent>
          </w:r>
          <w:r w:rsidRPr="00297656">
            <w:t>Aged and</w:t>
          </w:r>
          <w:r w:rsidR="002B5993">
            <w:t xml:space="preserve"> </w:t>
          </w:r>
          <w:r w:rsidRPr="00297656">
            <w:t>Disabled</w:t>
          </w:r>
          <w:r w:rsidR="002B5993">
            <w:t xml:space="preserve"> </w:t>
          </w:r>
          <w:r w:rsidRPr="00297656">
            <w:t>Waiver</w:t>
          </w:r>
          <w:r w:rsidR="002B5993">
            <w:t xml:space="preserve"> </w:t>
          </w:r>
          <w:r w:rsidRPr="00297656">
            <w:t>Provider Manu</w:t>
          </w:r>
          <w:r w:rsidR="002B5993">
            <w:t>al</w:t>
          </w:r>
        </w:p>
        <w:sdt>
          <w:sdtPr>
            <w:id w:val="1707131362"/>
            <w:docPartObj>
              <w:docPartGallery w:val="Table of Contents"/>
              <w:docPartUnique/>
            </w:docPartObj>
          </w:sdtPr>
          <w:sdtEndPr>
            <w:rPr>
              <w:rFonts w:eastAsia="Times New Roman" w:cs="Times New Roman"/>
              <w:b w:val="0"/>
              <w:bCs w:val="0"/>
              <w:noProof/>
              <w:color w:val="auto"/>
              <w:sz w:val="23"/>
              <w:szCs w:val="22"/>
              <w:lang w:eastAsia="en-US"/>
            </w:rPr>
          </w:sdtEndPr>
          <w:sdtContent>
            <w:p w14:paraId="46CB0350" w14:textId="4D0E264D" w:rsidR="002B5993" w:rsidRDefault="002B5993">
              <w:pPr>
                <w:pStyle w:val="TOCHeading"/>
              </w:pPr>
              <w:r>
                <w:t>Table of Contents</w:t>
              </w:r>
            </w:p>
            <w:p w14:paraId="2E3020B4" w14:textId="4DED7862" w:rsidR="002B5993" w:rsidRDefault="002B5993">
              <w:pPr>
                <w:pStyle w:val="TOC1"/>
                <w:rPr>
                  <w:rFonts w:asciiTheme="minorHAnsi" w:eastAsiaTheme="minorEastAsia" w:hAnsiTheme="minorHAnsi" w:cstheme="minorBidi"/>
                  <w:b w:val="0"/>
                  <w:bCs w:val="0"/>
                  <w:noProof/>
                  <w:kern w:val="2"/>
                  <w:sz w:val="24"/>
                  <w:szCs w:val="24"/>
                  <w14:ligatures w14:val="standardContextual"/>
                </w:rPr>
              </w:pPr>
              <w:r>
                <w:rPr>
                  <w:bCs w:val="0"/>
                </w:rPr>
                <w:fldChar w:fldCharType="begin"/>
              </w:r>
              <w:r>
                <w:rPr>
                  <w:bCs w:val="0"/>
                </w:rPr>
                <w:instrText xml:space="preserve"> TOC \h \z \t "Heading 2,1,Heading 3,2,Heading 4,3" </w:instrText>
              </w:r>
              <w:r>
                <w:rPr>
                  <w:bCs w:val="0"/>
                </w:rPr>
                <w:fldChar w:fldCharType="separate"/>
              </w:r>
              <w:hyperlink w:anchor="_Toc226531872" w:history="1">
                <w:r w:rsidRPr="000902B0">
                  <w:rPr>
                    <w:rStyle w:val="Hyperlink"/>
                    <w:rFonts w:eastAsiaTheme="minorHAnsi"/>
                    <w:noProof/>
                  </w:rPr>
                  <w:t>Section 1: Reimbursement Methodology</w:t>
                </w:r>
                <w:r>
                  <w:rPr>
                    <w:noProof/>
                    <w:webHidden/>
                  </w:rPr>
                  <w:tab/>
                </w:r>
                <w:r>
                  <w:rPr>
                    <w:noProof/>
                    <w:webHidden/>
                  </w:rPr>
                  <w:fldChar w:fldCharType="begin"/>
                </w:r>
                <w:r>
                  <w:rPr>
                    <w:noProof/>
                    <w:webHidden/>
                  </w:rPr>
                  <w:instrText xml:space="preserve"> PAGEREF _Toc226531872 \h </w:instrText>
                </w:r>
                <w:r>
                  <w:rPr>
                    <w:noProof/>
                    <w:webHidden/>
                  </w:rPr>
                </w:r>
                <w:r>
                  <w:rPr>
                    <w:noProof/>
                    <w:webHidden/>
                  </w:rPr>
                  <w:fldChar w:fldCharType="separate"/>
                </w:r>
                <w:r>
                  <w:rPr>
                    <w:noProof/>
                    <w:webHidden/>
                  </w:rPr>
                  <w:t>1</w:t>
                </w:r>
                <w:r>
                  <w:rPr>
                    <w:noProof/>
                    <w:webHidden/>
                  </w:rPr>
                  <w:fldChar w:fldCharType="end"/>
                </w:r>
              </w:hyperlink>
            </w:p>
            <w:p w14:paraId="07635663" w14:textId="75202449"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73" w:history="1">
                <w:r w:rsidRPr="000902B0">
                  <w:rPr>
                    <w:rStyle w:val="Hyperlink"/>
                    <w:rFonts w:eastAsiaTheme="minorHAnsi"/>
                    <w:noProof/>
                  </w:rPr>
                  <w:t>1.1 Aged and Disabled Waiver Services</w:t>
                </w:r>
                <w:r>
                  <w:rPr>
                    <w:noProof/>
                    <w:webHidden/>
                  </w:rPr>
                  <w:tab/>
                </w:r>
                <w:r>
                  <w:rPr>
                    <w:noProof/>
                    <w:webHidden/>
                  </w:rPr>
                  <w:fldChar w:fldCharType="begin"/>
                </w:r>
                <w:r>
                  <w:rPr>
                    <w:noProof/>
                    <w:webHidden/>
                  </w:rPr>
                  <w:instrText xml:space="preserve"> PAGEREF _Toc226531873 \h </w:instrText>
                </w:r>
                <w:r>
                  <w:rPr>
                    <w:noProof/>
                    <w:webHidden/>
                  </w:rPr>
                </w:r>
                <w:r>
                  <w:rPr>
                    <w:noProof/>
                    <w:webHidden/>
                  </w:rPr>
                  <w:fldChar w:fldCharType="separate"/>
                </w:r>
                <w:r>
                  <w:rPr>
                    <w:noProof/>
                    <w:webHidden/>
                  </w:rPr>
                  <w:t>1</w:t>
                </w:r>
                <w:r>
                  <w:rPr>
                    <w:noProof/>
                    <w:webHidden/>
                  </w:rPr>
                  <w:fldChar w:fldCharType="end"/>
                </w:r>
              </w:hyperlink>
            </w:p>
            <w:p w14:paraId="08F5C1E6" w14:textId="48347D98"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74" w:history="1">
                <w:r w:rsidRPr="000902B0">
                  <w:rPr>
                    <w:rStyle w:val="Hyperlink"/>
                    <w:rFonts w:eastAsiaTheme="minorHAnsi"/>
                    <w:noProof/>
                  </w:rPr>
                  <w:t>1.2 Fee Schedule</w:t>
                </w:r>
                <w:r>
                  <w:rPr>
                    <w:noProof/>
                    <w:webHidden/>
                  </w:rPr>
                  <w:tab/>
                </w:r>
                <w:r>
                  <w:rPr>
                    <w:noProof/>
                    <w:webHidden/>
                  </w:rPr>
                  <w:fldChar w:fldCharType="begin"/>
                </w:r>
                <w:r>
                  <w:rPr>
                    <w:noProof/>
                    <w:webHidden/>
                  </w:rPr>
                  <w:instrText xml:space="preserve"> PAGEREF _Toc226531874 \h </w:instrText>
                </w:r>
                <w:r>
                  <w:rPr>
                    <w:noProof/>
                    <w:webHidden/>
                  </w:rPr>
                </w:r>
                <w:r>
                  <w:rPr>
                    <w:noProof/>
                    <w:webHidden/>
                  </w:rPr>
                  <w:fldChar w:fldCharType="separate"/>
                </w:r>
                <w:r>
                  <w:rPr>
                    <w:noProof/>
                    <w:webHidden/>
                  </w:rPr>
                  <w:t>1</w:t>
                </w:r>
                <w:r>
                  <w:rPr>
                    <w:noProof/>
                    <w:webHidden/>
                  </w:rPr>
                  <w:fldChar w:fldCharType="end"/>
                </w:r>
              </w:hyperlink>
            </w:p>
            <w:p w14:paraId="571C554B" w14:textId="37EA2064" w:rsidR="002B5993" w:rsidRDefault="002B5993">
              <w:pPr>
                <w:pStyle w:val="TOC1"/>
                <w:rPr>
                  <w:rFonts w:asciiTheme="minorHAnsi" w:eastAsiaTheme="minorEastAsia" w:hAnsiTheme="minorHAnsi" w:cstheme="minorBidi"/>
                  <w:b w:val="0"/>
                  <w:bCs w:val="0"/>
                  <w:noProof/>
                  <w:kern w:val="2"/>
                  <w:sz w:val="24"/>
                  <w:szCs w:val="24"/>
                  <w14:ligatures w14:val="standardContextual"/>
                </w:rPr>
              </w:pPr>
              <w:hyperlink w:anchor="_Toc226531875" w:history="1">
                <w:r w:rsidRPr="000902B0">
                  <w:rPr>
                    <w:rStyle w:val="Hyperlink"/>
                    <w:rFonts w:eastAsiaTheme="minorHAnsi"/>
                    <w:noProof/>
                  </w:rPr>
                  <w:t>Section 2: Benefits and Limitations</w:t>
                </w:r>
                <w:r>
                  <w:rPr>
                    <w:noProof/>
                    <w:webHidden/>
                  </w:rPr>
                  <w:tab/>
                </w:r>
                <w:r>
                  <w:rPr>
                    <w:noProof/>
                    <w:webHidden/>
                  </w:rPr>
                  <w:fldChar w:fldCharType="begin"/>
                </w:r>
                <w:r>
                  <w:rPr>
                    <w:noProof/>
                    <w:webHidden/>
                  </w:rPr>
                  <w:instrText xml:space="preserve"> PAGEREF _Toc226531875 \h </w:instrText>
                </w:r>
                <w:r>
                  <w:rPr>
                    <w:noProof/>
                    <w:webHidden/>
                  </w:rPr>
                </w:r>
                <w:r>
                  <w:rPr>
                    <w:noProof/>
                    <w:webHidden/>
                  </w:rPr>
                  <w:fldChar w:fldCharType="separate"/>
                </w:r>
                <w:r>
                  <w:rPr>
                    <w:noProof/>
                    <w:webHidden/>
                  </w:rPr>
                  <w:t>2</w:t>
                </w:r>
                <w:r>
                  <w:rPr>
                    <w:noProof/>
                    <w:webHidden/>
                  </w:rPr>
                  <w:fldChar w:fldCharType="end"/>
                </w:r>
              </w:hyperlink>
            </w:p>
            <w:p w14:paraId="7500F5AF" w14:textId="33A63441"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76" w:history="1">
                <w:r w:rsidRPr="000902B0">
                  <w:rPr>
                    <w:rStyle w:val="Hyperlink"/>
                    <w:rFonts w:eastAsiaTheme="minorHAnsi"/>
                    <w:noProof/>
                  </w:rPr>
                  <w:t>2.1 Aged and Disabled Waiver Services</w:t>
                </w:r>
                <w:r>
                  <w:rPr>
                    <w:noProof/>
                    <w:webHidden/>
                  </w:rPr>
                  <w:tab/>
                </w:r>
                <w:r>
                  <w:rPr>
                    <w:noProof/>
                    <w:webHidden/>
                  </w:rPr>
                  <w:fldChar w:fldCharType="begin"/>
                </w:r>
                <w:r>
                  <w:rPr>
                    <w:noProof/>
                    <w:webHidden/>
                  </w:rPr>
                  <w:instrText xml:space="preserve"> PAGEREF _Toc226531876 \h </w:instrText>
                </w:r>
                <w:r>
                  <w:rPr>
                    <w:noProof/>
                    <w:webHidden/>
                  </w:rPr>
                </w:r>
                <w:r>
                  <w:rPr>
                    <w:noProof/>
                    <w:webHidden/>
                  </w:rPr>
                  <w:fldChar w:fldCharType="separate"/>
                </w:r>
                <w:r>
                  <w:rPr>
                    <w:noProof/>
                    <w:webHidden/>
                  </w:rPr>
                  <w:t>2</w:t>
                </w:r>
                <w:r>
                  <w:rPr>
                    <w:noProof/>
                    <w:webHidden/>
                  </w:rPr>
                  <w:fldChar w:fldCharType="end"/>
                </w:r>
              </w:hyperlink>
            </w:p>
            <w:p w14:paraId="40DE39CE" w14:textId="36C83509"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77" w:history="1">
                <w:r w:rsidRPr="000902B0">
                  <w:rPr>
                    <w:rStyle w:val="Hyperlink"/>
                    <w:rFonts w:eastAsiaTheme="minorHAnsi"/>
                    <w:noProof/>
                  </w:rPr>
                  <w:t>Homemaker Services</w:t>
                </w:r>
                <w:r>
                  <w:rPr>
                    <w:noProof/>
                    <w:webHidden/>
                  </w:rPr>
                  <w:tab/>
                </w:r>
                <w:r>
                  <w:rPr>
                    <w:noProof/>
                    <w:webHidden/>
                  </w:rPr>
                  <w:fldChar w:fldCharType="begin"/>
                </w:r>
                <w:r>
                  <w:rPr>
                    <w:noProof/>
                    <w:webHidden/>
                  </w:rPr>
                  <w:instrText xml:space="preserve"> PAGEREF _Toc226531877 \h </w:instrText>
                </w:r>
                <w:r>
                  <w:rPr>
                    <w:noProof/>
                    <w:webHidden/>
                  </w:rPr>
                </w:r>
                <w:r>
                  <w:rPr>
                    <w:noProof/>
                    <w:webHidden/>
                  </w:rPr>
                  <w:fldChar w:fldCharType="separate"/>
                </w:r>
                <w:r>
                  <w:rPr>
                    <w:noProof/>
                    <w:webHidden/>
                  </w:rPr>
                  <w:t>2</w:t>
                </w:r>
                <w:r>
                  <w:rPr>
                    <w:noProof/>
                    <w:webHidden/>
                  </w:rPr>
                  <w:fldChar w:fldCharType="end"/>
                </w:r>
              </w:hyperlink>
            </w:p>
            <w:p w14:paraId="285C57CC" w14:textId="5A5CEC32"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78" w:history="1">
                <w:r w:rsidRPr="000902B0">
                  <w:rPr>
                    <w:rStyle w:val="Hyperlink"/>
                    <w:rFonts w:eastAsiaTheme="minorHAnsi"/>
                    <w:noProof/>
                  </w:rPr>
                  <w:t>Chore Services</w:t>
                </w:r>
                <w:r>
                  <w:rPr>
                    <w:noProof/>
                    <w:webHidden/>
                  </w:rPr>
                  <w:tab/>
                </w:r>
                <w:r>
                  <w:rPr>
                    <w:noProof/>
                    <w:webHidden/>
                  </w:rPr>
                  <w:fldChar w:fldCharType="begin"/>
                </w:r>
                <w:r>
                  <w:rPr>
                    <w:noProof/>
                    <w:webHidden/>
                  </w:rPr>
                  <w:instrText xml:space="preserve"> PAGEREF _Toc226531878 \h </w:instrText>
                </w:r>
                <w:r>
                  <w:rPr>
                    <w:noProof/>
                    <w:webHidden/>
                  </w:rPr>
                </w:r>
                <w:r>
                  <w:rPr>
                    <w:noProof/>
                    <w:webHidden/>
                  </w:rPr>
                  <w:fldChar w:fldCharType="separate"/>
                </w:r>
                <w:r>
                  <w:rPr>
                    <w:noProof/>
                    <w:webHidden/>
                  </w:rPr>
                  <w:t>3</w:t>
                </w:r>
                <w:r>
                  <w:rPr>
                    <w:noProof/>
                    <w:webHidden/>
                  </w:rPr>
                  <w:fldChar w:fldCharType="end"/>
                </w:r>
              </w:hyperlink>
            </w:p>
            <w:p w14:paraId="79A0FD48" w14:textId="3CF32057"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79" w:history="1">
                <w:r w:rsidRPr="000902B0">
                  <w:rPr>
                    <w:rStyle w:val="Hyperlink"/>
                    <w:rFonts w:eastAsiaTheme="minorHAnsi"/>
                    <w:noProof/>
                  </w:rPr>
                  <w:t>Respite Care Services</w:t>
                </w:r>
                <w:r>
                  <w:rPr>
                    <w:noProof/>
                    <w:webHidden/>
                  </w:rPr>
                  <w:tab/>
                </w:r>
                <w:r>
                  <w:rPr>
                    <w:noProof/>
                    <w:webHidden/>
                  </w:rPr>
                  <w:fldChar w:fldCharType="begin"/>
                </w:r>
                <w:r>
                  <w:rPr>
                    <w:noProof/>
                    <w:webHidden/>
                  </w:rPr>
                  <w:instrText xml:space="preserve"> PAGEREF _Toc226531879 \h </w:instrText>
                </w:r>
                <w:r>
                  <w:rPr>
                    <w:noProof/>
                    <w:webHidden/>
                  </w:rPr>
                </w:r>
                <w:r>
                  <w:rPr>
                    <w:noProof/>
                    <w:webHidden/>
                  </w:rPr>
                  <w:fldChar w:fldCharType="separate"/>
                </w:r>
                <w:r>
                  <w:rPr>
                    <w:noProof/>
                    <w:webHidden/>
                  </w:rPr>
                  <w:t>4</w:t>
                </w:r>
                <w:r>
                  <w:rPr>
                    <w:noProof/>
                    <w:webHidden/>
                  </w:rPr>
                  <w:fldChar w:fldCharType="end"/>
                </w:r>
              </w:hyperlink>
            </w:p>
            <w:p w14:paraId="30219AA2" w14:textId="1FC8E6B3"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80" w:history="1">
                <w:r w:rsidRPr="000902B0">
                  <w:rPr>
                    <w:rStyle w:val="Hyperlink"/>
                    <w:rFonts w:eastAsiaTheme="minorHAnsi"/>
                    <w:noProof/>
                  </w:rPr>
                  <w:t>Home Delivered Meals</w:t>
                </w:r>
                <w:r>
                  <w:rPr>
                    <w:noProof/>
                    <w:webHidden/>
                  </w:rPr>
                  <w:tab/>
                </w:r>
                <w:r>
                  <w:rPr>
                    <w:noProof/>
                    <w:webHidden/>
                  </w:rPr>
                  <w:fldChar w:fldCharType="begin"/>
                </w:r>
                <w:r>
                  <w:rPr>
                    <w:noProof/>
                    <w:webHidden/>
                  </w:rPr>
                  <w:instrText xml:space="preserve"> PAGEREF _Toc226531880 \h </w:instrText>
                </w:r>
                <w:r>
                  <w:rPr>
                    <w:noProof/>
                    <w:webHidden/>
                  </w:rPr>
                </w:r>
                <w:r>
                  <w:rPr>
                    <w:noProof/>
                    <w:webHidden/>
                  </w:rPr>
                  <w:fldChar w:fldCharType="separate"/>
                </w:r>
                <w:r>
                  <w:rPr>
                    <w:noProof/>
                    <w:webHidden/>
                  </w:rPr>
                  <w:t>5</w:t>
                </w:r>
                <w:r>
                  <w:rPr>
                    <w:noProof/>
                    <w:webHidden/>
                  </w:rPr>
                  <w:fldChar w:fldCharType="end"/>
                </w:r>
              </w:hyperlink>
            </w:p>
            <w:p w14:paraId="14360CD9" w14:textId="6CEBAEC3"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81" w:history="1">
                <w:r w:rsidRPr="000902B0">
                  <w:rPr>
                    <w:rStyle w:val="Hyperlink"/>
                    <w:rFonts w:eastAsiaTheme="minorHAnsi"/>
                    <w:noProof/>
                  </w:rPr>
                  <w:t>Adult Day Care Services</w:t>
                </w:r>
                <w:r>
                  <w:rPr>
                    <w:noProof/>
                    <w:webHidden/>
                  </w:rPr>
                  <w:tab/>
                </w:r>
                <w:r>
                  <w:rPr>
                    <w:noProof/>
                    <w:webHidden/>
                  </w:rPr>
                  <w:fldChar w:fldCharType="begin"/>
                </w:r>
                <w:r>
                  <w:rPr>
                    <w:noProof/>
                    <w:webHidden/>
                  </w:rPr>
                  <w:instrText xml:space="preserve"> PAGEREF _Toc226531881 \h </w:instrText>
                </w:r>
                <w:r>
                  <w:rPr>
                    <w:noProof/>
                    <w:webHidden/>
                  </w:rPr>
                </w:r>
                <w:r>
                  <w:rPr>
                    <w:noProof/>
                    <w:webHidden/>
                  </w:rPr>
                  <w:fldChar w:fldCharType="separate"/>
                </w:r>
                <w:r>
                  <w:rPr>
                    <w:noProof/>
                    <w:webHidden/>
                  </w:rPr>
                  <w:t>6</w:t>
                </w:r>
                <w:r>
                  <w:rPr>
                    <w:noProof/>
                    <w:webHidden/>
                  </w:rPr>
                  <w:fldChar w:fldCharType="end"/>
                </w:r>
              </w:hyperlink>
            </w:p>
            <w:p w14:paraId="7897AC0F" w14:textId="3CFDCF9D"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82" w:history="1">
                <w:r w:rsidRPr="000902B0">
                  <w:rPr>
                    <w:rStyle w:val="Hyperlink"/>
                    <w:rFonts w:eastAsiaTheme="minorHAnsi"/>
                    <w:noProof/>
                  </w:rPr>
                  <w:t>2.2 Participant Eligibility</w:t>
                </w:r>
                <w:r>
                  <w:rPr>
                    <w:noProof/>
                    <w:webHidden/>
                  </w:rPr>
                  <w:tab/>
                </w:r>
                <w:r>
                  <w:rPr>
                    <w:noProof/>
                    <w:webHidden/>
                  </w:rPr>
                  <w:fldChar w:fldCharType="begin"/>
                </w:r>
                <w:r>
                  <w:rPr>
                    <w:noProof/>
                    <w:webHidden/>
                  </w:rPr>
                  <w:instrText xml:space="preserve"> PAGEREF _Toc226531882 \h </w:instrText>
                </w:r>
                <w:r>
                  <w:rPr>
                    <w:noProof/>
                    <w:webHidden/>
                  </w:rPr>
                </w:r>
                <w:r>
                  <w:rPr>
                    <w:noProof/>
                    <w:webHidden/>
                  </w:rPr>
                  <w:fldChar w:fldCharType="separate"/>
                </w:r>
                <w:r>
                  <w:rPr>
                    <w:noProof/>
                    <w:webHidden/>
                  </w:rPr>
                  <w:t>6</w:t>
                </w:r>
                <w:r>
                  <w:rPr>
                    <w:noProof/>
                    <w:webHidden/>
                  </w:rPr>
                  <w:fldChar w:fldCharType="end"/>
                </w:r>
              </w:hyperlink>
            </w:p>
            <w:p w14:paraId="6DB0A35F" w14:textId="67747085"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83" w:history="1">
                <w:r w:rsidRPr="000902B0">
                  <w:rPr>
                    <w:rStyle w:val="Hyperlink"/>
                    <w:rFonts w:eastAsiaTheme="minorHAnsi"/>
                    <w:noProof/>
                  </w:rPr>
                  <w:t>Participant Rights</w:t>
                </w:r>
                <w:r>
                  <w:rPr>
                    <w:noProof/>
                    <w:webHidden/>
                  </w:rPr>
                  <w:tab/>
                </w:r>
                <w:r>
                  <w:rPr>
                    <w:noProof/>
                    <w:webHidden/>
                  </w:rPr>
                  <w:fldChar w:fldCharType="begin"/>
                </w:r>
                <w:r>
                  <w:rPr>
                    <w:noProof/>
                    <w:webHidden/>
                  </w:rPr>
                  <w:instrText xml:space="preserve"> PAGEREF _Toc226531883 \h </w:instrText>
                </w:r>
                <w:r>
                  <w:rPr>
                    <w:noProof/>
                    <w:webHidden/>
                  </w:rPr>
                </w:r>
                <w:r>
                  <w:rPr>
                    <w:noProof/>
                    <w:webHidden/>
                  </w:rPr>
                  <w:fldChar w:fldCharType="separate"/>
                </w:r>
                <w:r>
                  <w:rPr>
                    <w:noProof/>
                    <w:webHidden/>
                  </w:rPr>
                  <w:t>7</w:t>
                </w:r>
                <w:r>
                  <w:rPr>
                    <w:noProof/>
                    <w:webHidden/>
                  </w:rPr>
                  <w:fldChar w:fldCharType="end"/>
                </w:r>
              </w:hyperlink>
            </w:p>
            <w:p w14:paraId="2C787151" w14:textId="6981B33B"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84" w:history="1">
                <w:r w:rsidRPr="000902B0">
                  <w:rPr>
                    <w:rStyle w:val="Hyperlink"/>
                    <w:rFonts w:eastAsiaTheme="minorHAnsi"/>
                    <w:noProof/>
                  </w:rPr>
                  <w:t>2.3 Provider Participation</w:t>
                </w:r>
                <w:r>
                  <w:rPr>
                    <w:noProof/>
                    <w:webHidden/>
                  </w:rPr>
                  <w:tab/>
                </w:r>
                <w:r>
                  <w:rPr>
                    <w:noProof/>
                    <w:webHidden/>
                  </w:rPr>
                  <w:fldChar w:fldCharType="begin"/>
                </w:r>
                <w:r>
                  <w:rPr>
                    <w:noProof/>
                    <w:webHidden/>
                  </w:rPr>
                  <w:instrText xml:space="preserve"> PAGEREF _Toc226531884 \h </w:instrText>
                </w:r>
                <w:r>
                  <w:rPr>
                    <w:noProof/>
                    <w:webHidden/>
                  </w:rPr>
                </w:r>
                <w:r>
                  <w:rPr>
                    <w:noProof/>
                    <w:webHidden/>
                  </w:rPr>
                  <w:fldChar w:fldCharType="separate"/>
                </w:r>
                <w:r>
                  <w:rPr>
                    <w:noProof/>
                    <w:webHidden/>
                  </w:rPr>
                  <w:t>7</w:t>
                </w:r>
                <w:r>
                  <w:rPr>
                    <w:noProof/>
                    <w:webHidden/>
                  </w:rPr>
                  <w:fldChar w:fldCharType="end"/>
                </w:r>
              </w:hyperlink>
            </w:p>
            <w:p w14:paraId="23A0095E" w14:textId="0DB886EB"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85" w:history="1">
                <w:r w:rsidRPr="000902B0">
                  <w:rPr>
                    <w:rStyle w:val="Hyperlink"/>
                    <w:rFonts w:eastAsiaTheme="minorHAnsi"/>
                    <w:noProof/>
                  </w:rPr>
                  <w:t>Electronic Visit Verification</w:t>
                </w:r>
                <w:r>
                  <w:rPr>
                    <w:noProof/>
                    <w:webHidden/>
                  </w:rPr>
                  <w:tab/>
                </w:r>
                <w:r>
                  <w:rPr>
                    <w:noProof/>
                    <w:webHidden/>
                  </w:rPr>
                  <w:fldChar w:fldCharType="begin"/>
                </w:r>
                <w:r>
                  <w:rPr>
                    <w:noProof/>
                    <w:webHidden/>
                  </w:rPr>
                  <w:instrText xml:space="preserve"> PAGEREF _Toc226531885 \h </w:instrText>
                </w:r>
                <w:r>
                  <w:rPr>
                    <w:noProof/>
                    <w:webHidden/>
                  </w:rPr>
                </w:r>
                <w:r>
                  <w:rPr>
                    <w:noProof/>
                    <w:webHidden/>
                  </w:rPr>
                  <w:fldChar w:fldCharType="separate"/>
                </w:r>
                <w:r>
                  <w:rPr>
                    <w:noProof/>
                    <w:webHidden/>
                  </w:rPr>
                  <w:t>8</w:t>
                </w:r>
                <w:r>
                  <w:rPr>
                    <w:noProof/>
                    <w:webHidden/>
                  </w:rPr>
                  <w:fldChar w:fldCharType="end"/>
                </w:r>
              </w:hyperlink>
            </w:p>
            <w:p w14:paraId="4D9425ED" w14:textId="0A48B89A"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86" w:history="1">
                <w:r w:rsidRPr="000902B0">
                  <w:rPr>
                    <w:rStyle w:val="Hyperlink"/>
                    <w:rFonts w:eastAsiaTheme="minorHAnsi"/>
                    <w:noProof/>
                  </w:rPr>
                  <w:t>Provider Responsibilities</w:t>
                </w:r>
                <w:r>
                  <w:rPr>
                    <w:noProof/>
                    <w:webHidden/>
                  </w:rPr>
                  <w:tab/>
                </w:r>
                <w:r>
                  <w:rPr>
                    <w:noProof/>
                    <w:webHidden/>
                  </w:rPr>
                  <w:fldChar w:fldCharType="begin"/>
                </w:r>
                <w:r>
                  <w:rPr>
                    <w:noProof/>
                    <w:webHidden/>
                  </w:rPr>
                  <w:instrText xml:space="preserve"> PAGEREF _Toc226531886 \h </w:instrText>
                </w:r>
                <w:r>
                  <w:rPr>
                    <w:noProof/>
                    <w:webHidden/>
                  </w:rPr>
                </w:r>
                <w:r>
                  <w:rPr>
                    <w:noProof/>
                    <w:webHidden/>
                  </w:rPr>
                  <w:fldChar w:fldCharType="separate"/>
                </w:r>
                <w:r>
                  <w:rPr>
                    <w:noProof/>
                    <w:webHidden/>
                  </w:rPr>
                  <w:t>8</w:t>
                </w:r>
                <w:r>
                  <w:rPr>
                    <w:noProof/>
                    <w:webHidden/>
                  </w:rPr>
                  <w:fldChar w:fldCharType="end"/>
                </w:r>
              </w:hyperlink>
            </w:p>
            <w:p w14:paraId="477FD994" w14:textId="1F891D5A"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87" w:history="1">
                <w:r w:rsidRPr="000902B0">
                  <w:rPr>
                    <w:rStyle w:val="Hyperlink"/>
                    <w:rFonts w:eastAsiaTheme="minorHAnsi"/>
                    <w:noProof/>
                  </w:rPr>
                  <w:t>Discharge Policies and Procedures</w:t>
                </w:r>
                <w:r>
                  <w:rPr>
                    <w:noProof/>
                    <w:webHidden/>
                  </w:rPr>
                  <w:tab/>
                </w:r>
                <w:r>
                  <w:rPr>
                    <w:noProof/>
                    <w:webHidden/>
                  </w:rPr>
                  <w:fldChar w:fldCharType="begin"/>
                </w:r>
                <w:r>
                  <w:rPr>
                    <w:noProof/>
                    <w:webHidden/>
                  </w:rPr>
                  <w:instrText xml:space="preserve"> PAGEREF _Toc226531887 \h </w:instrText>
                </w:r>
                <w:r>
                  <w:rPr>
                    <w:noProof/>
                    <w:webHidden/>
                  </w:rPr>
                </w:r>
                <w:r>
                  <w:rPr>
                    <w:noProof/>
                    <w:webHidden/>
                  </w:rPr>
                  <w:fldChar w:fldCharType="separate"/>
                </w:r>
                <w:r>
                  <w:rPr>
                    <w:noProof/>
                    <w:webHidden/>
                  </w:rPr>
                  <w:t>10</w:t>
                </w:r>
                <w:r>
                  <w:rPr>
                    <w:noProof/>
                    <w:webHidden/>
                  </w:rPr>
                  <w:fldChar w:fldCharType="end"/>
                </w:r>
              </w:hyperlink>
            </w:p>
            <w:p w14:paraId="0ECACC80" w14:textId="0FD5D2C0"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88" w:history="1">
                <w:r w:rsidRPr="000902B0">
                  <w:rPr>
                    <w:rStyle w:val="Hyperlink"/>
                    <w:rFonts w:eastAsiaTheme="minorHAnsi"/>
                    <w:noProof/>
                  </w:rPr>
                  <w:t>Provider Compliance</w:t>
                </w:r>
                <w:r>
                  <w:rPr>
                    <w:noProof/>
                    <w:webHidden/>
                  </w:rPr>
                  <w:tab/>
                </w:r>
                <w:r>
                  <w:rPr>
                    <w:noProof/>
                    <w:webHidden/>
                  </w:rPr>
                  <w:fldChar w:fldCharType="begin"/>
                </w:r>
                <w:r>
                  <w:rPr>
                    <w:noProof/>
                    <w:webHidden/>
                  </w:rPr>
                  <w:instrText xml:space="preserve"> PAGEREF _Toc226531888 \h </w:instrText>
                </w:r>
                <w:r>
                  <w:rPr>
                    <w:noProof/>
                    <w:webHidden/>
                  </w:rPr>
                </w:r>
                <w:r>
                  <w:rPr>
                    <w:noProof/>
                    <w:webHidden/>
                  </w:rPr>
                  <w:fldChar w:fldCharType="separate"/>
                </w:r>
                <w:r>
                  <w:rPr>
                    <w:noProof/>
                    <w:webHidden/>
                  </w:rPr>
                  <w:t>10</w:t>
                </w:r>
                <w:r>
                  <w:rPr>
                    <w:noProof/>
                    <w:webHidden/>
                  </w:rPr>
                  <w:fldChar w:fldCharType="end"/>
                </w:r>
              </w:hyperlink>
            </w:p>
            <w:p w14:paraId="1513F3CA" w14:textId="30259BD1"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89" w:history="1">
                <w:r w:rsidRPr="000902B0">
                  <w:rPr>
                    <w:rStyle w:val="Hyperlink"/>
                    <w:rFonts w:eastAsiaTheme="minorHAnsi"/>
                    <w:noProof/>
                  </w:rPr>
                  <w:t>2.4 Home and Community-Based Services Settings Requirements</w:t>
                </w:r>
                <w:r>
                  <w:rPr>
                    <w:noProof/>
                    <w:webHidden/>
                  </w:rPr>
                  <w:tab/>
                </w:r>
                <w:r>
                  <w:rPr>
                    <w:noProof/>
                    <w:webHidden/>
                  </w:rPr>
                  <w:fldChar w:fldCharType="begin"/>
                </w:r>
                <w:r>
                  <w:rPr>
                    <w:noProof/>
                    <w:webHidden/>
                  </w:rPr>
                  <w:instrText xml:space="preserve"> PAGEREF _Toc226531889 \h </w:instrText>
                </w:r>
                <w:r>
                  <w:rPr>
                    <w:noProof/>
                    <w:webHidden/>
                  </w:rPr>
                </w:r>
                <w:r>
                  <w:rPr>
                    <w:noProof/>
                    <w:webHidden/>
                  </w:rPr>
                  <w:fldChar w:fldCharType="separate"/>
                </w:r>
                <w:r>
                  <w:rPr>
                    <w:noProof/>
                    <w:webHidden/>
                  </w:rPr>
                  <w:t>10</w:t>
                </w:r>
                <w:r>
                  <w:rPr>
                    <w:noProof/>
                    <w:webHidden/>
                  </w:rPr>
                  <w:fldChar w:fldCharType="end"/>
                </w:r>
              </w:hyperlink>
            </w:p>
            <w:p w14:paraId="397C4315" w14:textId="0BCA15BD"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90" w:history="1">
                <w:r w:rsidRPr="000902B0">
                  <w:rPr>
                    <w:rStyle w:val="Hyperlink"/>
                    <w:rFonts w:eastAsiaTheme="minorHAnsi"/>
                    <w:noProof/>
                  </w:rPr>
                  <w:t>2.5 Supervision of In-Home Services</w:t>
                </w:r>
                <w:r>
                  <w:rPr>
                    <w:noProof/>
                    <w:webHidden/>
                  </w:rPr>
                  <w:tab/>
                </w:r>
                <w:r>
                  <w:rPr>
                    <w:noProof/>
                    <w:webHidden/>
                  </w:rPr>
                  <w:fldChar w:fldCharType="begin"/>
                </w:r>
                <w:r>
                  <w:rPr>
                    <w:noProof/>
                    <w:webHidden/>
                  </w:rPr>
                  <w:instrText xml:space="preserve"> PAGEREF _Toc226531890 \h </w:instrText>
                </w:r>
                <w:r>
                  <w:rPr>
                    <w:noProof/>
                    <w:webHidden/>
                  </w:rPr>
                </w:r>
                <w:r>
                  <w:rPr>
                    <w:noProof/>
                    <w:webHidden/>
                  </w:rPr>
                  <w:fldChar w:fldCharType="separate"/>
                </w:r>
                <w:r>
                  <w:rPr>
                    <w:noProof/>
                    <w:webHidden/>
                  </w:rPr>
                  <w:t>11</w:t>
                </w:r>
                <w:r>
                  <w:rPr>
                    <w:noProof/>
                    <w:webHidden/>
                  </w:rPr>
                  <w:fldChar w:fldCharType="end"/>
                </w:r>
              </w:hyperlink>
            </w:p>
            <w:p w14:paraId="6F264708" w14:textId="1C3BD63B"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91" w:history="1">
                <w:r w:rsidRPr="000902B0">
                  <w:rPr>
                    <w:rStyle w:val="Hyperlink"/>
                    <w:rFonts w:eastAsiaTheme="minorHAnsi"/>
                    <w:noProof/>
                  </w:rPr>
                  <w:t>2.6 Training for In-Home Services</w:t>
                </w:r>
                <w:r>
                  <w:rPr>
                    <w:noProof/>
                    <w:webHidden/>
                  </w:rPr>
                  <w:tab/>
                </w:r>
                <w:r>
                  <w:rPr>
                    <w:noProof/>
                    <w:webHidden/>
                  </w:rPr>
                  <w:fldChar w:fldCharType="begin"/>
                </w:r>
                <w:r>
                  <w:rPr>
                    <w:noProof/>
                    <w:webHidden/>
                  </w:rPr>
                  <w:instrText xml:space="preserve"> PAGEREF _Toc226531891 \h </w:instrText>
                </w:r>
                <w:r>
                  <w:rPr>
                    <w:noProof/>
                    <w:webHidden/>
                  </w:rPr>
                </w:r>
                <w:r>
                  <w:rPr>
                    <w:noProof/>
                    <w:webHidden/>
                  </w:rPr>
                  <w:fldChar w:fldCharType="separate"/>
                </w:r>
                <w:r>
                  <w:rPr>
                    <w:noProof/>
                    <w:webHidden/>
                  </w:rPr>
                  <w:t>12</w:t>
                </w:r>
                <w:r>
                  <w:rPr>
                    <w:noProof/>
                    <w:webHidden/>
                  </w:rPr>
                  <w:fldChar w:fldCharType="end"/>
                </w:r>
              </w:hyperlink>
            </w:p>
            <w:p w14:paraId="2A7FE5E9" w14:textId="15AB9325"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92" w:history="1">
                <w:r w:rsidRPr="000902B0">
                  <w:rPr>
                    <w:rStyle w:val="Hyperlink"/>
                    <w:rFonts w:eastAsiaTheme="minorHAnsi"/>
                    <w:noProof/>
                  </w:rPr>
                  <w:t>Orientation and Basic Training</w:t>
                </w:r>
                <w:r>
                  <w:rPr>
                    <w:noProof/>
                    <w:webHidden/>
                  </w:rPr>
                  <w:tab/>
                </w:r>
                <w:r>
                  <w:rPr>
                    <w:noProof/>
                    <w:webHidden/>
                  </w:rPr>
                  <w:fldChar w:fldCharType="begin"/>
                </w:r>
                <w:r>
                  <w:rPr>
                    <w:noProof/>
                    <w:webHidden/>
                  </w:rPr>
                  <w:instrText xml:space="preserve"> PAGEREF _Toc226531892 \h </w:instrText>
                </w:r>
                <w:r>
                  <w:rPr>
                    <w:noProof/>
                    <w:webHidden/>
                  </w:rPr>
                </w:r>
                <w:r>
                  <w:rPr>
                    <w:noProof/>
                    <w:webHidden/>
                  </w:rPr>
                  <w:fldChar w:fldCharType="separate"/>
                </w:r>
                <w:r>
                  <w:rPr>
                    <w:noProof/>
                    <w:webHidden/>
                  </w:rPr>
                  <w:t>13</w:t>
                </w:r>
                <w:r>
                  <w:rPr>
                    <w:noProof/>
                    <w:webHidden/>
                  </w:rPr>
                  <w:fldChar w:fldCharType="end"/>
                </w:r>
              </w:hyperlink>
            </w:p>
            <w:p w14:paraId="07A3D39F" w14:textId="0A33C7FF"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93" w:history="1">
                <w:r w:rsidRPr="000902B0">
                  <w:rPr>
                    <w:rStyle w:val="Hyperlink"/>
                    <w:rFonts w:eastAsiaTheme="minorHAnsi"/>
                    <w:noProof/>
                  </w:rPr>
                  <w:t>Advanced Respite Worker Training</w:t>
                </w:r>
                <w:r>
                  <w:rPr>
                    <w:noProof/>
                    <w:webHidden/>
                  </w:rPr>
                  <w:tab/>
                </w:r>
                <w:r>
                  <w:rPr>
                    <w:noProof/>
                    <w:webHidden/>
                  </w:rPr>
                  <w:fldChar w:fldCharType="begin"/>
                </w:r>
                <w:r>
                  <w:rPr>
                    <w:noProof/>
                    <w:webHidden/>
                  </w:rPr>
                  <w:instrText xml:space="preserve"> PAGEREF _Toc226531893 \h </w:instrText>
                </w:r>
                <w:r>
                  <w:rPr>
                    <w:noProof/>
                    <w:webHidden/>
                  </w:rPr>
                </w:r>
                <w:r>
                  <w:rPr>
                    <w:noProof/>
                    <w:webHidden/>
                  </w:rPr>
                  <w:fldChar w:fldCharType="separate"/>
                </w:r>
                <w:r>
                  <w:rPr>
                    <w:noProof/>
                    <w:webHidden/>
                  </w:rPr>
                  <w:t>14</w:t>
                </w:r>
                <w:r>
                  <w:rPr>
                    <w:noProof/>
                    <w:webHidden/>
                  </w:rPr>
                  <w:fldChar w:fldCharType="end"/>
                </w:r>
              </w:hyperlink>
            </w:p>
            <w:p w14:paraId="32FA222D" w14:textId="5EFD85A4"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894" w:history="1">
                <w:r w:rsidRPr="000902B0">
                  <w:rPr>
                    <w:rStyle w:val="Hyperlink"/>
                    <w:rFonts w:eastAsiaTheme="minorHAnsi"/>
                    <w:noProof/>
                  </w:rPr>
                  <w:t>2.7 Records</w:t>
                </w:r>
                <w:r>
                  <w:rPr>
                    <w:noProof/>
                    <w:webHidden/>
                  </w:rPr>
                  <w:tab/>
                </w:r>
                <w:r>
                  <w:rPr>
                    <w:noProof/>
                    <w:webHidden/>
                  </w:rPr>
                  <w:fldChar w:fldCharType="begin"/>
                </w:r>
                <w:r>
                  <w:rPr>
                    <w:noProof/>
                    <w:webHidden/>
                  </w:rPr>
                  <w:instrText xml:space="preserve"> PAGEREF _Toc226531894 \h </w:instrText>
                </w:r>
                <w:r>
                  <w:rPr>
                    <w:noProof/>
                    <w:webHidden/>
                  </w:rPr>
                </w:r>
                <w:r>
                  <w:rPr>
                    <w:noProof/>
                    <w:webHidden/>
                  </w:rPr>
                  <w:fldChar w:fldCharType="separate"/>
                </w:r>
                <w:r>
                  <w:rPr>
                    <w:noProof/>
                    <w:webHidden/>
                  </w:rPr>
                  <w:t>14</w:t>
                </w:r>
                <w:r>
                  <w:rPr>
                    <w:noProof/>
                    <w:webHidden/>
                  </w:rPr>
                  <w:fldChar w:fldCharType="end"/>
                </w:r>
              </w:hyperlink>
            </w:p>
            <w:p w14:paraId="40FDE0A7" w14:textId="42C3B447"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95" w:history="1">
                <w:r w:rsidRPr="000902B0">
                  <w:rPr>
                    <w:rStyle w:val="Hyperlink"/>
                    <w:rFonts w:eastAsiaTheme="minorHAnsi"/>
                    <w:noProof/>
                  </w:rPr>
                  <w:t>Participant Case Record</w:t>
                </w:r>
                <w:r>
                  <w:rPr>
                    <w:noProof/>
                    <w:webHidden/>
                  </w:rPr>
                  <w:tab/>
                </w:r>
                <w:r>
                  <w:rPr>
                    <w:noProof/>
                    <w:webHidden/>
                  </w:rPr>
                  <w:fldChar w:fldCharType="begin"/>
                </w:r>
                <w:r>
                  <w:rPr>
                    <w:noProof/>
                    <w:webHidden/>
                  </w:rPr>
                  <w:instrText xml:space="preserve"> PAGEREF _Toc226531895 \h </w:instrText>
                </w:r>
                <w:r>
                  <w:rPr>
                    <w:noProof/>
                    <w:webHidden/>
                  </w:rPr>
                </w:r>
                <w:r>
                  <w:rPr>
                    <w:noProof/>
                    <w:webHidden/>
                  </w:rPr>
                  <w:fldChar w:fldCharType="separate"/>
                </w:r>
                <w:r>
                  <w:rPr>
                    <w:noProof/>
                    <w:webHidden/>
                  </w:rPr>
                  <w:t>14</w:t>
                </w:r>
                <w:r>
                  <w:rPr>
                    <w:noProof/>
                    <w:webHidden/>
                  </w:rPr>
                  <w:fldChar w:fldCharType="end"/>
                </w:r>
              </w:hyperlink>
            </w:p>
            <w:p w14:paraId="66A04B5F" w14:textId="37CF3E31"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96" w:history="1">
                <w:r w:rsidRPr="000902B0">
                  <w:rPr>
                    <w:rStyle w:val="Hyperlink"/>
                    <w:rFonts w:eastAsiaTheme="minorHAnsi"/>
                    <w:noProof/>
                  </w:rPr>
                  <w:t>Provider Personnel Records</w:t>
                </w:r>
                <w:r>
                  <w:rPr>
                    <w:noProof/>
                    <w:webHidden/>
                  </w:rPr>
                  <w:tab/>
                </w:r>
                <w:r>
                  <w:rPr>
                    <w:noProof/>
                    <w:webHidden/>
                  </w:rPr>
                  <w:fldChar w:fldCharType="begin"/>
                </w:r>
                <w:r>
                  <w:rPr>
                    <w:noProof/>
                    <w:webHidden/>
                  </w:rPr>
                  <w:instrText xml:space="preserve"> PAGEREF _Toc226531896 \h </w:instrText>
                </w:r>
                <w:r>
                  <w:rPr>
                    <w:noProof/>
                    <w:webHidden/>
                  </w:rPr>
                </w:r>
                <w:r>
                  <w:rPr>
                    <w:noProof/>
                    <w:webHidden/>
                  </w:rPr>
                  <w:fldChar w:fldCharType="separate"/>
                </w:r>
                <w:r>
                  <w:rPr>
                    <w:noProof/>
                    <w:webHidden/>
                  </w:rPr>
                  <w:t>15</w:t>
                </w:r>
                <w:r>
                  <w:rPr>
                    <w:noProof/>
                    <w:webHidden/>
                  </w:rPr>
                  <w:fldChar w:fldCharType="end"/>
                </w:r>
              </w:hyperlink>
            </w:p>
            <w:p w14:paraId="2E785A26" w14:textId="0DF62481"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97" w:history="1">
                <w:r w:rsidRPr="000902B0">
                  <w:rPr>
                    <w:rStyle w:val="Hyperlink"/>
                    <w:rFonts w:eastAsiaTheme="minorHAnsi"/>
                    <w:noProof/>
                  </w:rPr>
                  <w:t>Adequate Documentation</w:t>
                </w:r>
                <w:r>
                  <w:rPr>
                    <w:noProof/>
                    <w:webHidden/>
                  </w:rPr>
                  <w:tab/>
                </w:r>
                <w:r>
                  <w:rPr>
                    <w:noProof/>
                    <w:webHidden/>
                  </w:rPr>
                  <w:fldChar w:fldCharType="begin"/>
                </w:r>
                <w:r>
                  <w:rPr>
                    <w:noProof/>
                    <w:webHidden/>
                  </w:rPr>
                  <w:instrText xml:space="preserve"> PAGEREF _Toc226531897 \h </w:instrText>
                </w:r>
                <w:r>
                  <w:rPr>
                    <w:noProof/>
                    <w:webHidden/>
                  </w:rPr>
                </w:r>
                <w:r>
                  <w:rPr>
                    <w:noProof/>
                    <w:webHidden/>
                  </w:rPr>
                  <w:fldChar w:fldCharType="separate"/>
                </w:r>
                <w:r>
                  <w:rPr>
                    <w:noProof/>
                    <w:webHidden/>
                  </w:rPr>
                  <w:t>16</w:t>
                </w:r>
                <w:r>
                  <w:rPr>
                    <w:noProof/>
                    <w:webHidden/>
                  </w:rPr>
                  <w:fldChar w:fldCharType="end"/>
                </w:r>
              </w:hyperlink>
            </w:p>
            <w:p w14:paraId="5A272717" w14:textId="6F4AEAB4"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98" w:history="1">
                <w:r w:rsidRPr="000902B0">
                  <w:rPr>
                    <w:rStyle w:val="Hyperlink"/>
                    <w:rFonts w:eastAsiaTheme="minorHAnsi"/>
                    <w:noProof/>
                  </w:rPr>
                  <w:t>Requirements for Documentation of Services Rendered</w:t>
                </w:r>
                <w:r>
                  <w:rPr>
                    <w:noProof/>
                    <w:webHidden/>
                  </w:rPr>
                  <w:tab/>
                </w:r>
                <w:r>
                  <w:rPr>
                    <w:noProof/>
                    <w:webHidden/>
                  </w:rPr>
                  <w:fldChar w:fldCharType="begin"/>
                </w:r>
                <w:r>
                  <w:rPr>
                    <w:noProof/>
                    <w:webHidden/>
                  </w:rPr>
                  <w:instrText xml:space="preserve"> PAGEREF _Toc226531898 \h </w:instrText>
                </w:r>
                <w:r>
                  <w:rPr>
                    <w:noProof/>
                    <w:webHidden/>
                  </w:rPr>
                </w:r>
                <w:r>
                  <w:rPr>
                    <w:noProof/>
                    <w:webHidden/>
                  </w:rPr>
                  <w:fldChar w:fldCharType="separate"/>
                </w:r>
                <w:r>
                  <w:rPr>
                    <w:noProof/>
                    <w:webHidden/>
                  </w:rPr>
                  <w:t>17</w:t>
                </w:r>
                <w:r>
                  <w:rPr>
                    <w:noProof/>
                    <w:webHidden/>
                  </w:rPr>
                  <w:fldChar w:fldCharType="end"/>
                </w:r>
              </w:hyperlink>
            </w:p>
            <w:p w14:paraId="2B137B8B" w14:textId="18B95FFE"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899" w:history="1">
                <w:r w:rsidRPr="000902B0">
                  <w:rPr>
                    <w:rStyle w:val="Hyperlink"/>
                    <w:rFonts w:eastAsiaTheme="minorHAnsi"/>
                    <w:noProof/>
                  </w:rPr>
                  <w:t>Electronic Visit Verification Data</w:t>
                </w:r>
                <w:r>
                  <w:rPr>
                    <w:noProof/>
                    <w:webHidden/>
                  </w:rPr>
                  <w:tab/>
                </w:r>
                <w:r>
                  <w:rPr>
                    <w:noProof/>
                    <w:webHidden/>
                  </w:rPr>
                  <w:fldChar w:fldCharType="begin"/>
                </w:r>
                <w:r>
                  <w:rPr>
                    <w:noProof/>
                    <w:webHidden/>
                  </w:rPr>
                  <w:instrText xml:space="preserve"> PAGEREF _Toc226531899 \h </w:instrText>
                </w:r>
                <w:r>
                  <w:rPr>
                    <w:noProof/>
                    <w:webHidden/>
                  </w:rPr>
                </w:r>
                <w:r>
                  <w:rPr>
                    <w:noProof/>
                    <w:webHidden/>
                  </w:rPr>
                  <w:fldChar w:fldCharType="separate"/>
                </w:r>
                <w:r>
                  <w:rPr>
                    <w:noProof/>
                    <w:webHidden/>
                  </w:rPr>
                  <w:t>17</w:t>
                </w:r>
                <w:r>
                  <w:rPr>
                    <w:noProof/>
                    <w:webHidden/>
                  </w:rPr>
                  <w:fldChar w:fldCharType="end"/>
                </w:r>
              </w:hyperlink>
            </w:p>
            <w:p w14:paraId="25774356" w14:textId="0FE88123"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900" w:history="1">
                <w:r w:rsidRPr="000902B0">
                  <w:rPr>
                    <w:rStyle w:val="Hyperlink"/>
                    <w:rFonts w:eastAsiaTheme="minorHAnsi"/>
                    <w:noProof/>
                  </w:rPr>
                  <w:t>Home Delivered Meals Documentation</w:t>
                </w:r>
                <w:r>
                  <w:rPr>
                    <w:noProof/>
                    <w:webHidden/>
                  </w:rPr>
                  <w:tab/>
                </w:r>
                <w:r>
                  <w:rPr>
                    <w:noProof/>
                    <w:webHidden/>
                  </w:rPr>
                  <w:fldChar w:fldCharType="begin"/>
                </w:r>
                <w:r>
                  <w:rPr>
                    <w:noProof/>
                    <w:webHidden/>
                  </w:rPr>
                  <w:instrText xml:space="preserve"> PAGEREF _Toc226531900 \h </w:instrText>
                </w:r>
                <w:r>
                  <w:rPr>
                    <w:noProof/>
                    <w:webHidden/>
                  </w:rPr>
                </w:r>
                <w:r>
                  <w:rPr>
                    <w:noProof/>
                    <w:webHidden/>
                  </w:rPr>
                  <w:fldChar w:fldCharType="separate"/>
                </w:r>
                <w:r>
                  <w:rPr>
                    <w:noProof/>
                    <w:webHidden/>
                  </w:rPr>
                  <w:t>17</w:t>
                </w:r>
                <w:r>
                  <w:rPr>
                    <w:noProof/>
                    <w:webHidden/>
                  </w:rPr>
                  <w:fldChar w:fldCharType="end"/>
                </w:r>
              </w:hyperlink>
            </w:p>
            <w:p w14:paraId="6B5F0ACA" w14:textId="5B60FFCC"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901" w:history="1">
                <w:r w:rsidRPr="000902B0">
                  <w:rPr>
                    <w:rStyle w:val="Hyperlink"/>
                    <w:rFonts w:eastAsiaTheme="minorHAnsi"/>
                    <w:noProof/>
                  </w:rPr>
                  <w:t>Adult Day Care Documentation</w:t>
                </w:r>
                <w:r>
                  <w:rPr>
                    <w:noProof/>
                    <w:webHidden/>
                  </w:rPr>
                  <w:tab/>
                </w:r>
                <w:r>
                  <w:rPr>
                    <w:noProof/>
                    <w:webHidden/>
                  </w:rPr>
                  <w:fldChar w:fldCharType="begin"/>
                </w:r>
                <w:r>
                  <w:rPr>
                    <w:noProof/>
                    <w:webHidden/>
                  </w:rPr>
                  <w:instrText xml:space="preserve"> PAGEREF _Toc226531901 \h </w:instrText>
                </w:r>
                <w:r>
                  <w:rPr>
                    <w:noProof/>
                    <w:webHidden/>
                  </w:rPr>
                </w:r>
                <w:r>
                  <w:rPr>
                    <w:noProof/>
                    <w:webHidden/>
                  </w:rPr>
                  <w:fldChar w:fldCharType="separate"/>
                </w:r>
                <w:r>
                  <w:rPr>
                    <w:noProof/>
                    <w:webHidden/>
                  </w:rPr>
                  <w:t>18</w:t>
                </w:r>
                <w:r>
                  <w:rPr>
                    <w:noProof/>
                    <w:webHidden/>
                  </w:rPr>
                  <w:fldChar w:fldCharType="end"/>
                </w:r>
              </w:hyperlink>
            </w:p>
            <w:p w14:paraId="382DCB57" w14:textId="51A329AB"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02" w:history="1">
                <w:r w:rsidRPr="000902B0">
                  <w:rPr>
                    <w:rStyle w:val="Hyperlink"/>
                    <w:rFonts w:eastAsiaTheme="minorHAnsi"/>
                    <w:noProof/>
                  </w:rPr>
                  <w:t>2.8 Quality Assurance</w:t>
                </w:r>
                <w:r>
                  <w:rPr>
                    <w:noProof/>
                    <w:webHidden/>
                  </w:rPr>
                  <w:tab/>
                </w:r>
                <w:r>
                  <w:rPr>
                    <w:noProof/>
                    <w:webHidden/>
                  </w:rPr>
                  <w:fldChar w:fldCharType="begin"/>
                </w:r>
                <w:r>
                  <w:rPr>
                    <w:noProof/>
                    <w:webHidden/>
                  </w:rPr>
                  <w:instrText xml:space="preserve"> PAGEREF _Toc226531902 \h </w:instrText>
                </w:r>
                <w:r>
                  <w:rPr>
                    <w:noProof/>
                    <w:webHidden/>
                  </w:rPr>
                </w:r>
                <w:r>
                  <w:rPr>
                    <w:noProof/>
                    <w:webHidden/>
                  </w:rPr>
                  <w:fldChar w:fldCharType="separate"/>
                </w:r>
                <w:r>
                  <w:rPr>
                    <w:noProof/>
                    <w:webHidden/>
                  </w:rPr>
                  <w:t>18</w:t>
                </w:r>
                <w:r>
                  <w:rPr>
                    <w:noProof/>
                    <w:webHidden/>
                  </w:rPr>
                  <w:fldChar w:fldCharType="end"/>
                </w:r>
              </w:hyperlink>
            </w:p>
            <w:p w14:paraId="4FDE8812" w14:textId="4A38FA0E"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03" w:history="1">
                <w:r w:rsidRPr="000902B0">
                  <w:rPr>
                    <w:rStyle w:val="Hyperlink"/>
                    <w:rFonts w:eastAsiaTheme="minorHAnsi"/>
                    <w:noProof/>
                  </w:rPr>
                  <w:t>2.9 Authorized Services for Hospice</w:t>
                </w:r>
                <w:r>
                  <w:rPr>
                    <w:noProof/>
                    <w:webHidden/>
                  </w:rPr>
                  <w:tab/>
                </w:r>
                <w:r>
                  <w:rPr>
                    <w:noProof/>
                    <w:webHidden/>
                  </w:rPr>
                  <w:fldChar w:fldCharType="begin"/>
                </w:r>
                <w:r>
                  <w:rPr>
                    <w:noProof/>
                    <w:webHidden/>
                  </w:rPr>
                  <w:instrText xml:space="preserve"> PAGEREF _Toc226531903 \h </w:instrText>
                </w:r>
                <w:r>
                  <w:rPr>
                    <w:noProof/>
                    <w:webHidden/>
                  </w:rPr>
                </w:r>
                <w:r>
                  <w:rPr>
                    <w:noProof/>
                    <w:webHidden/>
                  </w:rPr>
                  <w:fldChar w:fldCharType="separate"/>
                </w:r>
                <w:r>
                  <w:rPr>
                    <w:noProof/>
                    <w:webHidden/>
                  </w:rPr>
                  <w:t>19</w:t>
                </w:r>
                <w:r>
                  <w:rPr>
                    <w:noProof/>
                    <w:webHidden/>
                  </w:rPr>
                  <w:fldChar w:fldCharType="end"/>
                </w:r>
              </w:hyperlink>
            </w:p>
            <w:p w14:paraId="2716EE9C" w14:textId="2133F684"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04" w:history="1">
                <w:r w:rsidRPr="000902B0">
                  <w:rPr>
                    <w:rStyle w:val="Hyperlink"/>
                    <w:rFonts w:eastAsiaTheme="minorHAnsi"/>
                    <w:noProof/>
                  </w:rPr>
                  <w:t>2.10 Provider Responsibilities for Participant Reassessments</w:t>
                </w:r>
                <w:r>
                  <w:rPr>
                    <w:noProof/>
                    <w:webHidden/>
                  </w:rPr>
                  <w:tab/>
                </w:r>
                <w:r>
                  <w:rPr>
                    <w:noProof/>
                    <w:webHidden/>
                  </w:rPr>
                  <w:fldChar w:fldCharType="begin"/>
                </w:r>
                <w:r>
                  <w:rPr>
                    <w:noProof/>
                    <w:webHidden/>
                  </w:rPr>
                  <w:instrText xml:space="preserve"> PAGEREF _Toc226531904 \h </w:instrText>
                </w:r>
                <w:r>
                  <w:rPr>
                    <w:noProof/>
                    <w:webHidden/>
                  </w:rPr>
                </w:r>
                <w:r>
                  <w:rPr>
                    <w:noProof/>
                    <w:webHidden/>
                  </w:rPr>
                  <w:fldChar w:fldCharType="separate"/>
                </w:r>
                <w:r>
                  <w:rPr>
                    <w:noProof/>
                    <w:webHidden/>
                  </w:rPr>
                  <w:t>19</w:t>
                </w:r>
                <w:r>
                  <w:rPr>
                    <w:noProof/>
                    <w:webHidden/>
                  </w:rPr>
                  <w:fldChar w:fldCharType="end"/>
                </w:r>
              </w:hyperlink>
            </w:p>
            <w:p w14:paraId="35CCA8DF" w14:textId="17A2E9EF"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905" w:history="1">
                <w:r w:rsidRPr="000902B0">
                  <w:rPr>
                    <w:rStyle w:val="Hyperlink"/>
                    <w:rFonts w:eastAsiaTheme="minorHAnsi"/>
                    <w:noProof/>
                  </w:rPr>
                  <w:t>Provider Requirements</w:t>
                </w:r>
                <w:r>
                  <w:rPr>
                    <w:noProof/>
                    <w:webHidden/>
                  </w:rPr>
                  <w:tab/>
                </w:r>
                <w:r>
                  <w:rPr>
                    <w:noProof/>
                    <w:webHidden/>
                  </w:rPr>
                  <w:fldChar w:fldCharType="begin"/>
                </w:r>
                <w:r>
                  <w:rPr>
                    <w:noProof/>
                    <w:webHidden/>
                  </w:rPr>
                  <w:instrText xml:space="preserve"> PAGEREF _Toc226531905 \h </w:instrText>
                </w:r>
                <w:r>
                  <w:rPr>
                    <w:noProof/>
                    <w:webHidden/>
                  </w:rPr>
                </w:r>
                <w:r>
                  <w:rPr>
                    <w:noProof/>
                    <w:webHidden/>
                  </w:rPr>
                  <w:fldChar w:fldCharType="separate"/>
                </w:r>
                <w:r>
                  <w:rPr>
                    <w:noProof/>
                    <w:webHidden/>
                  </w:rPr>
                  <w:t>19</w:t>
                </w:r>
                <w:r>
                  <w:rPr>
                    <w:noProof/>
                    <w:webHidden/>
                  </w:rPr>
                  <w:fldChar w:fldCharType="end"/>
                </w:r>
              </w:hyperlink>
            </w:p>
            <w:p w14:paraId="07773075" w14:textId="6A25E4BA" w:rsidR="002B5993" w:rsidRDefault="002B5993">
              <w:pPr>
                <w:pStyle w:val="TOC1"/>
                <w:rPr>
                  <w:rFonts w:asciiTheme="minorHAnsi" w:eastAsiaTheme="minorEastAsia" w:hAnsiTheme="minorHAnsi" w:cstheme="minorBidi"/>
                  <w:b w:val="0"/>
                  <w:bCs w:val="0"/>
                  <w:noProof/>
                  <w:kern w:val="2"/>
                  <w:sz w:val="24"/>
                  <w:szCs w:val="24"/>
                  <w14:ligatures w14:val="standardContextual"/>
                </w:rPr>
              </w:pPr>
              <w:hyperlink w:anchor="_Toc226531906" w:history="1">
                <w:r w:rsidRPr="000902B0">
                  <w:rPr>
                    <w:rStyle w:val="Hyperlink"/>
                    <w:rFonts w:eastAsiaTheme="minorHAnsi"/>
                    <w:noProof/>
                  </w:rPr>
                  <w:t>Section 3: Special Documentation Requirements</w:t>
                </w:r>
                <w:r>
                  <w:rPr>
                    <w:noProof/>
                    <w:webHidden/>
                  </w:rPr>
                  <w:tab/>
                </w:r>
                <w:r>
                  <w:rPr>
                    <w:noProof/>
                    <w:webHidden/>
                  </w:rPr>
                  <w:fldChar w:fldCharType="begin"/>
                </w:r>
                <w:r>
                  <w:rPr>
                    <w:noProof/>
                    <w:webHidden/>
                  </w:rPr>
                  <w:instrText xml:space="preserve"> PAGEREF _Toc226531906 \h </w:instrText>
                </w:r>
                <w:r>
                  <w:rPr>
                    <w:noProof/>
                    <w:webHidden/>
                  </w:rPr>
                </w:r>
                <w:r>
                  <w:rPr>
                    <w:noProof/>
                    <w:webHidden/>
                  </w:rPr>
                  <w:fldChar w:fldCharType="separate"/>
                </w:r>
                <w:r>
                  <w:rPr>
                    <w:noProof/>
                    <w:webHidden/>
                  </w:rPr>
                  <w:t>20</w:t>
                </w:r>
                <w:r>
                  <w:rPr>
                    <w:noProof/>
                    <w:webHidden/>
                  </w:rPr>
                  <w:fldChar w:fldCharType="end"/>
                </w:r>
              </w:hyperlink>
            </w:p>
            <w:p w14:paraId="028AA9E3" w14:textId="7EDE8B3C"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07" w:history="1">
                <w:r w:rsidRPr="000902B0">
                  <w:rPr>
                    <w:rStyle w:val="Hyperlink"/>
                    <w:rFonts w:eastAsiaTheme="minorHAnsi"/>
                    <w:noProof/>
                  </w:rPr>
                  <w:t>3.1 Prior Authorization</w:t>
                </w:r>
                <w:r>
                  <w:rPr>
                    <w:noProof/>
                    <w:webHidden/>
                  </w:rPr>
                  <w:tab/>
                </w:r>
                <w:r>
                  <w:rPr>
                    <w:noProof/>
                    <w:webHidden/>
                  </w:rPr>
                  <w:fldChar w:fldCharType="begin"/>
                </w:r>
                <w:r>
                  <w:rPr>
                    <w:noProof/>
                    <w:webHidden/>
                  </w:rPr>
                  <w:instrText xml:space="preserve"> PAGEREF _Toc226531907 \h </w:instrText>
                </w:r>
                <w:r>
                  <w:rPr>
                    <w:noProof/>
                    <w:webHidden/>
                  </w:rPr>
                </w:r>
                <w:r>
                  <w:rPr>
                    <w:noProof/>
                    <w:webHidden/>
                  </w:rPr>
                  <w:fldChar w:fldCharType="separate"/>
                </w:r>
                <w:r>
                  <w:rPr>
                    <w:noProof/>
                    <w:webHidden/>
                  </w:rPr>
                  <w:t>20</w:t>
                </w:r>
                <w:r>
                  <w:rPr>
                    <w:noProof/>
                    <w:webHidden/>
                  </w:rPr>
                  <w:fldChar w:fldCharType="end"/>
                </w:r>
              </w:hyperlink>
            </w:p>
            <w:p w14:paraId="1CA4117B" w14:textId="28C6F820" w:rsidR="002B5993" w:rsidRDefault="002B5993">
              <w:pPr>
                <w:pStyle w:val="TOC3"/>
                <w:rPr>
                  <w:rFonts w:asciiTheme="minorHAnsi" w:eastAsiaTheme="minorEastAsia" w:hAnsiTheme="minorHAnsi" w:cstheme="minorBidi"/>
                  <w:noProof/>
                  <w:kern w:val="2"/>
                  <w:sz w:val="24"/>
                  <w:szCs w:val="24"/>
                  <w14:ligatures w14:val="standardContextual"/>
                </w:rPr>
              </w:pPr>
              <w:hyperlink w:anchor="_Toc226531908" w:history="1">
                <w:r w:rsidRPr="000902B0">
                  <w:rPr>
                    <w:rStyle w:val="Hyperlink"/>
                    <w:rFonts w:eastAsiaTheme="minorHAnsi"/>
                    <w:noProof/>
                  </w:rPr>
                  <w:t>Division of Senior and Disability Services Electronic Case Record</w:t>
                </w:r>
                <w:r>
                  <w:rPr>
                    <w:noProof/>
                    <w:webHidden/>
                  </w:rPr>
                  <w:tab/>
                </w:r>
                <w:r>
                  <w:rPr>
                    <w:noProof/>
                    <w:webHidden/>
                  </w:rPr>
                  <w:fldChar w:fldCharType="begin"/>
                </w:r>
                <w:r>
                  <w:rPr>
                    <w:noProof/>
                    <w:webHidden/>
                  </w:rPr>
                  <w:instrText xml:space="preserve"> PAGEREF _Toc226531908 \h </w:instrText>
                </w:r>
                <w:r>
                  <w:rPr>
                    <w:noProof/>
                    <w:webHidden/>
                  </w:rPr>
                </w:r>
                <w:r>
                  <w:rPr>
                    <w:noProof/>
                    <w:webHidden/>
                  </w:rPr>
                  <w:fldChar w:fldCharType="separate"/>
                </w:r>
                <w:r>
                  <w:rPr>
                    <w:noProof/>
                    <w:webHidden/>
                  </w:rPr>
                  <w:t>20</w:t>
                </w:r>
                <w:r>
                  <w:rPr>
                    <w:noProof/>
                    <w:webHidden/>
                  </w:rPr>
                  <w:fldChar w:fldCharType="end"/>
                </w:r>
              </w:hyperlink>
            </w:p>
            <w:p w14:paraId="5D3F4F03" w14:textId="10B38525"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09" w:history="1">
                <w:r w:rsidRPr="000902B0">
                  <w:rPr>
                    <w:rStyle w:val="Hyperlink"/>
                    <w:rFonts w:eastAsiaTheme="minorHAnsi"/>
                    <w:noProof/>
                  </w:rPr>
                  <w:t>3.2 Home and Community-Based Services Referral</w:t>
                </w:r>
                <w:r>
                  <w:rPr>
                    <w:noProof/>
                    <w:webHidden/>
                  </w:rPr>
                  <w:tab/>
                </w:r>
                <w:r>
                  <w:rPr>
                    <w:noProof/>
                    <w:webHidden/>
                  </w:rPr>
                  <w:fldChar w:fldCharType="begin"/>
                </w:r>
                <w:r>
                  <w:rPr>
                    <w:noProof/>
                    <w:webHidden/>
                  </w:rPr>
                  <w:instrText xml:space="preserve"> PAGEREF _Toc226531909 \h </w:instrText>
                </w:r>
                <w:r>
                  <w:rPr>
                    <w:noProof/>
                    <w:webHidden/>
                  </w:rPr>
                </w:r>
                <w:r>
                  <w:rPr>
                    <w:noProof/>
                    <w:webHidden/>
                  </w:rPr>
                  <w:fldChar w:fldCharType="separate"/>
                </w:r>
                <w:r>
                  <w:rPr>
                    <w:noProof/>
                    <w:webHidden/>
                  </w:rPr>
                  <w:t>21</w:t>
                </w:r>
                <w:r>
                  <w:rPr>
                    <w:noProof/>
                    <w:webHidden/>
                  </w:rPr>
                  <w:fldChar w:fldCharType="end"/>
                </w:r>
              </w:hyperlink>
            </w:p>
            <w:p w14:paraId="60C700D4" w14:textId="3AA67673"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0" w:history="1">
                <w:r w:rsidRPr="000902B0">
                  <w:rPr>
                    <w:rStyle w:val="Hyperlink"/>
                    <w:rFonts w:eastAsiaTheme="minorHAnsi"/>
                    <w:noProof/>
                  </w:rPr>
                  <w:t>3.3 Participant Choice Statement</w:t>
                </w:r>
                <w:r>
                  <w:rPr>
                    <w:noProof/>
                    <w:webHidden/>
                  </w:rPr>
                  <w:tab/>
                </w:r>
                <w:r>
                  <w:rPr>
                    <w:noProof/>
                    <w:webHidden/>
                  </w:rPr>
                  <w:fldChar w:fldCharType="begin"/>
                </w:r>
                <w:r>
                  <w:rPr>
                    <w:noProof/>
                    <w:webHidden/>
                  </w:rPr>
                  <w:instrText xml:space="preserve"> PAGEREF _Toc226531910 \h </w:instrText>
                </w:r>
                <w:r>
                  <w:rPr>
                    <w:noProof/>
                    <w:webHidden/>
                  </w:rPr>
                </w:r>
                <w:r>
                  <w:rPr>
                    <w:noProof/>
                    <w:webHidden/>
                  </w:rPr>
                  <w:fldChar w:fldCharType="separate"/>
                </w:r>
                <w:r>
                  <w:rPr>
                    <w:noProof/>
                    <w:webHidden/>
                  </w:rPr>
                  <w:t>21</w:t>
                </w:r>
                <w:r>
                  <w:rPr>
                    <w:noProof/>
                    <w:webHidden/>
                  </w:rPr>
                  <w:fldChar w:fldCharType="end"/>
                </w:r>
              </w:hyperlink>
            </w:p>
            <w:p w14:paraId="4D779D95" w14:textId="6D97742E"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1" w:history="1">
                <w:r w:rsidRPr="000902B0">
                  <w:rPr>
                    <w:rStyle w:val="Hyperlink"/>
                    <w:rFonts w:eastAsiaTheme="minorHAnsi"/>
                    <w:noProof/>
                  </w:rPr>
                  <w:t>3.4 Changes to Person Centered Care Plan</w:t>
                </w:r>
                <w:r>
                  <w:rPr>
                    <w:noProof/>
                    <w:webHidden/>
                  </w:rPr>
                  <w:tab/>
                </w:r>
                <w:r>
                  <w:rPr>
                    <w:noProof/>
                    <w:webHidden/>
                  </w:rPr>
                  <w:fldChar w:fldCharType="begin"/>
                </w:r>
                <w:r>
                  <w:rPr>
                    <w:noProof/>
                    <w:webHidden/>
                  </w:rPr>
                  <w:instrText xml:space="preserve"> PAGEREF _Toc226531911 \h </w:instrText>
                </w:r>
                <w:r>
                  <w:rPr>
                    <w:noProof/>
                    <w:webHidden/>
                  </w:rPr>
                </w:r>
                <w:r>
                  <w:rPr>
                    <w:noProof/>
                    <w:webHidden/>
                  </w:rPr>
                  <w:fldChar w:fldCharType="separate"/>
                </w:r>
                <w:r>
                  <w:rPr>
                    <w:noProof/>
                    <w:webHidden/>
                  </w:rPr>
                  <w:t>22</w:t>
                </w:r>
                <w:r>
                  <w:rPr>
                    <w:noProof/>
                    <w:webHidden/>
                  </w:rPr>
                  <w:fldChar w:fldCharType="end"/>
                </w:r>
              </w:hyperlink>
            </w:p>
            <w:p w14:paraId="00E52B6F" w14:textId="39C74CC0" w:rsidR="002B5993" w:rsidRDefault="002B5993">
              <w:pPr>
                <w:pStyle w:val="TOC1"/>
                <w:rPr>
                  <w:rFonts w:asciiTheme="minorHAnsi" w:eastAsiaTheme="minorEastAsia" w:hAnsiTheme="minorHAnsi" w:cstheme="minorBidi"/>
                  <w:b w:val="0"/>
                  <w:bCs w:val="0"/>
                  <w:noProof/>
                  <w:kern w:val="2"/>
                  <w:sz w:val="24"/>
                  <w:szCs w:val="24"/>
                  <w14:ligatures w14:val="standardContextual"/>
                </w:rPr>
              </w:pPr>
              <w:hyperlink w:anchor="_Toc226531912" w:history="1">
                <w:r w:rsidRPr="000902B0">
                  <w:rPr>
                    <w:rStyle w:val="Hyperlink"/>
                    <w:rFonts w:eastAsiaTheme="minorHAnsi"/>
                    <w:noProof/>
                  </w:rPr>
                  <w:t>Section 4: Billing Instructions</w:t>
                </w:r>
                <w:r>
                  <w:rPr>
                    <w:noProof/>
                    <w:webHidden/>
                  </w:rPr>
                  <w:tab/>
                </w:r>
                <w:r>
                  <w:rPr>
                    <w:noProof/>
                    <w:webHidden/>
                  </w:rPr>
                  <w:fldChar w:fldCharType="begin"/>
                </w:r>
                <w:r>
                  <w:rPr>
                    <w:noProof/>
                    <w:webHidden/>
                  </w:rPr>
                  <w:instrText xml:space="preserve"> PAGEREF _Toc226531912 \h </w:instrText>
                </w:r>
                <w:r>
                  <w:rPr>
                    <w:noProof/>
                    <w:webHidden/>
                  </w:rPr>
                </w:r>
                <w:r>
                  <w:rPr>
                    <w:noProof/>
                    <w:webHidden/>
                  </w:rPr>
                  <w:fldChar w:fldCharType="separate"/>
                </w:r>
                <w:r>
                  <w:rPr>
                    <w:noProof/>
                    <w:webHidden/>
                  </w:rPr>
                  <w:t>22</w:t>
                </w:r>
                <w:r>
                  <w:rPr>
                    <w:noProof/>
                    <w:webHidden/>
                  </w:rPr>
                  <w:fldChar w:fldCharType="end"/>
                </w:r>
              </w:hyperlink>
            </w:p>
            <w:p w14:paraId="72BFEDAE" w14:textId="030D53CE"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3" w:history="1">
                <w:r w:rsidRPr="000902B0">
                  <w:rPr>
                    <w:rStyle w:val="Hyperlink"/>
                    <w:rFonts w:eastAsiaTheme="minorHAnsi"/>
                    <w:noProof/>
                  </w:rPr>
                  <w:t>4.1 Electronic Data Interchange</w:t>
                </w:r>
                <w:r>
                  <w:rPr>
                    <w:noProof/>
                    <w:webHidden/>
                  </w:rPr>
                  <w:tab/>
                </w:r>
                <w:r>
                  <w:rPr>
                    <w:noProof/>
                    <w:webHidden/>
                  </w:rPr>
                  <w:fldChar w:fldCharType="begin"/>
                </w:r>
                <w:r>
                  <w:rPr>
                    <w:noProof/>
                    <w:webHidden/>
                  </w:rPr>
                  <w:instrText xml:space="preserve"> PAGEREF _Toc226531913 \h </w:instrText>
                </w:r>
                <w:r>
                  <w:rPr>
                    <w:noProof/>
                    <w:webHidden/>
                  </w:rPr>
                </w:r>
                <w:r>
                  <w:rPr>
                    <w:noProof/>
                    <w:webHidden/>
                  </w:rPr>
                  <w:fldChar w:fldCharType="separate"/>
                </w:r>
                <w:r>
                  <w:rPr>
                    <w:noProof/>
                    <w:webHidden/>
                  </w:rPr>
                  <w:t>22</w:t>
                </w:r>
                <w:r>
                  <w:rPr>
                    <w:noProof/>
                    <w:webHidden/>
                  </w:rPr>
                  <w:fldChar w:fldCharType="end"/>
                </w:r>
              </w:hyperlink>
            </w:p>
            <w:p w14:paraId="480E1A6E" w14:textId="6ED43284"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4" w:history="1">
                <w:r w:rsidRPr="000902B0">
                  <w:rPr>
                    <w:rStyle w:val="Hyperlink"/>
                    <w:rFonts w:eastAsiaTheme="minorHAnsi"/>
                    <w:noProof/>
                  </w:rPr>
                  <w:t>4.2 Electronic Claim Submission</w:t>
                </w:r>
                <w:r>
                  <w:rPr>
                    <w:noProof/>
                    <w:webHidden/>
                  </w:rPr>
                  <w:tab/>
                </w:r>
                <w:r>
                  <w:rPr>
                    <w:noProof/>
                    <w:webHidden/>
                  </w:rPr>
                  <w:fldChar w:fldCharType="begin"/>
                </w:r>
                <w:r>
                  <w:rPr>
                    <w:noProof/>
                    <w:webHidden/>
                  </w:rPr>
                  <w:instrText xml:space="preserve"> PAGEREF _Toc226531914 \h </w:instrText>
                </w:r>
                <w:r>
                  <w:rPr>
                    <w:noProof/>
                    <w:webHidden/>
                  </w:rPr>
                </w:r>
                <w:r>
                  <w:rPr>
                    <w:noProof/>
                    <w:webHidden/>
                  </w:rPr>
                  <w:fldChar w:fldCharType="separate"/>
                </w:r>
                <w:r>
                  <w:rPr>
                    <w:noProof/>
                    <w:webHidden/>
                  </w:rPr>
                  <w:t>22</w:t>
                </w:r>
                <w:r>
                  <w:rPr>
                    <w:noProof/>
                    <w:webHidden/>
                  </w:rPr>
                  <w:fldChar w:fldCharType="end"/>
                </w:r>
              </w:hyperlink>
            </w:p>
            <w:p w14:paraId="6018DAD5" w14:textId="2D5C069B"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5" w:history="1">
                <w:r w:rsidRPr="000902B0">
                  <w:rPr>
                    <w:rStyle w:val="Hyperlink"/>
                    <w:rFonts w:eastAsiaTheme="minorHAnsi"/>
                    <w:noProof/>
                  </w:rPr>
                  <w:t>4.3 Billing for Units of Service</w:t>
                </w:r>
                <w:r>
                  <w:rPr>
                    <w:noProof/>
                    <w:webHidden/>
                  </w:rPr>
                  <w:tab/>
                </w:r>
                <w:r>
                  <w:rPr>
                    <w:noProof/>
                    <w:webHidden/>
                  </w:rPr>
                  <w:fldChar w:fldCharType="begin"/>
                </w:r>
                <w:r>
                  <w:rPr>
                    <w:noProof/>
                    <w:webHidden/>
                  </w:rPr>
                  <w:instrText xml:space="preserve"> PAGEREF _Toc226531915 \h </w:instrText>
                </w:r>
                <w:r>
                  <w:rPr>
                    <w:noProof/>
                    <w:webHidden/>
                  </w:rPr>
                </w:r>
                <w:r>
                  <w:rPr>
                    <w:noProof/>
                    <w:webHidden/>
                  </w:rPr>
                  <w:fldChar w:fldCharType="separate"/>
                </w:r>
                <w:r>
                  <w:rPr>
                    <w:noProof/>
                    <w:webHidden/>
                  </w:rPr>
                  <w:t>23</w:t>
                </w:r>
                <w:r>
                  <w:rPr>
                    <w:noProof/>
                    <w:webHidden/>
                  </w:rPr>
                  <w:fldChar w:fldCharType="end"/>
                </w:r>
              </w:hyperlink>
            </w:p>
            <w:p w14:paraId="348FF44C" w14:textId="69E7474A"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6" w:history="1">
                <w:r w:rsidRPr="000902B0">
                  <w:rPr>
                    <w:rStyle w:val="Hyperlink"/>
                    <w:rFonts w:eastAsiaTheme="minorHAnsi"/>
                    <w:noProof/>
                  </w:rPr>
                  <w:t>4.4 CMS-1500 Claim Form</w:t>
                </w:r>
                <w:r>
                  <w:rPr>
                    <w:noProof/>
                    <w:webHidden/>
                  </w:rPr>
                  <w:tab/>
                </w:r>
                <w:r>
                  <w:rPr>
                    <w:noProof/>
                    <w:webHidden/>
                  </w:rPr>
                  <w:fldChar w:fldCharType="begin"/>
                </w:r>
                <w:r>
                  <w:rPr>
                    <w:noProof/>
                    <w:webHidden/>
                  </w:rPr>
                  <w:instrText xml:space="preserve"> PAGEREF _Toc226531916 \h </w:instrText>
                </w:r>
                <w:r>
                  <w:rPr>
                    <w:noProof/>
                    <w:webHidden/>
                  </w:rPr>
                </w:r>
                <w:r>
                  <w:rPr>
                    <w:noProof/>
                    <w:webHidden/>
                  </w:rPr>
                  <w:fldChar w:fldCharType="separate"/>
                </w:r>
                <w:r>
                  <w:rPr>
                    <w:noProof/>
                    <w:webHidden/>
                  </w:rPr>
                  <w:t>24</w:t>
                </w:r>
                <w:r>
                  <w:rPr>
                    <w:noProof/>
                    <w:webHidden/>
                  </w:rPr>
                  <w:fldChar w:fldCharType="end"/>
                </w:r>
              </w:hyperlink>
            </w:p>
            <w:p w14:paraId="119BD610" w14:textId="5E353810"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7" w:history="1">
                <w:r w:rsidRPr="000902B0">
                  <w:rPr>
                    <w:rStyle w:val="Hyperlink"/>
                    <w:rFonts w:eastAsiaTheme="minorHAnsi"/>
                    <w:noProof/>
                  </w:rPr>
                  <w:t>4.5 Resubmission of Claims</w:t>
                </w:r>
                <w:r>
                  <w:rPr>
                    <w:noProof/>
                    <w:webHidden/>
                  </w:rPr>
                  <w:tab/>
                </w:r>
                <w:r>
                  <w:rPr>
                    <w:noProof/>
                    <w:webHidden/>
                  </w:rPr>
                  <w:fldChar w:fldCharType="begin"/>
                </w:r>
                <w:r>
                  <w:rPr>
                    <w:noProof/>
                    <w:webHidden/>
                  </w:rPr>
                  <w:instrText xml:space="preserve"> PAGEREF _Toc226531917 \h </w:instrText>
                </w:r>
                <w:r>
                  <w:rPr>
                    <w:noProof/>
                    <w:webHidden/>
                  </w:rPr>
                </w:r>
                <w:r>
                  <w:rPr>
                    <w:noProof/>
                    <w:webHidden/>
                  </w:rPr>
                  <w:fldChar w:fldCharType="separate"/>
                </w:r>
                <w:r>
                  <w:rPr>
                    <w:noProof/>
                    <w:webHidden/>
                  </w:rPr>
                  <w:t>32</w:t>
                </w:r>
                <w:r>
                  <w:rPr>
                    <w:noProof/>
                    <w:webHidden/>
                  </w:rPr>
                  <w:fldChar w:fldCharType="end"/>
                </w:r>
              </w:hyperlink>
            </w:p>
            <w:p w14:paraId="226FDE1C" w14:textId="3B4CEE92"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8" w:history="1">
                <w:r w:rsidRPr="000902B0">
                  <w:rPr>
                    <w:rStyle w:val="Hyperlink"/>
                    <w:rFonts w:eastAsiaTheme="minorHAnsi"/>
                    <w:noProof/>
                  </w:rPr>
                  <w:t>4.6 Place of Service Codes</w:t>
                </w:r>
                <w:r>
                  <w:rPr>
                    <w:noProof/>
                    <w:webHidden/>
                  </w:rPr>
                  <w:tab/>
                </w:r>
                <w:r>
                  <w:rPr>
                    <w:noProof/>
                    <w:webHidden/>
                  </w:rPr>
                  <w:fldChar w:fldCharType="begin"/>
                </w:r>
                <w:r>
                  <w:rPr>
                    <w:noProof/>
                    <w:webHidden/>
                  </w:rPr>
                  <w:instrText xml:space="preserve"> PAGEREF _Toc226531918 \h </w:instrText>
                </w:r>
                <w:r>
                  <w:rPr>
                    <w:noProof/>
                    <w:webHidden/>
                  </w:rPr>
                </w:r>
                <w:r>
                  <w:rPr>
                    <w:noProof/>
                    <w:webHidden/>
                  </w:rPr>
                  <w:fldChar w:fldCharType="separate"/>
                </w:r>
                <w:r>
                  <w:rPr>
                    <w:noProof/>
                    <w:webHidden/>
                  </w:rPr>
                  <w:t>33</w:t>
                </w:r>
                <w:r>
                  <w:rPr>
                    <w:noProof/>
                    <w:webHidden/>
                  </w:rPr>
                  <w:fldChar w:fldCharType="end"/>
                </w:r>
              </w:hyperlink>
            </w:p>
            <w:p w14:paraId="38A897C9" w14:textId="71D9AC4B"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19" w:history="1">
                <w:r w:rsidRPr="000902B0">
                  <w:rPr>
                    <w:rStyle w:val="Hyperlink"/>
                    <w:rFonts w:eastAsiaTheme="minorHAnsi"/>
                    <w:noProof/>
                  </w:rPr>
                  <w:t>4.7 Insurance Coverage</w:t>
                </w:r>
                <w:r>
                  <w:rPr>
                    <w:noProof/>
                    <w:webHidden/>
                  </w:rPr>
                  <w:tab/>
                </w:r>
                <w:r>
                  <w:rPr>
                    <w:noProof/>
                    <w:webHidden/>
                  </w:rPr>
                  <w:fldChar w:fldCharType="begin"/>
                </w:r>
                <w:r>
                  <w:rPr>
                    <w:noProof/>
                    <w:webHidden/>
                  </w:rPr>
                  <w:instrText xml:space="preserve"> PAGEREF _Toc226531919 \h </w:instrText>
                </w:r>
                <w:r>
                  <w:rPr>
                    <w:noProof/>
                    <w:webHidden/>
                  </w:rPr>
                </w:r>
                <w:r>
                  <w:rPr>
                    <w:noProof/>
                    <w:webHidden/>
                  </w:rPr>
                  <w:fldChar w:fldCharType="separate"/>
                </w:r>
                <w:r>
                  <w:rPr>
                    <w:noProof/>
                    <w:webHidden/>
                  </w:rPr>
                  <w:t>33</w:t>
                </w:r>
                <w:r>
                  <w:rPr>
                    <w:noProof/>
                    <w:webHidden/>
                  </w:rPr>
                  <w:fldChar w:fldCharType="end"/>
                </w:r>
              </w:hyperlink>
            </w:p>
            <w:p w14:paraId="36D3DC07" w14:textId="0137C2D3" w:rsidR="002B5993" w:rsidRDefault="002B5993">
              <w:pPr>
                <w:pStyle w:val="TOC2"/>
                <w:rPr>
                  <w:rFonts w:asciiTheme="minorHAnsi" w:eastAsiaTheme="minorEastAsia" w:hAnsiTheme="minorHAnsi" w:cstheme="minorBidi"/>
                  <w:b w:val="0"/>
                  <w:noProof/>
                  <w:kern w:val="2"/>
                  <w:sz w:val="24"/>
                  <w:szCs w:val="24"/>
                  <w14:ligatures w14:val="standardContextual"/>
                </w:rPr>
              </w:pPr>
              <w:hyperlink w:anchor="_Toc226531920" w:history="1">
                <w:r w:rsidRPr="000902B0">
                  <w:rPr>
                    <w:rStyle w:val="Hyperlink"/>
                    <w:rFonts w:eastAsiaTheme="minorHAnsi"/>
                    <w:noProof/>
                  </w:rPr>
                  <w:t>4.8 Diagnosis Codes</w:t>
                </w:r>
                <w:r>
                  <w:rPr>
                    <w:noProof/>
                    <w:webHidden/>
                  </w:rPr>
                  <w:tab/>
                </w:r>
                <w:r>
                  <w:rPr>
                    <w:noProof/>
                    <w:webHidden/>
                  </w:rPr>
                  <w:fldChar w:fldCharType="begin"/>
                </w:r>
                <w:r>
                  <w:rPr>
                    <w:noProof/>
                    <w:webHidden/>
                  </w:rPr>
                  <w:instrText xml:space="preserve"> PAGEREF _Toc226531920 \h </w:instrText>
                </w:r>
                <w:r>
                  <w:rPr>
                    <w:noProof/>
                    <w:webHidden/>
                  </w:rPr>
                </w:r>
                <w:r>
                  <w:rPr>
                    <w:noProof/>
                    <w:webHidden/>
                  </w:rPr>
                  <w:fldChar w:fldCharType="separate"/>
                </w:r>
                <w:r>
                  <w:rPr>
                    <w:noProof/>
                    <w:webHidden/>
                  </w:rPr>
                  <w:t>33</w:t>
                </w:r>
                <w:r>
                  <w:rPr>
                    <w:noProof/>
                    <w:webHidden/>
                  </w:rPr>
                  <w:fldChar w:fldCharType="end"/>
                </w:r>
              </w:hyperlink>
            </w:p>
            <w:p w14:paraId="443497B6" w14:textId="37A5F814" w:rsidR="00F51414" w:rsidRPr="002B5993" w:rsidRDefault="002B5993" w:rsidP="002B5993">
              <w:pPr>
                <w:pStyle w:val="TOC1"/>
                <w:rPr>
                  <w:b w:val="0"/>
                </w:rPr>
              </w:pPr>
              <w:hyperlink w:anchor="_Toc226531921" w:history="1">
                <w:r w:rsidRPr="000902B0">
                  <w:rPr>
                    <w:rStyle w:val="Hyperlink"/>
                    <w:rFonts w:eastAsiaTheme="minorHAnsi"/>
                    <w:noProof/>
                  </w:rPr>
                  <w:t>Section 5: Procedure Codes</w:t>
                </w:r>
                <w:r>
                  <w:rPr>
                    <w:noProof/>
                    <w:webHidden/>
                  </w:rPr>
                  <w:tab/>
                </w:r>
                <w:r>
                  <w:rPr>
                    <w:noProof/>
                    <w:webHidden/>
                  </w:rPr>
                  <w:fldChar w:fldCharType="begin"/>
                </w:r>
                <w:r>
                  <w:rPr>
                    <w:noProof/>
                    <w:webHidden/>
                  </w:rPr>
                  <w:instrText xml:space="preserve"> PAGEREF _Toc226531921 \h </w:instrText>
                </w:r>
                <w:r>
                  <w:rPr>
                    <w:noProof/>
                    <w:webHidden/>
                  </w:rPr>
                </w:r>
                <w:r>
                  <w:rPr>
                    <w:noProof/>
                    <w:webHidden/>
                  </w:rPr>
                  <w:fldChar w:fldCharType="separate"/>
                </w:r>
                <w:r>
                  <w:rPr>
                    <w:noProof/>
                    <w:webHidden/>
                  </w:rPr>
                  <w:t>33</w:t>
                </w:r>
                <w:r>
                  <w:rPr>
                    <w:noProof/>
                    <w:webHidden/>
                  </w:rPr>
                  <w:fldChar w:fldCharType="end"/>
                </w:r>
              </w:hyperlink>
              <w:r>
                <w:rPr>
                  <w:bCs w:val="0"/>
                </w:rPr>
                <w:fldChar w:fldCharType="end"/>
              </w:r>
            </w:p>
          </w:sdtContent>
        </w:sdt>
      </w:sdtContent>
    </w:sdt>
    <w:p w14:paraId="4DC6A8EB" w14:textId="79808D32" w:rsidR="003F7479" w:rsidRDefault="003F7479" w:rsidP="002B5993">
      <w:pPr>
        <w:pStyle w:val="TOCHeading"/>
        <w:jc w:val="both"/>
      </w:pPr>
      <w:bookmarkStart w:id="0" w:name="_Toc221006022"/>
    </w:p>
    <w:p w14:paraId="3C3FDAE7" w14:textId="77777777" w:rsidR="00D147E4" w:rsidRDefault="00D147E4">
      <w:pPr>
        <w:spacing w:before="0" w:after="200" w:line="276" w:lineRule="auto"/>
        <w:jc w:val="left"/>
      </w:pPr>
      <w:r>
        <w:br w:type="page"/>
      </w:r>
    </w:p>
    <w:p w14:paraId="65A42C9C" w14:textId="77777777" w:rsidR="002B5993" w:rsidRDefault="002B5993">
      <w:pPr>
        <w:spacing w:before="0" w:after="200" w:line="276" w:lineRule="auto"/>
        <w:jc w:val="left"/>
        <w:sectPr w:rsidR="002B5993" w:rsidSect="002B5993">
          <w:pgSz w:w="12240" w:h="15840"/>
          <w:pgMar w:top="1080" w:right="1080" w:bottom="1080" w:left="1080" w:header="720" w:footer="720" w:gutter="0"/>
          <w:pgNumType w:fmt="lowerRoman" w:start="1"/>
          <w:cols w:space="720"/>
          <w:noEndnote/>
          <w:docGrid w:linePitch="326"/>
        </w:sectPr>
      </w:pPr>
    </w:p>
    <w:p w14:paraId="671E306D" w14:textId="2C290209" w:rsidR="000E2706" w:rsidRDefault="000E2706" w:rsidP="00D147E4">
      <w:pPr>
        <w:pStyle w:val="Introduction"/>
        <w:outlineLvl w:val="9"/>
      </w:pPr>
      <w:r>
        <w:t>Introduction</w:t>
      </w:r>
      <w:bookmarkEnd w:id="0"/>
    </w:p>
    <w:p w14:paraId="0C34BA0A" w14:textId="537FEBBA" w:rsidR="000E2706" w:rsidRDefault="000E2706" w:rsidP="00183047">
      <w:pPr>
        <w:rPr>
          <w:rFonts w:eastAsiaTheme="minorHAnsi"/>
        </w:rPr>
      </w:pPr>
      <w:r w:rsidRPr="000E2706">
        <w:rPr>
          <w:rFonts w:eastAsiaTheme="minorHAnsi"/>
        </w:rPr>
        <w:t xml:space="preserve">The Aged and Disabled Waiver </w:t>
      </w:r>
      <w:r w:rsidR="0016007B">
        <w:rPr>
          <w:rFonts w:eastAsiaTheme="minorHAnsi"/>
        </w:rPr>
        <w:t xml:space="preserve">(ADW) </w:t>
      </w:r>
      <w:r w:rsidRPr="000E2706">
        <w:rPr>
          <w:rFonts w:eastAsiaTheme="minorHAnsi"/>
        </w:rPr>
        <w:t xml:space="preserve">was developed to provide community-based alternatives to individuals </w:t>
      </w:r>
      <w:r w:rsidR="00B23891">
        <w:rPr>
          <w:rFonts w:eastAsiaTheme="minorHAnsi"/>
        </w:rPr>
        <w:t>age</w:t>
      </w:r>
      <w:r w:rsidR="00956493">
        <w:rPr>
          <w:rFonts w:eastAsiaTheme="minorHAnsi"/>
        </w:rPr>
        <w:t>d</w:t>
      </w:r>
      <w:r w:rsidR="00B23891">
        <w:rPr>
          <w:rFonts w:eastAsiaTheme="minorHAnsi"/>
        </w:rPr>
        <w:t xml:space="preserve"> </w:t>
      </w:r>
      <w:r w:rsidR="00EC7040">
        <w:rPr>
          <w:rFonts w:eastAsiaTheme="minorHAnsi"/>
        </w:rPr>
        <w:t xml:space="preserve">65 years and older </w:t>
      </w:r>
      <w:r w:rsidRPr="000E2706">
        <w:rPr>
          <w:rFonts w:eastAsiaTheme="minorHAnsi"/>
        </w:rPr>
        <w:t xml:space="preserve">and individuals </w:t>
      </w:r>
      <w:r w:rsidR="00426A20">
        <w:rPr>
          <w:rFonts w:eastAsiaTheme="minorHAnsi"/>
        </w:rPr>
        <w:t xml:space="preserve">with physical disabilities </w:t>
      </w:r>
      <w:r w:rsidR="00E9596D">
        <w:rPr>
          <w:rFonts w:eastAsiaTheme="minorHAnsi"/>
        </w:rPr>
        <w:t xml:space="preserve">who are </w:t>
      </w:r>
      <w:r w:rsidR="00B23891">
        <w:rPr>
          <w:rFonts w:eastAsiaTheme="minorHAnsi"/>
        </w:rPr>
        <w:t>age</w:t>
      </w:r>
      <w:r w:rsidR="000F4F13">
        <w:rPr>
          <w:rFonts w:eastAsiaTheme="minorHAnsi"/>
        </w:rPr>
        <w:t>s</w:t>
      </w:r>
      <w:r w:rsidR="00B23891">
        <w:rPr>
          <w:rFonts w:eastAsiaTheme="minorHAnsi"/>
        </w:rPr>
        <w:t xml:space="preserve"> </w:t>
      </w:r>
      <w:r w:rsidRPr="000E2706">
        <w:rPr>
          <w:rFonts w:eastAsiaTheme="minorHAnsi"/>
        </w:rPr>
        <w:t>63 and 64 who otherwise would be institutionalized in a nursing facility.</w:t>
      </w:r>
    </w:p>
    <w:p w14:paraId="5126134C" w14:textId="77777777" w:rsidR="000F4F13" w:rsidRDefault="001C4838" w:rsidP="00183047">
      <w:pPr>
        <w:rPr>
          <w:rFonts w:eastAsiaTheme="minorHAnsi"/>
        </w:rPr>
      </w:pPr>
      <w:r>
        <w:rPr>
          <w:rFonts w:eastAsiaTheme="minorHAnsi"/>
        </w:rPr>
        <w:t>The s</w:t>
      </w:r>
      <w:r w:rsidR="0016007B" w:rsidRPr="005114BA">
        <w:rPr>
          <w:rFonts w:eastAsiaTheme="minorHAnsi"/>
        </w:rPr>
        <w:t>ervices provided through the ADW include</w:t>
      </w:r>
      <w:r w:rsidR="000F4F13">
        <w:rPr>
          <w:rFonts w:eastAsiaTheme="minorHAnsi"/>
        </w:rPr>
        <w:t>:</w:t>
      </w:r>
      <w:r w:rsidR="0016007B" w:rsidRPr="005114BA">
        <w:rPr>
          <w:rFonts w:eastAsiaTheme="minorHAnsi"/>
        </w:rPr>
        <w:t xml:space="preserve"> </w:t>
      </w:r>
    </w:p>
    <w:p w14:paraId="60E0DC54" w14:textId="77777777" w:rsidR="000F4F13" w:rsidRDefault="00A202D5" w:rsidP="00302456">
      <w:pPr>
        <w:pStyle w:val="ListBullet"/>
        <w:rPr>
          <w:rFonts w:eastAsiaTheme="minorHAnsi"/>
        </w:rPr>
      </w:pPr>
      <w:r>
        <w:rPr>
          <w:rFonts w:eastAsiaTheme="minorHAnsi"/>
        </w:rPr>
        <w:t>H</w:t>
      </w:r>
      <w:r w:rsidR="0016007B" w:rsidRPr="005114BA">
        <w:rPr>
          <w:rFonts w:eastAsiaTheme="minorHAnsi"/>
        </w:rPr>
        <w:t>omemaker services</w:t>
      </w:r>
    </w:p>
    <w:p w14:paraId="02C00E03" w14:textId="321FE5E6" w:rsidR="000F4F13" w:rsidRDefault="00A202D5" w:rsidP="00302456">
      <w:pPr>
        <w:pStyle w:val="ListBullet"/>
        <w:rPr>
          <w:rFonts w:eastAsiaTheme="minorHAnsi"/>
        </w:rPr>
      </w:pPr>
      <w:r>
        <w:rPr>
          <w:rFonts w:eastAsiaTheme="minorHAnsi"/>
        </w:rPr>
        <w:t>C</w:t>
      </w:r>
      <w:r w:rsidR="0016007B" w:rsidRPr="005114BA">
        <w:rPr>
          <w:rFonts w:eastAsiaTheme="minorHAnsi"/>
        </w:rPr>
        <w:t>hore services</w:t>
      </w:r>
    </w:p>
    <w:p w14:paraId="4397FE58" w14:textId="0CC367DF" w:rsidR="000F4F13" w:rsidRDefault="00A202D5" w:rsidP="00302456">
      <w:pPr>
        <w:pStyle w:val="ListBullet"/>
        <w:rPr>
          <w:rFonts w:eastAsiaTheme="minorHAnsi"/>
        </w:rPr>
      </w:pPr>
      <w:r>
        <w:rPr>
          <w:rFonts w:eastAsiaTheme="minorHAnsi"/>
        </w:rPr>
        <w:t>B</w:t>
      </w:r>
      <w:r w:rsidR="0016007B" w:rsidRPr="005114BA">
        <w:rPr>
          <w:rFonts w:eastAsiaTheme="minorHAnsi"/>
        </w:rPr>
        <w:t xml:space="preserve">asic and </w:t>
      </w:r>
      <w:r>
        <w:rPr>
          <w:rFonts w:eastAsiaTheme="minorHAnsi"/>
        </w:rPr>
        <w:t>A</w:t>
      </w:r>
      <w:r w:rsidR="0016007B" w:rsidRPr="005114BA">
        <w:rPr>
          <w:rFonts w:eastAsiaTheme="minorHAnsi"/>
        </w:rPr>
        <w:t xml:space="preserve">dvanced </w:t>
      </w:r>
      <w:r>
        <w:rPr>
          <w:rFonts w:eastAsiaTheme="minorHAnsi"/>
        </w:rPr>
        <w:t>R</w:t>
      </w:r>
      <w:r w:rsidR="0016007B" w:rsidRPr="005114BA">
        <w:rPr>
          <w:rFonts w:eastAsiaTheme="minorHAnsi"/>
        </w:rPr>
        <w:t xml:space="preserve">espite </w:t>
      </w:r>
      <w:r>
        <w:rPr>
          <w:rFonts w:eastAsiaTheme="minorHAnsi"/>
        </w:rPr>
        <w:t>C</w:t>
      </w:r>
      <w:r w:rsidR="0016007B" w:rsidRPr="005114BA">
        <w:rPr>
          <w:rFonts w:eastAsiaTheme="minorHAnsi"/>
        </w:rPr>
        <w:t>are</w:t>
      </w:r>
    </w:p>
    <w:p w14:paraId="0EAD7897" w14:textId="779711E0" w:rsidR="000F4F13" w:rsidRDefault="00A202D5" w:rsidP="00302456">
      <w:pPr>
        <w:pStyle w:val="ListBullet"/>
        <w:rPr>
          <w:rFonts w:eastAsiaTheme="minorHAnsi"/>
        </w:rPr>
      </w:pPr>
      <w:r>
        <w:rPr>
          <w:rFonts w:eastAsiaTheme="minorHAnsi"/>
        </w:rPr>
        <w:t>A</w:t>
      </w:r>
      <w:r w:rsidR="0016007B" w:rsidRPr="005114BA">
        <w:rPr>
          <w:rFonts w:eastAsiaTheme="minorHAnsi"/>
        </w:rPr>
        <w:t xml:space="preserve">dult </w:t>
      </w:r>
      <w:r>
        <w:rPr>
          <w:rFonts w:eastAsiaTheme="minorHAnsi"/>
        </w:rPr>
        <w:t>D</w:t>
      </w:r>
      <w:r w:rsidR="0016007B" w:rsidRPr="005114BA">
        <w:rPr>
          <w:rFonts w:eastAsiaTheme="minorHAnsi"/>
        </w:rPr>
        <w:t xml:space="preserve">ay </w:t>
      </w:r>
      <w:r>
        <w:rPr>
          <w:rFonts w:eastAsiaTheme="minorHAnsi"/>
        </w:rPr>
        <w:t>C</w:t>
      </w:r>
      <w:r w:rsidR="0016007B" w:rsidRPr="005114BA">
        <w:rPr>
          <w:rFonts w:eastAsiaTheme="minorHAnsi"/>
        </w:rPr>
        <w:t>are</w:t>
      </w:r>
    </w:p>
    <w:p w14:paraId="5DD1CF72" w14:textId="021E95AF" w:rsidR="00023C9A" w:rsidRPr="000E2706" w:rsidRDefault="00A202D5" w:rsidP="00302456">
      <w:pPr>
        <w:pStyle w:val="ListBullet"/>
        <w:rPr>
          <w:rFonts w:eastAsiaTheme="minorHAnsi"/>
        </w:rPr>
      </w:pPr>
      <w:r>
        <w:rPr>
          <w:rFonts w:eastAsiaTheme="minorHAnsi"/>
        </w:rPr>
        <w:t>H</w:t>
      </w:r>
      <w:r w:rsidR="0016007B" w:rsidRPr="005114BA">
        <w:rPr>
          <w:rFonts w:eastAsiaTheme="minorHAnsi"/>
        </w:rPr>
        <w:t xml:space="preserve">ome </w:t>
      </w:r>
      <w:r>
        <w:rPr>
          <w:rFonts w:eastAsiaTheme="minorHAnsi"/>
        </w:rPr>
        <w:t>D</w:t>
      </w:r>
      <w:r w:rsidR="0016007B" w:rsidRPr="005114BA">
        <w:rPr>
          <w:rFonts w:eastAsiaTheme="minorHAnsi"/>
        </w:rPr>
        <w:t xml:space="preserve">elivered </w:t>
      </w:r>
      <w:r>
        <w:rPr>
          <w:rFonts w:eastAsiaTheme="minorHAnsi"/>
        </w:rPr>
        <w:t>M</w:t>
      </w:r>
      <w:r w:rsidR="0016007B" w:rsidRPr="005114BA">
        <w:rPr>
          <w:rFonts w:eastAsiaTheme="minorHAnsi"/>
        </w:rPr>
        <w:t>eals</w:t>
      </w:r>
    </w:p>
    <w:p w14:paraId="551042FF" w14:textId="6A611371" w:rsidR="00F87269" w:rsidRPr="00172F6E" w:rsidRDefault="00AC62FA" w:rsidP="00F86A41">
      <w:pPr>
        <w:pStyle w:val="Heading2"/>
        <w:rPr>
          <w:rFonts w:eastAsiaTheme="minorHAnsi"/>
        </w:rPr>
      </w:pPr>
      <w:bookmarkStart w:id="1" w:name="_Toc226029303"/>
      <w:bookmarkStart w:id="2" w:name="_Toc226531872"/>
      <w:r w:rsidRPr="00AC62FA">
        <w:rPr>
          <w:rFonts w:eastAsiaTheme="minorHAnsi"/>
        </w:rPr>
        <w:t xml:space="preserve">Section </w:t>
      </w:r>
      <w:r>
        <w:rPr>
          <w:rFonts w:eastAsiaTheme="minorHAnsi"/>
        </w:rPr>
        <w:t>1</w:t>
      </w:r>
      <w:r w:rsidR="000F4F13">
        <w:rPr>
          <w:rFonts w:eastAsiaTheme="minorHAnsi"/>
        </w:rPr>
        <w:t>:</w:t>
      </w:r>
      <w:r w:rsidRPr="00172F6E">
        <w:rPr>
          <w:rFonts w:eastAsiaTheme="minorHAnsi"/>
        </w:rPr>
        <w:t xml:space="preserve"> Reimbursement Methodology</w:t>
      </w:r>
      <w:bookmarkEnd w:id="1"/>
      <w:bookmarkEnd w:id="2"/>
      <w:r w:rsidRPr="00172F6E">
        <w:rPr>
          <w:rFonts w:eastAsiaTheme="minorHAnsi"/>
        </w:rPr>
        <w:t xml:space="preserve"> </w:t>
      </w:r>
    </w:p>
    <w:p w14:paraId="0EC260BB" w14:textId="4CA99D1D" w:rsidR="00F87269" w:rsidRPr="00F86A41" w:rsidRDefault="00F87269" w:rsidP="00F86A41">
      <w:pPr>
        <w:pStyle w:val="Heading3"/>
        <w:rPr>
          <w:rFonts w:eastAsiaTheme="minorHAnsi"/>
        </w:rPr>
      </w:pPr>
      <w:bookmarkStart w:id="3" w:name="_Toc221950995"/>
      <w:bookmarkStart w:id="4" w:name="_Toc226029304"/>
      <w:bookmarkStart w:id="5" w:name="_Toc226531873"/>
      <w:r w:rsidRPr="00F86A41">
        <w:rPr>
          <w:rFonts w:eastAsiaTheme="minorHAnsi"/>
        </w:rPr>
        <w:t>1.</w:t>
      </w:r>
      <w:r w:rsidR="00F468EC" w:rsidRPr="00F86A41">
        <w:rPr>
          <w:rFonts w:eastAsiaTheme="minorHAnsi"/>
        </w:rPr>
        <w:t>1</w:t>
      </w:r>
      <w:r w:rsidR="003F7479">
        <w:rPr>
          <w:rFonts w:eastAsiaTheme="minorHAnsi"/>
        </w:rPr>
        <w:t xml:space="preserve"> </w:t>
      </w:r>
      <w:r w:rsidR="00AC62FA" w:rsidRPr="00F86A41">
        <w:rPr>
          <w:rFonts w:eastAsiaTheme="minorHAnsi"/>
        </w:rPr>
        <w:t>Aged and Disabled Waiver Services</w:t>
      </w:r>
      <w:bookmarkEnd w:id="3"/>
      <w:bookmarkEnd w:id="4"/>
      <w:bookmarkEnd w:id="5"/>
    </w:p>
    <w:p w14:paraId="52059A4F" w14:textId="0185C0C2" w:rsidR="00F87269" w:rsidRPr="00172F6E" w:rsidRDefault="00F87269" w:rsidP="00183047">
      <w:pPr>
        <w:rPr>
          <w:rFonts w:eastAsiaTheme="minorHAnsi"/>
        </w:rPr>
      </w:pPr>
      <w:r w:rsidRPr="00172F6E">
        <w:rPr>
          <w:rFonts w:eastAsiaTheme="minorHAnsi"/>
        </w:rPr>
        <w:t xml:space="preserve">Reimbursement for </w:t>
      </w:r>
      <w:r w:rsidR="007956D3">
        <w:rPr>
          <w:rFonts w:eastAsiaTheme="minorHAnsi"/>
        </w:rPr>
        <w:t xml:space="preserve">the </w:t>
      </w:r>
      <w:r w:rsidR="007956D3" w:rsidRPr="000E2706">
        <w:rPr>
          <w:rFonts w:eastAsiaTheme="minorHAnsi"/>
        </w:rPr>
        <w:t xml:space="preserve">Aged and Disabled Waiver </w:t>
      </w:r>
      <w:r w:rsidR="007956D3">
        <w:rPr>
          <w:rFonts w:eastAsiaTheme="minorHAnsi"/>
        </w:rPr>
        <w:t>(</w:t>
      </w:r>
      <w:r w:rsidR="00E9596D">
        <w:rPr>
          <w:rFonts w:eastAsiaTheme="minorHAnsi"/>
        </w:rPr>
        <w:t>ADW</w:t>
      </w:r>
      <w:r w:rsidR="007956D3">
        <w:rPr>
          <w:rFonts w:eastAsiaTheme="minorHAnsi"/>
        </w:rPr>
        <w:t>)</w:t>
      </w:r>
      <w:r w:rsidR="00154559">
        <w:rPr>
          <w:rFonts w:eastAsiaTheme="minorHAnsi"/>
        </w:rPr>
        <w:t xml:space="preserve"> </w:t>
      </w:r>
      <w:r w:rsidRPr="00172F6E">
        <w:rPr>
          <w:rFonts w:eastAsiaTheme="minorHAnsi"/>
        </w:rPr>
        <w:t xml:space="preserve">services is made on a </w:t>
      </w:r>
      <w:r w:rsidR="00CC4256">
        <w:rPr>
          <w:rFonts w:eastAsiaTheme="minorHAnsi"/>
        </w:rPr>
        <w:t>F</w:t>
      </w:r>
      <w:r w:rsidRPr="00172F6E">
        <w:rPr>
          <w:rFonts w:eastAsiaTheme="minorHAnsi"/>
        </w:rPr>
        <w:t>ee</w:t>
      </w:r>
      <w:r w:rsidR="000F4F13">
        <w:rPr>
          <w:rFonts w:eastAsiaTheme="minorHAnsi"/>
        </w:rPr>
        <w:t>-</w:t>
      </w:r>
      <w:r w:rsidR="00CC4256">
        <w:rPr>
          <w:rFonts w:eastAsiaTheme="minorHAnsi"/>
        </w:rPr>
        <w:t>F</w:t>
      </w:r>
      <w:r w:rsidRPr="00172F6E">
        <w:rPr>
          <w:rFonts w:eastAsiaTheme="minorHAnsi"/>
        </w:rPr>
        <w:t>or</w:t>
      </w:r>
      <w:r w:rsidR="000F4F13">
        <w:rPr>
          <w:rFonts w:eastAsiaTheme="minorHAnsi"/>
        </w:rPr>
        <w:t>-</w:t>
      </w:r>
      <w:r w:rsidR="00CC4256">
        <w:rPr>
          <w:rFonts w:eastAsiaTheme="minorHAnsi"/>
        </w:rPr>
        <w:t>S</w:t>
      </w:r>
      <w:r w:rsidRPr="00172F6E">
        <w:rPr>
          <w:rFonts w:eastAsiaTheme="minorHAnsi"/>
        </w:rPr>
        <w:t>ervice</w:t>
      </w:r>
      <w:r w:rsidR="00CC4256">
        <w:rPr>
          <w:rFonts w:eastAsiaTheme="minorHAnsi"/>
        </w:rPr>
        <w:t xml:space="preserve"> (FFS)</w:t>
      </w:r>
      <w:r w:rsidRPr="00172F6E">
        <w:rPr>
          <w:rFonts w:eastAsiaTheme="minorHAnsi"/>
        </w:rPr>
        <w:t xml:space="preserve"> basis. The maximum allowable fee for a unit of service has been determined by </w:t>
      </w:r>
      <w:r w:rsidR="000F4F13">
        <w:rPr>
          <w:rFonts w:eastAsiaTheme="minorHAnsi"/>
        </w:rPr>
        <w:t>the MO HealthNet Division (</w:t>
      </w:r>
      <w:r w:rsidR="00172F6E">
        <w:rPr>
          <w:rFonts w:eastAsiaTheme="minorHAnsi"/>
        </w:rPr>
        <w:t>MHD</w:t>
      </w:r>
      <w:r w:rsidR="000F4F13">
        <w:rPr>
          <w:rFonts w:eastAsiaTheme="minorHAnsi"/>
        </w:rPr>
        <w:t>)</w:t>
      </w:r>
      <w:r w:rsidRPr="00172F6E">
        <w:rPr>
          <w:rFonts w:eastAsiaTheme="minorHAnsi"/>
        </w:rPr>
        <w:t xml:space="preserve"> to be a reasonable fee, consistent with efficiency, economy</w:t>
      </w:r>
      <w:r w:rsidR="00CC4256">
        <w:rPr>
          <w:rFonts w:eastAsiaTheme="minorHAnsi"/>
        </w:rPr>
        <w:t>,</w:t>
      </w:r>
      <w:r w:rsidRPr="00172F6E">
        <w:rPr>
          <w:rFonts w:eastAsiaTheme="minorHAnsi"/>
        </w:rPr>
        <w:t xml:space="preserve"> and quality of care. Payment for covered services is the lower of the provider’s actual billed charge or the maximum allowable per unit of service.</w:t>
      </w:r>
    </w:p>
    <w:p w14:paraId="3BFDA144" w14:textId="034077F2" w:rsidR="00F87269" w:rsidRPr="009B4CC0" w:rsidRDefault="00F87269" w:rsidP="00F86A41">
      <w:pPr>
        <w:pStyle w:val="Heading3"/>
        <w:rPr>
          <w:rFonts w:eastAsiaTheme="minorHAnsi"/>
        </w:rPr>
      </w:pPr>
      <w:bookmarkStart w:id="6" w:name="_Toc221950996"/>
      <w:bookmarkStart w:id="7" w:name="_Toc226029305"/>
      <w:bookmarkStart w:id="8" w:name="_Toc226531874"/>
      <w:r w:rsidRPr="009B4CC0">
        <w:rPr>
          <w:rFonts w:eastAsiaTheme="minorHAnsi"/>
        </w:rPr>
        <w:t>1.</w:t>
      </w:r>
      <w:r w:rsidR="00F468EC">
        <w:rPr>
          <w:rFonts w:eastAsiaTheme="minorHAnsi"/>
        </w:rPr>
        <w:t>2</w:t>
      </w:r>
      <w:r w:rsidR="003F7479">
        <w:rPr>
          <w:rFonts w:eastAsiaTheme="minorHAnsi"/>
        </w:rPr>
        <w:t xml:space="preserve"> </w:t>
      </w:r>
      <w:r w:rsidR="00AC62FA" w:rsidRPr="009B4CC0">
        <w:rPr>
          <w:rFonts w:eastAsiaTheme="minorHAnsi"/>
        </w:rPr>
        <w:t>Fee</w:t>
      </w:r>
      <w:bookmarkEnd w:id="6"/>
      <w:r w:rsidR="00294740">
        <w:rPr>
          <w:rFonts w:eastAsiaTheme="minorHAnsi"/>
        </w:rPr>
        <w:t xml:space="preserve"> Schedule</w:t>
      </w:r>
      <w:bookmarkEnd w:id="7"/>
      <w:bookmarkEnd w:id="8"/>
    </w:p>
    <w:p w14:paraId="5704C18D" w14:textId="72891604" w:rsidR="0009782B" w:rsidRPr="00172F6E" w:rsidRDefault="0009782B" w:rsidP="00302456">
      <w:pPr>
        <w:rPr>
          <w:rFonts w:eastAsiaTheme="minorHAnsi"/>
        </w:rPr>
      </w:pPr>
      <w:r w:rsidRPr="00172F6E">
        <w:rPr>
          <w:rFonts w:eastAsiaTheme="minorHAnsi"/>
        </w:rPr>
        <w:t>Under a fee schedule</w:t>
      </w:r>
      <w:r>
        <w:rPr>
          <w:rFonts w:eastAsiaTheme="minorHAnsi"/>
        </w:rPr>
        <w:t>,</w:t>
      </w:r>
      <w:r w:rsidRPr="00172F6E">
        <w:rPr>
          <w:rFonts w:eastAsiaTheme="minorHAnsi"/>
        </w:rPr>
        <w:t xml:space="preserve"> each procedure, service, medical supply</w:t>
      </w:r>
      <w:r w:rsidR="00F23844">
        <w:rPr>
          <w:rFonts w:eastAsiaTheme="minorHAnsi"/>
        </w:rPr>
        <w:t>,</w:t>
      </w:r>
      <w:r w:rsidRPr="00172F6E">
        <w:rPr>
          <w:rFonts w:eastAsiaTheme="minorHAnsi"/>
        </w:rPr>
        <w:t xml:space="preserve"> and equipment covered under a specific program has a maximum allowable fee established. </w:t>
      </w:r>
      <w:r>
        <w:rPr>
          <w:rFonts w:eastAsiaTheme="minorHAnsi"/>
        </w:rPr>
        <w:t>MHD</w:t>
      </w:r>
      <w:r w:rsidRPr="00172F6E">
        <w:rPr>
          <w:rFonts w:eastAsiaTheme="minorHAnsi"/>
        </w:rPr>
        <w:t xml:space="preserve"> determines a maximum allowable fee for </w:t>
      </w:r>
      <w:r>
        <w:rPr>
          <w:rFonts w:eastAsiaTheme="minorHAnsi"/>
        </w:rPr>
        <w:t xml:space="preserve">the </w:t>
      </w:r>
      <w:r w:rsidRPr="00172F6E">
        <w:rPr>
          <w:rFonts w:eastAsiaTheme="minorHAnsi"/>
        </w:rPr>
        <w:t>service</w:t>
      </w:r>
      <w:r>
        <w:rPr>
          <w:rFonts w:eastAsiaTheme="minorHAnsi"/>
        </w:rPr>
        <w:t>s</w:t>
      </w:r>
      <w:r w:rsidRPr="00172F6E">
        <w:rPr>
          <w:rFonts w:eastAsiaTheme="minorHAnsi"/>
        </w:rPr>
        <w:t xml:space="preserve"> based upon the</w:t>
      </w:r>
      <w:r>
        <w:rPr>
          <w:rFonts w:eastAsiaTheme="minorHAnsi"/>
        </w:rPr>
        <w:t xml:space="preserve"> following information and</w:t>
      </w:r>
      <w:r w:rsidRPr="00172F6E">
        <w:rPr>
          <w:rFonts w:eastAsiaTheme="minorHAnsi"/>
        </w:rPr>
        <w:t xml:space="preserve"> current appropriated funds</w:t>
      </w:r>
      <w:r>
        <w:rPr>
          <w:rFonts w:eastAsiaTheme="minorHAnsi"/>
        </w:rPr>
        <w:t>:</w:t>
      </w:r>
    </w:p>
    <w:p w14:paraId="6C82258C" w14:textId="77777777" w:rsidR="0009782B" w:rsidRPr="00172F6E" w:rsidRDefault="0009782B" w:rsidP="00F86A41">
      <w:pPr>
        <w:pStyle w:val="ListBullet"/>
        <w:rPr>
          <w:rFonts w:eastAsiaTheme="minorHAnsi"/>
        </w:rPr>
      </w:pPr>
      <w:r w:rsidRPr="00172F6E">
        <w:rPr>
          <w:rFonts w:eastAsiaTheme="minorHAnsi"/>
        </w:rPr>
        <w:t>Recommendations from the State Medical Consultant and/or the provider subcommittee of</w:t>
      </w:r>
      <w:r>
        <w:rPr>
          <w:rFonts w:eastAsiaTheme="minorHAnsi"/>
        </w:rPr>
        <w:t xml:space="preserve"> the Medical Advisory Committee</w:t>
      </w:r>
    </w:p>
    <w:p w14:paraId="57E75834" w14:textId="77777777" w:rsidR="0009782B" w:rsidRPr="00172F6E" w:rsidRDefault="0009782B" w:rsidP="00F86A41">
      <w:pPr>
        <w:pStyle w:val="ListBullet"/>
        <w:rPr>
          <w:rFonts w:eastAsiaTheme="minorHAnsi"/>
        </w:rPr>
      </w:pPr>
      <w:r w:rsidRPr="00172F6E">
        <w:rPr>
          <w:rFonts w:eastAsiaTheme="minorHAnsi"/>
        </w:rPr>
        <w:t xml:space="preserve">Medicare’s allowable reasonable and customary charge payment or cost-related payment, </w:t>
      </w:r>
      <w:r>
        <w:rPr>
          <w:rFonts w:eastAsiaTheme="minorHAnsi"/>
        </w:rPr>
        <w:t>if applicable</w:t>
      </w:r>
    </w:p>
    <w:p w14:paraId="612FB5E7" w14:textId="2DFF8F66" w:rsidR="0009782B" w:rsidRPr="00172F6E" w:rsidRDefault="0009782B" w:rsidP="00F86A41">
      <w:pPr>
        <w:pStyle w:val="ListBullet"/>
        <w:rPr>
          <w:rFonts w:eastAsiaTheme="minorHAnsi"/>
        </w:rPr>
      </w:pPr>
      <w:r w:rsidRPr="00172F6E">
        <w:rPr>
          <w:rFonts w:eastAsiaTheme="minorHAnsi"/>
        </w:rPr>
        <w:t xml:space="preserve">Charge information obtained from providers in different areas of the state. Charges refer to the fees for various services that are charged to the </w:t>
      </w:r>
      <w:r w:rsidR="00956493" w:rsidRPr="00172F6E">
        <w:rPr>
          <w:rFonts w:eastAsiaTheme="minorHAnsi"/>
        </w:rPr>
        <w:t>public</w:t>
      </w:r>
      <w:r w:rsidRPr="00172F6E">
        <w:rPr>
          <w:rFonts w:eastAsiaTheme="minorHAnsi"/>
        </w:rPr>
        <w:t>. Implicit in the use of charges as the basis for fees is the objective that charges for services be related to the</w:t>
      </w:r>
      <w:r>
        <w:rPr>
          <w:rFonts w:eastAsiaTheme="minorHAnsi"/>
        </w:rPr>
        <w:t xml:space="preserve"> cost of providing the services</w:t>
      </w:r>
    </w:p>
    <w:p w14:paraId="58F94518" w14:textId="5440DF3A" w:rsidR="00F87269" w:rsidRPr="00172F6E" w:rsidRDefault="00F87269" w:rsidP="00302456">
      <w:pPr>
        <w:rPr>
          <w:rFonts w:eastAsiaTheme="minorHAnsi"/>
        </w:rPr>
      </w:pPr>
      <w:r w:rsidRPr="00172F6E">
        <w:rPr>
          <w:rFonts w:eastAsiaTheme="minorHAnsi"/>
        </w:rPr>
        <w:t>The</w:t>
      </w:r>
      <w:r w:rsidR="00CC4256">
        <w:rPr>
          <w:rFonts w:eastAsiaTheme="minorHAnsi"/>
        </w:rPr>
        <w:t xml:space="preserve"> </w:t>
      </w:r>
      <w:r w:rsidR="0032188D" w:rsidRPr="006403E9">
        <w:rPr>
          <w:rStyle w:val="Hyperlink"/>
          <w:rFonts w:eastAsiaTheme="minorHAnsi"/>
        </w:rPr>
        <w:t>MHD</w:t>
      </w:r>
      <w:r w:rsidRPr="006403E9">
        <w:rPr>
          <w:rStyle w:val="Hyperlink"/>
          <w:rFonts w:eastAsiaTheme="minorHAnsi"/>
        </w:rPr>
        <w:t xml:space="preserve"> </w:t>
      </w:r>
      <w:hyperlink r:id="rId15" w:history="1">
        <w:r w:rsidRPr="006403E9">
          <w:rPr>
            <w:rStyle w:val="Hyperlink"/>
            <w:rFonts w:eastAsiaTheme="minorHAnsi"/>
          </w:rPr>
          <w:t>Fee Schedule</w:t>
        </w:r>
      </w:hyperlink>
      <w:r w:rsidRPr="00172F6E">
        <w:rPr>
          <w:rFonts w:eastAsiaTheme="minorHAnsi"/>
        </w:rPr>
        <w:t xml:space="preserve"> identifies covered and non-covered procedure codes, restrictions, allowed units</w:t>
      </w:r>
      <w:r w:rsidR="000F4F13">
        <w:rPr>
          <w:rFonts w:eastAsiaTheme="minorHAnsi"/>
        </w:rPr>
        <w:t>,</w:t>
      </w:r>
      <w:r w:rsidRPr="00172F6E">
        <w:rPr>
          <w:rFonts w:eastAsiaTheme="minorHAnsi"/>
        </w:rPr>
        <w:t xml:space="preserve"> and the </w:t>
      </w:r>
      <w:r w:rsidR="000F4F13">
        <w:rPr>
          <w:rFonts w:eastAsiaTheme="minorHAnsi"/>
        </w:rPr>
        <w:t>MHD</w:t>
      </w:r>
      <w:r w:rsidR="00E5284C" w:rsidRPr="00172F6E">
        <w:rPr>
          <w:rFonts w:eastAsiaTheme="minorHAnsi"/>
        </w:rPr>
        <w:t xml:space="preserve"> allowable</w:t>
      </w:r>
      <w:r w:rsidRPr="00172F6E">
        <w:rPr>
          <w:rFonts w:eastAsiaTheme="minorHAnsi"/>
        </w:rPr>
        <w:t xml:space="preserve"> fee per unit. The Fee Schedule is updated </w:t>
      </w:r>
      <w:r w:rsidR="000F4F13">
        <w:rPr>
          <w:rFonts w:eastAsiaTheme="minorHAnsi"/>
        </w:rPr>
        <w:t>monthly</w:t>
      </w:r>
      <w:r w:rsidR="000F4F13" w:rsidRPr="00172F6E">
        <w:rPr>
          <w:rFonts w:eastAsiaTheme="minorHAnsi"/>
        </w:rPr>
        <w:t xml:space="preserve"> </w:t>
      </w:r>
      <w:r w:rsidRPr="00172F6E">
        <w:rPr>
          <w:rFonts w:eastAsiaTheme="minorHAnsi"/>
        </w:rPr>
        <w:t>and is intended as a reference not a guarantee for payment.</w:t>
      </w:r>
    </w:p>
    <w:p w14:paraId="6DDC9D08" w14:textId="3CF8917C" w:rsidR="00F87269" w:rsidRPr="00172F6E" w:rsidRDefault="00F87269" w:rsidP="00302456">
      <w:pPr>
        <w:rPr>
          <w:rFonts w:eastAsiaTheme="minorHAnsi"/>
        </w:rPr>
      </w:pPr>
      <w:r w:rsidRPr="00172F6E">
        <w:rPr>
          <w:rFonts w:eastAsiaTheme="minorHAnsi"/>
        </w:rPr>
        <w:t xml:space="preserve">The </w:t>
      </w:r>
      <w:hyperlink r:id="rId16" w:history="1">
        <w:r w:rsidR="00777F1A" w:rsidRPr="006403E9">
          <w:rPr>
            <w:rStyle w:val="Hyperlink"/>
            <w:rFonts w:eastAsiaTheme="minorHAnsi"/>
          </w:rPr>
          <w:t>Fee Schedule</w:t>
        </w:r>
      </w:hyperlink>
      <w:r w:rsidR="00777F1A">
        <w:rPr>
          <w:rFonts w:eastAsiaTheme="minorHAnsi"/>
        </w:rPr>
        <w:t xml:space="preserve"> </w:t>
      </w:r>
      <w:r w:rsidRPr="00172F6E">
        <w:rPr>
          <w:rFonts w:eastAsiaTheme="minorHAnsi"/>
        </w:rPr>
        <w:t>allows for the downloading of individual files or the search for a specific fee schedule. Some procedure codes may be billed by multiple provider types. Categories within the Fee Schedule are set up by the service rendered and are not necessarily provider specific.</w:t>
      </w:r>
    </w:p>
    <w:p w14:paraId="43812AA6" w14:textId="69E2328E" w:rsidR="00F87269" w:rsidRPr="00172F6E" w:rsidRDefault="00F87269" w:rsidP="00302456">
      <w:pPr>
        <w:rPr>
          <w:rFonts w:eastAsiaTheme="minorHAnsi"/>
        </w:rPr>
      </w:pPr>
      <w:r w:rsidRPr="00172F6E">
        <w:rPr>
          <w:rFonts w:eastAsiaTheme="minorHAnsi"/>
        </w:rPr>
        <w:t xml:space="preserve">Refer to </w:t>
      </w:r>
      <w:hyperlink w:anchor="_Section_2:_Benefits" w:history="1">
        <w:r w:rsidR="00FE384D" w:rsidRPr="00775347">
          <w:rPr>
            <w:rStyle w:val="Hyperlink"/>
            <w:rFonts w:eastAsiaTheme="minorHAnsi"/>
          </w:rPr>
          <w:t>Section 2</w:t>
        </w:r>
      </w:hyperlink>
      <w:r w:rsidR="001E6112">
        <w:rPr>
          <w:rFonts w:eastAsiaTheme="minorHAnsi"/>
        </w:rPr>
        <w:t xml:space="preserve"> </w:t>
      </w:r>
      <w:r w:rsidR="008B117E" w:rsidRPr="00172F6E">
        <w:rPr>
          <w:rFonts w:eastAsiaTheme="minorHAnsi"/>
        </w:rPr>
        <w:t xml:space="preserve">of this manual </w:t>
      </w:r>
      <w:r w:rsidRPr="00172F6E">
        <w:rPr>
          <w:rFonts w:eastAsiaTheme="minorHAnsi"/>
        </w:rPr>
        <w:t>for program</w:t>
      </w:r>
      <w:r w:rsidR="00FE384D">
        <w:rPr>
          <w:rFonts w:eastAsiaTheme="minorHAnsi"/>
        </w:rPr>
        <w:t>-</w:t>
      </w:r>
      <w:r w:rsidRPr="00172F6E">
        <w:rPr>
          <w:rFonts w:eastAsiaTheme="minorHAnsi"/>
        </w:rPr>
        <w:t>specific benefits and limitations.</w:t>
      </w:r>
    </w:p>
    <w:p w14:paraId="4D4E0E20" w14:textId="57C09D58" w:rsidR="00015CFF" w:rsidRPr="00800602" w:rsidRDefault="00015CFF" w:rsidP="00F86A41">
      <w:pPr>
        <w:pStyle w:val="Heading2"/>
        <w:rPr>
          <w:rFonts w:eastAsiaTheme="minorHAnsi"/>
        </w:rPr>
      </w:pPr>
      <w:bookmarkStart w:id="9" w:name="AGEAppforProDirDep"/>
      <w:bookmarkStart w:id="10" w:name="_Section_2_-"/>
      <w:bookmarkStart w:id="11" w:name="_Section_2:_Benefits"/>
      <w:bookmarkStart w:id="12" w:name="_Toc226029306"/>
      <w:bookmarkStart w:id="13" w:name="_Toc226531875"/>
      <w:bookmarkEnd w:id="9"/>
      <w:bookmarkEnd w:id="10"/>
      <w:bookmarkEnd w:id="11"/>
      <w:r w:rsidRPr="00800602">
        <w:rPr>
          <w:rFonts w:eastAsiaTheme="minorHAnsi"/>
        </w:rPr>
        <w:t xml:space="preserve">Section </w:t>
      </w:r>
      <w:r>
        <w:rPr>
          <w:rFonts w:eastAsiaTheme="minorHAnsi"/>
        </w:rPr>
        <w:t>2</w:t>
      </w:r>
      <w:r w:rsidR="000F4F13">
        <w:rPr>
          <w:rFonts w:eastAsiaTheme="minorHAnsi"/>
        </w:rPr>
        <w:t>:</w:t>
      </w:r>
      <w:r w:rsidRPr="00800602">
        <w:rPr>
          <w:rFonts w:eastAsiaTheme="minorHAnsi"/>
        </w:rPr>
        <w:t xml:space="preserve"> Benefits </w:t>
      </w:r>
      <w:r>
        <w:rPr>
          <w:rFonts w:eastAsiaTheme="minorHAnsi"/>
        </w:rPr>
        <w:t>a</w:t>
      </w:r>
      <w:r w:rsidRPr="00800602">
        <w:rPr>
          <w:rFonts w:eastAsiaTheme="minorHAnsi"/>
        </w:rPr>
        <w:t>nd Limitations</w:t>
      </w:r>
      <w:bookmarkEnd w:id="12"/>
      <w:bookmarkEnd w:id="13"/>
      <w:r w:rsidRPr="00800602">
        <w:rPr>
          <w:rFonts w:eastAsiaTheme="minorHAnsi"/>
        </w:rPr>
        <w:t xml:space="preserve"> </w:t>
      </w:r>
    </w:p>
    <w:p w14:paraId="4680CA13" w14:textId="1F3D3D82" w:rsidR="00015CFF" w:rsidRPr="009B4CC0" w:rsidRDefault="00015CFF" w:rsidP="00F86A41">
      <w:pPr>
        <w:pStyle w:val="Heading3"/>
        <w:rPr>
          <w:rFonts w:eastAsiaTheme="minorHAnsi"/>
        </w:rPr>
      </w:pPr>
      <w:bookmarkStart w:id="14" w:name="_2.1_General_Information"/>
      <w:bookmarkStart w:id="15" w:name="_2.1_Aged_and"/>
      <w:bookmarkStart w:id="16" w:name="_Toc226029307"/>
      <w:bookmarkStart w:id="17" w:name="_Toc226531876"/>
      <w:bookmarkEnd w:id="14"/>
      <w:bookmarkEnd w:id="15"/>
      <w:r w:rsidRPr="009B4CC0">
        <w:rPr>
          <w:rFonts w:eastAsiaTheme="minorHAnsi"/>
        </w:rPr>
        <w:t>2.1</w:t>
      </w:r>
      <w:r w:rsidR="003F7479">
        <w:rPr>
          <w:rFonts w:eastAsiaTheme="minorHAnsi"/>
        </w:rPr>
        <w:t xml:space="preserve"> </w:t>
      </w:r>
      <w:r w:rsidR="00311CE6">
        <w:rPr>
          <w:rFonts w:eastAsiaTheme="minorHAnsi"/>
        </w:rPr>
        <w:t>Aged and Disabled Waiver Services</w:t>
      </w:r>
      <w:bookmarkEnd w:id="16"/>
      <w:bookmarkEnd w:id="17"/>
    </w:p>
    <w:p w14:paraId="7EE0902B" w14:textId="24A3DEAE" w:rsidR="000F4F13" w:rsidRDefault="00015CFF" w:rsidP="00183047">
      <w:pPr>
        <w:rPr>
          <w:rFonts w:eastAsiaTheme="minorHAnsi"/>
        </w:rPr>
      </w:pPr>
      <w:r w:rsidRPr="005114BA">
        <w:rPr>
          <w:rFonts w:eastAsiaTheme="minorHAnsi"/>
        </w:rPr>
        <w:t xml:space="preserve">Aged and Disabled Waiver (ADW) services are included in the Missouri Medicaid Program under the authority of a </w:t>
      </w:r>
      <w:r>
        <w:rPr>
          <w:rFonts w:eastAsiaTheme="minorHAnsi"/>
        </w:rPr>
        <w:t xml:space="preserve">1915(c) </w:t>
      </w:r>
      <w:r w:rsidRPr="005114BA">
        <w:rPr>
          <w:rFonts w:eastAsiaTheme="minorHAnsi"/>
        </w:rPr>
        <w:t xml:space="preserve">Home and Community-Based </w:t>
      </w:r>
      <w:r>
        <w:rPr>
          <w:rFonts w:eastAsiaTheme="minorHAnsi"/>
        </w:rPr>
        <w:t>Services (HCBS) w</w:t>
      </w:r>
      <w:r w:rsidRPr="005114BA">
        <w:rPr>
          <w:rFonts w:eastAsiaTheme="minorHAnsi"/>
        </w:rPr>
        <w:t xml:space="preserve">aiver granted by the Centers for Medicare &amp; Medicaid Services (CMS). </w:t>
      </w:r>
      <w:r w:rsidR="00C11724" w:rsidRPr="005114BA">
        <w:rPr>
          <w:rFonts w:eastAsiaTheme="minorHAnsi"/>
        </w:rPr>
        <w:t>CMS approval of a waiver is subject to strict conditions of eligibility, accountability</w:t>
      </w:r>
      <w:r w:rsidR="00CC4256">
        <w:rPr>
          <w:rFonts w:eastAsiaTheme="minorHAnsi"/>
        </w:rPr>
        <w:t>,</w:t>
      </w:r>
      <w:r w:rsidR="00C11724" w:rsidRPr="005114BA">
        <w:rPr>
          <w:rFonts w:eastAsiaTheme="minorHAnsi"/>
        </w:rPr>
        <w:t xml:space="preserve"> and cost containment. </w:t>
      </w:r>
      <w:r w:rsidRPr="005114BA">
        <w:rPr>
          <w:rFonts w:eastAsiaTheme="minorHAnsi"/>
        </w:rPr>
        <w:t>Under a waiver, certain services that could not otherwise be reimbursed under Title XIX may be provided to a select group of participants</w:t>
      </w:r>
      <w:r w:rsidR="000F4F13">
        <w:rPr>
          <w:rFonts w:eastAsiaTheme="minorHAnsi"/>
        </w:rPr>
        <w:t xml:space="preserve"> </w:t>
      </w:r>
      <w:r w:rsidRPr="005114BA">
        <w:rPr>
          <w:rFonts w:eastAsiaTheme="minorHAnsi"/>
        </w:rPr>
        <w:t xml:space="preserve">to provide an alternative to institutional care. </w:t>
      </w:r>
    </w:p>
    <w:p w14:paraId="45C2F830" w14:textId="397714C0" w:rsidR="000F4F13" w:rsidRDefault="000F4F13" w:rsidP="00183047">
      <w:pPr>
        <w:rPr>
          <w:rFonts w:eastAsiaTheme="minorHAnsi"/>
        </w:rPr>
      </w:pPr>
      <w:r>
        <w:rPr>
          <w:rFonts w:eastAsiaTheme="minorHAnsi"/>
        </w:rPr>
        <w:t>To provide</w:t>
      </w:r>
      <w:r w:rsidRPr="005114BA">
        <w:rPr>
          <w:rFonts w:eastAsiaTheme="minorHAnsi"/>
        </w:rPr>
        <w:t xml:space="preserve"> </w:t>
      </w:r>
      <w:r>
        <w:rPr>
          <w:rFonts w:eastAsiaTheme="minorHAnsi"/>
        </w:rPr>
        <w:t>ADW services</w:t>
      </w:r>
      <w:r w:rsidRPr="005114BA">
        <w:rPr>
          <w:rFonts w:eastAsiaTheme="minorHAnsi"/>
        </w:rPr>
        <w:t xml:space="preserve">, </w:t>
      </w:r>
      <w:r>
        <w:rPr>
          <w:rFonts w:eastAsiaTheme="minorHAnsi"/>
        </w:rPr>
        <w:t>providers must complete the necessary provider e</w:t>
      </w:r>
      <w:r w:rsidRPr="005114BA">
        <w:rPr>
          <w:rFonts w:eastAsiaTheme="minorHAnsi"/>
        </w:rPr>
        <w:t xml:space="preserve">nrollment forms provided by </w:t>
      </w:r>
      <w:r>
        <w:rPr>
          <w:rFonts w:eastAsiaTheme="minorHAnsi"/>
        </w:rPr>
        <w:t>the Department of Social Services (DSS) Missouri Medicaid Audit and Compliance (</w:t>
      </w:r>
      <w:r w:rsidRPr="005114BA">
        <w:rPr>
          <w:rFonts w:eastAsiaTheme="minorHAnsi"/>
        </w:rPr>
        <w:t>MMAC</w:t>
      </w:r>
      <w:r>
        <w:rPr>
          <w:rFonts w:eastAsiaTheme="minorHAnsi"/>
        </w:rPr>
        <w:t xml:space="preserve">) Provider Enrollment Unit by emailing </w:t>
      </w:r>
      <w:hyperlink r:id="rId17" w:history="1">
        <w:r w:rsidRPr="006403E9">
          <w:rPr>
            <w:rStyle w:val="Hyperlink"/>
            <w:rFonts w:eastAsiaTheme="minorHAnsi"/>
          </w:rPr>
          <w:t>MMAC.IHSContracts@dss.mo.gov</w:t>
        </w:r>
      </w:hyperlink>
      <w:r>
        <w:rPr>
          <w:rFonts w:eastAsiaTheme="minorHAnsi"/>
        </w:rPr>
        <w:t xml:space="preserve">. Refer to </w:t>
      </w:r>
      <w:hyperlink r:id="rId18" w:history="1">
        <w:r w:rsidRPr="006403E9">
          <w:rPr>
            <w:rStyle w:val="Hyperlink"/>
            <w:rFonts w:eastAsiaTheme="minorHAnsi"/>
          </w:rPr>
          <w:t>MMAC Provider Enrollment</w:t>
        </w:r>
      </w:hyperlink>
      <w:r>
        <w:rPr>
          <w:rFonts w:eastAsiaTheme="minorHAnsi"/>
        </w:rPr>
        <w:t xml:space="preserve"> for more information. </w:t>
      </w:r>
    </w:p>
    <w:p w14:paraId="2FC03933" w14:textId="77777777" w:rsidR="00165055" w:rsidRPr="00381A60" w:rsidRDefault="00165055" w:rsidP="00183047">
      <w:pPr>
        <w:rPr>
          <w:rFonts w:eastAsiaTheme="minorHAnsi"/>
        </w:rPr>
      </w:pPr>
      <w:r>
        <w:rPr>
          <w:rFonts w:eastAsiaTheme="minorHAnsi"/>
        </w:rPr>
        <w:t>ADW</w:t>
      </w:r>
      <w:r w:rsidRPr="00381A60">
        <w:rPr>
          <w:rFonts w:eastAsiaTheme="minorHAnsi"/>
        </w:rPr>
        <w:t xml:space="preserve"> services are not included as a plan benefit of the MO HealthNet Managed Care Health Plans.</w:t>
      </w:r>
    </w:p>
    <w:p w14:paraId="427A5E81" w14:textId="1F078162" w:rsidR="00C11724" w:rsidRDefault="000F4F13" w:rsidP="00183047">
      <w:pPr>
        <w:rPr>
          <w:rFonts w:eastAsiaTheme="minorHAnsi"/>
        </w:rPr>
      </w:pPr>
      <w:r>
        <w:rPr>
          <w:rFonts w:eastAsiaTheme="minorHAnsi"/>
        </w:rPr>
        <w:t xml:space="preserve">ADW </w:t>
      </w:r>
      <w:r w:rsidR="00C11724">
        <w:rPr>
          <w:rFonts w:eastAsiaTheme="minorHAnsi"/>
        </w:rPr>
        <w:t xml:space="preserve">services are described </w:t>
      </w:r>
      <w:r>
        <w:rPr>
          <w:rFonts w:eastAsiaTheme="minorHAnsi"/>
        </w:rPr>
        <w:t>in this section</w:t>
      </w:r>
      <w:r w:rsidR="00C11724">
        <w:rPr>
          <w:rFonts w:eastAsiaTheme="minorHAnsi"/>
        </w:rPr>
        <w:t>.</w:t>
      </w:r>
    </w:p>
    <w:p w14:paraId="635BF476" w14:textId="77777777" w:rsidR="00015CFF" w:rsidRPr="003D1831" w:rsidRDefault="00015CFF" w:rsidP="00F86A41">
      <w:pPr>
        <w:pStyle w:val="Heading4"/>
        <w:rPr>
          <w:rFonts w:eastAsiaTheme="minorHAnsi"/>
        </w:rPr>
      </w:pPr>
      <w:bookmarkStart w:id="18" w:name="_Toc226029308"/>
      <w:bookmarkStart w:id="19" w:name="_Toc226531877"/>
      <w:r w:rsidRPr="003D1831">
        <w:rPr>
          <w:rFonts w:eastAsiaTheme="minorHAnsi"/>
        </w:rPr>
        <w:t>Homemaker Services</w:t>
      </w:r>
      <w:bookmarkEnd w:id="18"/>
      <w:bookmarkEnd w:id="19"/>
    </w:p>
    <w:p w14:paraId="49C1A8B7" w14:textId="3CAEA05B" w:rsidR="000F4F13" w:rsidRDefault="00015CFF" w:rsidP="00183047">
      <w:pPr>
        <w:rPr>
          <w:rFonts w:eastAsiaTheme="minorHAnsi"/>
        </w:rPr>
      </w:pPr>
      <w:r w:rsidRPr="005114BA">
        <w:rPr>
          <w:rFonts w:eastAsiaTheme="minorHAnsi"/>
        </w:rPr>
        <w:t>Homemaker services (</w:t>
      </w:r>
      <w:r w:rsidR="00CC4256">
        <w:rPr>
          <w:rFonts w:eastAsiaTheme="minorHAnsi"/>
        </w:rPr>
        <w:t>procedure code</w:t>
      </w:r>
      <w:r w:rsidR="000F4F13">
        <w:rPr>
          <w:rFonts w:eastAsiaTheme="minorHAnsi"/>
        </w:rPr>
        <w:t>:</w:t>
      </w:r>
      <w:r w:rsidR="00CC4256">
        <w:rPr>
          <w:rFonts w:eastAsiaTheme="minorHAnsi"/>
        </w:rPr>
        <w:t xml:space="preserve"> </w:t>
      </w:r>
      <w:r w:rsidRPr="005114BA">
        <w:rPr>
          <w:rFonts w:eastAsiaTheme="minorHAnsi"/>
        </w:rPr>
        <w:t xml:space="preserve">S5130) consist of general household activities provided by a trained homemaker when the individual regularly responsible for these activities is temporarily absent or unable to manage the home and care for </w:t>
      </w:r>
      <w:r>
        <w:rPr>
          <w:rFonts w:eastAsiaTheme="minorHAnsi"/>
        </w:rPr>
        <w:t>themselves</w:t>
      </w:r>
      <w:r w:rsidRPr="005114BA">
        <w:rPr>
          <w:rFonts w:eastAsiaTheme="minorHAnsi"/>
        </w:rPr>
        <w:t xml:space="preserve"> or others in the home. </w:t>
      </w:r>
      <w:r w:rsidR="002F2D1C">
        <w:rPr>
          <w:rFonts w:eastAsiaTheme="minorHAnsi"/>
        </w:rPr>
        <w:t xml:space="preserve">Refer to </w:t>
      </w:r>
      <w:hyperlink w:anchor="_SECTION_19_-" w:history="1">
        <w:r w:rsidR="002F2D1C" w:rsidRPr="006403E9">
          <w:rPr>
            <w:rStyle w:val="Hyperlink"/>
            <w:rFonts w:eastAsiaTheme="minorHAnsi"/>
          </w:rPr>
          <w:t>Section 5</w:t>
        </w:r>
      </w:hyperlink>
      <w:r w:rsidR="002F2D1C">
        <w:rPr>
          <w:rFonts w:eastAsiaTheme="minorHAnsi"/>
        </w:rPr>
        <w:t xml:space="preserve"> in this manual for more information on procedure codes.</w:t>
      </w:r>
    </w:p>
    <w:p w14:paraId="1F1830AF" w14:textId="2C460063" w:rsidR="000F4F13" w:rsidRDefault="00015CFF" w:rsidP="00183047">
      <w:pPr>
        <w:rPr>
          <w:rFonts w:eastAsiaTheme="minorHAnsi"/>
        </w:rPr>
      </w:pPr>
      <w:r w:rsidRPr="005114BA">
        <w:rPr>
          <w:rFonts w:eastAsiaTheme="minorHAnsi"/>
        </w:rPr>
        <w:t>Homemaker services under this program may not be provided by an employee who is a member of the participant’s immediate family (</w:t>
      </w:r>
      <w:r w:rsidR="00BF40F3">
        <w:rPr>
          <w:rFonts w:eastAsiaTheme="minorHAnsi"/>
        </w:rPr>
        <w:t xml:space="preserve">spouse; </w:t>
      </w:r>
      <w:r w:rsidRPr="005114BA">
        <w:rPr>
          <w:rFonts w:eastAsiaTheme="minorHAnsi"/>
        </w:rPr>
        <w:t>parent; sibling; child by blood, adoption, or marriage</w:t>
      </w:r>
      <w:r w:rsidR="00BF40F3">
        <w:rPr>
          <w:rFonts w:eastAsiaTheme="minorHAnsi"/>
        </w:rPr>
        <w:t xml:space="preserve"> (stepchild)</w:t>
      </w:r>
      <w:r w:rsidRPr="005114BA">
        <w:rPr>
          <w:rFonts w:eastAsiaTheme="minorHAnsi"/>
        </w:rPr>
        <w:t xml:space="preserve">; grandparent; or grandchild). Homemaker services are primarily directed toward home management and assistance with activities of daily living </w:t>
      </w:r>
      <w:r>
        <w:rPr>
          <w:rFonts w:eastAsiaTheme="minorHAnsi"/>
        </w:rPr>
        <w:t xml:space="preserve">(ADLs) </w:t>
      </w:r>
      <w:r w:rsidRPr="005114BA">
        <w:rPr>
          <w:rFonts w:eastAsiaTheme="minorHAnsi"/>
        </w:rPr>
        <w:t xml:space="preserve">on a regular basis for a person who has a multiplicity of needs and requires this assistance to remain in the home. </w:t>
      </w:r>
    </w:p>
    <w:p w14:paraId="59BE48E1" w14:textId="0BCEFEF8" w:rsidR="00015CFF" w:rsidRPr="005114BA" w:rsidRDefault="00015CFF" w:rsidP="00183047">
      <w:pPr>
        <w:rPr>
          <w:rFonts w:eastAsiaTheme="minorHAnsi"/>
        </w:rPr>
      </w:pPr>
      <w:r w:rsidRPr="005114BA">
        <w:rPr>
          <w:rFonts w:eastAsiaTheme="minorHAnsi"/>
        </w:rPr>
        <w:t>Homemaker services include one (1) or any combination of the following activities:</w:t>
      </w:r>
    </w:p>
    <w:p w14:paraId="73FEBCCC" w14:textId="77777777" w:rsidR="00015CFF" w:rsidRPr="005114BA" w:rsidRDefault="00015CFF" w:rsidP="00F86A41">
      <w:pPr>
        <w:pStyle w:val="ListBullet"/>
        <w:rPr>
          <w:rFonts w:eastAsiaTheme="minorHAnsi"/>
        </w:rPr>
      </w:pPr>
      <w:r w:rsidRPr="005114BA">
        <w:rPr>
          <w:rFonts w:eastAsiaTheme="minorHAnsi"/>
        </w:rPr>
        <w:t>Planning and preparing meals, including special diet menus, and cleaning-up meals</w:t>
      </w:r>
      <w:r w:rsidR="009C6DC3">
        <w:rPr>
          <w:rFonts w:eastAsiaTheme="minorHAnsi"/>
        </w:rPr>
        <w:t xml:space="preserve"> </w:t>
      </w:r>
      <w:r w:rsidRPr="005114BA">
        <w:rPr>
          <w:rFonts w:eastAsiaTheme="minorHAnsi"/>
        </w:rPr>
        <w:t xml:space="preserve"> </w:t>
      </w:r>
    </w:p>
    <w:p w14:paraId="0E9DCEE1" w14:textId="77777777" w:rsidR="00015CFF" w:rsidRPr="005114BA" w:rsidRDefault="00015CFF" w:rsidP="00F86A41">
      <w:pPr>
        <w:pStyle w:val="ListBullet"/>
        <w:rPr>
          <w:rFonts w:eastAsiaTheme="minorHAnsi"/>
        </w:rPr>
      </w:pPr>
      <w:r w:rsidRPr="005114BA">
        <w:rPr>
          <w:rFonts w:eastAsiaTheme="minorHAnsi"/>
        </w:rPr>
        <w:t>Tidying and dusting the home</w:t>
      </w:r>
      <w:r w:rsidR="009C6DC3">
        <w:rPr>
          <w:rFonts w:eastAsiaTheme="minorHAnsi"/>
        </w:rPr>
        <w:t xml:space="preserve"> </w:t>
      </w:r>
    </w:p>
    <w:p w14:paraId="57164F73" w14:textId="77777777" w:rsidR="00015CFF" w:rsidRPr="005114BA" w:rsidRDefault="00015CFF" w:rsidP="00F86A41">
      <w:pPr>
        <w:pStyle w:val="ListBullet"/>
        <w:rPr>
          <w:rFonts w:eastAsiaTheme="minorHAnsi"/>
        </w:rPr>
      </w:pPr>
      <w:r w:rsidRPr="005114BA">
        <w:rPr>
          <w:rFonts w:eastAsiaTheme="minorHAnsi"/>
        </w:rPr>
        <w:t>Cleaning kitchen counters, cupboards, and appliances, including oven, surface burners, and inside refrigerator</w:t>
      </w:r>
      <w:r w:rsidR="009C6DC3">
        <w:rPr>
          <w:rFonts w:eastAsiaTheme="minorHAnsi"/>
        </w:rPr>
        <w:t xml:space="preserve"> </w:t>
      </w:r>
    </w:p>
    <w:p w14:paraId="0DF2D415" w14:textId="77777777" w:rsidR="00015CFF" w:rsidRPr="005114BA" w:rsidRDefault="00015CFF" w:rsidP="00F86A41">
      <w:pPr>
        <w:pStyle w:val="ListBullet"/>
        <w:rPr>
          <w:rFonts w:eastAsiaTheme="minorHAnsi"/>
        </w:rPr>
      </w:pPr>
      <w:r w:rsidRPr="005114BA">
        <w:rPr>
          <w:rFonts w:eastAsiaTheme="minorHAnsi"/>
        </w:rPr>
        <w:t>Cleaning bathroom fixtures</w:t>
      </w:r>
      <w:r w:rsidR="009C6DC3">
        <w:rPr>
          <w:rFonts w:eastAsiaTheme="minorHAnsi"/>
        </w:rPr>
        <w:t xml:space="preserve"> </w:t>
      </w:r>
    </w:p>
    <w:p w14:paraId="37BEF349" w14:textId="77777777" w:rsidR="00015CFF" w:rsidRPr="005114BA" w:rsidRDefault="00015CFF" w:rsidP="00F86A41">
      <w:pPr>
        <w:pStyle w:val="ListBullet"/>
        <w:rPr>
          <w:rFonts w:eastAsiaTheme="minorHAnsi"/>
        </w:rPr>
      </w:pPr>
      <w:r w:rsidRPr="005114BA">
        <w:rPr>
          <w:rFonts w:eastAsiaTheme="minorHAnsi"/>
        </w:rPr>
        <w:t>Laundering clothes and linens</w:t>
      </w:r>
      <w:r w:rsidR="009C6DC3">
        <w:rPr>
          <w:rFonts w:eastAsiaTheme="minorHAnsi"/>
        </w:rPr>
        <w:t xml:space="preserve"> </w:t>
      </w:r>
    </w:p>
    <w:p w14:paraId="33880033" w14:textId="77777777" w:rsidR="00015CFF" w:rsidRPr="005114BA" w:rsidRDefault="00015CFF" w:rsidP="00F86A41">
      <w:pPr>
        <w:pStyle w:val="ListBullet"/>
        <w:rPr>
          <w:rFonts w:eastAsiaTheme="minorHAnsi"/>
        </w:rPr>
      </w:pPr>
      <w:r w:rsidRPr="005114BA">
        <w:rPr>
          <w:rFonts w:eastAsiaTheme="minorHAnsi"/>
        </w:rPr>
        <w:t>Making beds and changing sheets</w:t>
      </w:r>
      <w:r w:rsidR="009C6DC3">
        <w:rPr>
          <w:rFonts w:eastAsiaTheme="minorHAnsi"/>
        </w:rPr>
        <w:t xml:space="preserve"> </w:t>
      </w:r>
    </w:p>
    <w:p w14:paraId="037C85B7" w14:textId="77777777" w:rsidR="00015CFF" w:rsidRPr="005114BA" w:rsidRDefault="00015CFF" w:rsidP="00F86A41">
      <w:pPr>
        <w:pStyle w:val="ListBullet"/>
        <w:rPr>
          <w:rFonts w:eastAsiaTheme="minorHAnsi"/>
        </w:rPr>
      </w:pPr>
      <w:r w:rsidRPr="005114BA">
        <w:rPr>
          <w:rFonts w:eastAsiaTheme="minorHAnsi"/>
        </w:rPr>
        <w:t>Ironing and mending clothes</w:t>
      </w:r>
      <w:r w:rsidR="009C6DC3">
        <w:rPr>
          <w:rFonts w:eastAsiaTheme="minorHAnsi"/>
        </w:rPr>
        <w:t xml:space="preserve"> </w:t>
      </w:r>
    </w:p>
    <w:p w14:paraId="5B226125" w14:textId="01E2C028" w:rsidR="00015CFF" w:rsidRPr="005114BA" w:rsidRDefault="00015CFF" w:rsidP="00F86A41">
      <w:pPr>
        <w:pStyle w:val="ListBullet"/>
        <w:rPr>
          <w:rFonts w:eastAsiaTheme="minorHAnsi"/>
        </w:rPr>
      </w:pPr>
      <w:r w:rsidRPr="005114BA">
        <w:rPr>
          <w:rFonts w:eastAsiaTheme="minorHAnsi"/>
        </w:rPr>
        <w:t>Washing dishes, pots, pans</w:t>
      </w:r>
      <w:r w:rsidR="00BE2B0B">
        <w:rPr>
          <w:rFonts w:eastAsiaTheme="minorHAnsi"/>
        </w:rPr>
        <w:t>,</w:t>
      </w:r>
      <w:r w:rsidRPr="005114BA">
        <w:rPr>
          <w:rFonts w:eastAsiaTheme="minorHAnsi"/>
        </w:rPr>
        <w:t xml:space="preserve"> and utensils</w:t>
      </w:r>
      <w:r w:rsidR="009C6DC3">
        <w:rPr>
          <w:rFonts w:eastAsiaTheme="minorHAnsi"/>
        </w:rPr>
        <w:t xml:space="preserve"> </w:t>
      </w:r>
    </w:p>
    <w:p w14:paraId="50F5B3F6" w14:textId="77777777" w:rsidR="00015CFF" w:rsidRPr="005114BA" w:rsidRDefault="00015CFF" w:rsidP="00F86A41">
      <w:pPr>
        <w:pStyle w:val="ListBullet"/>
        <w:rPr>
          <w:rFonts w:eastAsiaTheme="minorHAnsi"/>
        </w:rPr>
      </w:pPr>
      <w:r w:rsidRPr="005114BA">
        <w:rPr>
          <w:rFonts w:eastAsiaTheme="minorHAnsi"/>
        </w:rPr>
        <w:t>Washing inside windows and cleaning blinds</w:t>
      </w:r>
      <w:r>
        <w:rPr>
          <w:rFonts w:eastAsiaTheme="minorHAnsi"/>
        </w:rPr>
        <w:t xml:space="preserve"> that</w:t>
      </w:r>
      <w:r w:rsidRPr="005114BA">
        <w:rPr>
          <w:rFonts w:eastAsiaTheme="minorHAnsi"/>
        </w:rPr>
        <w:t xml:space="preserve"> are within reach without climbing</w:t>
      </w:r>
      <w:r w:rsidR="009C6DC3">
        <w:rPr>
          <w:rFonts w:eastAsiaTheme="minorHAnsi"/>
        </w:rPr>
        <w:t xml:space="preserve"> </w:t>
      </w:r>
    </w:p>
    <w:p w14:paraId="7D05D74E" w14:textId="77777777" w:rsidR="00015CFF" w:rsidRPr="005114BA" w:rsidRDefault="00015CFF" w:rsidP="00F86A41">
      <w:pPr>
        <w:pStyle w:val="ListBullet"/>
        <w:rPr>
          <w:rFonts w:eastAsiaTheme="minorHAnsi"/>
        </w:rPr>
      </w:pPr>
      <w:r w:rsidRPr="005114BA">
        <w:rPr>
          <w:rFonts w:eastAsiaTheme="minorHAnsi"/>
        </w:rPr>
        <w:t>Sweeping and/or vacuuming, and mopping floors</w:t>
      </w:r>
      <w:r w:rsidR="009C6DC3">
        <w:rPr>
          <w:rFonts w:eastAsiaTheme="minorHAnsi"/>
        </w:rPr>
        <w:t xml:space="preserve"> </w:t>
      </w:r>
    </w:p>
    <w:p w14:paraId="6421BD9A" w14:textId="77777777" w:rsidR="00015CFF" w:rsidRPr="005114BA" w:rsidRDefault="00015CFF" w:rsidP="00F86A41">
      <w:pPr>
        <w:pStyle w:val="ListBullet"/>
        <w:rPr>
          <w:rFonts w:eastAsiaTheme="minorHAnsi"/>
        </w:rPr>
      </w:pPr>
      <w:r w:rsidRPr="005114BA">
        <w:rPr>
          <w:rFonts w:eastAsiaTheme="minorHAnsi"/>
        </w:rPr>
        <w:t>Bagging trash inside the home and putting it out for pick-up</w:t>
      </w:r>
      <w:r w:rsidR="009C6DC3">
        <w:rPr>
          <w:rFonts w:eastAsiaTheme="minorHAnsi"/>
        </w:rPr>
        <w:t xml:space="preserve"> </w:t>
      </w:r>
    </w:p>
    <w:p w14:paraId="7D7396EE" w14:textId="77777777" w:rsidR="00015CFF" w:rsidRPr="005114BA" w:rsidRDefault="00015CFF" w:rsidP="00F86A41">
      <w:pPr>
        <w:pStyle w:val="ListBullet"/>
        <w:rPr>
          <w:rFonts w:eastAsiaTheme="minorHAnsi"/>
        </w:rPr>
      </w:pPr>
      <w:r w:rsidRPr="005114BA">
        <w:rPr>
          <w:rFonts w:eastAsiaTheme="minorHAnsi"/>
        </w:rPr>
        <w:t>Shopping for essential items (e.g., groceries, cleaning supplies, etc.)</w:t>
      </w:r>
      <w:r w:rsidR="009C6DC3">
        <w:rPr>
          <w:rFonts w:eastAsiaTheme="minorHAnsi"/>
        </w:rPr>
        <w:t xml:space="preserve"> </w:t>
      </w:r>
    </w:p>
    <w:p w14:paraId="56722E6F" w14:textId="77777777" w:rsidR="00015CFF" w:rsidRPr="005114BA" w:rsidRDefault="00015CFF" w:rsidP="00F86A41">
      <w:pPr>
        <w:pStyle w:val="ListBullet"/>
        <w:rPr>
          <w:rFonts w:eastAsiaTheme="minorHAnsi"/>
        </w:rPr>
      </w:pPr>
      <w:r w:rsidRPr="005114BA">
        <w:rPr>
          <w:rFonts w:eastAsiaTheme="minorHAnsi"/>
        </w:rPr>
        <w:t>Performing essential errands (e.g., picking up medication, posting mail, etc.)</w:t>
      </w:r>
      <w:r w:rsidR="009C6DC3">
        <w:rPr>
          <w:rFonts w:eastAsiaTheme="minorHAnsi"/>
        </w:rPr>
        <w:t xml:space="preserve"> </w:t>
      </w:r>
      <w:r w:rsidRPr="005114BA">
        <w:rPr>
          <w:rFonts w:eastAsiaTheme="minorHAnsi"/>
        </w:rPr>
        <w:t xml:space="preserve"> </w:t>
      </w:r>
    </w:p>
    <w:p w14:paraId="756C2978" w14:textId="77777777" w:rsidR="00015CFF" w:rsidRPr="005114BA" w:rsidRDefault="00015CFF" w:rsidP="00F86A41">
      <w:pPr>
        <w:pStyle w:val="ListBullet"/>
        <w:rPr>
          <w:rFonts w:eastAsiaTheme="minorHAnsi"/>
        </w:rPr>
      </w:pPr>
      <w:r w:rsidRPr="005114BA">
        <w:rPr>
          <w:rFonts w:eastAsiaTheme="minorHAnsi"/>
        </w:rPr>
        <w:t xml:space="preserve">Reading and writing essential correspondence for </w:t>
      </w:r>
      <w:r>
        <w:rPr>
          <w:rFonts w:eastAsiaTheme="minorHAnsi"/>
        </w:rPr>
        <w:t xml:space="preserve">participants that are unable to do so, due to </w:t>
      </w:r>
      <w:r w:rsidRPr="005114BA">
        <w:rPr>
          <w:rFonts w:eastAsiaTheme="minorHAnsi"/>
        </w:rPr>
        <w:t>blind</w:t>
      </w:r>
      <w:r>
        <w:rPr>
          <w:rFonts w:eastAsiaTheme="minorHAnsi"/>
        </w:rPr>
        <w:t>ness</w:t>
      </w:r>
      <w:r w:rsidRPr="005114BA">
        <w:rPr>
          <w:rFonts w:eastAsiaTheme="minorHAnsi"/>
        </w:rPr>
        <w:t>, illiter</w:t>
      </w:r>
      <w:r>
        <w:rPr>
          <w:rFonts w:eastAsiaTheme="minorHAnsi"/>
        </w:rPr>
        <w:t>acy</w:t>
      </w:r>
      <w:r w:rsidRPr="005114BA">
        <w:rPr>
          <w:rFonts w:eastAsiaTheme="minorHAnsi"/>
        </w:rPr>
        <w:t>, or physical impair</w:t>
      </w:r>
      <w:r>
        <w:rPr>
          <w:rFonts w:eastAsiaTheme="minorHAnsi"/>
        </w:rPr>
        <w:t>ments</w:t>
      </w:r>
      <w:r w:rsidR="009C6DC3">
        <w:rPr>
          <w:rFonts w:eastAsiaTheme="minorHAnsi"/>
        </w:rPr>
        <w:t xml:space="preserve"> </w:t>
      </w:r>
      <w:r w:rsidRPr="005114BA">
        <w:rPr>
          <w:rFonts w:eastAsiaTheme="minorHAnsi"/>
        </w:rPr>
        <w:t xml:space="preserve"> </w:t>
      </w:r>
    </w:p>
    <w:p w14:paraId="517FD5EE" w14:textId="48C60F20" w:rsidR="00015CFF" w:rsidRDefault="00015CFF" w:rsidP="00F86A41">
      <w:pPr>
        <w:pStyle w:val="ListBullet"/>
        <w:rPr>
          <w:rFonts w:eastAsiaTheme="minorHAnsi"/>
        </w:rPr>
      </w:pPr>
      <w:r w:rsidRPr="005114BA">
        <w:rPr>
          <w:rFonts w:eastAsiaTheme="minorHAnsi"/>
        </w:rPr>
        <w:t>Instructing the participant in ways to become self-sufficient in performing household tasks</w:t>
      </w:r>
    </w:p>
    <w:p w14:paraId="63AE8BB4" w14:textId="0ACF4C83" w:rsidR="00737119" w:rsidRPr="00737119" w:rsidRDefault="00737119" w:rsidP="001D3F64">
      <w:pPr>
        <w:rPr>
          <w:rFonts w:eastAsiaTheme="minorHAnsi"/>
        </w:rPr>
      </w:pPr>
      <w:r>
        <w:rPr>
          <w:rFonts w:eastAsiaTheme="minorHAnsi"/>
        </w:rPr>
        <w:t>Homemaker services</w:t>
      </w:r>
      <w:r w:rsidRPr="005114BA">
        <w:rPr>
          <w:rFonts w:eastAsiaTheme="minorHAnsi"/>
        </w:rPr>
        <w:t xml:space="preserve"> </w:t>
      </w:r>
      <w:r>
        <w:rPr>
          <w:rFonts w:eastAsiaTheme="minorHAnsi"/>
        </w:rPr>
        <w:t>are</w:t>
      </w:r>
      <w:r w:rsidRPr="005114BA">
        <w:rPr>
          <w:rFonts w:eastAsiaTheme="minorHAnsi"/>
        </w:rPr>
        <w:t xml:space="preserve"> authorized as a 15-minute unit. </w:t>
      </w:r>
      <w:r w:rsidR="00B60528" w:rsidRPr="00CB2BF3">
        <w:t>A unit of service includes time spent completing documentation. Time spent for travel, lunch, breaks, or administrative activities such as completing other reports or paperwork shall not be included.</w:t>
      </w:r>
      <w:r w:rsidR="00B60528">
        <w:t xml:space="preserve"> </w:t>
      </w:r>
      <w:r>
        <w:rPr>
          <w:rFonts w:eastAsiaTheme="minorHAnsi"/>
        </w:rPr>
        <w:t xml:space="preserve">Refer to </w:t>
      </w:r>
      <w:hyperlink w:anchor="_SECTION_15-BILLING_INSTRUCTIONS" w:history="1">
        <w:r w:rsidRPr="006403E9">
          <w:rPr>
            <w:rStyle w:val="Hyperlink"/>
            <w:rFonts w:eastAsiaTheme="minorHAnsi"/>
          </w:rPr>
          <w:t xml:space="preserve">Section </w:t>
        </w:r>
        <w:r w:rsidR="00B60528" w:rsidRPr="006403E9">
          <w:rPr>
            <w:rStyle w:val="Hyperlink"/>
            <w:rFonts w:eastAsiaTheme="minorHAnsi"/>
          </w:rPr>
          <w:t>4</w:t>
        </w:r>
      </w:hyperlink>
      <w:r>
        <w:rPr>
          <w:rFonts w:eastAsiaTheme="minorHAnsi"/>
        </w:rPr>
        <w:t xml:space="preserve"> in this manual for more information on</w:t>
      </w:r>
      <w:r w:rsidR="00B60528">
        <w:rPr>
          <w:rFonts w:eastAsiaTheme="minorHAnsi"/>
        </w:rPr>
        <w:t xml:space="preserve"> billing for</w:t>
      </w:r>
      <w:r>
        <w:rPr>
          <w:rFonts w:eastAsiaTheme="minorHAnsi"/>
        </w:rPr>
        <w:t xml:space="preserve"> units of service.</w:t>
      </w:r>
    </w:p>
    <w:p w14:paraId="303EF6AF" w14:textId="77777777" w:rsidR="00015CFF" w:rsidRPr="003D1831" w:rsidRDefault="00015CFF" w:rsidP="00F86A41">
      <w:pPr>
        <w:pStyle w:val="Heading4"/>
        <w:rPr>
          <w:rFonts w:eastAsiaTheme="minorHAnsi"/>
        </w:rPr>
      </w:pPr>
      <w:bookmarkStart w:id="20" w:name="_Toc226029309"/>
      <w:bookmarkStart w:id="21" w:name="_Toc226531878"/>
      <w:r w:rsidRPr="003D1831">
        <w:rPr>
          <w:rFonts w:eastAsiaTheme="minorHAnsi"/>
        </w:rPr>
        <w:t>Chore Services</w:t>
      </w:r>
      <w:bookmarkEnd w:id="20"/>
      <w:bookmarkEnd w:id="21"/>
    </w:p>
    <w:p w14:paraId="0B977F65" w14:textId="6A5F174C" w:rsidR="000F4F13" w:rsidRDefault="00015CFF" w:rsidP="001D3F64">
      <w:pPr>
        <w:rPr>
          <w:rFonts w:eastAsiaTheme="minorHAnsi"/>
        </w:rPr>
      </w:pPr>
      <w:r w:rsidRPr="005114BA">
        <w:rPr>
          <w:rFonts w:eastAsiaTheme="minorHAnsi"/>
        </w:rPr>
        <w:t>Chore services (</w:t>
      </w:r>
      <w:r w:rsidR="00404E12">
        <w:rPr>
          <w:rFonts w:eastAsiaTheme="minorHAnsi"/>
        </w:rPr>
        <w:t>procedure code</w:t>
      </w:r>
      <w:r w:rsidR="000F4F13">
        <w:rPr>
          <w:rFonts w:eastAsiaTheme="minorHAnsi"/>
        </w:rPr>
        <w:t>:</w:t>
      </w:r>
      <w:r w:rsidR="00404E12">
        <w:rPr>
          <w:rFonts w:eastAsiaTheme="minorHAnsi"/>
        </w:rPr>
        <w:t xml:space="preserve"> </w:t>
      </w:r>
      <w:r w:rsidRPr="005114BA">
        <w:rPr>
          <w:rFonts w:eastAsiaTheme="minorHAnsi"/>
        </w:rPr>
        <w:t xml:space="preserve">S5120) </w:t>
      </w:r>
      <w:r w:rsidR="00411552" w:rsidRPr="005114BA">
        <w:rPr>
          <w:rFonts w:eastAsiaTheme="minorHAnsi"/>
        </w:rPr>
        <w:t>aid</w:t>
      </w:r>
      <w:r w:rsidRPr="005114BA">
        <w:rPr>
          <w:rFonts w:eastAsiaTheme="minorHAnsi"/>
        </w:rPr>
        <w:t xml:space="preserve"> with short-term intermittent tasks necessary to the maintenance of a clean, safe, sanitary</w:t>
      </w:r>
      <w:r w:rsidR="00BE2B0B">
        <w:rPr>
          <w:rFonts w:eastAsiaTheme="minorHAnsi"/>
        </w:rPr>
        <w:t>,</w:t>
      </w:r>
      <w:r w:rsidRPr="005114BA">
        <w:rPr>
          <w:rFonts w:eastAsiaTheme="minorHAnsi"/>
        </w:rPr>
        <w:t xml:space="preserve"> and habitable home environment. This service is restricted to non-skilled tasks, and the need for service is determined in relationship to the participant’s functioning capacity. As in the case of homemaker services, chore services under this program may not be provided by an employee who is a member of the participant’s immediate family. </w:t>
      </w:r>
      <w:r w:rsidR="002F2D1C">
        <w:rPr>
          <w:rFonts w:eastAsiaTheme="minorHAnsi"/>
        </w:rPr>
        <w:t xml:space="preserve">Refer to </w:t>
      </w:r>
      <w:hyperlink w:anchor="_SECTION_19_-" w:history="1">
        <w:r w:rsidR="002F2D1C" w:rsidRPr="006403E9">
          <w:rPr>
            <w:rStyle w:val="Hyperlink"/>
            <w:rFonts w:eastAsiaTheme="minorHAnsi"/>
          </w:rPr>
          <w:t>Section 5</w:t>
        </w:r>
      </w:hyperlink>
      <w:r w:rsidR="002F2D1C" w:rsidRPr="006403E9">
        <w:rPr>
          <w:rStyle w:val="Hyperlink"/>
          <w:rFonts w:eastAsiaTheme="minorHAnsi"/>
        </w:rPr>
        <w:t xml:space="preserve"> </w:t>
      </w:r>
      <w:r w:rsidR="002F2D1C">
        <w:rPr>
          <w:rFonts w:eastAsiaTheme="minorHAnsi"/>
        </w:rPr>
        <w:t>in this manual for more information on procedure codes.</w:t>
      </w:r>
    </w:p>
    <w:p w14:paraId="7A8A6EA3" w14:textId="351F4499" w:rsidR="00015CFF" w:rsidRPr="005114BA" w:rsidRDefault="00015CFF" w:rsidP="001D3F64">
      <w:pPr>
        <w:rPr>
          <w:rFonts w:eastAsiaTheme="minorHAnsi"/>
        </w:rPr>
      </w:pPr>
      <w:r w:rsidRPr="005114BA">
        <w:rPr>
          <w:rFonts w:eastAsiaTheme="minorHAnsi"/>
        </w:rPr>
        <w:t>Available services include, at a minimum one (1) or any combination of the following activities:</w:t>
      </w:r>
    </w:p>
    <w:p w14:paraId="2BC365F7" w14:textId="77777777" w:rsidR="00015CFF" w:rsidRPr="005114BA" w:rsidRDefault="00015CFF" w:rsidP="00F86A41">
      <w:pPr>
        <w:pStyle w:val="ListBullet"/>
        <w:rPr>
          <w:rFonts w:eastAsiaTheme="minorHAnsi"/>
        </w:rPr>
      </w:pPr>
      <w:r w:rsidRPr="005114BA">
        <w:rPr>
          <w:rFonts w:eastAsiaTheme="minorHAnsi"/>
        </w:rPr>
        <w:t>Washing walls and woodwork</w:t>
      </w:r>
      <w:r w:rsidR="009C6DC3">
        <w:rPr>
          <w:rFonts w:eastAsiaTheme="minorHAnsi"/>
        </w:rPr>
        <w:t xml:space="preserve"> </w:t>
      </w:r>
    </w:p>
    <w:p w14:paraId="022B8D3A" w14:textId="77777777" w:rsidR="00015CFF" w:rsidRPr="005114BA" w:rsidRDefault="00015CFF" w:rsidP="00F86A41">
      <w:pPr>
        <w:pStyle w:val="ListBullet"/>
        <w:rPr>
          <w:rFonts w:eastAsiaTheme="minorHAnsi"/>
        </w:rPr>
      </w:pPr>
      <w:r w:rsidRPr="005114BA">
        <w:rPr>
          <w:rFonts w:eastAsiaTheme="minorHAnsi"/>
        </w:rPr>
        <w:t>Cleaning closets, basements, and attics</w:t>
      </w:r>
      <w:r w:rsidR="009C6DC3">
        <w:rPr>
          <w:rFonts w:eastAsiaTheme="minorHAnsi"/>
        </w:rPr>
        <w:t xml:space="preserve"> </w:t>
      </w:r>
    </w:p>
    <w:p w14:paraId="5BD58B0A" w14:textId="77777777" w:rsidR="00015CFF" w:rsidRPr="005114BA" w:rsidRDefault="00015CFF" w:rsidP="00F86A41">
      <w:pPr>
        <w:pStyle w:val="ListBullet"/>
        <w:rPr>
          <w:rFonts w:eastAsiaTheme="minorHAnsi"/>
        </w:rPr>
      </w:pPr>
      <w:r w:rsidRPr="005114BA">
        <w:rPr>
          <w:rFonts w:eastAsiaTheme="minorHAnsi"/>
        </w:rPr>
        <w:t>Shampooing rugs</w:t>
      </w:r>
      <w:r w:rsidR="009C6DC3">
        <w:rPr>
          <w:rFonts w:eastAsiaTheme="minorHAnsi"/>
        </w:rPr>
        <w:t xml:space="preserve"> </w:t>
      </w:r>
    </w:p>
    <w:p w14:paraId="2A43D57B" w14:textId="77777777" w:rsidR="00015CFF" w:rsidRPr="005114BA" w:rsidRDefault="00015CFF" w:rsidP="00F86A41">
      <w:pPr>
        <w:pStyle w:val="ListBullet"/>
        <w:rPr>
          <w:rFonts w:eastAsiaTheme="minorHAnsi"/>
        </w:rPr>
      </w:pPr>
      <w:r w:rsidRPr="005114BA">
        <w:rPr>
          <w:rFonts w:eastAsiaTheme="minorHAnsi"/>
        </w:rPr>
        <w:t xml:space="preserve">Airing </w:t>
      </w:r>
      <w:r>
        <w:rPr>
          <w:rFonts w:eastAsiaTheme="minorHAnsi"/>
        </w:rPr>
        <w:t xml:space="preserve">out </w:t>
      </w:r>
      <w:r w:rsidRPr="005114BA">
        <w:rPr>
          <w:rFonts w:eastAsiaTheme="minorHAnsi"/>
        </w:rPr>
        <w:t>mattresses and bedding</w:t>
      </w:r>
      <w:r w:rsidR="009C6DC3">
        <w:rPr>
          <w:rFonts w:eastAsiaTheme="minorHAnsi"/>
        </w:rPr>
        <w:t xml:space="preserve"> </w:t>
      </w:r>
    </w:p>
    <w:p w14:paraId="076187CF" w14:textId="5AC2B780" w:rsidR="00015CFF" w:rsidRPr="005114BA" w:rsidRDefault="00015CFF" w:rsidP="00F86A41">
      <w:pPr>
        <w:pStyle w:val="ListBullet"/>
        <w:rPr>
          <w:rFonts w:eastAsiaTheme="minorHAnsi"/>
        </w:rPr>
      </w:pPr>
      <w:r w:rsidRPr="005114BA">
        <w:rPr>
          <w:rFonts w:eastAsiaTheme="minorHAnsi"/>
        </w:rPr>
        <w:t xml:space="preserve">Spraying for insects within the home using </w:t>
      </w:r>
      <w:r w:rsidR="00632A4B" w:rsidRPr="005114BA">
        <w:rPr>
          <w:rFonts w:eastAsiaTheme="minorHAnsi"/>
        </w:rPr>
        <w:t>over the counter</w:t>
      </w:r>
      <w:r w:rsidR="00BE2B0B">
        <w:rPr>
          <w:rFonts w:eastAsiaTheme="minorHAnsi"/>
        </w:rPr>
        <w:t xml:space="preserve"> (OTC)</w:t>
      </w:r>
      <w:r w:rsidRPr="005114BA">
        <w:rPr>
          <w:rFonts w:eastAsiaTheme="minorHAnsi"/>
        </w:rPr>
        <w:t xml:space="preserve"> supplies</w:t>
      </w:r>
      <w:r w:rsidR="009C6DC3">
        <w:rPr>
          <w:rFonts w:eastAsiaTheme="minorHAnsi"/>
        </w:rPr>
        <w:t xml:space="preserve"> </w:t>
      </w:r>
      <w:r w:rsidRPr="005114BA">
        <w:rPr>
          <w:rFonts w:eastAsiaTheme="minorHAnsi"/>
        </w:rPr>
        <w:t xml:space="preserve"> </w:t>
      </w:r>
    </w:p>
    <w:p w14:paraId="43A3C58C" w14:textId="2ACB6FD8" w:rsidR="00015CFF" w:rsidRDefault="00015CFF" w:rsidP="00F86A41">
      <w:pPr>
        <w:pStyle w:val="ListBullet"/>
        <w:rPr>
          <w:rFonts w:eastAsiaTheme="minorHAnsi"/>
        </w:rPr>
      </w:pPr>
      <w:r w:rsidRPr="005114BA">
        <w:rPr>
          <w:rFonts w:eastAsiaTheme="minorHAnsi"/>
        </w:rPr>
        <w:t>Providing rodent control within the home (e.g., setting traps)</w:t>
      </w:r>
    </w:p>
    <w:p w14:paraId="110330D1" w14:textId="58A4993A" w:rsidR="00B60528" w:rsidRPr="00737119" w:rsidRDefault="003D58AB" w:rsidP="001D3F64">
      <w:pPr>
        <w:rPr>
          <w:rFonts w:eastAsiaTheme="minorHAnsi"/>
        </w:rPr>
      </w:pPr>
      <w:r>
        <w:rPr>
          <w:rFonts w:eastAsiaTheme="minorHAnsi"/>
        </w:rPr>
        <w:t>Chore services</w:t>
      </w:r>
      <w:r w:rsidRPr="005114BA">
        <w:rPr>
          <w:rFonts w:eastAsiaTheme="minorHAnsi"/>
        </w:rPr>
        <w:t xml:space="preserve"> </w:t>
      </w:r>
      <w:r>
        <w:rPr>
          <w:rFonts w:eastAsiaTheme="minorHAnsi"/>
        </w:rPr>
        <w:t>are</w:t>
      </w:r>
      <w:r w:rsidRPr="005114BA">
        <w:rPr>
          <w:rFonts w:eastAsiaTheme="minorHAnsi"/>
        </w:rPr>
        <w:t xml:space="preserve"> authorized as a 15-minute unit. </w:t>
      </w:r>
      <w:r w:rsidR="00B60528" w:rsidRPr="00CB2BF3">
        <w:t>A unit of service includes time spent completing documentation. Time spent for travel, lunch, breaks, or administrative activities such as completing other reports or paperwork shall not be included.</w:t>
      </w:r>
      <w:r w:rsidR="00B60528">
        <w:t xml:space="preserve"> </w:t>
      </w:r>
      <w:r w:rsidR="00B60528">
        <w:rPr>
          <w:rFonts w:eastAsiaTheme="minorHAnsi"/>
        </w:rPr>
        <w:t xml:space="preserve">Refer to </w:t>
      </w:r>
      <w:hyperlink w:anchor="_SECTION_15-BILLING_INSTRUCTIONS" w:history="1">
        <w:r w:rsidR="00B60528" w:rsidRPr="006403E9">
          <w:rPr>
            <w:rStyle w:val="Hyperlink"/>
            <w:rFonts w:eastAsiaTheme="minorHAnsi"/>
          </w:rPr>
          <w:t>Section 4</w:t>
        </w:r>
      </w:hyperlink>
      <w:r w:rsidR="00B60528">
        <w:rPr>
          <w:rFonts w:eastAsiaTheme="minorHAnsi"/>
        </w:rPr>
        <w:t xml:space="preserve"> in this manual for more information on billing for units of service.</w:t>
      </w:r>
    </w:p>
    <w:p w14:paraId="7CDE7248" w14:textId="77777777" w:rsidR="00015CFF" w:rsidRPr="00764F4A" w:rsidRDefault="00015CFF" w:rsidP="00F86A41">
      <w:pPr>
        <w:pStyle w:val="Heading4"/>
        <w:rPr>
          <w:rFonts w:eastAsiaTheme="minorHAnsi"/>
        </w:rPr>
      </w:pPr>
      <w:bookmarkStart w:id="22" w:name="_Toc226029310"/>
      <w:bookmarkStart w:id="23" w:name="_Toc226531879"/>
      <w:r w:rsidRPr="00764F4A">
        <w:rPr>
          <w:rFonts w:eastAsiaTheme="minorHAnsi"/>
        </w:rPr>
        <w:t>Respite Care Services</w:t>
      </w:r>
      <w:bookmarkEnd w:id="22"/>
      <w:bookmarkEnd w:id="23"/>
    </w:p>
    <w:p w14:paraId="7CD33FF8" w14:textId="55171D01" w:rsidR="00015CFF" w:rsidRDefault="00015CFF" w:rsidP="001D3F64">
      <w:pPr>
        <w:rPr>
          <w:rFonts w:eastAsiaTheme="minorHAnsi"/>
        </w:rPr>
      </w:pPr>
      <w:r w:rsidRPr="005114BA">
        <w:rPr>
          <w:rFonts w:eastAsiaTheme="minorHAnsi"/>
        </w:rPr>
        <w:t>Respite care is the provision of required care to a participant to provide temporary relief to the caregiver(s)</w:t>
      </w:r>
      <w:r w:rsidR="00876A65">
        <w:rPr>
          <w:rFonts w:eastAsiaTheme="minorHAnsi"/>
        </w:rPr>
        <w:t xml:space="preserve"> that normally provide</w:t>
      </w:r>
      <w:r w:rsidR="00715FD6">
        <w:rPr>
          <w:rFonts w:eastAsiaTheme="minorHAnsi"/>
        </w:rPr>
        <w:t>s</w:t>
      </w:r>
      <w:r w:rsidR="00876A65">
        <w:rPr>
          <w:rFonts w:eastAsiaTheme="minorHAnsi"/>
        </w:rPr>
        <w:t xml:space="preserve"> care</w:t>
      </w:r>
      <w:r w:rsidRPr="005114BA">
        <w:rPr>
          <w:rFonts w:eastAsiaTheme="minorHAnsi"/>
        </w:rPr>
        <w:t>. In-home respite care is the delivery of the respite services within the confines of the participant’s normal living situation. Services are oriented toward maintenance and supervision</w:t>
      </w:r>
      <w:r>
        <w:rPr>
          <w:rFonts w:eastAsiaTheme="minorHAnsi"/>
        </w:rPr>
        <w:t>,</w:t>
      </w:r>
      <w:r w:rsidRPr="005114BA">
        <w:rPr>
          <w:rFonts w:eastAsiaTheme="minorHAnsi"/>
        </w:rPr>
        <w:t xml:space="preserve"> and include meal preparation, minor personal care, and companion sitting. Respite services provided by members of the participant’s immediate family are not covered by MO HealthNet. </w:t>
      </w:r>
    </w:p>
    <w:p w14:paraId="2D8AD9DF" w14:textId="77777777" w:rsidR="009D3764" w:rsidRDefault="009D3764" w:rsidP="001D3F64">
      <w:pPr>
        <w:rPr>
          <w:rFonts w:eastAsiaTheme="minorHAnsi"/>
        </w:rPr>
      </w:pPr>
      <w:r w:rsidRPr="005114BA">
        <w:rPr>
          <w:rFonts w:eastAsiaTheme="minorHAnsi"/>
        </w:rPr>
        <w:t>Additional in-home services</w:t>
      </w:r>
      <w:r>
        <w:rPr>
          <w:rFonts w:eastAsiaTheme="minorHAnsi"/>
        </w:rPr>
        <w:t xml:space="preserve">, </w:t>
      </w:r>
      <w:r w:rsidRPr="005114BA">
        <w:rPr>
          <w:rFonts w:eastAsiaTheme="minorHAnsi"/>
        </w:rPr>
        <w:t>other than respite</w:t>
      </w:r>
      <w:r>
        <w:rPr>
          <w:rFonts w:eastAsiaTheme="minorHAnsi"/>
        </w:rPr>
        <w:t xml:space="preserve">, </w:t>
      </w:r>
      <w:r w:rsidRPr="005114BA">
        <w:rPr>
          <w:rFonts w:eastAsiaTheme="minorHAnsi"/>
        </w:rPr>
        <w:t>may be authorized on the same day as advanced respite care. However, the additional HCBS cannot be provided at the same time as the authorized respite services.</w:t>
      </w:r>
    </w:p>
    <w:p w14:paraId="620AE37D" w14:textId="794E90EF" w:rsidR="00B60528" w:rsidRPr="00B60528" w:rsidRDefault="00B60528" w:rsidP="001D3F64">
      <w:pPr>
        <w:rPr>
          <w:rFonts w:eastAsiaTheme="minorHAnsi"/>
        </w:rPr>
      </w:pPr>
      <w:r w:rsidRPr="00CB2BF3">
        <w:t>A unit of service includes time spent completing documentation. Time spent for travel, lunch, breaks, or administrative activities such as completing other reports or paperwork shall not be included.</w:t>
      </w:r>
      <w:r>
        <w:t xml:space="preserve"> </w:t>
      </w:r>
      <w:r>
        <w:rPr>
          <w:rFonts w:eastAsiaTheme="minorHAnsi"/>
        </w:rPr>
        <w:t xml:space="preserve">Refer to </w:t>
      </w:r>
      <w:hyperlink w:anchor="_SECTION_15-BILLING_INSTRUCTIONS" w:history="1">
        <w:r w:rsidRPr="006403E9">
          <w:rPr>
            <w:rStyle w:val="Hyperlink"/>
            <w:rFonts w:eastAsiaTheme="minorHAnsi"/>
          </w:rPr>
          <w:t>Section 4</w:t>
        </w:r>
      </w:hyperlink>
      <w:r>
        <w:rPr>
          <w:rFonts w:eastAsiaTheme="minorHAnsi"/>
        </w:rPr>
        <w:t xml:space="preserve"> in this manual for more information on billing for units of service.</w:t>
      </w:r>
    </w:p>
    <w:p w14:paraId="02A7D976" w14:textId="01745967" w:rsidR="009D3764" w:rsidRDefault="009D3764" w:rsidP="00302456">
      <w:pPr>
        <w:pStyle w:val="Heading5"/>
        <w:rPr>
          <w:rFonts w:eastAsiaTheme="minorHAnsi"/>
        </w:rPr>
      </w:pPr>
      <w:r>
        <w:rPr>
          <w:rFonts w:eastAsiaTheme="minorHAnsi"/>
        </w:rPr>
        <w:t>Basic Respite Care</w:t>
      </w:r>
    </w:p>
    <w:p w14:paraId="4FEC9C71" w14:textId="7F39A3E2" w:rsidR="00D4530E" w:rsidRDefault="00015CFF" w:rsidP="001D3F64">
      <w:pPr>
        <w:rPr>
          <w:rFonts w:eastAsiaTheme="minorHAnsi"/>
        </w:rPr>
      </w:pPr>
      <w:r w:rsidRPr="005114BA">
        <w:rPr>
          <w:rFonts w:eastAsiaTheme="minorHAnsi"/>
        </w:rPr>
        <w:t>Basic respite care (</w:t>
      </w:r>
      <w:r w:rsidR="00BE2B0B">
        <w:rPr>
          <w:rFonts w:eastAsiaTheme="minorHAnsi"/>
        </w:rPr>
        <w:t>procedure code</w:t>
      </w:r>
      <w:r w:rsidR="002F2D1C">
        <w:rPr>
          <w:rFonts w:eastAsiaTheme="minorHAnsi"/>
        </w:rPr>
        <w:t>:</w:t>
      </w:r>
      <w:r w:rsidR="00BE2B0B">
        <w:rPr>
          <w:rFonts w:eastAsiaTheme="minorHAnsi"/>
        </w:rPr>
        <w:t xml:space="preserve"> </w:t>
      </w:r>
      <w:r w:rsidRPr="005114BA">
        <w:rPr>
          <w:rFonts w:eastAsiaTheme="minorHAnsi"/>
        </w:rPr>
        <w:t xml:space="preserve">S5150) is intended to offer periods of caregiver relief. </w:t>
      </w:r>
      <w:r w:rsidR="00D4530E">
        <w:rPr>
          <w:rFonts w:eastAsiaTheme="minorHAnsi"/>
        </w:rPr>
        <w:t xml:space="preserve">Basic respite is authorized as a 15-minute unit. Additional in-home services, other than respite, may be authorized on the same day as basic respite care. However, the additional HCBS cannot be provided at the same time as the authorized respite services. </w:t>
      </w:r>
      <w:r w:rsidR="002F2D1C">
        <w:rPr>
          <w:rFonts w:eastAsiaTheme="minorHAnsi"/>
        </w:rPr>
        <w:t xml:space="preserve">Refer to </w:t>
      </w:r>
      <w:hyperlink w:anchor="_SECTION_19_-" w:history="1">
        <w:r w:rsidR="002F2D1C" w:rsidRPr="002168C4">
          <w:rPr>
            <w:rStyle w:val="Hyperlink"/>
            <w:rFonts w:eastAsiaTheme="minorHAnsi"/>
          </w:rPr>
          <w:t>Section 5</w:t>
        </w:r>
      </w:hyperlink>
      <w:r w:rsidR="002F2D1C">
        <w:rPr>
          <w:rFonts w:eastAsiaTheme="minorHAnsi"/>
        </w:rPr>
        <w:t xml:space="preserve"> in this manual for more information on procedure codes.</w:t>
      </w:r>
    </w:p>
    <w:p w14:paraId="5494824C" w14:textId="25CD4C16" w:rsidR="00015CFF" w:rsidRPr="005114BA" w:rsidRDefault="00264271" w:rsidP="001D3F64">
      <w:pPr>
        <w:rPr>
          <w:rFonts w:eastAsiaTheme="minorHAnsi"/>
        </w:rPr>
      </w:pPr>
      <w:r>
        <w:rPr>
          <w:rFonts w:eastAsiaTheme="minorHAnsi"/>
        </w:rPr>
        <w:t>Basic</w:t>
      </w:r>
      <w:r w:rsidR="00015CFF" w:rsidRPr="005114BA">
        <w:rPr>
          <w:rFonts w:eastAsiaTheme="minorHAnsi"/>
        </w:rPr>
        <w:t xml:space="preserve"> respite care must include the provision of the following services as appropriate to the needs of the participant, authorized by the Missouri </w:t>
      </w:r>
      <w:r w:rsidR="00E9578E">
        <w:rPr>
          <w:rFonts w:eastAsiaTheme="minorHAnsi"/>
        </w:rPr>
        <w:t xml:space="preserve">Department of Health and Senior Services (DHSS) </w:t>
      </w:r>
      <w:r w:rsidR="00015CFF" w:rsidRPr="005114BA">
        <w:rPr>
          <w:rFonts w:eastAsiaTheme="minorHAnsi"/>
        </w:rPr>
        <w:t>Division of Senior and Disability Services (DSDS) or their designee, and specified in a person</w:t>
      </w:r>
      <w:r w:rsidR="00015CFF">
        <w:rPr>
          <w:rFonts w:eastAsiaTheme="minorHAnsi"/>
        </w:rPr>
        <w:t>-</w:t>
      </w:r>
      <w:r w:rsidR="00015CFF" w:rsidRPr="005114BA">
        <w:rPr>
          <w:rFonts w:eastAsiaTheme="minorHAnsi"/>
        </w:rPr>
        <w:t>centered care plan</w:t>
      </w:r>
      <w:r w:rsidR="00BE2B0B">
        <w:rPr>
          <w:rFonts w:eastAsiaTheme="minorHAnsi"/>
        </w:rPr>
        <w:t xml:space="preserve"> (PCCP)</w:t>
      </w:r>
      <w:r w:rsidR="00015CFF" w:rsidRPr="005114BA">
        <w:rPr>
          <w:rFonts w:eastAsiaTheme="minorHAnsi"/>
        </w:rPr>
        <w:t xml:space="preserve"> developed in cooperation with the participant.</w:t>
      </w:r>
    </w:p>
    <w:p w14:paraId="60577F9D" w14:textId="60BB11C8" w:rsidR="00015CFF" w:rsidRPr="005114BA" w:rsidRDefault="00015CFF" w:rsidP="00F86A41">
      <w:pPr>
        <w:pStyle w:val="ListBullet"/>
        <w:rPr>
          <w:rFonts w:eastAsiaTheme="minorHAnsi"/>
        </w:rPr>
      </w:pPr>
      <w:r w:rsidRPr="005114BA">
        <w:rPr>
          <w:rFonts w:eastAsiaTheme="minorHAnsi"/>
        </w:rPr>
        <w:t>Supervision</w:t>
      </w:r>
      <w:r w:rsidR="009D3764">
        <w:rPr>
          <w:rFonts w:eastAsiaTheme="minorHAnsi"/>
        </w:rPr>
        <w:t>: T</w:t>
      </w:r>
      <w:r w:rsidRPr="005114BA">
        <w:rPr>
          <w:rFonts w:eastAsiaTheme="minorHAnsi"/>
        </w:rPr>
        <w:t xml:space="preserve">he respite care worker must provide supervision of the participant for the duration of the service period, although sleeping is permitted when the participant is asleep. The worker must be </w:t>
      </w:r>
      <w:proofErr w:type="gramStart"/>
      <w:r w:rsidRPr="005114BA">
        <w:rPr>
          <w:rFonts w:eastAsiaTheme="minorHAnsi"/>
        </w:rPr>
        <w:t>in close proximity to</w:t>
      </w:r>
      <w:proofErr w:type="gramEnd"/>
      <w:r w:rsidRPr="005114BA">
        <w:rPr>
          <w:rFonts w:eastAsiaTheme="minorHAnsi"/>
        </w:rPr>
        <w:t xml:space="preserve"> the participant during sleep periods, although not necessarily in the same room.</w:t>
      </w:r>
    </w:p>
    <w:p w14:paraId="17C79A5B" w14:textId="175AC25B" w:rsidR="00015CFF" w:rsidRPr="005114BA" w:rsidRDefault="00015CFF" w:rsidP="00F86A41">
      <w:pPr>
        <w:pStyle w:val="ListBullet"/>
        <w:rPr>
          <w:rFonts w:eastAsiaTheme="minorHAnsi"/>
        </w:rPr>
      </w:pPr>
      <w:r w:rsidRPr="005114BA">
        <w:rPr>
          <w:rFonts w:eastAsiaTheme="minorHAnsi"/>
        </w:rPr>
        <w:t>Companionship</w:t>
      </w:r>
      <w:r w:rsidR="009D3764">
        <w:rPr>
          <w:rFonts w:eastAsiaTheme="minorHAnsi"/>
        </w:rPr>
        <w:t>: T</w:t>
      </w:r>
      <w:r w:rsidRPr="005114BA">
        <w:rPr>
          <w:rFonts w:eastAsiaTheme="minorHAnsi"/>
        </w:rPr>
        <w:t>he worker must provide companionship during the participant’s waking hours and attempt to make the participant as comfortable as possible.</w:t>
      </w:r>
    </w:p>
    <w:p w14:paraId="5F79533F" w14:textId="74710CBA" w:rsidR="00015CFF" w:rsidRDefault="00015CFF" w:rsidP="00F86A41">
      <w:pPr>
        <w:pStyle w:val="ListBullet"/>
        <w:rPr>
          <w:rFonts w:eastAsiaTheme="minorHAnsi"/>
        </w:rPr>
      </w:pPr>
      <w:r w:rsidRPr="005114BA">
        <w:rPr>
          <w:rFonts w:eastAsiaTheme="minorHAnsi"/>
        </w:rPr>
        <w:t>Direct Participant Assistance</w:t>
      </w:r>
      <w:r w:rsidR="009D3764">
        <w:rPr>
          <w:rFonts w:eastAsiaTheme="minorHAnsi"/>
        </w:rPr>
        <w:t>: T</w:t>
      </w:r>
      <w:r w:rsidRPr="005114BA">
        <w:rPr>
          <w:rFonts w:eastAsiaTheme="minorHAnsi"/>
        </w:rPr>
        <w:t>he worker must provide direct participant assistance as needed to meet the needs usually provided by the regular caregiver.</w:t>
      </w:r>
    </w:p>
    <w:p w14:paraId="18021AD9" w14:textId="1A12B51D" w:rsidR="009D3764" w:rsidRDefault="009D3764" w:rsidP="00302456">
      <w:pPr>
        <w:pStyle w:val="Heading5"/>
        <w:rPr>
          <w:rFonts w:eastAsiaTheme="minorHAnsi"/>
        </w:rPr>
      </w:pPr>
      <w:r>
        <w:rPr>
          <w:rFonts w:eastAsiaTheme="minorHAnsi"/>
        </w:rPr>
        <w:t>Advanced Respite Care</w:t>
      </w:r>
    </w:p>
    <w:p w14:paraId="4CFC66B7" w14:textId="591B4CF8" w:rsidR="002F2D1C" w:rsidRDefault="00264271" w:rsidP="001D3F64">
      <w:pPr>
        <w:rPr>
          <w:rFonts w:eastAsiaTheme="minorHAnsi"/>
        </w:rPr>
      </w:pPr>
      <w:r w:rsidRPr="00377E49">
        <w:rPr>
          <w:rFonts w:eastAsiaTheme="minorHAnsi"/>
          <w:kern w:val="24"/>
          <w14:ligatures w14:val="standardContextual"/>
        </w:rPr>
        <w:t xml:space="preserve">In addition to supervision, companionship, </w:t>
      </w:r>
      <w:r w:rsidR="009568BC" w:rsidRPr="00377E49">
        <w:rPr>
          <w:rFonts w:eastAsiaTheme="minorHAnsi"/>
          <w:kern w:val="24"/>
          <w14:ligatures w14:val="standardContextual"/>
        </w:rPr>
        <w:t xml:space="preserve">and </w:t>
      </w:r>
      <w:r w:rsidRPr="00377E49">
        <w:rPr>
          <w:rFonts w:eastAsiaTheme="minorHAnsi"/>
          <w:kern w:val="24"/>
          <w14:ligatures w14:val="standardContextual"/>
        </w:rPr>
        <w:t xml:space="preserve">direct participant assistance, </w:t>
      </w:r>
      <w:r w:rsidRPr="00D504CA">
        <w:rPr>
          <w:rFonts w:eastAsiaTheme="minorHAnsi"/>
        </w:rPr>
        <w:t>a</w:t>
      </w:r>
      <w:r w:rsidR="00015CFF" w:rsidRPr="00B86DD7">
        <w:rPr>
          <w:rFonts w:eastAsiaTheme="minorHAnsi"/>
        </w:rPr>
        <w:t xml:space="preserve">dvanced respite care services </w:t>
      </w:r>
      <w:r w:rsidR="00E9578E" w:rsidRPr="005114BA">
        <w:rPr>
          <w:rFonts w:eastAsiaTheme="minorHAnsi"/>
        </w:rPr>
        <w:t>(</w:t>
      </w:r>
      <w:r w:rsidR="00971940">
        <w:rPr>
          <w:rFonts w:eastAsiaTheme="minorHAnsi"/>
        </w:rPr>
        <w:t>procedure code</w:t>
      </w:r>
      <w:r w:rsidR="002F2D1C">
        <w:rPr>
          <w:rFonts w:eastAsiaTheme="minorHAnsi"/>
        </w:rPr>
        <w:t>:</w:t>
      </w:r>
      <w:r w:rsidR="00971940">
        <w:rPr>
          <w:rFonts w:eastAsiaTheme="minorHAnsi"/>
        </w:rPr>
        <w:t xml:space="preserve"> </w:t>
      </w:r>
      <w:r w:rsidR="00E9578E" w:rsidRPr="005114BA">
        <w:rPr>
          <w:rFonts w:eastAsiaTheme="minorHAnsi"/>
        </w:rPr>
        <w:t>S5150</w:t>
      </w:r>
      <w:r w:rsidR="00E9578E">
        <w:rPr>
          <w:rFonts w:eastAsiaTheme="minorHAnsi"/>
        </w:rPr>
        <w:t xml:space="preserve"> </w:t>
      </w:r>
      <w:r w:rsidR="00E9578E" w:rsidRPr="005114BA">
        <w:rPr>
          <w:rFonts w:eastAsiaTheme="minorHAnsi"/>
        </w:rPr>
        <w:t xml:space="preserve">TF) </w:t>
      </w:r>
      <w:r w:rsidR="00015CFF" w:rsidRPr="00B86DD7">
        <w:rPr>
          <w:rFonts w:eastAsiaTheme="minorHAnsi"/>
        </w:rPr>
        <w:t>are maintenance services provided to a partici</w:t>
      </w:r>
      <w:r w:rsidR="00015CFF" w:rsidRPr="005114BA">
        <w:rPr>
          <w:rFonts w:eastAsiaTheme="minorHAnsi"/>
        </w:rPr>
        <w:t xml:space="preserve">pant with special needs in that individual's residence for the purpose of temporary relief to a caregiver. Participants appropriate for this service include </w:t>
      </w:r>
      <w:r w:rsidR="00775347" w:rsidRPr="005114BA">
        <w:rPr>
          <w:rFonts w:eastAsiaTheme="minorHAnsi"/>
        </w:rPr>
        <w:t>people</w:t>
      </w:r>
      <w:r w:rsidR="00015CFF" w:rsidRPr="005114BA">
        <w:rPr>
          <w:rFonts w:eastAsiaTheme="minorHAnsi"/>
        </w:rPr>
        <w:t xml:space="preserve"> with specific needs approved by DSDS or their designee. </w:t>
      </w:r>
      <w:r w:rsidR="002F2D1C">
        <w:rPr>
          <w:rFonts w:eastAsiaTheme="minorHAnsi"/>
        </w:rPr>
        <w:t xml:space="preserve">Refer to </w:t>
      </w:r>
      <w:hyperlink w:anchor="_SECTION_19_-" w:history="1">
        <w:r w:rsidR="002F2D1C" w:rsidRPr="002168C4">
          <w:rPr>
            <w:rStyle w:val="Hyperlink"/>
            <w:rFonts w:eastAsiaTheme="minorHAnsi"/>
          </w:rPr>
          <w:t>Section 5</w:t>
        </w:r>
      </w:hyperlink>
      <w:r w:rsidR="002F2D1C">
        <w:rPr>
          <w:rFonts w:eastAsiaTheme="minorHAnsi"/>
        </w:rPr>
        <w:t xml:space="preserve"> in this manual for more information on procedure codes.</w:t>
      </w:r>
    </w:p>
    <w:p w14:paraId="3B27CBCE" w14:textId="3002412B" w:rsidR="00015CFF" w:rsidRPr="005114BA" w:rsidRDefault="009D3764" w:rsidP="001D3F64">
      <w:pPr>
        <w:rPr>
          <w:rFonts w:eastAsiaTheme="minorHAnsi"/>
        </w:rPr>
      </w:pPr>
      <w:r>
        <w:rPr>
          <w:rFonts w:eastAsiaTheme="minorHAnsi"/>
        </w:rPr>
        <w:t xml:space="preserve">Advance respite care </w:t>
      </w:r>
      <w:r w:rsidR="00015CFF" w:rsidRPr="005114BA">
        <w:rPr>
          <w:rFonts w:eastAsiaTheme="minorHAnsi"/>
        </w:rPr>
        <w:t>includes, but is not limited to, participants who:</w:t>
      </w:r>
    </w:p>
    <w:p w14:paraId="00C27B47" w14:textId="77777777" w:rsidR="00015CFF" w:rsidRPr="005114BA" w:rsidRDefault="00015CFF" w:rsidP="00F86A41">
      <w:pPr>
        <w:pStyle w:val="ListBullet"/>
        <w:rPr>
          <w:rFonts w:eastAsiaTheme="minorHAnsi"/>
        </w:rPr>
      </w:pPr>
      <w:r>
        <w:rPr>
          <w:rFonts w:eastAsiaTheme="minorHAnsi"/>
        </w:rPr>
        <w:t>A</w:t>
      </w:r>
      <w:r w:rsidRPr="005114BA">
        <w:rPr>
          <w:rFonts w:eastAsiaTheme="minorHAnsi"/>
        </w:rPr>
        <w:t>re essentially bedfast, requiring turning and positioning and/or transferring from bed to a chair</w:t>
      </w:r>
      <w:r>
        <w:rPr>
          <w:rFonts w:eastAsiaTheme="minorHAnsi"/>
        </w:rPr>
        <w:t>,</w:t>
      </w:r>
      <w:r w:rsidRPr="005114BA">
        <w:rPr>
          <w:rFonts w:eastAsiaTheme="minorHAnsi"/>
        </w:rPr>
        <w:t xml:space="preserve"> wi</w:t>
      </w:r>
      <w:r w:rsidR="009C6DC3">
        <w:rPr>
          <w:rFonts w:eastAsiaTheme="minorHAnsi"/>
        </w:rPr>
        <w:t>th or without assistive devices</w:t>
      </w:r>
    </w:p>
    <w:p w14:paraId="3FFFF350" w14:textId="77777777" w:rsidR="00015CFF" w:rsidRPr="005114BA" w:rsidRDefault="00015CFF" w:rsidP="00F86A41">
      <w:pPr>
        <w:pStyle w:val="ListBullet"/>
        <w:rPr>
          <w:rFonts w:eastAsiaTheme="minorHAnsi"/>
        </w:rPr>
      </w:pPr>
      <w:r>
        <w:rPr>
          <w:rFonts w:eastAsiaTheme="minorHAnsi"/>
        </w:rPr>
        <w:t>R</w:t>
      </w:r>
      <w:r w:rsidRPr="005114BA">
        <w:rPr>
          <w:rFonts w:eastAsiaTheme="minorHAnsi"/>
        </w:rPr>
        <w:t>equire assistance with elimination (ambulation, urinal, bedp</w:t>
      </w:r>
      <w:r w:rsidR="009C6DC3">
        <w:rPr>
          <w:rFonts w:eastAsiaTheme="minorHAnsi"/>
        </w:rPr>
        <w:t>an, catheters, and/or ostomies)</w:t>
      </w:r>
    </w:p>
    <w:p w14:paraId="59261775" w14:textId="77777777" w:rsidR="00015CFF" w:rsidRPr="005114BA" w:rsidRDefault="00015CFF" w:rsidP="00F86A41">
      <w:pPr>
        <w:pStyle w:val="ListBullet"/>
        <w:rPr>
          <w:rFonts w:eastAsiaTheme="minorHAnsi"/>
        </w:rPr>
      </w:pPr>
      <w:r>
        <w:rPr>
          <w:rFonts w:eastAsiaTheme="minorHAnsi"/>
        </w:rPr>
        <w:t>H</w:t>
      </w:r>
      <w:r w:rsidRPr="005114BA">
        <w:rPr>
          <w:rFonts w:eastAsiaTheme="minorHAnsi"/>
        </w:rPr>
        <w:t xml:space="preserve">ave behavior disorders or disruptive behavior </w:t>
      </w:r>
      <w:r w:rsidR="009C6DC3">
        <w:rPr>
          <w:rFonts w:eastAsiaTheme="minorHAnsi"/>
        </w:rPr>
        <w:t>which requires close monitoring</w:t>
      </w:r>
    </w:p>
    <w:p w14:paraId="255ECF2E" w14:textId="77777777" w:rsidR="00015CFF" w:rsidRPr="005114BA" w:rsidRDefault="00015CFF" w:rsidP="00F86A41">
      <w:pPr>
        <w:pStyle w:val="ListBullet"/>
        <w:rPr>
          <w:rFonts w:eastAsiaTheme="minorHAnsi"/>
        </w:rPr>
      </w:pPr>
      <w:r>
        <w:rPr>
          <w:rFonts w:eastAsiaTheme="minorHAnsi"/>
        </w:rPr>
        <w:t>H</w:t>
      </w:r>
      <w:r w:rsidRPr="005114BA">
        <w:rPr>
          <w:rFonts w:eastAsiaTheme="minorHAnsi"/>
        </w:rPr>
        <w:t>ave health problems requiring prompting for self-administered medication or manual a</w:t>
      </w:r>
      <w:r w:rsidR="009C6DC3">
        <w:rPr>
          <w:rFonts w:eastAsiaTheme="minorHAnsi"/>
        </w:rPr>
        <w:t>ssistance with oral medications</w:t>
      </w:r>
    </w:p>
    <w:p w14:paraId="413ECBDC" w14:textId="77777777" w:rsidR="00015CFF" w:rsidRPr="005114BA" w:rsidRDefault="00015CFF" w:rsidP="00F86A41">
      <w:pPr>
        <w:pStyle w:val="ListBullet"/>
        <w:rPr>
          <w:rFonts w:eastAsiaTheme="minorHAnsi"/>
        </w:rPr>
      </w:pPr>
      <w:r>
        <w:rPr>
          <w:rFonts w:eastAsiaTheme="minorHAnsi"/>
        </w:rPr>
        <w:t>H</w:t>
      </w:r>
      <w:r w:rsidRPr="005114BA">
        <w:rPr>
          <w:rFonts w:eastAsiaTheme="minorHAnsi"/>
        </w:rPr>
        <w:t>ave special monitoring and assistance needs</w:t>
      </w:r>
      <w:r w:rsidR="009C6DC3">
        <w:rPr>
          <w:rFonts w:eastAsiaTheme="minorHAnsi"/>
        </w:rPr>
        <w:t xml:space="preserve"> due to swallowing problems</w:t>
      </w:r>
    </w:p>
    <w:p w14:paraId="211FA0F3" w14:textId="7C6B971F" w:rsidR="00015CFF" w:rsidRPr="005114BA" w:rsidRDefault="00015CFF" w:rsidP="00F86A41">
      <w:pPr>
        <w:pStyle w:val="ListBullet"/>
        <w:rPr>
          <w:rFonts w:eastAsiaTheme="minorHAnsi"/>
        </w:rPr>
      </w:pPr>
      <w:r>
        <w:rPr>
          <w:rFonts w:eastAsiaTheme="minorHAnsi"/>
        </w:rPr>
        <w:t>H</w:t>
      </w:r>
      <w:r w:rsidRPr="005114BA">
        <w:rPr>
          <w:rFonts w:eastAsiaTheme="minorHAnsi"/>
        </w:rPr>
        <w:t xml:space="preserve">ave care needs </w:t>
      </w:r>
      <w:r w:rsidR="00632A4B" w:rsidRPr="005114BA">
        <w:rPr>
          <w:rFonts w:eastAsiaTheme="minorHAnsi"/>
        </w:rPr>
        <w:t>like</w:t>
      </w:r>
      <w:r w:rsidRPr="005114BA">
        <w:rPr>
          <w:rFonts w:eastAsiaTheme="minorHAnsi"/>
        </w:rPr>
        <w:t xml:space="preserve"> participants for whom basic respite is appropriately authorized but with a hig</w:t>
      </w:r>
      <w:r w:rsidR="009C6DC3">
        <w:rPr>
          <w:rFonts w:eastAsiaTheme="minorHAnsi"/>
        </w:rPr>
        <w:t>her level of oversight required</w:t>
      </w:r>
    </w:p>
    <w:p w14:paraId="0163855E" w14:textId="15EE60D1" w:rsidR="00015CFF" w:rsidRPr="005114BA" w:rsidRDefault="00015CFF" w:rsidP="001D3F64">
      <w:pPr>
        <w:rPr>
          <w:rFonts w:eastAsiaTheme="minorHAnsi"/>
        </w:rPr>
      </w:pPr>
      <w:r w:rsidRPr="005114BA">
        <w:rPr>
          <w:rFonts w:eastAsiaTheme="minorHAnsi"/>
        </w:rPr>
        <w:t>Advanced respite care is authorized as a 15-minute unit</w:t>
      </w:r>
      <w:r w:rsidR="00295F44">
        <w:rPr>
          <w:rFonts w:eastAsiaTheme="minorHAnsi"/>
        </w:rPr>
        <w:t xml:space="preserve"> and</w:t>
      </w:r>
      <w:r w:rsidRPr="005114BA">
        <w:rPr>
          <w:rFonts w:eastAsiaTheme="minorHAnsi"/>
        </w:rPr>
        <w:t xml:space="preserve"> includes all personal care and advanced personal care services. </w:t>
      </w:r>
    </w:p>
    <w:p w14:paraId="37EDAA9A" w14:textId="77777777" w:rsidR="00015CFF" w:rsidRPr="002D7D7D" w:rsidRDefault="00015CFF" w:rsidP="00F86A41">
      <w:pPr>
        <w:pStyle w:val="Heading4"/>
        <w:rPr>
          <w:rFonts w:eastAsiaTheme="minorHAnsi"/>
        </w:rPr>
      </w:pPr>
      <w:bookmarkStart w:id="24" w:name="_Toc226029311"/>
      <w:bookmarkStart w:id="25" w:name="_Toc226531880"/>
      <w:r w:rsidRPr="002D7D7D">
        <w:rPr>
          <w:rFonts w:eastAsiaTheme="minorHAnsi"/>
        </w:rPr>
        <w:t>Home Delivered Meals</w:t>
      </w:r>
      <w:bookmarkEnd w:id="24"/>
      <w:bookmarkEnd w:id="25"/>
    </w:p>
    <w:p w14:paraId="33B6ACCA" w14:textId="4E931E26" w:rsidR="00015CFF" w:rsidRPr="005114BA" w:rsidRDefault="00015CFF" w:rsidP="001D3F64">
      <w:pPr>
        <w:rPr>
          <w:rFonts w:eastAsiaTheme="minorHAnsi"/>
        </w:rPr>
      </w:pPr>
      <w:r w:rsidRPr="005114BA">
        <w:rPr>
          <w:rFonts w:eastAsiaTheme="minorHAnsi"/>
        </w:rPr>
        <w:t>Home delivered meals (</w:t>
      </w:r>
      <w:r w:rsidR="00BE2B0B">
        <w:rPr>
          <w:rFonts w:eastAsiaTheme="minorHAnsi"/>
        </w:rPr>
        <w:t>procedure code</w:t>
      </w:r>
      <w:r w:rsidR="009D3764">
        <w:rPr>
          <w:rFonts w:eastAsiaTheme="minorHAnsi"/>
        </w:rPr>
        <w:t>:</w:t>
      </w:r>
      <w:r w:rsidR="00BE2B0B">
        <w:rPr>
          <w:rFonts w:eastAsiaTheme="minorHAnsi"/>
        </w:rPr>
        <w:t xml:space="preserve"> </w:t>
      </w:r>
      <w:r w:rsidRPr="005114BA">
        <w:rPr>
          <w:rFonts w:eastAsiaTheme="minorHAnsi"/>
        </w:rPr>
        <w:t>S5170) is a service to provide an individual with one (1) or two (2) meals per day. Each meal contains at least one-third (1/3) of the recommended daily nutritional requirements.</w:t>
      </w:r>
      <w:r w:rsidR="002F2D1C">
        <w:rPr>
          <w:rFonts w:eastAsiaTheme="minorHAnsi"/>
        </w:rPr>
        <w:t xml:space="preserve"> Refer to </w:t>
      </w:r>
      <w:hyperlink w:anchor="_SECTION_19_-" w:history="1">
        <w:r w:rsidR="002F2D1C" w:rsidRPr="002168C4">
          <w:rPr>
            <w:rStyle w:val="Hyperlink"/>
            <w:rFonts w:eastAsiaTheme="minorHAnsi"/>
          </w:rPr>
          <w:t>Section 5</w:t>
        </w:r>
      </w:hyperlink>
      <w:r w:rsidR="002F2D1C">
        <w:rPr>
          <w:rFonts w:eastAsiaTheme="minorHAnsi"/>
        </w:rPr>
        <w:t xml:space="preserve"> in this manual for more information on procedure codes.</w:t>
      </w:r>
    </w:p>
    <w:p w14:paraId="020F88DE" w14:textId="77777777" w:rsidR="00015CFF" w:rsidRPr="005114BA" w:rsidRDefault="00015CFF" w:rsidP="001D3F64">
      <w:pPr>
        <w:rPr>
          <w:rFonts w:eastAsiaTheme="minorHAnsi"/>
        </w:rPr>
      </w:pPr>
      <w:r w:rsidRPr="005114BA">
        <w:rPr>
          <w:rFonts w:eastAsiaTheme="minorHAnsi"/>
        </w:rPr>
        <w:t>A reimbursable unit of service is one (1) meal delivered to the home of the participant. Individuals must reside in their home or the home of a caregiver.</w:t>
      </w:r>
    </w:p>
    <w:p w14:paraId="29026B11" w14:textId="28ECA03A" w:rsidR="00015CFF" w:rsidRDefault="00015CFF" w:rsidP="001D3F64">
      <w:pPr>
        <w:rPr>
          <w:rFonts w:eastAsiaTheme="minorHAnsi"/>
        </w:rPr>
      </w:pPr>
      <w:r w:rsidRPr="005114BA">
        <w:rPr>
          <w:rFonts w:eastAsiaTheme="minorHAnsi"/>
        </w:rPr>
        <w:t xml:space="preserve">The maximum unit of service </w:t>
      </w:r>
      <w:r>
        <w:rPr>
          <w:rFonts w:eastAsiaTheme="minorHAnsi"/>
        </w:rPr>
        <w:t>is</w:t>
      </w:r>
      <w:r w:rsidRPr="005114BA">
        <w:rPr>
          <w:rFonts w:eastAsiaTheme="minorHAnsi"/>
        </w:rPr>
        <w:t xml:space="preserve"> two (2) meals per day.</w:t>
      </w:r>
    </w:p>
    <w:p w14:paraId="21A02242" w14:textId="266F9765" w:rsidR="00165055" w:rsidRDefault="00C11724" w:rsidP="001D3F64">
      <w:pPr>
        <w:rPr>
          <w:rFonts w:eastAsiaTheme="minorHAnsi"/>
        </w:rPr>
      </w:pPr>
      <w:r w:rsidRPr="005114BA">
        <w:rPr>
          <w:rFonts w:eastAsiaTheme="minorHAnsi"/>
        </w:rPr>
        <w:t xml:space="preserve">The home delivered meals provider must be enrolled as </w:t>
      </w:r>
      <w:r>
        <w:rPr>
          <w:rFonts w:eastAsiaTheme="minorHAnsi"/>
        </w:rPr>
        <w:t>an ADW</w:t>
      </w:r>
      <w:r w:rsidRPr="005114BA">
        <w:rPr>
          <w:rFonts w:eastAsiaTheme="minorHAnsi"/>
        </w:rPr>
        <w:t xml:space="preserve"> provider with a home delivered meals specialty and must maintain qualification as a nutrition service provider with DSDS, meeting the requirements set forth in </w:t>
      </w:r>
      <w:hyperlink r:id="rId19" w:history="1">
        <w:r w:rsidRPr="002168C4">
          <w:rPr>
            <w:rStyle w:val="Hyperlink"/>
            <w:rFonts w:eastAsiaTheme="minorHAnsi"/>
          </w:rPr>
          <w:t>660.099</w:t>
        </w:r>
      </w:hyperlink>
      <w:r w:rsidR="001D3F64" w:rsidRPr="002168C4">
        <w:rPr>
          <w:rStyle w:val="Hyperlink"/>
        </w:rPr>
        <w:t xml:space="preserve">, </w:t>
      </w:r>
      <w:proofErr w:type="spellStart"/>
      <w:r w:rsidR="001D3F64" w:rsidRPr="002168C4">
        <w:rPr>
          <w:rStyle w:val="Hyperlink"/>
        </w:rPr>
        <w:t>R</w:t>
      </w:r>
      <w:r w:rsidR="001D3F64" w:rsidRPr="001D3F64">
        <w:rPr>
          <w:rStyle w:val="Hyperlink"/>
        </w:rPr>
        <w:t>SMo</w:t>
      </w:r>
      <w:proofErr w:type="spellEnd"/>
      <w:r w:rsidRPr="001D3F64">
        <w:rPr>
          <w:rStyle w:val="Hyperlink"/>
          <w:rFonts w:eastAsiaTheme="minorHAnsi"/>
        </w:rPr>
        <w:t>,</w:t>
      </w:r>
      <w:r w:rsidRPr="005114BA">
        <w:rPr>
          <w:rFonts w:eastAsiaTheme="minorHAnsi"/>
        </w:rPr>
        <w:t xml:space="preserve"> </w:t>
      </w:r>
      <w:hyperlink r:id="rId20" w:history="1">
        <w:r w:rsidRPr="00F86A41">
          <w:rPr>
            <w:rStyle w:val="Hyperlink"/>
            <w:rFonts w:eastAsiaTheme="minorHAnsi"/>
          </w:rPr>
          <w:t>1</w:t>
        </w:r>
        <w:r w:rsidRPr="002168C4">
          <w:rPr>
            <w:rStyle w:val="Hyperlink"/>
            <w:rFonts w:eastAsiaTheme="minorHAnsi"/>
          </w:rPr>
          <w:t>9 CSR 15-4</w:t>
        </w:r>
      </w:hyperlink>
      <w:r w:rsidRPr="00B079B2">
        <w:rPr>
          <w:rFonts w:eastAsiaTheme="minorHAnsi"/>
        </w:rPr>
        <w:t xml:space="preserve">, </w:t>
      </w:r>
      <w:hyperlink r:id="rId21" w:history="1">
        <w:r w:rsidRPr="002168C4">
          <w:rPr>
            <w:rStyle w:val="Hyperlink"/>
            <w:rFonts w:eastAsiaTheme="minorHAnsi"/>
          </w:rPr>
          <w:t>19 CSR 15-7</w:t>
        </w:r>
      </w:hyperlink>
      <w:r w:rsidRPr="005114BA">
        <w:rPr>
          <w:rFonts w:eastAsiaTheme="minorHAnsi"/>
        </w:rPr>
        <w:t xml:space="preserve">, and the </w:t>
      </w:r>
      <w:hyperlink r:id="rId22" w:history="1">
        <w:r w:rsidRPr="002168C4">
          <w:rPr>
            <w:rStyle w:val="Hyperlink"/>
            <w:rFonts w:eastAsiaTheme="minorHAnsi"/>
          </w:rPr>
          <w:t>Older American’s Act, PL 114-144, as amended in 2016</w:t>
        </w:r>
      </w:hyperlink>
      <w:r w:rsidRPr="005114BA">
        <w:rPr>
          <w:rFonts w:eastAsiaTheme="minorHAnsi"/>
        </w:rPr>
        <w:t>.</w:t>
      </w:r>
      <w:r w:rsidRPr="005114BA" w:rsidDel="00404FA6">
        <w:rPr>
          <w:rFonts w:eastAsiaTheme="minorHAnsi"/>
        </w:rPr>
        <w:t xml:space="preserve"> </w:t>
      </w:r>
    </w:p>
    <w:p w14:paraId="72F8C9F3" w14:textId="35EE0DCD" w:rsidR="00C11724" w:rsidRDefault="00C11724" w:rsidP="001D3F64">
      <w:pPr>
        <w:rPr>
          <w:rFonts w:eastAsiaTheme="minorHAnsi"/>
        </w:rPr>
      </w:pPr>
      <w:r w:rsidRPr="005114BA">
        <w:rPr>
          <w:rFonts w:eastAsiaTheme="minorHAnsi"/>
        </w:rPr>
        <w:t>The provider must have the capability to provide the number of meals prior authorized regardless of the location of a participant within the designated service area. Designated service areas are determined by DSDS.</w:t>
      </w:r>
      <w:r w:rsidR="00857A99">
        <w:rPr>
          <w:rFonts w:eastAsiaTheme="minorHAnsi"/>
        </w:rPr>
        <w:t xml:space="preserve"> Refer to </w:t>
      </w:r>
      <w:hyperlink w:anchor="_3.2_Prior_Authorization" w:history="1">
        <w:r w:rsidR="00857A99" w:rsidRPr="002168C4">
          <w:rPr>
            <w:rStyle w:val="Hyperlink"/>
            <w:rFonts w:eastAsiaTheme="minorHAnsi"/>
          </w:rPr>
          <w:t>Section 3.1</w:t>
        </w:r>
      </w:hyperlink>
      <w:r w:rsidR="00857A99">
        <w:rPr>
          <w:rFonts w:eastAsiaTheme="minorHAnsi"/>
        </w:rPr>
        <w:t xml:space="preserve"> in this manual for prior authorization information.</w:t>
      </w:r>
    </w:p>
    <w:p w14:paraId="5C7F92D2" w14:textId="77777777" w:rsidR="00165055" w:rsidRDefault="00165055" w:rsidP="001D3F64">
      <w:pPr>
        <w:rPr>
          <w:rFonts w:eastAsiaTheme="minorHAnsi"/>
        </w:rPr>
      </w:pPr>
      <w:r w:rsidRPr="00165055">
        <w:rPr>
          <w:rFonts w:eastAsiaTheme="minorHAnsi"/>
        </w:rPr>
        <w:t xml:space="preserve">All providers enrolled to provide home delivered meals shall comply with all personnel requirements pursuant to </w:t>
      </w:r>
      <w:hyperlink r:id="rId23" w:history="1">
        <w:r w:rsidRPr="002168C4">
          <w:rPr>
            <w:rStyle w:val="Hyperlink"/>
            <w:rFonts w:eastAsiaTheme="minorHAnsi"/>
          </w:rPr>
          <w:t>19 CSR 15-7.060</w:t>
        </w:r>
      </w:hyperlink>
      <w:r w:rsidRPr="00165055">
        <w:rPr>
          <w:rFonts w:eastAsiaTheme="minorHAnsi"/>
        </w:rPr>
        <w:t>.</w:t>
      </w:r>
    </w:p>
    <w:p w14:paraId="2714261F" w14:textId="188AFA5A" w:rsidR="003D58AB" w:rsidRPr="003D58AB" w:rsidRDefault="003D58AB" w:rsidP="001D3F64">
      <w:pPr>
        <w:rPr>
          <w:rFonts w:eastAsiaTheme="minorHAnsi"/>
        </w:rPr>
      </w:pPr>
      <w:r w:rsidRPr="00381A60">
        <w:rPr>
          <w:rFonts w:eastAsiaTheme="minorHAnsi"/>
        </w:rPr>
        <w:t xml:space="preserve">A unit of service for home delivered meals is defined as a </w:t>
      </w:r>
      <w:r>
        <w:rPr>
          <w:rFonts w:eastAsiaTheme="minorHAnsi"/>
        </w:rPr>
        <w:t>‘</w:t>
      </w:r>
      <w:r w:rsidRPr="00381A60">
        <w:rPr>
          <w:rFonts w:eastAsiaTheme="minorHAnsi"/>
        </w:rPr>
        <w:t>delivered unit of service</w:t>
      </w:r>
      <w:r>
        <w:rPr>
          <w:rFonts w:eastAsiaTheme="minorHAnsi"/>
        </w:rPr>
        <w:t>’</w:t>
      </w:r>
      <w:r w:rsidRPr="00381A60">
        <w:rPr>
          <w:rFonts w:eastAsiaTheme="minorHAnsi"/>
        </w:rPr>
        <w:t xml:space="preserve"> which is a meal delivered to the participant in the participant’s home or home of their caregiver. The maximum units of service are two (2) meals per day.</w:t>
      </w:r>
      <w:r>
        <w:rPr>
          <w:rFonts w:eastAsiaTheme="minorHAnsi"/>
        </w:rPr>
        <w:t xml:space="preserve"> </w:t>
      </w:r>
      <w:r w:rsidR="00B60528">
        <w:rPr>
          <w:rFonts w:eastAsiaTheme="minorHAnsi"/>
        </w:rPr>
        <w:t xml:space="preserve">Refer to </w:t>
      </w:r>
      <w:hyperlink w:anchor="_SECTION_15-BILLING_INSTRUCTIONS" w:history="1">
        <w:r w:rsidR="00B60528" w:rsidRPr="002168C4">
          <w:rPr>
            <w:rStyle w:val="Hyperlink"/>
            <w:rFonts w:eastAsiaTheme="minorHAnsi"/>
          </w:rPr>
          <w:t>Section 4</w:t>
        </w:r>
      </w:hyperlink>
      <w:r w:rsidR="00B60528">
        <w:rPr>
          <w:rFonts w:eastAsiaTheme="minorHAnsi"/>
        </w:rPr>
        <w:t xml:space="preserve"> in this manual for more information on billing for units of service.</w:t>
      </w:r>
    </w:p>
    <w:p w14:paraId="5CD22A6B" w14:textId="77777777" w:rsidR="00015CFF" w:rsidRPr="00D504CA" w:rsidRDefault="00015CFF" w:rsidP="00F86A41">
      <w:pPr>
        <w:pStyle w:val="Heading4"/>
        <w:rPr>
          <w:rFonts w:eastAsiaTheme="minorHAnsi"/>
        </w:rPr>
      </w:pPr>
      <w:bookmarkStart w:id="26" w:name="_Toc226029312"/>
      <w:bookmarkStart w:id="27" w:name="_Toc226531881"/>
      <w:r w:rsidRPr="00D504CA">
        <w:rPr>
          <w:rFonts w:eastAsiaTheme="minorHAnsi"/>
        </w:rPr>
        <w:t>Adult Day Care Services</w:t>
      </w:r>
      <w:bookmarkEnd w:id="26"/>
      <w:bookmarkEnd w:id="27"/>
    </w:p>
    <w:p w14:paraId="65C9343D" w14:textId="293B0924" w:rsidR="00857A99" w:rsidRDefault="00015CFF" w:rsidP="00D30C3A">
      <w:pPr>
        <w:rPr>
          <w:rFonts w:eastAsiaTheme="minorHAnsi"/>
        </w:rPr>
      </w:pPr>
      <w:r w:rsidRPr="005114BA">
        <w:rPr>
          <w:rFonts w:eastAsiaTheme="minorHAnsi"/>
        </w:rPr>
        <w:t>Adult Day Care (</w:t>
      </w:r>
      <w:r w:rsidR="00BE2B0B">
        <w:rPr>
          <w:rFonts w:eastAsiaTheme="minorHAnsi"/>
        </w:rPr>
        <w:t>procedure code</w:t>
      </w:r>
      <w:r w:rsidR="00857A99">
        <w:rPr>
          <w:rFonts w:eastAsiaTheme="minorHAnsi"/>
        </w:rPr>
        <w:t>:</w:t>
      </w:r>
      <w:r w:rsidR="00BE2B0B">
        <w:rPr>
          <w:rFonts w:eastAsiaTheme="minorHAnsi"/>
        </w:rPr>
        <w:t xml:space="preserve"> </w:t>
      </w:r>
      <w:r w:rsidRPr="005114BA">
        <w:rPr>
          <w:rFonts w:eastAsiaTheme="minorHAnsi"/>
        </w:rPr>
        <w:t xml:space="preserve">S5100 HC) is </w:t>
      </w:r>
      <w:r w:rsidR="0085058F">
        <w:rPr>
          <w:rFonts w:eastAsiaTheme="minorHAnsi"/>
        </w:rPr>
        <w:t xml:space="preserve">the continuous care and supervision of </w:t>
      </w:r>
      <w:r w:rsidRPr="005114BA">
        <w:rPr>
          <w:rFonts w:eastAsiaTheme="minorHAnsi"/>
        </w:rPr>
        <w:t xml:space="preserve">aged and disabled participants in </w:t>
      </w:r>
      <w:r w:rsidR="0085058F">
        <w:rPr>
          <w:rFonts w:eastAsiaTheme="minorHAnsi"/>
        </w:rPr>
        <w:t>a licensed</w:t>
      </w:r>
      <w:r w:rsidR="0085058F" w:rsidRPr="005114BA">
        <w:rPr>
          <w:rFonts w:eastAsiaTheme="minorHAnsi"/>
        </w:rPr>
        <w:t xml:space="preserve"> </w:t>
      </w:r>
      <w:r w:rsidRPr="005114BA">
        <w:rPr>
          <w:rFonts w:eastAsiaTheme="minorHAnsi"/>
        </w:rPr>
        <w:t xml:space="preserve">adult day care setting. Services include, but are not limited to, </w:t>
      </w:r>
      <w:r w:rsidR="0085058F">
        <w:rPr>
          <w:rFonts w:eastAsiaTheme="minorHAnsi"/>
        </w:rPr>
        <w:t>assistance with activities of daily living (</w:t>
      </w:r>
      <w:r>
        <w:rPr>
          <w:rFonts w:eastAsiaTheme="minorHAnsi"/>
        </w:rPr>
        <w:t>ADLs</w:t>
      </w:r>
      <w:r w:rsidR="0085058F">
        <w:rPr>
          <w:rFonts w:eastAsiaTheme="minorHAnsi"/>
        </w:rPr>
        <w:t>)</w:t>
      </w:r>
      <w:r w:rsidRPr="005114BA">
        <w:rPr>
          <w:rFonts w:eastAsiaTheme="minorHAnsi"/>
        </w:rPr>
        <w:t xml:space="preserve">, planned group activities, food services, participant observation, skilled nursing services as specified in the </w:t>
      </w:r>
      <w:r w:rsidR="009C7F1F">
        <w:rPr>
          <w:rFonts w:eastAsiaTheme="minorHAnsi"/>
        </w:rPr>
        <w:t>PCCP</w:t>
      </w:r>
      <w:r w:rsidR="0085058F">
        <w:rPr>
          <w:rFonts w:eastAsiaTheme="minorHAnsi"/>
        </w:rPr>
        <w:t>, and transportation</w:t>
      </w:r>
      <w:r w:rsidRPr="005114BA">
        <w:rPr>
          <w:rFonts w:eastAsiaTheme="minorHAnsi"/>
        </w:rPr>
        <w:t>. Planned group activities include socialization, recreation</w:t>
      </w:r>
      <w:r w:rsidR="009C7F1F">
        <w:rPr>
          <w:rFonts w:eastAsiaTheme="minorHAnsi"/>
        </w:rPr>
        <w:t>,</w:t>
      </w:r>
      <w:r w:rsidRPr="005114BA">
        <w:rPr>
          <w:rFonts w:eastAsiaTheme="minorHAnsi"/>
        </w:rPr>
        <w:t xml:space="preserve"> and cultural activities that provide stimulation and help the participant maintain optimal functioning. </w:t>
      </w:r>
    </w:p>
    <w:p w14:paraId="05B2210B" w14:textId="2694F071" w:rsidR="00015CFF" w:rsidRDefault="00015CFF" w:rsidP="00D30C3A">
      <w:pPr>
        <w:rPr>
          <w:rFonts w:eastAsiaTheme="minorHAnsi"/>
        </w:rPr>
      </w:pPr>
      <w:r w:rsidRPr="005114BA">
        <w:rPr>
          <w:rFonts w:eastAsiaTheme="minorHAnsi"/>
        </w:rPr>
        <w:t>Authorization for services should not exceed 40 units or 10 hours per day with a maximum of five (5) days per week. The provider must arrange or provide transportation to the adult day care setting at no cost to the participant. Transportation is limited to eight (8) units or two (2) hours maximum per day, which is included in the 10 hour per day maximum.</w:t>
      </w:r>
      <w:r w:rsidR="002F2D1C">
        <w:rPr>
          <w:rFonts w:eastAsiaTheme="minorHAnsi"/>
        </w:rPr>
        <w:t xml:space="preserve"> Refer to </w:t>
      </w:r>
      <w:hyperlink w:anchor="_SECTION_19_-" w:history="1">
        <w:r w:rsidR="002F2D1C" w:rsidRPr="002168C4">
          <w:rPr>
            <w:rStyle w:val="Hyperlink"/>
            <w:rFonts w:eastAsiaTheme="minorHAnsi"/>
          </w:rPr>
          <w:t>Section 5</w:t>
        </w:r>
      </w:hyperlink>
      <w:r w:rsidR="002F2D1C">
        <w:rPr>
          <w:rFonts w:eastAsiaTheme="minorHAnsi"/>
        </w:rPr>
        <w:t xml:space="preserve"> in this manual for more information on procedure codes.</w:t>
      </w:r>
    </w:p>
    <w:p w14:paraId="5398F9AB" w14:textId="2239483B" w:rsidR="00C11724" w:rsidRDefault="00C11724" w:rsidP="00D30C3A">
      <w:pPr>
        <w:rPr>
          <w:rFonts w:eastAsiaTheme="minorHAnsi"/>
        </w:rPr>
      </w:pPr>
      <w:r w:rsidRPr="005114BA">
        <w:rPr>
          <w:rFonts w:eastAsiaTheme="minorHAnsi"/>
        </w:rPr>
        <w:t xml:space="preserve">Providers of adult day care services are required to be licensed by the </w:t>
      </w:r>
      <w:r>
        <w:rPr>
          <w:rFonts w:eastAsiaTheme="minorHAnsi"/>
        </w:rPr>
        <w:t>DHSS Division of Regulation and Licensure</w:t>
      </w:r>
      <w:r w:rsidR="00F274C6">
        <w:rPr>
          <w:rFonts w:eastAsiaTheme="minorHAnsi"/>
        </w:rPr>
        <w:t xml:space="preserve"> (DRL)</w:t>
      </w:r>
      <w:r w:rsidRPr="005114BA">
        <w:rPr>
          <w:rFonts w:eastAsiaTheme="minorHAnsi"/>
        </w:rPr>
        <w:t xml:space="preserve"> and must meet the requirements of </w:t>
      </w:r>
      <w:hyperlink r:id="rId24" w:history="1">
        <w:r w:rsidRPr="00562881">
          <w:rPr>
            <w:rStyle w:val="Hyperlink"/>
            <w:rFonts w:eastAsiaTheme="minorHAnsi"/>
          </w:rPr>
          <w:t>Chapter 192</w:t>
        </w:r>
      </w:hyperlink>
      <w:r w:rsidR="00562881" w:rsidRPr="00562881">
        <w:rPr>
          <w:rStyle w:val="Hyperlink"/>
        </w:rPr>
        <w:t xml:space="preserve">, </w:t>
      </w:r>
      <w:proofErr w:type="spellStart"/>
      <w:r w:rsidR="00562881" w:rsidRPr="00562881">
        <w:rPr>
          <w:rStyle w:val="Hyperlink"/>
        </w:rPr>
        <w:t>RSMo</w:t>
      </w:r>
      <w:proofErr w:type="spellEnd"/>
      <w:r w:rsidRPr="005114BA">
        <w:rPr>
          <w:rFonts w:eastAsiaTheme="minorHAnsi"/>
        </w:rPr>
        <w:t xml:space="preserve"> before applying with the MMAC</w:t>
      </w:r>
      <w:r>
        <w:rPr>
          <w:rFonts w:eastAsiaTheme="minorHAnsi"/>
        </w:rPr>
        <w:t xml:space="preserve"> Provider Enrollment</w:t>
      </w:r>
      <w:r w:rsidRPr="005114BA">
        <w:rPr>
          <w:rFonts w:eastAsiaTheme="minorHAnsi"/>
        </w:rPr>
        <w:t xml:space="preserve"> Unit as a MO HealthNet </w:t>
      </w:r>
      <w:r>
        <w:rPr>
          <w:rFonts w:eastAsiaTheme="minorHAnsi"/>
        </w:rPr>
        <w:t>ADW</w:t>
      </w:r>
      <w:r w:rsidRPr="005114BA">
        <w:rPr>
          <w:rFonts w:eastAsiaTheme="minorHAnsi"/>
        </w:rPr>
        <w:t xml:space="preserve"> provider. </w:t>
      </w:r>
    </w:p>
    <w:p w14:paraId="103899EB" w14:textId="77777777" w:rsidR="00165055" w:rsidRPr="00012A59" w:rsidRDefault="00165055" w:rsidP="00D30C3A">
      <w:pPr>
        <w:rPr>
          <w:rStyle w:val="Hyperlink"/>
          <w:rFonts w:eastAsiaTheme="minorHAnsi"/>
        </w:rPr>
      </w:pPr>
      <w:r w:rsidRPr="005114BA">
        <w:rPr>
          <w:rFonts w:eastAsiaTheme="minorHAnsi"/>
        </w:rPr>
        <w:t xml:space="preserve">All </w:t>
      </w:r>
      <w:r w:rsidRPr="00965443">
        <w:rPr>
          <w:rFonts w:eastAsiaTheme="minorHAnsi"/>
        </w:rPr>
        <w:t xml:space="preserve">adult </w:t>
      </w:r>
      <w:r w:rsidRPr="00D05666">
        <w:rPr>
          <w:rFonts w:eastAsiaTheme="minorHAnsi"/>
        </w:rPr>
        <w:t>day c</w:t>
      </w:r>
      <w:r w:rsidRPr="00965443">
        <w:rPr>
          <w:rFonts w:eastAsiaTheme="minorHAnsi"/>
        </w:rPr>
        <w:t>are service</w:t>
      </w:r>
      <w:r w:rsidRPr="005114BA">
        <w:rPr>
          <w:rFonts w:eastAsiaTheme="minorHAnsi"/>
        </w:rPr>
        <w:t xml:space="preserve"> providers shall comply with all personnel requirements pursuant to </w:t>
      </w:r>
      <w:hyperlink r:id="rId25" w:history="1">
        <w:r w:rsidRPr="00012A59">
          <w:rPr>
            <w:rStyle w:val="Hyperlink"/>
            <w:rFonts w:eastAsiaTheme="minorHAnsi"/>
          </w:rPr>
          <w:t>19 CSR 30-90</w:t>
        </w:r>
      </w:hyperlink>
      <w:r w:rsidRPr="00012A59">
        <w:rPr>
          <w:rStyle w:val="Hyperlink"/>
          <w:rFonts w:eastAsiaTheme="minorHAnsi"/>
        </w:rPr>
        <w:t>.</w:t>
      </w:r>
    </w:p>
    <w:p w14:paraId="650D63C1" w14:textId="528CE763" w:rsidR="00B60528" w:rsidRPr="003D58AB" w:rsidRDefault="00B60528" w:rsidP="00D30C3A">
      <w:pPr>
        <w:rPr>
          <w:rFonts w:eastAsiaTheme="minorHAnsi"/>
        </w:rPr>
      </w:pPr>
      <w:r>
        <w:rPr>
          <w:rFonts w:eastAsiaTheme="minorHAnsi" w:cs="Tahoma"/>
          <w:szCs w:val="23"/>
        </w:rPr>
        <w:t>Adult Day Care services</w:t>
      </w:r>
      <w:r w:rsidRPr="005114BA">
        <w:rPr>
          <w:rFonts w:eastAsiaTheme="minorHAnsi" w:cs="Tahoma"/>
          <w:szCs w:val="23"/>
        </w:rPr>
        <w:t xml:space="preserve"> </w:t>
      </w:r>
      <w:r>
        <w:rPr>
          <w:rFonts w:eastAsiaTheme="minorHAnsi" w:cs="Tahoma"/>
          <w:szCs w:val="23"/>
        </w:rPr>
        <w:t>are</w:t>
      </w:r>
      <w:r w:rsidRPr="005114BA">
        <w:rPr>
          <w:rFonts w:eastAsiaTheme="minorHAnsi" w:cs="Tahoma"/>
          <w:szCs w:val="23"/>
        </w:rPr>
        <w:t xml:space="preserve"> authorized as a 15-minute unit. </w:t>
      </w:r>
      <w:r w:rsidRPr="00CB2BF3">
        <w:t>A unit of service includes time spent completing documentation. Time spent for travel, lunch, breaks, or administrative activities such as completing other reports or paperwork shall not be included.</w:t>
      </w:r>
      <w:r>
        <w:t xml:space="preserve"> </w:t>
      </w:r>
      <w:r>
        <w:rPr>
          <w:rFonts w:eastAsiaTheme="minorHAnsi"/>
        </w:rPr>
        <w:t xml:space="preserve">Refer to </w:t>
      </w:r>
      <w:hyperlink w:anchor="_SECTION_15-BILLING_INSTRUCTIONS" w:history="1">
        <w:r w:rsidRPr="00012A59">
          <w:rPr>
            <w:rStyle w:val="Hyperlink"/>
            <w:rFonts w:eastAsiaTheme="minorHAnsi"/>
          </w:rPr>
          <w:t>Section 4</w:t>
        </w:r>
      </w:hyperlink>
      <w:r>
        <w:rPr>
          <w:rFonts w:eastAsiaTheme="minorHAnsi"/>
        </w:rPr>
        <w:t xml:space="preserve"> in this manual for more information on billing for units of service.</w:t>
      </w:r>
    </w:p>
    <w:p w14:paraId="7B73EF6E" w14:textId="269DBE6F" w:rsidR="00857A99" w:rsidRDefault="00857A99" w:rsidP="00D30C3A">
      <w:pPr>
        <w:rPr>
          <w:rFonts w:eastAsiaTheme="minorHAnsi" w:cs="Tahoma"/>
          <w:szCs w:val="23"/>
        </w:rPr>
      </w:pPr>
      <w:r>
        <w:rPr>
          <w:rFonts w:eastAsiaTheme="minorHAnsi" w:cs="Tahoma"/>
          <w:szCs w:val="23"/>
        </w:rPr>
        <w:t xml:space="preserve">Refer to the </w:t>
      </w:r>
      <w:hyperlink r:id="rId26" w:history="1">
        <w:r w:rsidRPr="00012A59">
          <w:rPr>
            <w:rStyle w:val="Hyperlink"/>
            <w:rFonts w:eastAsiaTheme="minorHAnsi"/>
          </w:rPr>
          <w:t>Adult Day Care Waiver Provider Manual</w:t>
        </w:r>
      </w:hyperlink>
      <w:r>
        <w:rPr>
          <w:rFonts w:eastAsiaTheme="minorHAnsi" w:cs="Tahoma"/>
          <w:szCs w:val="23"/>
        </w:rPr>
        <w:t xml:space="preserve"> for more information.</w:t>
      </w:r>
    </w:p>
    <w:p w14:paraId="236DE19A" w14:textId="442DC05E" w:rsidR="003F7479" w:rsidRPr="005114BA" w:rsidRDefault="003F7479" w:rsidP="003F7479">
      <w:pPr>
        <w:pStyle w:val="Heading3"/>
        <w:rPr>
          <w:rFonts w:eastAsiaTheme="minorHAnsi"/>
        </w:rPr>
      </w:pPr>
      <w:bookmarkStart w:id="28" w:name="_Toc226029313"/>
      <w:bookmarkStart w:id="29" w:name="_Toc226531882"/>
      <w:r>
        <w:rPr>
          <w:rFonts w:eastAsiaTheme="minorHAnsi"/>
        </w:rPr>
        <w:t>2.2 Participant Eligibility</w:t>
      </w:r>
      <w:bookmarkEnd w:id="28"/>
      <w:bookmarkEnd w:id="29"/>
    </w:p>
    <w:p w14:paraId="3B7D9A72" w14:textId="77777777" w:rsidR="00F224F1" w:rsidRPr="005114BA" w:rsidRDefault="00F224F1" w:rsidP="00D30C3A">
      <w:pPr>
        <w:rPr>
          <w:rFonts w:eastAsiaTheme="minorHAnsi"/>
        </w:rPr>
      </w:pPr>
      <w:r w:rsidRPr="005114BA">
        <w:rPr>
          <w:rFonts w:eastAsiaTheme="minorHAnsi"/>
        </w:rPr>
        <w:t xml:space="preserve">Eligibility for </w:t>
      </w:r>
      <w:r>
        <w:rPr>
          <w:rFonts w:eastAsiaTheme="minorHAnsi"/>
        </w:rPr>
        <w:t>ADW</w:t>
      </w:r>
      <w:r w:rsidRPr="005114BA">
        <w:rPr>
          <w:rFonts w:eastAsiaTheme="minorHAnsi"/>
        </w:rPr>
        <w:t xml:space="preserve"> services requires current MO HealthNet eligibility. In addition to being MO HealthNet</w:t>
      </w:r>
      <w:r>
        <w:rPr>
          <w:rFonts w:eastAsiaTheme="minorHAnsi"/>
        </w:rPr>
        <w:t>-</w:t>
      </w:r>
      <w:r w:rsidRPr="005114BA">
        <w:rPr>
          <w:rFonts w:eastAsiaTheme="minorHAnsi"/>
        </w:rPr>
        <w:t>eligible, the participant must:</w:t>
      </w:r>
    </w:p>
    <w:p w14:paraId="5C9AEAB1" w14:textId="77777777" w:rsidR="00F224F1" w:rsidRPr="005114BA" w:rsidRDefault="00F224F1" w:rsidP="00F224F1">
      <w:pPr>
        <w:pStyle w:val="ListBullet"/>
        <w:rPr>
          <w:rFonts w:eastAsiaTheme="minorHAnsi"/>
        </w:rPr>
      </w:pPr>
      <w:r>
        <w:rPr>
          <w:rFonts w:eastAsiaTheme="minorHAnsi"/>
        </w:rPr>
        <w:t>Be 65 years of age or older, or have physical disabilities and be 63 or 64 years of age</w:t>
      </w:r>
    </w:p>
    <w:p w14:paraId="3E2A7BFE" w14:textId="77777777" w:rsidR="00F224F1" w:rsidRPr="005114BA" w:rsidRDefault="00F224F1" w:rsidP="00F224F1">
      <w:pPr>
        <w:pStyle w:val="ListBullet"/>
        <w:rPr>
          <w:rFonts w:eastAsiaTheme="minorHAnsi"/>
        </w:rPr>
      </w:pPr>
      <w:r>
        <w:rPr>
          <w:rFonts w:eastAsiaTheme="minorHAnsi"/>
        </w:rPr>
        <w:t>B</w:t>
      </w:r>
      <w:r w:rsidRPr="005114BA">
        <w:rPr>
          <w:rFonts w:eastAsiaTheme="minorHAnsi"/>
        </w:rPr>
        <w:t xml:space="preserve">e assessed by DSDS or their designee to have certain impairments and unmet needs, such that the participant </w:t>
      </w:r>
      <w:r>
        <w:rPr>
          <w:rFonts w:eastAsiaTheme="minorHAnsi"/>
        </w:rPr>
        <w:t xml:space="preserve">would </w:t>
      </w:r>
      <w:r w:rsidRPr="005114BA">
        <w:rPr>
          <w:rFonts w:eastAsiaTheme="minorHAnsi"/>
        </w:rPr>
        <w:t xml:space="preserve">require admission to a nursing facility if </w:t>
      </w:r>
      <w:r>
        <w:rPr>
          <w:rFonts w:eastAsiaTheme="minorHAnsi"/>
        </w:rPr>
        <w:t>ADW services were not provided</w:t>
      </w:r>
    </w:p>
    <w:p w14:paraId="7EE38421" w14:textId="77777777" w:rsidR="00F224F1" w:rsidRDefault="00F224F1" w:rsidP="00F224F1">
      <w:pPr>
        <w:pStyle w:val="ListBullet"/>
        <w:rPr>
          <w:rFonts w:eastAsiaTheme="minorHAnsi"/>
        </w:rPr>
      </w:pPr>
      <w:r>
        <w:rPr>
          <w:rFonts w:eastAsiaTheme="minorHAnsi"/>
        </w:rPr>
        <w:t>B</w:t>
      </w:r>
      <w:r w:rsidRPr="005114BA">
        <w:rPr>
          <w:rFonts w:eastAsiaTheme="minorHAnsi"/>
        </w:rPr>
        <w:t xml:space="preserve">e willing to receive comprehensive assessment and authorization of services </w:t>
      </w:r>
      <w:r>
        <w:rPr>
          <w:rFonts w:eastAsiaTheme="minorHAnsi"/>
        </w:rPr>
        <w:t>from DSDS or their designee</w:t>
      </w:r>
    </w:p>
    <w:p w14:paraId="7950E36A" w14:textId="77777777" w:rsidR="00F224F1" w:rsidRPr="005114BA" w:rsidRDefault="00F224F1" w:rsidP="00F224F1">
      <w:pPr>
        <w:pStyle w:val="ListBullet"/>
        <w:rPr>
          <w:rFonts w:eastAsiaTheme="minorHAnsi"/>
        </w:rPr>
      </w:pPr>
      <w:r>
        <w:rPr>
          <w:rFonts w:eastAsiaTheme="minorHAnsi"/>
        </w:rPr>
        <w:t>Be willing to be reassessed by DSDS staff or their designee to continue to receive ADW services</w:t>
      </w:r>
    </w:p>
    <w:p w14:paraId="2F315C69" w14:textId="77777777" w:rsidR="00F224F1" w:rsidRPr="005114BA" w:rsidRDefault="00F224F1" w:rsidP="00D30C3A">
      <w:pPr>
        <w:rPr>
          <w:rFonts w:eastAsiaTheme="minorHAnsi"/>
        </w:rPr>
      </w:pPr>
      <w:r w:rsidRPr="005114BA">
        <w:rPr>
          <w:rFonts w:eastAsiaTheme="minorHAnsi"/>
        </w:rPr>
        <w:t xml:space="preserve">Participants in </w:t>
      </w:r>
      <w:r>
        <w:rPr>
          <w:rFonts w:eastAsiaTheme="minorHAnsi"/>
        </w:rPr>
        <w:t>s</w:t>
      </w:r>
      <w:r w:rsidRPr="005114BA">
        <w:rPr>
          <w:rFonts w:eastAsiaTheme="minorHAnsi"/>
        </w:rPr>
        <w:t xml:space="preserve">tate-only </w:t>
      </w:r>
      <w:r>
        <w:rPr>
          <w:rFonts w:eastAsiaTheme="minorHAnsi"/>
        </w:rPr>
        <w:t>M</w:t>
      </w:r>
      <w:r w:rsidRPr="005114BA">
        <w:rPr>
          <w:rFonts w:eastAsiaTheme="minorHAnsi"/>
        </w:rPr>
        <w:t>edica</w:t>
      </w:r>
      <w:r>
        <w:rPr>
          <w:rFonts w:eastAsiaTheme="minorHAnsi"/>
        </w:rPr>
        <w:t>id</w:t>
      </w:r>
      <w:r w:rsidRPr="005114BA">
        <w:rPr>
          <w:rFonts w:eastAsiaTheme="minorHAnsi"/>
        </w:rPr>
        <w:t xml:space="preserve"> </w:t>
      </w:r>
      <w:r>
        <w:rPr>
          <w:rFonts w:eastAsiaTheme="minorHAnsi"/>
        </w:rPr>
        <w:t>E</w:t>
      </w:r>
      <w:r w:rsidRPr="005114BA">
        <w:rPr>
          <w:rFonts w:eastAsiaTheme="minorHAnsi"/>
        </w:rPr>
        <w:t>ligibility</w:t>
      </w:r>
      <w:r>
        <w:rPr>
          <w:rFonts w:eastAsiaTheme="minorHAnsi"/>
        </w:rPr>
        <w:t xml:space="preserve"> (ME)</w:t>
      </w:r>
      <w:r w:rsidRPr="005114BA">
        <w:rPr>
          <w:rFonts w:eastAsiaTheme="minorHAnsi"/>
        </w:rPr>
        <w:t xml:space="preserve"> categories who meet the above criteria are not eligible to receive </w:t>
      </w:r>
      <w:r>
        <w:rPr>
          <w:rFonts w:eastAsiaTheme="minorHAnsi"/>
        </w:rPr>
        <w:t>ADW</w:t>
      </w:r>
      <w:r w:rsidRPr="005114BA">
        <w:rPr>
          <w:rFonts w:eastAsiaTheme="minorHAnsi"/>
        </w:rPr>
        <w:t xml:space="preserve"> services reimbursed through </w:t>
      </w:r>
      <w:r>
        <w:rPr>
          <w:rFonts w:eastAsiaTheme="minorHAnsi"/>
        </w:rPr>
        <w:t>MHD</w:t>
      </w:r>
      <w:r w:rsidRPr="005114BA">
        <w:rPr>
          <w:rFonts w:eastAsiaTheme="minorHAnsi"/>
        </w:rPr>
        <w:t>. Refer</w:t>
      </w:r>
      <w:r>
        <w:rPr>
          <w:rFonts w:eastAsiaTheme="minorHAnsi"/>
        </w:rPr>
        <w:t xml:space="preserve"> to</w:t>
      </w:r>
      <w:r w:rsidRPr="005114BA">
        <w:rPr>
          <w:rFonts w:eastAsiaTheme="minorHAnsi"/>
        </w:rPr>
        <w:t xml:space="preserve"> </w:t>
      </w:r>
      <w:r>
        <w:rPr>
          <w:rFonts w:eastAsiaTheme="minorHAnsi"/>
        </w:rPr>
        <w:t xml:space="preserve">the </w:t>
      </w:r>
      <w:hyperlink r:id="rId27" w:history="1">
        <w:r w:rsidRPr="00012A59">
          <w:rPr>
            <w:rStyle w:val="Hyperlink"/>
            <w:rFonts w:eastAsiaTheme="minorHAnsi"/>
          </w:rPr>
          <w:t>General Sections Manual</w:t>
        </w:r>
      </w:hyperlink>
      <w:r>
        <w:rPr>
          <w:rFonts w:eastAsiaTheme="minorHAnsi"/>
        </w:rPr>
        <w:t xml:space="preserve"> for more information on ME codes.</w:t>
      </w:r>
    </w:p>
    <w:p w14:paraId="13B2E836" w14:textId="466BECE8" w:rsidR="00F224F1" w:rsidRDefault="00F224F1" w:rsidP="00D30C3A">
      <w:pPr>
        <w:rPr>
          <w:rFonts w:eastAsiaTheme="minorHAnsi"/>
        </w:rPr>
      </w:pPr>
      <w:r w:rsidRPr="005114BA">
        <w:rPr>
          <w:rFonts w:eastAsiaTheme="minorHAnsi"/>
        </w:rPr>
        <w:t xml:space="preserve">The participant must be eligible for MO HealthNet services and meet the criteria for </w:t>
      </w:r>
      <w:r>
        <w:rPr>
          <w:rFonts w:eastAsiaTheme="minorHAnsi"/>
        </w:rPr>
        <w:t>ADW</w:t>
      </w:r>
      <w:r w:rsidRPr="005114BA">
        <w:rPr>
          <w:rFonts w:eastAsiaTheme="minorHAnsi"/>
        </w:rPr>
        <w:t xml:space="preserve"> services on the day the service is delivered</w:t>
      </w:r>
      <w:r>
        <w:rPr>
          <w:rFonts w:eastAsiaTheme="minorHAnsi"/>
        </w:rPr>
        <w:t>, or the provider is not reimbursed through MHD</w:t>
      </w:r>
      <w:r w:rsidRPr="005114BA">
        <w:rPr>
          <w:rFonts w:eastAsiaTheme="minorHAnsi"/>
        </w:rPr>
        <w:t xml:space="preserve">. This is a requirement even when the service has been prior authorized. </w:t>
      </w:r>
      <w:r>
        <w:rPr>
          <w:rFonts w:eastAsiaTheme="minorHAnsi"/>
        </w:rPr>
        <w:t xml:space="preserve">Refer to </w:t>
      </w:r>
      <w:hyperlink w:anchor="_3.2_Prior_Authorization" w:history="1">
        <w:r w:rsidRPr="00012A59">
          <w:rPr>
            <w:rStyle w:val="Hyperlink"/>
            <w:rFonts w:eastAsiaTheme="minorHAnsi"/>
          </w:rPr>
          <w:t>Section 3.1</w:t>
        </w:r>
      </w:hyperlink>
      <w:r>
        <w:rPr>
          <w:rFonts w:eastAsiaTheme="minorHAnsi"/>
        </w:rPr>
        <w:t xml:space="preserve"> in this manual for more information on prior authorization.</w:t>
      </w:r>
    </w:p>
    <w:p w14:paraId="51831EB5" w14:textId="77777777" w:rsidR="00F224F1" w:rsidRDefault="00F224F1" w:rsidP="00D30C3A">
      <w:pPr>
        <w:rPr>
          <w:rFonts w:eastAsiaTheme="minorHAnsi"/>
        </w:rPr>
      </w:pPr>
      <w:r w:rsidRPr="005114BA">
        <w:rPr>
          <w:rFonts w:eastAsiaTheme="minorHAnsi"/>
        </w:rPr>
        <w:t xml:space="preserve">It is the responsibility of the provider to verify the participant’s MO HealthNet eligibility on the day the service is provided </w:t>
      </w:r>
      <w:r>
        <w:rPr>
          <w:rFonts w:eastAsiaTheme="minorHAnsi"/>
        </w:rPr>
        <w:t xml:space="preserve">via </w:t>
      </w:r>
      <w:hyperlink r:id="rId28" w:history="1">
        <w:proofErr w:type="spellStart"/>
        <w:r w:rsidRPr="00012A59">
          <w:rPr>
            <w:rStyle w:val="Hyperlink"/>
            <w:rFonts w:eastAsiaTheme="minorHAnsi"/>
          </w:rPr>
          <w:t>eMOMED</w:t>
        </w:r>
        <w:proofErr w:type="spellEnd"/>
      </w:hyperlink>
      <w:r>
        <w:rPr>
          <w:rFonts w:eastAsiaTheme="minorHAnsi"/>
          <w:b/>
          <w:color w:val="F79646" w:themeColor="accent6"/>
        </w:rPr>
        <w:t xml:space="preserve"> </w:t>
      </w:r>
      <w:r w:rsidRPr="000646A2">
        <w:rPr>
          <w:rFonts w:eastAsiaTheme="minorHAnsi"/>
        </w:rPr>
        <w:t>or</w:t>
      </w:r>
      <w:r w:rsidRPr="000646A2">
        <w:rPr>
          <w:rFonts w:eastAsiaTheme="minorHAnsi"/>
          <w:b/>
        </w:rPr>
        <w:t xml:space="preserve"> </w:t>
      </w:r>
      <w:r w:rsidRPr="005114BA">
        <w:rPr>
          <w:rFonts w:eastAsiaTheme="minorHAnsi"/>
        </w:rPr>
        <w:t xml:space="preserve">by </w:t>
      </w:r>
      <w:r>
        <w:rPr>
          <w:rFonts w:eastAsiaTheme="minorHAnsi"/>
        </w:rPr>
        <w:t>calling Provider Communications</w:t>
      </w:r>
      <w:r w:rsidRPr="005114BA">
        <w:rPr>
          <w:rFonts w:eastAsiaTheme="minorHAnsi"/>
        </w:rPr>
        <w:t xml:space="preserve"> at (573) 751-2896</w:t>
      </w:r>
      <w:r>
        <w:rPr>
          <w:rFonts w:eastAsiaTheme="minorHAnsi"/>
        </w:rPr>
        <w:t xml:space="preserve"> or toll-free at (833) 222-7916, before providing the service</w:t>
      </w:r>
      <w:r w:rsidRPr="005114BA">
        <w:rPr>
          <w:rFonts w:eastAsiaTheme="minorHAnsi"/>
        </w:rPr>
        <w:t xml:space="preserve">. </w:t>
      </w:r>
    </w:p>
    <w:p w14:paraId="2E3DDD59" w14:textId="77777777" w:rsidR="00F224F1" w:rsidRDefault="00F224F1" w:rsidP="00D30C3A">
      <w:pPr>
        <w:rPr>
          <w:rFonts w:eastAsiaTheme="minorHAnsi"/>
        </w:rPr>
      </w:pPr>
      <w:r w:rsidRPr="005114BA">
        <w:rPr>
          <w:rFonts w:eastAsiaTheme="minorHAnsi"/>
        </w:rPr>
        <w:t xml:space="preserve">Refer </w:t>
      </w:r>
      <w:r>
        <w:rPr>
          <w:rFonts w:eastAsiaTheme="minorHAnsi"/>
        </w:rPr>
        <w:t xml:space="preserve">to the </w:t>
      </w:r>
      <w:hyperlink r:id="rId29" w:history="1">
        <w:r w:rsidRPr="00012A59">
          <w:rPr>
            <w:rStyle w:val="Hyperlink"/>
            <w:rFonts w:eastAsiaTheme="minorHAnsi"/>
          </w:rPr>
          <w:t>General Sections Manual</w:t>
        </w:r>
      </w:hyperlink>
      <w:r w:rsidRPr="005114BA">
        <w:rPr>
          <w:rFonts w:eastAsiaTheme="minorHAnsi"/>
        </w:rPr>
        <w:t xml:space="preserve"> for further information</w:t>
      </w:r>
      <w:r>
        <w:rPr>
          <w:rFonts w:eastAsiaTheme="minorHAnsi"/>
        </w:rPr>
        <w:t xml:space="preserve"> on eligibility</w:t>
      </w:r>
      <w:r w:rsidRPr="005114BA">
        <w:rPr>
          <w:rFonts w:eastAsiaTheme="minorHAnsi"/>
        </w:rPr>
        <w:t>.</w:t>
      </w:r>
    </w:p>
    <w:p w14:paraId="361591B7" w14:textId="3E8B6454" w:rsidR="000B72DB" w:rsidRDefault="000B72DB" w:rsidP="00302456">
      <w:pPr>
        <w:pStyle w:val="Heading4"/>
        <w:rPr>
          <w:rFonts w:eastAsiaTheme="minorHAnsi"/>
        </w:rPr>
      </w:pPr>
      <w:bookmarkStart w:id="30" w:name="_Participant_Rights"/>
      <w:bookmarkStart w:id="31" w:name="_Toc226029314"/>
      <w:bookmarkStart w:id="32" w:name="_Toc226531883"/>
      <w:bookmarkEnd w:id="30"/>
      <w:r>
        <w:rPr>
          <w:rFonts w:eastAsiaTheme="minorHAnsi"/>
        </w:rPr>
        <w:t>Participant Rights</w:t>
      </w:r>
      <w:bookmarkEnd w:id="31"/>
      <w:bookmarkEnd w:id="32"/>
    </w:p>
    <w:p w14:paraId="2BC8C93F" w14:textId="4B9FCEEE" w:rsidR="000B72DB" w:rsidRPr="005114BA" w:rsidRDefault="000B72DB" w:rsidP="00D30C3A">
      <w:pPr>
        <w:rPr>
          <w:rFonts w:eastAsiaTheme="minorHAnsi"/>
        </w:rPr>
      </w:pPr>
      <w:r w:rsidRPr="005114BA">
        <w:rPr>
          <w:rFonts w:eastAsiaTheme="minorHAnsi"/>
        </w:rPr>
        <w:t xml:space="preserve">The provider shall </w:t>
      </w:r>
      <w:r>
        <w:rPr>
          <w:rFonts w:eastAsiaTheme="minorHAnsi"/>
        </w:rPr>
        <w:t>provide</w:t>
      </w:r>
      <w:r w:rsidRPr="005114BA">
        <w:rPr>
          <w:rFonts w:eastAsiaTheme="minorHAnsi"/>
        </w:rPr>
        <w:t xml:space="preserve"> </w:t>
      </w:r>
      <w:r>
        <w:rPr>
          <w:rFonts w:eastAsiaTheme="minorHAnsi"/>
        </w:rPr>
        <w:t xml:space="preserve">a </w:t>
      </w:r>
      <w:r w:rsidRPr="005114BA">
        <w:rPr>
          <w:rFonts w:eastAsiaTheme="minorHAnsi"/>
        </w:rPr>
        <w:t>written statement of the participant’s rights to each participant or caregiver at the time service is initiated that includes, at a minimum, the right to:</w:t>
      </w:r>
    </w:p>
    <w:p w14:paraId="50DD4742" w14:textId="77777777" w:rsidR="000B72DB" w:rsidRPr="005114BA" w:rsidRDefault="000B72DB" w:rsidP="000B72DB">
      <w:pPr>
        <w:pStyle w:val="ListBullet"/>
        <w:rPr>
          <w:rFonts w:eastAsiaTheme="minorHAnsi"/>
        </w:rPr>
      </w:pPr>
      <w:r>
        <w:rPr>
          <w:rFonts w:eastAsiaTheme="minorHAnsi"/>
        </w:rPr>
        <w:t>B</w:t>
      </w:r>
      <w:r w:rsidRPr="005114BA">
        <w:rPr>
          <w:rFonts w:eastAsiaTheme="minorHAnsi"/>
        </w:rPr>
        <w:t>e treated with respect and dignity</w:t>
      </w:r>
    </w:p>
    <w:p w14:paraId="540392DB" w14:textId="77777777" w:rsidR="000B72DB" w:rsidRPr="005114BA" w:rsidRDefault="000B72DB" w:rsidP="000B72DB">
      <w:pPr>
        <w:pStyle w:val="ListBullet"/>
        <w:rPr>
          <w:rFonts w:eastAsiaTheme="minorHAnsi"/>
        </w:rPr>
      </w:pPr>
      <w:r>
        <w:rPr>
          <w:rFonts w:eastAsiaTheme="minorHAnsi"/>
        </w:rPr>
        <w:t>H</w:t>
      </w:r>
      <w:r w:rsidRPr="005114BA">
        <w:rPr>
          <w:rFonts w:eastAsiaTheme="minorHAnsi"/>
        </w:rPr>
        <w:t>ave all personal and medical information kept confidential</w:t>
      </w:r>
    </w:p>
    <w:p w14:paraId="2825BA45" w14:textId="77777777" w:rsidR="000B72DB" w:rsidRPr="005114BA" w:rsidRDefault="000B72DB" w:rsidP="000B72DB">
      <w:pPr>
        <w:pStyle w:val="ListBullet"/>
        <w:rPr>
          <w:rFonts w:eastAsiaTheme="minorHAnsi"/>
        </w:rPr>
      </w:pPr>
      <w:r>
        <w:rPr>
          <w:rFonts w:eastAsiaTheme="minorHAnsi"/>
        </w:rPr>
        <w:t>H</w:t>
      </w:r>
      <w:r w:rsidRPr="005114BA">
        <w:rPr>
          <w:rFonts w:eastAsiaTheme="minorHAnsi"/>
        </w:rPr>
        <w:t>ave direction over the services provided, to the degree possible, within the PCCP</w:t>
      </w:r>
    </w:p>
    <w:p w14:paraId="4A67B352" w14:textId="77777777" w:rsidR="000B72DB" w:rsidRPr="005114BA" w:rsidRDefault="000B72DB" w:rsidP="000B72DB">
      <w:pPr>
        <w:pStyle w:val="ListBullet"/>
        <w:rPr>
          <w:rFonts w:eastAsiaTheme="minorHAnsi"/>
        </w:rPr>
      </w:pPr>
      <w:r>
        <w:rPr>
          <w:rFonts w:eastAsiaTheme="minorHAnsi"/>
        </w:rPr>
        <w:t>K</w:t>
      </w:r>
      <w:r w:rsidRPr="005114BA">
        <w:rPr>
          <w:rFonts w:eastAsiaTheme="minorHAnsi"/>
        </w:rPr>
        <w:t>now the provider’s established grievance procedure and how to make a complaint about the service and receive cooperation to reach a resolution, without fear of retribution</w:t>
      </w:r>
    </w:p>
    <w:p w14:paraId="07572ADB" w14:textId="77777777" w:rsidR="000B72DB" w:rsidRPr="005114BA" w:rsidRDefault="000B72DB" w:rsidP="000B72DB">
      <w:pPr>
        <w:pStyle w:val="ListBullet"/>
        <w:rPr>
          <w:rFonts w:eastAsiaTheme="minorHAnsi"/>
        </w:rPr>
      </w:pPr>
      <w:r>
        <w:rPr>
          <w:rFonts w:eastAsiaTheme="minorHAnsi"/>
        </w:rPr>
        <w:t>R</w:t>
      </w:r>
      <w:r w:rsidRPr="005114BA">
        <w:rPr>
          <w:rFonts w:eastAsiaTheme="minorHAnsi"/>
        </w:rPr>
        <w:t>eceive services without regard to race, creed, color, age, sex</w:t>
      </w:r>
      <w:r>
        <w:rPr>
          <w:rFonts w:eastAsiaTheme="minorHAnsi"/>
        </w:rPr>
        <w:t>,</w:t>
      </w:r>
      <w:r w:rsidRPr="005114BA">
        <w:rPr>
          <w:rFonts w:eastAsiaTheme="minorHAnsi"/>
        </w:rPr>
        <w:t xml:space="preserve"> or national origin</w:t>
      </w:r>
    </w:p>
    <w:p w14:paraId="3613D3C6" w14:textId="77777777" w:rsidR="000B72DB" w:rsidRDefault="000B72DB" w:rsidP="000B72DB">
      <w:pPr>
        <w:pStyle w:val="ListBullet"/>
        <w:rPr>
          <w:rFonts w:eastAsiaTheme="minorHAnsi"/>
        </w:rPr>
      </w:pPr>
      <w:r>
        <w:rPr>
          <w:rFonts w:eastAsiaTheme="minorHAnsi"/>
        </w:rPr>
        <w:t>R</w:t>
      </w:r>
      <w:r w:rsidRPr="005114BA">
        <w:rPr>
          <w:rFonts w:eastAsiaTheme="minorHAnsi"/>
        </w:rPr>
        <w:t>eceive a copy of the code of ethics under which services are provided</w:t>
      </w:r>
    </w:p>
    <w:p w14:paraId="68712669" w14:textId="554BE873" w:rsidR="003F7479" w:rsidRPr="003F7479" w:rsidRDefault="003F7479" w:rsidP="003F7479">
      <w:pPr>
        <w:pStyle w:val="Heading3"/>
        <w:rPr>
          <w:rFonts w:eastAsiaTheme="minorHAnsi"/>
        </w:rPr>
      </w:pPr>
      <w:bookmarkStart w:id="33" w:name="_2.3_Provider_Participation"/>
      <w:bookmarkStart w:id="34" w:name="_Toc226029315"/>
      <w:bookmarkStart w:id="35" w:name="_Toc226531884"/>
      <w:bookmarkEnd w:id="33"/>
      <w:r w:rsidRPr="003F7479">
        <w:rPr>
          <w:rFonts w:eastAsiaTheme="minorHAnsi"/>
        </w:rPr>
        <w:t>2.3 Provider Participation</w:t>
      </w:r>
      <w:bookmarkEnd w:id="34"/>
      <w:bookmarkEnd w:id="35"/>
    </w:p>
    <w:p w14:paraId="03A1B674" w14:textId="5F665CA4" w:rsidR="001C4352" w:rsidRDefault="00015CFF" w:rsidP="00D30C3A">
      <w:pPr>
        <w:rPr>
          <w:rFonts w:eastAsiaTheme="minorHAnsi"/>
        </w:rPr>
      </w:pPr>
      <w:r>
        <w:rPr>
          <w:rFonts w:eastAsiaTheme="minorHAnsi"/>
        </w:rPr>
        <w:t>ADW providers</w:t>
      </w:r>
      <w:r w:rsidRPr="005114BA">
        <w:rPr>
          <w:rFonts w:eastAsiaTheme="minorHAnsi"/>
        </w:rPr>
        <w:t xml:space="preserve"> must have a valid participation agreement in effect with MMAC</w:t>
      </w:r>
      <w:bookmarkStart w:id="36" w:name="_Hlk189747297"/>
      <w:r w:rsidRPr="005114BA">
        <w:rPr>
          <w:rFonts w:eastAsiaTheme="minorHAnsi"/>
        </w:rPr>
        <w:t xml:space="preserve">. </w:t>
      </w:r>
      <w:bookmarkStart w:id="37" w:name="_Hlk189744142"/>
      <w:r w:rsidR="009C7F1F">
        <w:rPr>
          <w:rFonts w:eastAsiaTheme="minorHAnsi"/>
        </w:rPr>
        <w:t xml:space="preserve">Refer to </w:t>
      </w:r>
      <w:hyperlink r:id="rId30" w:history="1">
        <w:r w:rsidR="009C7F1F" w:rsidRPr="00012A59">
          <w:rPr>
            <w:rStyle w:val="Hyperlink"/>
            <w:rFonts w:eastAsiaTheme="minorHAnsi"/>
          </w:rPr>
          <w:t>MMAC Provider Enrollment</w:t>
        </w:r>
      </w:hyperlink>
      <w:r w:rsidR="009C7F1F">
        <w:rPr>
          <w:rFonts w:eastAsiaTheme="minorHAnsi"/>
        </w:rPr>
        <w:t xml:space="preserve"> for more information.</w:t>
      </w:r>
    </w:p>
    <w:p w14:paraId="7B706808" w14:textId="41A3C698" w:rsidR="00702FF1" w:rsidRPr="005114BA" w:rsidRDefault="00702FF1" w:rsidP="00D30C3A">
      <w:pPr>
        <w:rPr>
          <w:rFonts w:eastAsiaTheme="minorHAnsi"/>
        </w:rPr>
      </w:pPr>
      <w:r>
        <w:rPr>
          <w:rFonts w:eastAsiaTheme="minorHAnsi"/>
        </w:rPr>
        <w:t xml:space="preserve">Refer to </w:t>
      </w:r>
      <w:hyperlink w:anchor="_2.3_Provider_Participation" w:history="1">
        <w:r w:rsidRPr="00012A59">
          <w:rPr>
            <w:rStyle w:val="Hyperlink"/>
            <w:rFonts w:eastAsiaTheme="minorHAnsi"/>
          </w:rPr>
          <w:t>Section 2.3</w:t>
        </w:r>
      </w:hyperlink>
      <w:r>
        <w:rPr>
          <w:rFonts w:eastAsiaTheme="minorHAnsi"/>
        </w:rPr>
        <w:t xml:space="preserve"> of the </w:t>
      </w:r>
      <w:hyperlink r:id="rId31" w:history="1">
        <w:r w:rsidRPr="00012A59">
          <w:rPr>
            <w:rStyle w:val="Hyperlink"/>
            <w:rFonts w:eastAsiaTheme="minorHAnsi"/>
          </w:rPr>
          <w:t>Personal Care Provider Manual</w:t>
        </w:r>
      </w:hyperlink>
      <w:r>
        <w:rPr>
          <w:rFonts w:eastAsiaTheme="minorHAnsi"/>
          <w:color w:val="F79646" w:themeColor="accent6"/>
        </w:rPr>
        <w:t xml:space="preserve"> </w:t>
      </w:r>
      <w:r>
        <w:rPr>
          <w:rFonts w:eastAsiaTheme="minorHAnsi"/>
        </w:rPr>
        <w:t>for information regarding supervisory staff of in-home services and in-home service aide requirements.</w:t>
      </w:r>
    </w:p>
    <w:bookmarkEnd w:id="36"/>
    <w:bookmarkEnd w:id="37"/>
    <w:p w14:paraId="6DE1411A" w14:textId="72B897E9" w:rsidR="00015CFF" w:rsidRPr="005114BA" w:rsidRDefault="00015CFF" w:rsidP="00D30C3A">
      <w:pPr>
        <w:rPr>
          <w:rFonts w:eastAsiaTheme="minorHAnsi"/>
        </w:rPr>
      </w:pPr>
      <w:r w:rsidRPr="005114BA">
        <w:rPr>
          <w:rFonts w:eastAsiaTheme="minorHAnsi"/>
        </w:rPr>
        <w:t xml:space="preserve">All </w:t>
      </w:r>
      <w:r>
        <w:rPr>
          <w:rFonts w:eastAsiaTheme="minorHAnsi"/>
        </w:rPr>
        <w:t>ADW</w:t>
      </w:r>
      <w:r w:rsidRPr="005114BA">
        <w:rPr>
          <w:rFonts w:eastAsiaTheme="minorHAnsi"/>
        </w:rPr>
        <w:t xml:space="preserve"> providers must </w:t>
      </w:r>
      <w:r w:rsidR="00402AA8">
        <w:rPr>
          <w:rFonts w:eastAsiaTheme="minorHAnsi"/>
        </w:rPr>
        <w:t>notify the MMAC Provider Enrollment U</w:t>
      </w:r>
      <w:r w:rsidR="00DA50DB">
        <w:rPr>
          <w:rFonts w:eastAsiaTheme="minorHAnsi"/>
        </w:rPr>
        <w:t>nit at least 30 days bef</w:t>
      </w:r>
      <w:r w:rsidR="00402AA8">
        <w:rPr>
          <w:rFonts w:eastAsiaTheme="minorHAnsi"/>
        </w:rPr>
        <w:t xml:space="preserve">ore a change of ownership or control of the provider’s business. The provider must notify MMAC within at least 90 days before any other changes, such as </w:t>
      </w:r>
      <w:r w:rsidRPr="005114BA">
        <w:rPr>
          <w:rFonts w:eastAsiaTheme="minorHAnsi"/>
        </w:rPr>
        <w:t>change in location, telephone number, administrative</w:t>
      </w:r>
      <w:r w:rsidR="00857A99">
        <w:rPr>
          <w:rFonts w:eastAsiaTheme="minorHAnsi"/>
        </w:rPr>
        <w:t>,</w:t>
      </w:r>
      <w:r w:rsidRPr="005114BA">
        <w:rPr>
          <w:rFonts w:eastAsiaTheme="minorHAnsi"/>
        </w:rPr>
        <w:t xml:space="preserve"> or corporate status.</w:t>
      </w:r>
      <w:r w:rsidR="00DA50DB">
        <w:rPr>
          <w:rFonts w:eastAsiaTheme="minorHAnsi"/>
        </w:rPr>
        <w:t xml:space="preserve"> The provider must notify MMAC </w:t>
      </w:r>
      <w:r w:rsidR="00582603">
        <w:rPr>
          <w:rFonts w:eastAsiaTheme="minorHAnsi"/>
        </w:rPr>
        <w:t>by completing</w:t>
      </w:r>
      <w:r w:rsidR="00DA50DB">
        <w:rPr>
          <w:rFonts w:eastAsiaTheme="minorHAnsi"/>
        </w:rPr>
        <w:t xml:space="preserve"> the</w:t>
      </w:r>
      <w:r w:rsidR="00647A44">
        <w:rPr>
          <w:rFonts w:eastAsiaTheme="minorHAnsi"/>
        </w:rPr>
        <w:t xml:space="preserve"> </w:t>
      </w:r>
      <w:hyperlink r:id="rId32" w:history="1">
        <w:r w:rsidR="00647A44" w:rsidRPr="00012A59">
          <w:rPr>
            <w:rStyle w:val="Hyperlink"/>
            <w:rFonts w:eastAsiaTheme="minorHAnsi"/>
          </w:rPr>
          <w:t>Home and Community Based Services</w:t>
        </w:r>
        <w:r w:rsidR="00DA50DB" w:rsidRPr="00012A59">
          <w:rPr>
            <w:rStyle w:val="Hyperlink"/>
            <w:rFonts w:eastAsiaTheme="minorHAnsi"/>
          </w:rPr>
          <w:t xml:space="preserve"> Change Request</w:t>
        </w:r>
      </w:hyperlink>
      <w:r w:rsidR="00DA50DB" w:rsidRPr="00012A59">
        <w:rPr>
          <w:rStyle w:val="Hyperlink"/>
          <w:rFonts w:eastAsiaTheme="minorHAnsi"/>
        </w:rPr>
        <w:t>.</w:t>
      </w:r>
      <w:r w:rsidR="00647A44">
        <w:rPr>
          <w:rFonts w:eastAsiaTheme="minorHAnsi"/>
        </w:rPr>
        <w:t xml:space="preserve"> The </w:t>
      </w:r>
      <w:r w:rsidR="00582603">
        <w:rPr>
          <w:rFonts w:eastAsiaTheme="minorHAnsi"/>
        </w:rPr>
        <w:t>R</w:t>
      </w:r>
      <w:r w:rsidR="0089382A">
        <w:rPr>
          <w:rFonts w:eastAsiaTheme="minorHAnsi"/>
        </w:rPr>
        <w:t>equest</w:t>
      </w:r>
      <w:r w:rsidR="00647A44">
        <w:rPr>
          <w:rFonts w:eastAsiaTheme="minorHAnsi"/>
        </w:rPr>
        <w:t xml:space="preserve"> and </w:t>
      </w:r>
      <w:r w:rsidR="00582603">
        <w:rPr>
          <w:rFonts w:eastAsiaTheme="minorHAnsi"/>
        </w:rPr>
        <w:t xml:space="preserve">supporting </w:t>
      </w:r>
      <w:r w:rsidR="00647A44">
        <w:rPr>
          <w:rFonts w:eastAsiaTheme="minorHAnsi"/>
        </w:rPr>
        <w:t xml:space="preserve">documentation should be faxed to (573) 634-3105. </w:t>
      </w:r>
    </w:p>
    <w:p w14:paraId="758B6ECA" w14:textId="77777777" w:rsidR="00015CFF" w:rsidRDefault="00015CFF" w:rsidP="00D30C3A">
      <w:pPr>
        <w:rPr>
          <w:rFonts w:eastAsiaTheme="minorHAnsi"/>
        </w:rPr>
      </w:pPr>
      <w:r w:rsidRPr="005114BA">
        <w:rPr>
          <w:rFonts w:eastAsiaTheme="minorHAnsi"/>
        </w:rPr>
        <w:t>The provider must notify MMAC at least 30 days prior to the termination of the provider agreement.</w:t>
      </w:r>
    </w:p>
    <w:p w14:paraId="79DB84C4" w14:textId="2B87BF6A" w:rsidR="00B97703" w:rsidRPr="00D504CA" w:rsidRDefault="00B97703" w:rsidP="000B72DB">
      <w:pPr>
        <w:pStyle w:val="Heading4"/>
        <w:rPr>
          <w:rFonts w:eastAsiaTheme="minorHAnsi"/>
        </w:rPr>
      </w:pPr>
      <w:bookmarkStart w:id="38" w:name="_Electronic_Visit_Verification"/>
      <w:bookmarkStart w:id="39" w:name="_Toc148010568"/>
      <w:bookmarkStart w:id="40" w:name="_Toc226029316"/>
      <w:bookmarkStart w:id="41" w:name="_Toc226531885"/>
      <w:bookmarkEnd w:id="38"/>
      <w:r w:rsidRPr="00D504CA">
        <w:rPr>
          <w:rFonts w:eastAsiaTheme="minorHAnsi"/>
        </w:rPr>
        <w:t>Electronic Visit Verification</w:t>
      </w:r>
      <w:bookmarkEnd w:id="39"/>
      <w:bookmarkEnd w:id="40"/>
      <w:bookmarkEnd w:id="41"/>
    </w:p>
    <w:p w14:paraId="01262E67" w14:textId="69E3EBD1" w:rsidR="001C4352" w:rsidRPr="005114BA" w:rsidRDefault="001C4352" w:rsidP="00D30C3A">
      <w:pPr>
        <w:rPr>
          <w:rFonts w:eastAsiaTheme="minorHAnsi"/>
        </w:rPr>
      </w:pPr>
      <w:r>
        <w:rPr>
          <w:rFonts w:eastAsiaTheme="minorHAnsi"/>
        </w:rPr>
        <w:t>In accordance with the 21</w:t>
      </w:r>
      <w:r w:rsidRPr="004379A4">
        <w:rPr>
          <w:rFonts w:eastAsiaTheme="minorHAnsi"/>
          <w:vertAlign w:val="superscript"/>
        </w:rPr>
        <w:t>st</w:t>
      </w:r>
      <w:r>
        <w:rPr>
          <w:rFonts w:eastAsiaTheme="minorHAnsi"/>
        </w:rPr>
        <w:t xml:space="preserve"> Century CURES Act and </w:t>
      </w:r>
      <w:hyperlink r:id="rId33" w:history="1">
        <w:r w:rsidRPr="00012A59">
          <w:rPr>
            <w:rStyle w:val="Hyperlink"/>
            <w:rFonts w:eastAsiaTheme="minorHAnsi"/>
          </w:rPr>
          <w:t>13 CSR 70-3.320</w:t>
        </w:r>
      </w:hyperlink>
      <w:r>
        <w:rPr>
          <w:rFonts w:eastAsiaTheme="minorHAnsi"/>
        </w:rPr>
        <w:t xml:space="preserve">, providers are required to utilize an electronic visit verification (EVV) system to document services rendered related to the delivery of in-home services for all Medicaid-funded agency personal care services. </w:t>
      </w:r>
      <w:r w:rsidR="00405D0C">
        <w:rPr>
          <w:rFonts w:eastAsiaTheme="minorHAnsi"/>
        </w:rPr>
        <w:t xml:space="preserve">Refer to </w:t>
      </w:r>
      <w:hyperlink w:anchor="_2.1_General_Information" w:history="1">
        <w:r w:rsidR="00405D0C" w:rsidRPr="00012A59">
          <w:rPr>
            <w:rStyle w:val="Hyperlink"/>
            <w:rFonts w:eastAsiaTheme="minorHAnsi"/>
          </w:rPr>
          <w:t>Section 2.1</w:t>
        </w:r>
      </w:hyperlink>
      <w:r w:rsidR="00405D0C">
        <w:rPr>
          <w:rFonts w:eastAsiaTheme="minorHAnsi"/>
        </w:rPr>
        <w:t xml:space="preserve"> of the </w:t>
      </w:r>
      <w:hyperlink r:id="rId34" w:history="1">
        <w:r w:rsidR="00405D0C" w:rsidRPr="00012A59">
          <w:rPr>
            <w:rStyle w:val="Hyperlink"/>
            <w:rFonts w:eastAsiaTheme="minorHAnsi"/>
          </w:rPr>
          <w:t xml:space="preserve">Personal Care </w:t>
        </w:r>
        <w:r w:rsidR="00857A99" w:rsidRPr="00012A59">
          <w:rPr>
            <w:rStyle w:val="Hyperlink"/>
            <w:rFonts w:eastAsiaTheme="minorHAnsi"/>
          </w:rPr>
          <w:t xml:space="preserve">Provider </w:t>
        </w:r>
        <w:r w:rsidR="00405D0C" w:rsidRPr="00012A59">
          <w:rPr>
            <w:rStyle w:val="Hyperlink"/>
            <w:rFonts w:eastAsiaTheme="minorHAnsi"/>
          </w:rPr>
          <w:t>Manual</w:t>
        </w:r>
      </w:hyperlink>
      <w:r w:rsidR="00405D0C">
        <w:rPr>
          <w:rFonts w:eastAsiaTheme="minorHAnsi"/>
        </w:rPr>
        <w:t xml:space="preserve"> for more information regarding EVV</w:t>
      </w:r>
      <w:r w:rsidR="00AD52EB">
        <w:rPr>
          <w:rFonts w:eastAsiaTheme="minorHAnsi"/>
        </w:rPr>
        <w:t>.</w:t>
      </w:r>
    </w:p>
    <w:p w14:paraId="74ED48EE" w14:textId="3584679A" w:rsidR="00015CFF" w:rsidRPr="00C93328" w:rsidRDefault="000B72DB" w:rsidP="00302456">
      <w:pPr>
        <w:pStyle w:val="Heading4"/>
        <w:rPr>
          <w:rFonts w:eastAsiaTheme="minorHAnsi"/>
        </w:rPr>
      </w:pPr>
      <w:bookmarkStart w:id="42" w:name="_Provider_Responsibilities"/>
      <w:bookmarkStart w:id="43" w:name="_Toc226029317"/>
      <w:bookmarkStart w:id="44" w:name="_Toc226531886"/>
      <w:bookmarkEnd w:id="42"/>
      <w:r>
        <w:rPr>
          <w:rFonts w:eastAsiaTheme="minorHAnsi"/>
        </w:rPr>
        <w:t>Provider</w:t>
      </w:r>
      <w:r w:rsidR="00015CFF" w:rsidRPr="00C93328">
        <w:rPr>
          <w:rFonts w:eastAsiaTheme="minorHAnsi"/>
        </w:rPr>
        <w:t xml:space="preserve"> Responsibilit</w:t>
      </w:r>
      <w:r>
        <w:rPr>
          <w:rFonts w:eastAsiaTheme="minorHAnsi"/>
        </w:rPr>
        <w:t>ies</w:t>
      </w:r>
      <w:bookmarkEnd w:id="43"/>
      <w:bookmarkEnd w:id="44"/>
    </w:p>
    <w:p w14:paraId="4C9436AA" w14:textId="1A2687C6" w:rsidR="00F224F1" w:rsidRDefault="00F224F1" w:rsidP="00D30C3A">
      <w:pPr>
        <w:rPr>
          <w:rFonts w:eastAsiaTheme="minorHAnsi"/>
        </w:rPr>
      </w:pPr>
      <w:r>
        <w:rPr>
          <w:rFonts w:eastAsiaTheme="minorHAnsi"/>
        </w:rPr>
        <w:t>The following is a list of responsibilities for ADW providers:</w:t>
      </w:r>
    </w:p>
    <w:p w14:paraId="6A96A94B" w14:textId="33873EB6" w:rsidR="00015CFF" w:rsidRPr="005114BA" w:rsidRDefault="00015CFF" w:rsidP="00302456">
      <w:pPr>
        <w:pStyle w:val="ListBullet"/>
        <w:rPr>
          <w:rFonts w:eastAsiaTheme="minorHAnsi"/>
        </w:rPr>
      </w:pPr>
      <w:r w:rsidRPr="005114BA">
        <w:rPr>
          <w:rFonts w:eastAsiaTheme="minorHAnsi"/>
        </w:rPr>
        <w:t>For in-home services workers, the provider must establish, implement</w:t>
      </w:r>
      <w:r w:rsidR="00F37BBB">
        <w:rPr>
          <w:rFonts w:eastAsiaTheme="minorHAnsi"/>
        </w:rPr>
        <w:t>,</w:t>
      </w:r>
      <w:r w:rsidRPr="005114BA">
        <w:rPr>
          <w:rFonts w:eastAsiaTheme="minorHAnsi"/>
        </w:rPr>
        <w:t xml:space="preserve"> and enforce a policy governing communicable diseases that prohibits provider staff contact with participants when the employee has a communicable condition. The provider must ensure that reporting requirements governing communicable diseases as set by </w:t>
      </w:r>
      <w:r w:rsidR="00F274C6">
        <w:rPr>
          <w:rFonts w:eastAsiaTheme="minorHAnsi"/>
        </w:rPr>
        <w:t>DHSS</w:t>
      </w:r>
      <w:r w:rsidRPr="005114BA">
        <w:rPr>
          <w:rFonts w:eastAsiaTheme="minorHAnsi"/>
        </w:rPr>
        <w:t xml:space="preserve"> (</w:t>
      </w:r>
      <w:hyperlink r:id="rId35" w:history="1">
        <w:r w:rsidRPr="00012A59">
          <w:rPr>
            <w:rStyle w:val="Hyperlink"/>
            <w:rFonts w:eastAsiaTheme="minorHAnsi"/>
          </w:rPr>
          <w:t>19 CSR 20-20</w:t>
        </w:r>
      </w:hyperlink>
      <w:r w:rsidRPr="005114BA">
        <w:rPr>
          <w:rFonts w:eastAsiaTheme="minorHAnsi"/>
        </w:rPr>
        <w:t xml:space="preserve">) are carried out. </w:t>
      </w:r>
    </w:p>
    <w:p w14:paraId="30E981B5" w14:textId="7987E562" w:rsidR="00015CFF" w:rsidRPr="005114BA" w:rsidRDefault="00015CFF" w:rsidP="00302456">
      <w:pPr>
        <w:pStyle w:val="ListBullet"/>
        <w:rPr>
          <w:rFonts w:eastAsiaTheme="minorHAnsi"/>
        </w:rPr>
      </w:pPr>
      <w:r w:rsidRPr="005114BA">
        <w:rPr>
          <w:rFonts w:eastAsiaTheme="minorHAnsi"/>
        </w:rPr>
        <w:t>The provider must ensure that no in-home services worker is a member of the immediate family of the participant being served by that worker</w:t>
      </w:r>
      <w:r w:rsidR="00F224F1">
        <w:rPr>
          <w:rFonts w:eastAsiaTheme="minorHAnsi"/>
        </w:rPr>
        <w:t xml:space="preserve">. Immediate family is defined as </w:t>
      </w:r>
      <w:r w:rsidR="00F224F1">
        <w:rPr>
          <w:rFonts w:eastAsiaTheme="minorHAnsi" w:cs="Tahoma"/>
          <w:szCs w:val="23"/>
        </w:rPr>
        <w:t xml:space="preserve">a spouse; </w:t>
      </w:r>
      <w:r w:rsidR="00F224F1" w:rsidRPr="005114BA">
        <w:rPr>
          <w:rFonts w:eastAsiaTheme="minorHAnsi" w:cs="Tahoma"/>
          <w:szCs w:val="23"/>
        </w:rPr>
        <w:t>parent; sibling; child by blood, adoption, or marriage</w:t>
      </w:r>
      <w:r w:rsidR="00F224F1">
        <w:rPr>
          <w:rFonts w:eastAsiaTheme="minorHAnsi" w:cs="Tahoma"/>
          <w:szCs w:val="23"/>
        </w:rPr>
        <w:t xml:space="preserve"> (stepchild)</w:t>
      </w:r>
      <w:r w:rsidR="00F224F1" w:rsidRPr="005114BA">
        <w:rPr>
          <w:rFonts w:eastAsiaTheme="minorHAnsi" w:cs="Tahoma"/>
          <w:szCs w:val="23"/>
        </w:rPr>
        <w:t>; grandparent; or grandchild</w:t>
      </w:r>
      <w:r w:rsidR="00F224F1">
        <w:rPr>
          <w:rFonts w:eastAsiaTheme="minorHAnsi" w:cs="Tahoma"/>
          <w:szCs w:val="23"/>
        </w:rPr>
        <w:t>.</w:t>
      </w:r>
    </w:p>
    <w:p w14:paraId="0921BFF8" w14:textId="77777777" w:rsidR="00015CFF" w:rsidRPr="005114BA" w:rsidRDefault="00015CFF" w:rsidP="00302456">
      <w:pPr>
        <w:pStyle w:val="ListBullet"/>
        <w:rPr>
          <w:rFonts w:eastAsiaTheme="minorHAnsi"/>
        </w:rPr>
      </w:pPr>
      <w:r w:rsidRPr="005114BA">
        <w:rPr>
          <w:rFonts w:eastAsiaTheme="minorHAnsi"/>
        </w:rPr>
        <w:t>The provider shall maintain bonding and personal liability insurance coverage on all employees who are involved in delivering in-home waiver services.</w:t>
      </w:r>
    </w:p>
    <w:p w14:paraId="6ECE3DF2" w14:textId="190CA359" w:rsidR="00015CFF" w:rsidRPr="005114BA" w:rsidRDefault="00015CFF" w:rsidP="00302456">
      <w:pPr>
        <w:pStyle w:val="ListBullet"/>
        <w:rPr>
          <w:rFonts w:eastAsiaTheme="minorHAnsi"/>
        </w:rPr>
      </w:pPr>
      <w:r w:rsidRPr="005114BA">
        <w:rPr>
          <w:rFonts w:eastAsiaTheme="minorHAnsi"/>
        </w:rPr>
        <w:t xml:space="preserve">The provider must protect </w:t>
      </w:r>
      <w:r w:rsidR="00F274C6">
        <w:rPr>
          <w:rFonts w:eastAsiaTheme="minorHAnsi"/>
        </w:rPr>
        <w:t>DSS</w:t>
      </w:r>
      <w:r w:rsidRPr="005114BA">
        <w:rPr>
          <w:rFonts w:eastAsiaTheme="minorHAnsi"/>
        </w:rPr>
        <w:t xml:space="preserve"> and </w:t>
      </w:r>
      <w:r w:rsidR="00F274C6">
        <w:rPr>
          <w:rFonts w:eastAsiaTheme="minorHAnsi"/>
        </w:rPr>
        <w:t>DHSS</w:t>
      </w:r>
      <w:r w:rsidRPr="005114BA">
        <w:rPr>
          <w:rFonts w:eastAsiaTheme="minorHAnsi"/>
        </w:rPr>
        <w:t xml:space="preserve"> and their employees, agents</w:t>
      </w:r>
      <w:r w:rsidR="00DC75A6">
        <w:rPr>
          <w:rFonts w:eastAsiaTheme="minorHAnsi"/>
        </w:rPr>
        <w:t>,</w:t>
      </w:r>
      <w:r w:rsidRPr="005114BA">
        <w:rPr>
          <w:rFonts w:eastAsiaTheme="minorHAnsi"/>
        </w:rPr>
        <w:t xml:space="preserve"> or representatives from any and all liability, loss, damage, cost</w:t>
      </w:r>
      <w:r w:rsidR="00DC75A6">
        <w:rPr>
          <w:rFonts w:eastAsiaTheme="minorHAnsi"/>
        </w:rPr>
        <w:t>,</w:t>
      </w:r>
      <w:r w:rsidRPr="005114BA">
        <w:rPr>
          <w:rFonts w:eastAsiaTheme="minorHAnsi"/>
        </w:rPr>
        <w:t xml:space="preserve"> and expense which may accrue or be sustained by </w:t>
      </w:r>
      <w:r w:rsidR="00F274C6">
        <w:rPr>
          <w:rFonts w:eastAsiaTheme="minorHAnsi"/>
        </w:rPr>
        <w:t>DSS</w:t>
      </w:r>
      <w:r w:rsidRPr="005114BA">
        <w:rPr>
          <w:rFonts w:eastAsiaTheme="minorHAnsi"/>
        </w:rPr>
        <w:t xml:space="preserve"> and </w:t>
      </w:r>
      <w:r w:rsidR="00F274C6">
        <w:rPr>
          <w:rFonts w:eastAsiaTheme="minorHAnsi"/>
        </w:rPr>
        <w:t>DHSS</w:t>
      </w:r>
      <w:r w:rsidRPr="005114BA">
        <w:rPr>
          <w:rFonts w:eastAsiaTheme="minorHAnsi"/>
        </w:rPr>
        <w:t>, its officers, agents</w:t>
      </w:r>
      <w:r w:rsidR="00DC75A6">
        <w:rPr>
          <w:rFonts w:eastAsiaTheme="minorHAnsi"/>
        </w:rPr>
        <w:t>,</w:t>
      </w:r>
      <w:r w:rsidRPr="005114BA">
        <w:rPr>
          <w:rFonts w:eastAsiaTheme="minorHAnsi"/>
        </w:rPr>
        <w:t xml:space="preserve"> or employees as a result of claims, demands, costs, suits</w:t>
      </w:r>
      <w:r w:rsidR="00DC75A6">
        <w:rPr>
          <w:rFonts w:eastAsiaTheme="minorHAnsi"/>
        </w:rPr>
        <w:t>,</w:t>
      </w:r>
      <w:r w:rsidRPr="005114BA">
        <w:rPr>
          <w:rFonts w:eastAsiaTheme="minorHAnsi"/>
        </w:rPr>
        <w:t xml:space="preserve"> or judgments against it arising from the loss, injury, destruction or damage, either to person or property, sustained in connection with the performance of the in-home services.</w:t>
      </w:r>
    </w:p>
    <w:p w14:paraId="792B573C" w14:textId="26F4EA29" w:rsidR="00015CFF" w:rsidRPr="005114BA" w:rsidRDefault="00015CFF" w:rsidP="00302456">
      <w:pPr>
        <w:pStyle w:val="ListBullet"/>
        <w:rPr>
          <w:rFonts w:eastAsiaTheme="minorHAnsi"/>
        </w:rPr>
      </w:pPr>
      <w:r w:rsidRPr="005114BA">
        <w:rPr>
          <w:rFonts w:eastAsiaTheme="minorHAnsi"/>
        </w:rPr>
        <w:t xml:space="preserve">The provider must issue to each in-home services worker, at the time of employment, a permanent identification </w:t>
      </w:r>
      <w:r w:rsidR="00F274C6">
        <w:rPr>
          <w:rFonts w:eastAsiaTheme="minorHAnsi"/>
        </w:rPr>
        <w:t xml:space="preserve">(ID) </w:t>
      </w:r>
      <w:r w:rsidRPr="005114BA">
        <w:rPr>
          <w:rFonts w:eastAsiaTheme="minorHAnsi"/>
        </w:rPr>
        <w:t xml:space="preserve">card that shows the provider’s name and the employee’s name and title. The provider shall require each worker to carry the </w:t>
      </w:r>
      <w:r w:rsidR="00F274C6">
        <w:rPr>
          <w:rFonts w:eastAsiaTheme="minorHAnsi"/>
        </w:rPr>
        <w:t>ID</w:t>
      </w:r>
      <w:r w:rsidR="00F274C6" w:rsidRPr="005114BA">
        <w:rPr>
          <w:rFonts w:eastAsiaTheme="minorHAnsi"/>
        </w:rPr>
        <w:t xml:space="preserve"> </w:t>
      </w:r>
      <w:r w:rsidRPr="005114BA">
        <w:rPr>
          <w:rFonts w:eastAsiaTheme="minorHAnsi"/>
        </w:rPr>
        <w:t xml:space="preserve">card to present to participants as necessary. The provider shall make every effort to repossess this </w:t>
      </w:r>
      <w:r w:rsidR="00F274C6">
        <w:rPr>
          <w:rFonts w:eastAsiaTheme="minorHAnsi"/>
        </w:rPr>
        <w:t>ID</w:t>
      </w:r>
      <w:r w:rsidR="00F274C6" w:rsidRPr="005114BA">
        <w:rPr>
          <w:rFonts w:eastAsiaTheme="minorHAnsi"/>
        </w:rPr>
        <w:t xml:space="preserve"> </w:t>
      </w:r>
      <w:r w:rsidRPr="005114BA">
        <w:rPr>
          <w:rFonts w:eastAsiaTheme="minorHAnsi"/>
        </w:rPr>
        <w:t>card upon termination of employment. If unable to do so, the provider must retain on file a statement describing what efforts were made to recover the ID card.</w:t>
      </w:r>
    </w:p>
    <w:p w14:paraId="0EBE8F69" w14:textId="77777777" w:rsidR="00015CFF" w:rsidRPr="005114BA" w:rsidRDefault="00015CFF" w:rsidP="00302456">
      <w:pPr>
        <w:pStyle w:val="ListBullet"/>
        <w:rPr>
          <w:rFonts w:eastAsiaTheme="minorHAnsi"/>
        </w:rPr>
      </w:pPr>
      <w:r w:rsidRPr="005114BA">
        <w:rPr>
          <w:rFonts w:eastAsiaTheme="minorHAnsi"/>
        </w:rPr>
        <w:t>Providers must ensure all subcontractors comply with all standards.</w:t>
      </w:r>
    </w:p>
    <w:p w14:paraId="3F90774D" w14:textId="77777777" w:rsidR="00015CFF" w:rsidRPr="005114BA" w:rsidRDefault="00015CFF" w:rsidP="00302456">
      <w:pPr>
        <w:pStyle w:val="ListBullet"/>
        <w:rPr>
          <w:rFonts w:eastAsiaTheme="minorHAnsi"/>
        </w:rPr>
      </w:pPr>
      <w:r w:rsidRPr="005114BA">
        <w:rPr>
          <w:rFonts w:eastAsiaTheme="minorHAnsi"/>
        </w:rPr>
        <w:t xml:space="preserve">Providers must have an established grievance system through which a participant may present grievances concerning the operation of the </w:t>
      </w:r>
      <w:r>
        <w:rPr>
          <w:rFonts w:eastAsiaTheme="minorHAnsi"/>
        </w:rPr>
        <w:t>ADW</w:t>
      </w:r>
      <w:r w:rsidRPr="005114BA">
        <w:rPr>
          <w:rFonts w:eastAsiaTheme="minorHAnsi"/>
        </w:rPr>
        <w:t>. Providers must document the participant’s receipt of information regarding the grievance procedures.</w:t>
      </w:r>
    </w:p>
    <w:p w14:paraId="243D9BBE" w14:textId="7B3D8A18" w:rsidR="00015CFF" w:rsidRPr="005114BA" w:rsidRDefault="00015CFF" w:rsidP="00302456">
      <w:pPr>
        <w:pStyle w:val="ListBullet"/>
        <w:rPr>
          <w:rFonts w:eastAsiaTheme="minorHAnsi"/>
        </w:rPr>
      </w:pPr>
      <w:r w:rsidRPr="005114BA">
        <w:rPr>
          <w:rFonts w:eastAsiaTheme="minorHAnsi"/>
        </w:rPr>
        <w:t>Providers must establish, enforce</w:t>
      </w:r>
      <w:r w:rsidR="00DC75A6">
        <w:rPr>
          <w:rFonts w:eastAsiaTheme="minorHAnsi"/>
        </w:rPr>
        <w:t>,</w:t>
      </w:r>
      <w:r w:rsidRPr="005114BA">
        <w:rPr>
          <w:rFonts w:eastAsiaTheme="minorHAnsi"/>
        </w:rPr>
        <w:t xml:space="preserve"> and implement a policy whereby all contents of the personnel files of its employees are made available to </w:t>
      </w:r>
      <w:r w:rsidR="00F274C6">
        <w:rPr>
          <w:rFonts w:eastAsiaTheme="minorHAnsi"/>
        </w:rPr>
        <w:t>DSS</w:t>
      </w:r>
      <w:r w:rsidRPr="005114BA">
        <w:rPr>
          <w:rFonts w:eastAsiaTheme="minorHAnsi"/>
        </w:rPr>
        <w:t xml:space="preserve"> and </w:t>
      </w:r>
      <w:r w:rsidR="00F274C6">
        <w:rPr>
          <w:rFonts w:eastAsiaTheme="minorHAnsi"/>
        </w:rPr>
        <w:t>DHSS</w:t>
      </w:r>
      <w:r w:rsidRPr="005114BA">
        <w:rPr>
          <w:rFonts w:eastAsiaTheme="minorHAnsi"/>
        </w:rPr>
        <w:t xml:space="preserve"> employees or representatives when requested as part of an official investigation of abuse, neglect, financial exploitation, misappropriation of participant funds or property</w:t>
      </w:r>
      <w:r w:rsidR="00B82008">
        <w:rPr>
          <w:rFonts w:eastAsiaTheme="minorHAnsi"/>
        </w:rPr>
        <w:t>,</w:t>
      </w:r>
      <w:r w:rsidRPr="005114BA">
        <w:rPr>
          <w:rFonts w:eastAsiaTheme="minorHAnsi"/>
        </w:rPr>
        <w:t xml:space="preserve"> or falsification of documentation which verifies service delivery.</w:t>
      </w:r>
    </w:p>
    <w:p w14:paraId="6A8C8889" w14:textId="47D91E0E" w:rsidR="00015CFF" w:rsidRPr="005114BA" w:rsidRDefault="00015CFF" w:rsidP="00302456">
      <w:pPr>
        <w:pStyle w:val="ListBullet"/>
        <w:rPr>
          <w:rFonts w:eastAsiaTheme="minorHAnsi"/>
        </w:rPr>
      </w:pPr>
      <w:r w:rsidRPr="005114BA">
        <w:rPr>
          <w:rFonts w:eastAsiaTheme="minorHAnsi"/>
        </w:rPr>
        <w:t>Providers must have the capability to provide services outside of regular business hours, on weekends</w:t>
      </w:r>
      <w:r w:rsidR="00F224F1">
        <w:rPr>
          <w:rFonts w:eastAsiaTheme="minorHAnsi"/>
        </w:rPr>
        <w:t>,</w:t>
      </w:r>
      <w:r w:rsidRPr="005114BA">
        <w:rPr>
          <w:rFonts w:eastAsiaTheme="minorHAnsi"/>
        </w:rPr>
        <w:t xml:space="preserve"> and on holidays in accordance with the PCCP for each participant. Services must be provided by qualified </w:t>
      </w:r>
      <w:r w:rsidR="00775347" w:rsidRPr="005114BA">
        <w:rPr>
          <w:rFonts w:eastAsiaTheme="minorHAnsi"/>
        </w:rPr>
        <w:t>people</w:t>
      </w:r>
      <w:r w:rsidRPr="005114BA">
        <w:rPr>
          <w:rFonts w:eastAsiaTheme="minorHAnsi"/>
        </w:rPr>
        <w:t xml:space="preserve"> on the provider’s staff.</w:t>
      </w:r>
    </w:p>
    <w:p w14:paraId="2C5ED8AC" w14:textId="6D77CFA5" w:rsidR="00647CC0" w:rsidRDefault="00647CC0" w:rsidP="00302456">
      <w:pPr>
        <w:pStyle w:val="ListBullet"/>
        <w:rPr>
          <w:rFonts w:eastAsiaTheme="minorHAnsi"/>
        </w:rPr>
      </w:pPr>
      <w:r>
        <w:rPr>
          <w:rFonts w:eastAsiaTheme="minorHAnsi"/>
        </w:rPr>
        <w:t>Prior to the delivery of service, the in-home service worker shall receive a copy of the</w:t>
      </w:r>
      <w:r w:rsidR="00C97403">
        <w:rPr>
          <w:rFonts w:eastAsiaTheme="minorHAnsi"/>
        </w:rPr>
        <w:t xml:space="preserve"> </w:t>
      </w:r>
      <w:r w:rsidR="00DC75A6">
        <w:rPr>
          <w:rFonts w:eastAsiaTheme="minorHAnsi"/>
        </w:rPr>
        <w:t>PCCP</w:t>
      </w:r>
      <w:r>
        <w:rPr>
          <w:rFonts w:eastAsiaTheme="minorHAnsi"/>
        </w:rPr>
        <w:t xml:space="preserve"> for the participant and be provided with information about the participant to appropriately deliver services to meet the needs of the participant. </w:t>
      </w:r>
    </w:p>
    <w:p w14:paraId="11D6CAFD" w14:textId="2865CE46" w:rsidR="000B72DB" w:rsidRPr="00F224F1" w:rsidRDefault="00015CFF" w:rsidP="00302456">
      <w:pPr>
        <w:pStyle w:val="ListBullet"/>
        <w:rPr>
          <w:rFonts w:eastAsiaTheme="minorHAnsi"/>
        </w:rPr>
      </w:pPr>
      <w:r w:rsidRPr="005114BA">
        <w:rPr>
          <w:rFonts w:eastAsiaTheme="minorHAnsi"/>
        </w:rPr>
        <w:t xml:space="preserve">Providers must deliver the </w:t>
      </w:r>
      <w:r>
        <w:rPr>
          <w:rFonts w:eastAsiaTheme="minorHAnsi"/>
        </w:rPr>
        <w:t>ADW</w:t>
      </w:r>
      <w:r w:rsidRPr="005114BA">
        <w:rPr>
          <w:rFonts w:eastAsiaTheme="minorHAnsi"/>
        </w:rPr>
        <w:t xml:space="preserve"> service within </w:t>
      </w:r>
      <w:r w:rsidR="000059D5">
        <w:rPr>
          <w:rFonts w:eastAsiaTheme="minorHAnsi"/>
        </w:rPr>
        <w:t>10</w:t>
      </w:r>
      <w:r w:rsidR="006455B2">
        <w:rPr>
          <w:rFonts w:eastAsiaTheme="minorHAnsi"/>
        </w:rPr>
        <w:t xml:space="preserve"> </w:t>
      </w:r>
      <w:r w:rsidRPr="005114BA">
        <w:rPr>
          <w:rFonts w:eastAsiaTheme="minorHAnsi"/>
        </w:rPr>
        <w:t xml:space="preserve">calendar days of authorization of the PCCP or on the beginning date specified by the authorization, whichever is later, and on a regular basis thereafter in accordance with the PCCP. The date of authorization is documented in the </w:t>
      </w:r>
      <w:r w:rsidR="00715FD6">
        <w:rPr>
          <w:rFonts w:eastAsiaTheme="minorHAnsi"/>
        </w:rPr>
        <w:t>participant’s</w:t>
      </w:r>
      <w:r w:rsidR="00171D6A">
        <w:rPr>
          <w:rFonts w:eastAsiaTheme="minorHAnsi"/>
        </w:rPr>
        <w:t xml:space="preserve"> electronic case record</w:t>
      </w:r>
      <w:r w:rsidRPr="005114BA">
        <w:rPr>
          <w:rFonts w:eastAsiaTheme="minorHAnsi"/>
        </w:rPr>
        <w:t xml:space="preserve">. If service is not initiated within the required </w:t>
      </w:r>
      <w:proofErr w:type="gramStart"/>
      <w:r w:rsidRPr="005114BA">
        <w:rPr>
          <w:rFonts w:eastAsiaTheme="minorHAnsi"/>
        </w:rPr>
        <w:t>time period</w:t>
      </w:r>
      <w:proofErr w:type="gramEnd"/>
      <w:r w:rsidRPr="005114BA">
        <w:rPr>
          <w:rFonts w:eastAsiaTheme="minorHAnsi"/>
        </w:rPr>
        <w:t xml:space="preserve">, detailed written justification must be maintained in the participant’s file and be available to the </w:t>
      </w:r>
      <w:r w:rsidR="00F274C6">
        <w:rPr>
          <w:rFonts w:eastAsiaTheme="minorHAnsi"/>
        </w:rPr>
        <w:t>DSS</w:t>
      </w:r>
      <w:r w:rsidRPr="005114BA">
        <w:rPr>
          <w:rFonts w:eastAsiaTheme="minorHAnsi"/>
        </w:rPr>
        <w:t xml:space="preserve"> and </w:t>
      </w:r>
      <w:r w:rsidR="00F274C6">
        <w:rPr>
          <w:rFonts w:eastAsiaTheme="minorHAnsi"/>
        </w:rPr>
        <w:t>DHSS</w:t>
      </w:r>
      <w:r w:rsidRPr="005114BA">
        <w:rPr>
          <w:rFonts w:eastAsiaTheme="minorHAnsi"/>
        </w:rPr>
        <w:t xml:space="preserve"> employees or representatives upon request.</w:t>
      </w:r>
      <w:r w:rsidR="00F224F1">
        <w:rPr>
          <w:rFonts w:eastAsiaTheme="minorHAnsi"/>
        </w:rPr>
        <w:t xml:space="preserve"> </w:t>
      </w:r>
      <w:r w:rsidR="0057761F" w:rsidRPr="00F224F1">
        <w:rPr>
          <w:rFonts w:eastAsiaTheme="minorHAnsi" w:cs="Tahoma"/>
          <w:szCs w:val="23"/>
        </w:rPr>
        <w:t xml:space="preserve">Refer to </w:t>
      </w:r>
      <w:hyperlink w:anchor="_Participant_Case_Record" w:history="1">
        <w:r w:rsidR="0057761F" w:rsidRPr="00012A59">
          <w:rPr>
            <w:rStyle w:val="Hyperlink"/>
            <w:rFonts w:eastAsiaTheme="minorHAnsi"/>
          </w:rPr>
          <w:t>Section 2.</w:t>
        </w:r>
        <w:r w:rsidR="00702FF1" w:rsidRPr="00012A59">
          <w:rPr>
            <w:rStyle w:val="Hyperlink"/>
            <w:rFonts w:eastAsiaTheme="minorHAnsi"/>
          </w:rPr>
          <w:t>7</w:t>
        </w:r>
      </w:hyperlink>
      <w:r w:rsidR="0057761F" w:rsidRPr="00F224F1">
        <w:rPr>
          <w:rFonts w:eastAsiaTheme="minorHAnsi" w:cs="Tahoma"/>
          <w:szCs w:val="23"/>
        </w:rPr>
        <w:t xml:space="preserve"> </w:t>
      </w:r>
      <w:r w:rsidR="00F9536A" w:rsidRPr="00F224F1">
        <w:rPr>
          <w:rFonts w:eastAsiaTheme="minorHAnsi" w:cs="Tahoma"/>
          <w:szCs w:val="23"/>
        </w:rPr>
        <w:t>of</w:t>
      </w:r>
      <w:r w:rsidR="0057761F" w:rsidRPr="00F224F1">
        <w:rPr>
          <w:rFonts w:eastAsiaTheme="minorHAnsi" w:cs="Tahoma"/>
          <w:szCs w:val="23"/>
        </w:rPr>
        <w:t xml:space="preserve"> this manual for more information on the participant case record.</w:t>
      </w:r>
    </w:p>
    <w:p w14:paraId="54080467" w14:textId="4B77C87D" w:rsidR="00015CFF" w:rsidRDefault="00015CFF" w:rsidP="000B72DB">
      <w:pPr>
        <w:pStyle w:val="ListBullet"/>
        <w:rPr>
          <w:rFonts w:eastAsiaTheme="minorHAnsi"/>
        </w:rPr>
      </w:pPr>
      <w:r w:rsidRPr="005114BA">
        <w:rPr>
          <w:rFonts w:eastAsiaTheme="minorHAnsi"/>
        </w:rPr>
        <w:t>The provider shall have a written statement of the participant’s rights, which is to be given to each participant or caregiver at the time service is initiated</w:t>
      </w:r>
      <w:r w:rsidR="000B72DB">
        <w:rPr>
          <w:rFonts w:eastAsiaTheme="minorHAnsi"/>
        </w:rPr>
        <w:t xml:space="preserve">. Refer to </w:t>
      </w:r>
      <w:hyperlink w:anchor="_Participant_Rights" w:history="1">
        <w:r w:rsidR="000B72DB" w:rsidRPr="00012A59">
          <w:rPr>
            <w:rStyle w:val="Hyperlink"/>
            <w:rFonts w:eastAsiaTheme="minorHAnsi"/>
          </w:rPr>
          <w:t>Section 2.2</w:t>
        </w:r>
      </w:hyperlink>
      <w:r w:rsidR="000B72DB">
        <w:rPr>
          <w:rFonts w:eastAsiaTheme="minorHAnsi"/>
        </w:rPr>
        <w:t xml:space="preserve"> in this manual for what must be included in the participant rights. </w:t>
      </w:r>
    </w:p>
    <w:p w14:paraId="5855C8DB" w14:textId="77777777" w:rsidR="000B72DB" w:rsidRPr="0092282C" w:rsidRDefault="000B72DB" w:rsidP="000B72DB">
      <w:pPr>
        <w:pStyle w:val="ListBullet"/>
        <w:rPr>
          <w:rFonts w:eastAsiaTheme="minorHAnsi" w:cs="Tahoma"/>
          <w:szCs w:val="23"/>
        </w:rPr>
      </w:pPr>
      <w:r w:rsidRPr="005114BA">
        <w:rPr>
          <w:rFonts w:eastAsiaTheme="minorHAnsi" w:cs="Tahoma"/>
          <w:szCs w:val="23"/>
        </w:rPr>
        <w:t>Providers must ensure that each employee is registered, screened</w:t>
      </w:r>
      <w:r>
        <w:rPr>
          <w:rFonts w:eastAsiaTheme="minorHAnsi" w:cs="Tahoma"/>
          <w:szCs w:val="23"/>
        </w:rPr>
        <w:t>,</w:t>
      </w:r>
      <w:r w:rsidRPr="005114BA">
        <w:rPr>
          <w:rFonts w:eastAsiaTheme="minorHAnsi" w:cs="Tahoma"/>
          <w:szCs w:val="23"/>
        </w:rPr>
        <w:t xml:space="preserve"> and employable according to the </w:t>
      </w:r>
      <w:hyperlink r:id="rId36" w:history="1">
        <w:r w:rsidRPr="00012A59">
          <w:rPr>
            <w:rStyle w:val="Hyperlink"/>
            <w:rFonts w:eastAsiaTheme="minorHAnsi"/>
          </w:rPr>
          <w:t>Family Care Safety Registry (FCSR)</w:t>
        </w:r>
      </w:hyperlink>
      <w:r w:rsidRPr="005F7515">
        <w:rPr>
          <w:rFonts w:eastAsiaTheme="minorHAnsi" w:cs="Tahoma"/>
          <w:szCs w:val="23"/>
        </w:rPr>
        <w:t xml:space="preserve">, the </w:t>
      </w:r>
      <w:hyperlink r:id="rId37" w:history="1">
        <w:r w:rsidRPr="00012A59">
          <w:rPr>
            <w:rStyle w:val="Hyperlink"/>
            <w:rFonts w:eastAsiaTheme="minorHAnsi"/>
          </w:rPr>
          <w:t>Office of Inspector General (OIG)</w:t>
        </w:r>
      </w:hyperlink>
      <w:r w:rsidRPr="005F7515">
        <w:rPr>
          <w:rFonts w:eastAsiaTheme="minorHAnsi" w:cs="Tahoma"/>
          <w:szCs w:val="23"/>
        </w:rPr>
        <w:t xml:space="preserve"> and the </w:t>
      </w:r>
      <w:hyperlink r:id="rId38" w:history="1">
        <w:r w:rsidRPr="00012A59">
          <w:rPr>
            <w:rStyle w:val="Hyperlink"/>
            <w:rFonts w:eastAsiaTheme="minorHAnsi"/>
          </w:rPr>
          <w:t>Employee Disqualification List (EDL)</w:t>
        </w:r>
      </w:hyperlink>
      <w:r w:rsidRPr="0092282C">
        <w:rPr>
          <w:rFonts w:eastAsiaTheme="minorHAnsi" w:cs="Tahoma"/>
          <w:szCs w:val="23"/>
        </w:rPr>
        <w:t xml:space="preserve"> maintained by DHSS DRL and applicable state laws and regulations prior to employment.</w:t>
      </w:r>
    </w:p>
    <w:p w14:paraId="6E075A4A" w14:textId="0BE622FF" w:rsidR="000B72DB" w:rsidRDefault="000B72DB" w:rsidP="00302456">
      <w:pPr>
        <w:pStyle w:val="ListBullet"/>
        <w:numPr>
          <w:ilvl w:val="0"/>
          <w:numId w:val="0"/>
        </w:numPr>
        <w:ind w:left="979"/>
        <w:rPr>
          <w:rFonts w:eastAsiaTheme="minorHAnsi"/>
        </w:rPr>
      </w:pPr>
      <w:r w:rsidRPr="005114BA">
        <w:rPr>
          <w:rFonts w:eastAsiaTheme="minorHAnsi"/>
        </w:rPr>
        <w:t xml:space="preserve">Providers must monitor the current </w:t>
      </w:r>
      <w:r>
        <w:rPr>
          <w:rFonts w:eastAsiaTheme="minorHAnsi"/>
        </w:rPr>
        <w:t>EDL</w:t>
      </w:r>
      <w:r w:rsidRPr="005114BA">
        <w:rPr>
          <w:rFonts w:eastAsiaTheme="minorHAnsi"/>
        </w:rPr>
        <w:t xml:space="preserve"> to ensure that no current or prospective employee’s name appears on the list and must take </w:t>
      </w:r>
      <w:r w:rsidR="00775347" w:rsidRPr="005114BA">
        <w:rPr>
          <w:rFonts w:eastAsiaTheme="minorHAnsi"/>
        </w:rPr>
        <w:t>appropriate</w:t>
      </w:r>
      <w:r w:rsidRPr="005114BA">
        <w:rPr>
          <w:rFonts w:eastAsiaTheme="minorHAnsi"/>
        </w:rPr>
        <w:t xml:space="preserve"> action once it is discovered by the provider that the employee is on the EDL.</w:t>
      </w:r>
    </w:p>
    <w:p w14:paraId="7E297BC7" w14:textId="7546D3D3" w:rsidR="000B72DB" w:rsidRDefault="000B72DB" w:rsidP="000B72DB">
      <w:pPr>
        <w:pStyle w:val="ListBullet"/>
        <w:numPr>
          <w:ilvl w:val="0"/>
          <w:numId w:val="0"/>
        </w:numPr>
        <w:ind w:left="979"/>
        <w:rPr>
          <w:rFonts w:eastAsiaTheme="minorHAnsi"/>
        </w:rPr>
      </w:pPr>
      <w:r>
        <w:rPr>
          <w:rFonts w:eastAsiaTheme="minorHAnsi"/>
        </w:rPr>
        <w:t xml:space="preserve">Refer to </w:t>
      </w:r>
      <w:hyperlink w:anchor="_2.7_Records" w:history="1">
        <w:r w:rsidRPr="00F41CF2">
          <w:rPr>
            <w:rStyle w:val="Hyperlink"/>
            <w:rFonts w:eastAsiaTheme="minorHAnsi"/>
          </w:rPr>
          <w:t>Section 2.</w:t>
        </w:r>
        <w:r w:rsidR="00702FF1" w:rsidRPr="00F41CF2">
          <w:rPr>
            <w:rStyle w:val="Hyperlink"/>
            <w:rFonts w:eastAsiaTheme="minorHAnsi"/>
          </w:rPr>
          <w:t>7</w:t>
        </w:r>
      </w:hyperlink>
      <w:r>
        <w:rPr>
          <w:rFonts w:eastAsiaTheme="minorHAnsi"/>
        </w:rPr>
        <w:t xml:space="preserve"> of this manual for more information on records. </w:t>
      </w:r>
    </w:p>
    <w:p w14:paraId="44133F39" w14:textId="12641BAD" w:rsidR="008A6CD0" w:rsidRPr="008A6CD0" w:rsidRDefault="000B72DB" w:rsidP="00302456">
      <w:pPr>
        <w:pStyle w:val="ListBullet"/>
        <w:rPr>
          <w:rFonts w:eastAsiaTheme="minorHAnsi"/>
        </w:rPr>
      </w:pPr>
      <w:r w:rsidRPr="005114BA" w:rsidDel="00F07094">
        <w:rPr>
          <w:rFonts w:eastAsiaTheme="minorHAnsi"/>
        </w:rPr>
        <w:t>Providers and any of their employees, including volunteers, shall agree to not accept donations, contributions, gifts</w:t>
      </w:r>
      <w:r>
        <w:rPr>
          <w:rFonts w:eastAsiaTheme="minorHAnsi"/>
        </w:rPr>
        <w:t>,</w:t>
      </w:r>
      <w:r w:rsidRPr="005114BA" w:rsidDel="00F07094">
        <w:rPr>
          <w:rFonts w:eastAsiaTheme="minorHAnsi"/>
        </w:rPr>
        <w:t xml:space="preserve"> or payments from any participant receiving </w:t>
      </w:r>
      <w:r w:rsidDel="00F07094">
        <w:rPr>
          <w:rFonts w:eastAsiaTheme="minorHAnsi"/>
        </w:rPr>
        <w:t>ADW</w:t>
      </w:r>
      <w:r w:rsidRPr="005114BA" w:rsidDel="00F07094">
        <w:rPr>
          <w:rFonts w:eastAsiaTheme="minorHAnsi"/>
        </w:rPr>
        <w:t xml:space="preserve"> services.</w:t>
      </w:r>
    </w:p>
    <w:p w14:paraId="5A57024E" w14:textId="5B8B2FEC" w:rsidR="00F07094" w:rsidRPr="005114BA" w:rsidRDefault="000B72DB" w:rsidP="00302456">
      <w:pPr>
        <w:pStyle w:val="ListBullet"/>
        <w:rPr>
          <w:rFonts w:eastAsiaTheme="minorHAnsi" w:cs="Tahoma"/>
          <w:szCs w:val="23"/>
        </w:rPr>
      </w:pPr>
      <w:r>
        <w:rPr>
          <w:rFonts w:eastAsiaTheme="minorHAnsi" w:cs="Tahoma"/>
          <w:szCs w:val="23"/>
        </w:rPr>
        <w:t>P</w:t>
      </w:r>
      <w:r w:rsidR="00015CFF" w:rsidRPr="005114BA">
        <w:rPr>
          <w:rFonts w:eastAsiaTheme="minorHAnsi" w:cs="Tahoma"/>
          <w:szCs w:val="23"/>
        </w:rPr>
        <w:t>rovider</w:t>
      </w:r>
      <w:r>
        <w:rPr>
          <w:rFonts w:eastAsiaTheme="minorHAnsi" w:cs="Tahoma"/>
          <w:szCs w:val="23"/>
        </w:rPr>
        <w:t>s</w:t>
      </w:r>
      <w:r w:rsidR="00015CFF" w:rsidRPr="005114BA">
        <w:rPr>
          <w:rFonts w:eastAsiaTheme="minorHAnsi" w:cs="Tahoma"/>
          <w:szCs w:val="23"/>
        </w:rPr>
        <w:t xml:space="preserve"> must report all instances of potential abuse, neglect</w:t>
      </w:r>
      <w:r w:rsidR="00DC75A6">
        <w:rPr>
          <w:rFonts w:eastAsiaTheme="minorHAnsi" w:cs="Tahoma"/>
          <w:szCs w:val="23"/>
        </w:rPr>
        <w:t>,</w:t>
      </w:r>
      <w:r w:rsidR="00015CFF" w:rsidRPr="005114BA">
        <w:rPr>
          <w:rFonts w:eastAsiaTheme="minorHAnsi" w:cs="Tahoma"/>
          <w:szCs w:val="23"/>
        </w:rPr>
        <w:t xml:space="preserve"> and/or exploitation</w:t>
      </w:r>
      <w:r>
        <w:rPr>
          <w:rFonts w:eastAsiaTheme="minorHAnsi" w:cs="Tahoma"/>
          <w:szCs w:val="23"/>
        </w:rPr>
        <w:t xml:space="preserve"> (ANE)</w:t>
      </w:r>
      <w:r w:rsidR="00015CFF" w:rsidRPr="005114BA">
        <w:rPr>
          <w:rFonts w:eastAsiaTheme="minorHAnsi" w:cs="Tahoma"/>
          <w:szCs w:val="23"/>
        </w:rPr>
        <w:t xml:space="preserve"> of a participant to the </w:t>
      </w:r>
      <w:hyperlink r:id="rId39" w:history="1">
        <w:r w:rsidR="00015CFF" w:rsidRPr="00F41CF2">
          <w:rPr>
            <w:rStyle w:val="Hyperlink"/>
            <w:rFonts w:eastAsiaTheme="minorHAnsi"/>
          </w:rPr>
          <w:t>DHSS Adult Abuse and Neglect Hotline</w:t>
        </w:r>
      </w:hyperlink>
      <w:r w:rsidR="00015CFF" w:rsidRPr="005114BA">
        <w:rPr>
          <w:rFonts w:eastAsiaTheme="minorHAnsi" w:cs="Tahoma"/>
          <w:szCs w:val="23"/>
        </w:rPr>
        <w:t xml:space="preserve"> </w:t>
      </w:r>
      <w:r w:rsidR="0071231B">
        <w:rPr>
          <w:rFonts w:eastAsiaTheme="minorHAnsi" w:cs="Tahoma"/>
          <w:szCs w:val="23"/>
        </w:rPr>
        <w:t xml:space="preserve">by calling </w:t>
      </w:r>
      <w:r w:rsidR="00015CFF" w:rsidRPr="005114BA">
        <w:rPr>
          <w:rFonts w:eastAsiaTheme="minorHAnsi" w:cs="Tahoma"/>
          <w:szCs w:val="23"/>
        </w:rPr>
        <w:t xml:space="preserve">(800) 392-0210 </w:t>
      </w:r>
      <w:r w:rsidR="0071231B">
        <w:rPr>
          <w:rFonts w:eastAsiaTheme="minorHAnsi" w:cs="Tahoma"/>
          <w:szCs w:val="23"/>
        </w:rPr>
        <w:t xml:space="preserve">or </w:t>
      </w:r>
      <w:r>
        <w:rPr>
          <w:rFonts w:eastAsiaTheme="minorHAnsi" w:cs="Tahoma"/>
          <w:szCs w:val="23"/>
        </w:rPr>
        <w:t xml:space="preserve">making a report </w:t>
      </w:r>
      <w:r w:rsidR="00511357">
        <w:rPr>
          <w:rFonts w:eastAsiaTheme="minorHAnsi" w:cs="Tahoma"/>
          <w:szCs w:val="23"/>
        </w:rPr>
        <w:t xml:space="preserve">using the </w:t>
      </w:r>
      <w:hyperlink r:id="rId40" w:history="1">
        <w:r w:rsidRPr="00F41CF2">
          <w:rPr>
            <w:rStyle w:val="Hyperlink"/>
            <w:rFonts w:eastAsiaTheme="minorHAnsi"/>
          </w:rPr>
          <w:t>Missouri ANE Hotline O</w:t>
        </w:r>
        <w:r w:rsidR="0071231B" w:rsidRPr="00F41CF2">
          <w:rPr>
            <w:rStyle w:val="Hyperlink"/>
            <w:rFonts w:eastAsiaTheme="minorHAnsi"/>
          </w:rPr>
          <w:t xml:space="preserve">nline </w:t>
        </w:r>
        <w:r w:rsidRPr="00F41CF2">
          <w:rPr>
            <w:rStyle w:val="Hyperlink"/>
            <w:rFonts w:eastAsiaTheme="minorHAnsi"/>
          </w:rPr>
          <w:t>R</w:t>
        </w:r>
        <w:r w:rsidR="00511357" w:rsidRPr="00F41CF2">
          <w:rPr>
            <w:rStyle w:val="Hyperlink"/>
            <w:rFonts w:eastAsiaTheme="minorHAnsi"/>
          </w:rPr>
          <w:t xml:space="preserve">eporting </w:t>
        </w:r>
        <w:r w:rsidRPr="00F41CF2">
          <w:rPr>
            <w:rStyle w:val="Hyperlink"/>
            <w:rFonts w:eastAsiaTheme="minorHAnsi"/>
          </w:rPr>
          <w:t>S</w:t>
        </w:r>
        <w:r w:rsidR="00511357" w:rsidRPr="00F41CF2">
          <w:rPr>
            <w:rStyle w:val="Hyperlink"/>
            <w:rFonts w:eastAsiaTheme="minorHAnsi"/>
          </w:rPr>
          <w:t>ystem</w:t>
        </w:r>
      </w:hyperlink>
      <w:r>
        <w:t xml:space="preserve">. Provider must report any suspected ANE </w:t>
      </w:r>
      <w:r w:rsidR="00015CFF" w:rsidRPr="005114BA">
        <w:rPr>
          <w:rFonts w:eastAsiaTheme="minorHAnsi" w:cs="Tahoma"/>
          <w:szCs w:val="23"/>
        </w:rPr>
        <w:t>including all instances that may involve an employee of the provider</w:t>
      </w:r>
      <w:r w:rsidR="006A42E9">
        <w:rPr>
          <w:rFonts w:eastAsiaTheme="minorHAnsi" w:cs="Tahoma"/>
          <w:szCs w:val="23"/>
        </w:rPr>
        <w:t>.</w:t>
      </w:r>
    </w:p>
    <w:p w14:paraId="32470161" w14:textId="77777777" w:rsidR="00015CFF" w:rsidRPr="002728E2" w:rsidRDefault="00015CFF" w:rsidP="00F86A41">
      <w:pPr>
        <w:pStyle w:val="Heading4"/>
      </w:pPr>
      <w:bookmarkStart w:id="45" w:name="_Toc226029318"/>
      <w:bookmarkStart w:id="46" w:name="_Toc226531887"/>
      <w:r w:rsidRPr="002728E2">
        <w:rPr>
          <w:rFonts w:eastAsiaTheme="minorHAnsi"/>
        </w:rPr>
        <w:t>Discharge Policies and Procedures</w:t>
      </w:r>
      <w:bookmarkEnd w:id="45"/>
      <w:bookmarkEnd w:id="46"/>
    </w:p>
    <w:p w14:paraId="748B7B37" w14:textId="597A0D8D" w:rsidR="00015CFF" w:rsidRPr="005114BA" w:rsidRDefault="00BE2B54" w:rsidP="00D30C3A">
      <w:pPr>
        <w:rPr>
          <w:rFonts w:eastAsiaTheme="minorHAnsi" w:cs="Tahoma"/>
          <w:szCs w:val="23"/>
        </w:rPr>
      </w:pPr>
      <w:r>
        <w:rPr>
          <w:rFonts w:eastAsiaTheme="minorHAnsi" w:cs="Tahoma"/>
          <w:szCs w:val="23"/>
        </w:rPr>
        <w:t xml:space="preserve">Refer to </w:t>
      </w:r>
      <w:hyperlink r:id="rId41" w:history="1">
        <w:r w:rsidRPr="00F41CF2">
          <w:rPr>
            <w:rStyle w:val="Hyperlink"/>
            <w:rFonts w:eastAsiaTheme="minorHAnsi"/>
          </w:rPr>
          <w:t>Section 2.2</w:t>
        </w:r>
      </w:hyperlink>
      <w:r>
        <w:rPr>
          <w:rFonts w:eastAsiaTheme="minorHAnsi" w:cs="Tahoma"/>
          <w:szCs w:val="23"/>
        </w:rPr>
        <w:t xml:space="preserve"> of the </w:t>
      </w:r>
      <w:hyperlink r:id="rId42" w:history="1">
        <w:r w:rsidRPr="00F41CF2">
          <w:rPr>
            <w:rStyle w:val="Hyperlink"/>
            <w:rFonts w:eastAsiaTheme="minorHAnsi"/>
          </w:rPr>
          <w:t xml:space="preserve">Personal Care </w:t>
        </w:r>
        <w:r w:rsidR="008A6CD0" w:rsidRPr="00F41CF2">
          <w:rPr>
            <w:rStyle w:val="Hyperlink"/>
            <w:rFonts w:eastAsiaTheme="minorHAnsi"/>
          </w:rPr>
          <w:t xml:space="preserve">Provider </w:t>
        </w:r>
        <w:r w:rsidRPr="00F41CF2">
          <w:rPr>
            <w:rStyle w:val="Hyperlink"/>
            <w:rFonts w:eastAsiaTheme="minorHAnsi"/>
          </w:rPr>
          <w:t>Manual</w:t>
        </w:r>
      </w:hyperlink>
      <w:r>
        <w:rPr>
          <w:rFonts w:eastAsiaTheme="minorHAnsi" w:cs="Tahoma"/>
          <w:color w:val="F79646" w:themeColor="accent6"/>
          <w:szCs w:val="23"/>
        </w:rPr>
        <w:t xml:space="preserve"> </w:t>
      </w:r>
      <w:r>
        <w:rPr>
          <w:rFonts w:eastAsiaTheme="minorHAnsi" w:cs="Tahoma"/>
          <w:szCs w:val="23"/>
        </w:rPr>
        <w:t xml:space="preserve">for discharge policies and procedures.  </w:t>
      </w:r>
    </w:p>
    <w:p w14:paraId="2602E4B8" w14:textId="77777777" w:rsidR="00015CFF" w:rsidRPr="002728E2" w:rsidRDefault="00015CFF" w:rsidP="00F86A41">
      <w:pPr>
        <w:pStyle w:val="Heading4"/>
        <w:rPr>
          <w:rFonts w:eastAsiaTheme="minorHAnsi"/>
        </w:rPr>
      </w:pPr>
      <w:bookmarkStart w:id="47" w:name="_Toc226029319"/>
      <w:bookmarkStart w:id="48" w:name="_Toc226531888"/>
      <w:r w:rsidRPr="002728E2">
        <w:rPr>
          <w:rFonts w:eastAsiaTheme="minorHAnsi"/>
        </w:rPr>
        <w:t>Provider Compliance</w:t>
      </w:r>
      <w:bookmarkEnd w:id="47"/>
      <w:bookmarkEnd w:id="48"/>
    </w:p>
    <w:p w14:paraId="79094B52" w14:textId="38EDF021" w:rsidR="0058744D" w:rsidRDefault="00015CFF" w:rsidP="00D30C3A">
      <w:pPr>
        <w:rPr>
          <w:rFonts w:eastAsiaTheme="minorHAnsi"/>
        </w:rPr>
      </w:pPr>
      <w:r w:rsidRPr="005114BA">
        <w:rPr>
          <w:rFonts w:eastAsiaTheme="minorHAnsi"/>
        </w:rPr>
        <w:t>MMAC conduct</w:t>
      </w:r>
      <w:r w:rsidR="0040240E">
        <w:rPr>
          <w:rFonts w:eastAsiaTheme="minorHAnsi"/>
        </w:rPr>
        <w:t>s</w:t>
      </w:r>
      <w:r w:rsidRPr="005114BA">
        <w:rPr>
          <w:rFonts w:eastAsiaTheme="minorHAnsi"/>
        </w:rPr>
        <w:t xml:space="preserve"> both program and fiscal monitoring of the </w:t>
      </w:r>
      <w:r>
        <w:rPr>
          <w:rFonts w:eastAsiaTheme="minorHAnsi"/>
        </w:rPr>
        <w:t>ADW</w:t>
      </w:r>
      <w:r w:rsidRPr="005114BA">
        <w:rPr>
          <w:rFonts w:eastAsiaTheme="minorHAnsi"/>
        </w:rPr>
        <w:t xml:space="preserve">. Monitoring visits may be announced or unannounced. Providers must agree to comply with any evaluation conducted by MMAC. </w:t>
      </w:r>
      <w:r w:rsidR="0040240E">
        <w:rPr>
          <w:rFonts w:eastAsiaTheme="minorHAnsi"/>
        </w:rPr>
        <w:t>MMAC</w:t>
      </w:r>
      <w:r w:rsidR="0040240E" w:rsidRPr="005114BA">
        <w:rPr>
          <w:rFonts w:eastAsiaTheme="minorHAnsi"/>
        </w:rPr>
        <w:t xml:space="preserve"> </w:t>
      </w:r>
      <w:r w:rsidRPr="005114BA">
        <w:rPr>
          <w:rFonts w:eastAsiaTheme="minorHAnsi"/>
        </w:rPr>
        <w:t>may, in accordance with the protective service mandate (</w:t>
      </w:r>
      <w:hyperlink r:id="rId43" w:history="1">
        <w:r w:rsidR="003025B9" w:rsidRPr="00F41CF2">
          <w:rPr>
            <w:rStyle w:val="Hyperlink"/>
            <w:rFonts w:eastAsiaTheme="minorHAnsi"/>
          </w:rPr>
          <w:t>192.2475</w:t>
        </w:r>
      </w:hyperlink>
      <w:r w:rsidR="00D30C3A" w:rsidRPr="00F41CF2">
        <w:rPr>
          <w:rStyle w:val="Hyperlink"/>
        </w:rPr>
        <w:t xml:space="preserve">, </w:t>
      </w:r>
      <w:proofErr w:type="spellStart"/>
      <w:r w:rsidR="00D30C3A" w:rsidRPr="00F41CF2">
        <w:rPr>
          <w:rStyle w:val="Hyperlink"/>
        </w:rPr>
        <w:t>RS</w:t>
      </w:r>
      <w:r w:rsidR="00D30C3A" w:rsidRPr="00D30C3A">
        <w:rPr>
          <w:rStyle w:val="Hyperlink"/>
        </w:rPr>
        <w:t>Mo</w:t>
      </w:r>
      <w:proofErr w:type="spellEnd"/>
      <w:r w:rsidRPr="005114BA">
        <w:rPr>
          <w:rFonts w:eastAsiaTheme="minorHAnsi"/>
        </w:rPr>
        <w:t xml:space="preserve">), take action to protect participants from providers who are found to be out of compliance with </w:t>
      </w:r>
      <w:r w:rsidR="00D404A0">
        <w:rPr>
          <w:rFonts w:eastAsiaTheme="minorHAnsi"/>
        </w:rPr>
        <w:t xml:space="preserve">applicable </w:t>
      </w:r>
      <w:r w:rsidR="00F919A5">
        <w:rPr>
          <w:rFonts w:eastAsiaTheme="minorHAnsi"/>
        </w:rPr>
        <w:t xml:space="preserve">statutory and regulatory </w:t>
      </w:r>
      <w:r w:rsidRPr="005114BA">
        <w:rPr>
          <w:rFonts w:eastAsiaTheme="minorHAnsi"/>
        </w:rPr>
        <w:t>requirements</w:t>
      </w:r>
      <w:r w:rsidR="00F919A5">
        <w:rPr>
          <w:rFonts w:eastAsiaTheme="minorHAnsi"/>
        </w:rPr>
        <w:t>, w</w:t>
      </w:r>
      <w:r w:rsidRPr="005114BA">
        <w:rPr>
          <w:rFonts w:eastAsiaTheme="minorHAnsi"/>
        </w:rPr>
        <w:t>hen such noncompliance is determined by MMAC to create a risk of injury or harm to participants. Evidence of such risk may include</w:t>
      </w:r>
      <w:r>
        <w:rPr>
          <w:rFonts w:eastAsiaTheme="minorHAnsi"/>
        </w:rPr>
        <w:t xml:space="preserve"> </w:t>
      </w:r>
      <w:r w:rsidRPr="005114BA">
        <w:rPr>
          <w:rFonts w:eastAsiaTheme="minorHAnsi"/>
        </w:rPr>
        <w:t>unreliable or inadequate provider documentation of services or training due to falsification or fraud, the provider’s failure to deliver services in a reliable and dependable manner</w:t>
      </w:r>
      <w:r w:rsidR="0058744D">
        <w:rPr>
          <w:rFonts w:eastAsiaTheme="minorHAnsi"/>
        </w:rPr>
        <w:t>,</w:t>
      </w:r>
      <w:r w:rsidRPr="005114BA">
        <w:rPr>
          <w:rFonts w:eastAsiaTheme="minorHAnsi"/>
        </w:rPr>
        <w:t xml:space="preserve"> or use of workers who do not meet the minimum training standards. </w:t>
      </w:r>
    </w:p>
    <w:p w14:paraId="580D2482" w14:textId="0C38C5CF" w:rsidR="00015CFF" w:rsidRPr="005114BA" w:rsidRDefault="00015CFF" w:rsidP="00D30C3A">
      <w:pPr>
        <w:rPr>
          <w:rFonts w:eastAsiaTheme="minorHAnsi"/>
        </w:rPr>
      </w:pPr>
      <w:r w:rsidRPr="005114BA">
        <w:rPr>
          <w:rFonts w:eastAsiaTheme="minorHAnsi"/>
        </w:rPr>
        <w:t xml:space="preserve">Immediate action by </w:t>
      </w:r>
      <w:r w:rsidR="00F919A5">
        <w:rPr>
          <w:rFonts w:eastAsiaTheme="minorHAnsi"/>
        </w:rPr>
        <w:t>MMAC</w:t>
      </w:r>
      <w:r w:rsidRPr="005114BA">
        <w:rPr>
          <w:rFonts w:eastAsiaTheme="minorHAnsi"/>
        </w:rPr>
        <w:t xml:space="preserve"> may include, but is not limited to:</w:t>
      </w:r>
    </w:p>
    <w:p w14:paraId="0B3E7BE0" w14:textId="77777777" w:rsidR="00015CFF" w:rsidRPr="005114BA" w:rsidRDefault="00015CFF" w:rsidP="00F86A41">
      <w:pPr>
        <w:pStyle w:val="ListBullet"/>
        <w:rPr>
          <w:rFonts w:eastAsiaTheme="minorHAnsi"/>
        </w:rPr>
      </w:pPr>
      <w:r w:rsidRPr="005114BA">
        <w:rPr>
          <w:rFonts w:eastAsiaTheme="minorHAnsi"/>
        </w:rPr>
        <w:t>Removing the provider from any list of providers</w:t>
      </w:r>
    </w:p>
    <w:p w14:paraId="77230262" w14:textId="77777777" w:rsidR="00015CFF" w:rsidRPr="005114BA" w:rsidRDefault="00015CFF" w:rsidP="00F86A41">
      <w:pPr>
        <w:pStyle w:val="ListBullet"/>
        <w:rPr>
          <w:rFonts w:eastAsiaTheme="minorHAnsi"/>
        </w:rPr>
      </w:pPr>
      <w:r w:rsidRPr="005114BA">
        <w:rPr>
          <w:rFonts w:eastAsiaTheme="minorHAnsi"/>
        </w:rPr>
        <w:t>Informing current clients served by the provider of the provider’s noncompliance and that MMAC has determined the provider unable to deliver safe care. Such clients are allowed to choose a different provider from the list maintained by MMAC, which is then authorized to provide service to them.</w:t>
      </w:r>
    </w:p>
    <w:p w14:paraId="151F6AC8" w14:textId="1B21FE14" w:rsidR="00015CFF" w:rsidRPr="002728E2" w:rsidRDefault="00015CFF" w:rsidP="00F86A41">
      <w:pPr>
        <w:pStyle w:val="Heading3"/>
        <w:rPr>
          <w:rFonts w:eastAsiaTheme="minorHAnsi"/>
        </w:rPr>
      </w:pPr>
      <w:bookmarkStart w:id="49" w:name="_Toc226029320"/>
      <w:bookmarkStart w:id="50" w:name="_Toc226531889"/>
      <w:r w:rsidRPr="002728E2">
        <w:rPr>
          <w:rFonts w:eastAsiaTheme="minorHAnsi"/>
        </w:rPr>
        <w:t>2.</w:t>
      </w:r>
      <w:r w:rsidR="000B72DB">
        <w:rPr>
          <w:rFonts w:eastAsiaTheme="minorHAnsi"/>
        </w:rPr>
        <w:t>4</w:t>
      </w:r>
      <w:r w:rsidR="003F7479">
        <w:rPr>
          <w:rFonts w:eastAsiaTheme="minorHAnsi"/>
        </w:rPr>
        <w:t xml:space="preserve"> </w:t>
      </w:r>
      <w:r w:rsidRPr="002728E2">
        <w:rPr>
          <w:rFonts w:eastAsiaTheme="minorHAnsi"/>
        </w:rPr>
        <w:t>Home and Community-Based Services Settings Requirements</w:t>
      </w:r>
      <w:bookmarkEnd w:id="49"/>
      <w:bookmarkEnd w:id="50"/>
    </w:p>
    <w:p w14:paraId="715033D3" w14:textId="021D01D0" w:rsidR="00015CFF" w:rsidRPr="005114BA" w:rsidRDefault="00015CFF" w:rsidP="003F7E26">
      <w:pPr>
        <w:rPr>
          <w:rFonts w:eastAsiaTheme="minorHAnsi"/>
        </w:rPr>
      </w:pPr>
      <w:r w:rsidRPr="005114BA">
        <w:rPr>
          <w:rFonts w:eastAsiaTheme="minorHAnsi"/>
        </w:rPr>
        <w:t xml:space="preserve">In accordance with </w:t>
      </w:r>
      <w:hyperlink r:id="rId44" w:history="1">
        <w:r w:rsidR="007E6C1B" w:rsidRPr="00F41CF2">
          <w:rPr>
            <w:rStyle w:val="Hyperlink"/>
            <w:rFonts w:eastAsiaTheme="minorHAnsi"/>
          </w:rPr>
          <w:t>42 CFR 441.301(c)(4)</w:t>
        </w:r>
      </w:hyperlink>
      <w:r w:rsidRPr="005114BA">
        <w:rPr>
          <w:rFonts w:eastAsiaTheme="minorHAnsi"/>
        </w:rPr>
        <w:t xml:space="preserve">, the setting in which HCBS are provided must be integrated in and supports full access of individuals receiving HCBS to the greater community. This includes opportunities to seek employment and work in competitive and integrated settings, engage in community life, control personal resources, choose where they live and receive services in the community to the same degree as individuals who do not receive </w:t>
      </w:r>
      <w:r w:rsidR="00A37ADB">
        <w:rPr>
          <w:rFonts w:eastAsiaTheme="minorHAnsi"/>
        </w:rPr>
        <w:t>HCBS.</w:t>
      </w:r>
    </w:p>
    <w:p w14:paraId="2CE11632" w14:textId="18CAAD6A" w:rsidR="007E6C1B" w:rsidRPr="002D0EA9" w:rsidRDefault="007E6C1B" w:rsidP="003F7E26">
      <w:pPr>
        <w:rPr>
          <w:rFonts w:eastAsiaTheme="minorHAnsi"/>
        </w:rPr>
      </w:pPr>
      <w:r w:rsidRPr="002D0EA9">
        <w:rPr>
          <w:rFonts w:eastAsiaTheme="minorHAnsi"/>
        </w:rPr>
        <w:t xml:space="preserve">To comply with </w:t>
      </w:r>
      <w:hyperlink r:id="rId45" w:history="1">
        <w:r w:rsidRPr="00F41CF2">
          <w:rPr>
            <w:rStyle w:val="Hyperlink"/>
            <w:rFonts w:eastAsiaTheme="minorHAnsi"/>
          </w:rPr>
          <w:t>42 CFR 441.301(c)(4)</w:t>
        </w:r>
      </w:hyperlink>
      <w:r>
        <w:rPr>
          <w:rStyle w:val="Hyperlink"/>
          <w:rFonts w:eastAsiaTheme="minorHAnsi" w:cs="Tahoma"/>
          <w:color w:val="auto"/>
          <w:szCs w:val="23"/>
          <w:u w:val="none"/>
        </w:rPr>
        <w:t>,</w:t>
      </w:r>
      <w:r>
        <w:rPr>
          <w:rFonts w:eastAsiaTheme="minorHAnsi"/>
          <w:b/>
          <w:color w:val="F79646" w:themeColor="accent6"/>
        </w:rPr>
        <w:t xml:space="preserve"> </w:t>
      </w:r>
      <w:r w:rsidRPr="002D0EA9">
        <w:rPr>
          <w:rFonts w:eastAsiaTheme="minorHAnsi"/>
        </w:rPr>
        <w:t>providers who enroll with MO HealthNet must be in compliance and maintain continued compliance with the following requirements</w:t>
      </w:r>
      <w:r w:rsidR="00A37ADB">
        <w:rPr>
          <w:rFonts w:eastAsiaTheme="minorHAnsi"/>
        </w:rPr>
        <w:t>:</w:t>
      </w:r>
      <w:r w:rsidRPr="002D0EA9">
        <w:rPr>
          <w:rFonts w:eastAsiaTheme="minorHAnsi"/>
        </w:rPr>
        <w:t xml:space="preserve"> </w:t>
      </w:r>
    </w:p>
    <w:p w14:paraId="521D4F69" w14:textId="77777777" w:rsidR="00015CFF" w:rsidRPr="005114BA" w:rsidRDefault="00015CFF" w:rsidP="00F86A41">
      <w:pPr>
        <w:pStyle w:val="ListBullet"/>
        <w:rPr>
          <w:rFonts w:eastAsiaTheme="minorHAnsi"/>
        </w:rPr>
      </w:pPr>
      <w:r w:rsidRPr="005114BA">
        <w:rPr>
          <w:rFonts w:eastAsiaTheme="minorHAnsi"/>
        </w:rPr>
        <w:t>Be integrated in and support full access to the greater community</w:t>
      </w:r>
    </w:p>
    <w:p w14:paraId="497C416A" w14:textId="37B68655" w:rsidR="00015CFF" w:rsidRPr="005114BA" w:rsidRDefault="00015CFF" w:rsidP="00F86A41">
      <w:pPr>
        <w:pStyle w:val="ListBullet"/>
        <w:rPr>
          <w:rFonts w:eastAsiaTheme="minorHAnsi"/>
        </w:rPr>
      </w:pPr>
      <w:r w:rsidRPr="005114BA">
        <w:rPr>
          <w:rFonts w:eastAsiaTheme="minorHAnsi"/>
        </w:rPr>
        <w:t>Provide opportunities to seek employment, work in competitive integrated settings, engage in community life</w:t>
      </w:r>
      <w:r w:rsidR="00481BE4">
        <w:rPr>
          <w:rFonts w:eastAsiaTheme="minorHAnsi"/>
        </w:rPr>
        <w:t>,</w:t>
      </w:r>
      <w:r w:rsidRPr="005114BA">
        <w:rPr>
          <w:rFonts w:eastAsiaTheme="minorHAnsi"/>
        </w:rPr>
        <w:t xml:space="preserve"> and control personal resources</w:t>
      </w:r>
    </w:p>
    <w:p w14:paraId="3EE66A48" w14:textId="64802017" w:rsidR="00015CFF" w:rsidRPr="005114BA" w:rsidRDefault="00015CFF" w:rsidP="00F86A41">
      <w:pPr>
        <w:pStyle w:val="ListBullet"/>
        <w:rPr>
          <w:rFonts w:eastAsiaTheme="minorHAnsi"/>
        </w:rPr>
      </w:pPr>
      <w:r w:rsidRPr="005114BA">
        <w:rPr>
          <w:rFonts w:eastAsiaTheme="minorHAnsi"/>
        </w:rPr>
        <w:t xml:space="preserve">Ensure the individual receives services in the community to the same degree of access as individuals not receiving Medicaid </w:t>
      </w:r>
      <w:r w:rsidR="00A37ADB">
        <w:rPr>
          <w:rFonts w:eastAsiaTheme="minorHAnsi"/>
        </w:rPr>
        <w:t>HCBS</w:t>
      </w:r>
    </w:p>
    <w:p w14:paraId="28881FC7" w14:textId="77777777" w:rsidR="00015CFF" w:rsidRPr="005114BA" w:rsidRDefault="00015CFF" w:rsidP="00F86A41">
      <w:pPr>
        <w:pStyle w:val="ListBullet"/>
        <w:rPr>
          <w:rFonts w:eastAsiaTheme="minorHAnsi"/>
        </w:rPr>
      </w:pPr>
      <w:r w:rsidRPr="005114BA">
        <w:rPr>
          <w:rFonts w:eastAsiaTheme="minorHAnsi"/>
        </w:rPr>
        <w:t>Be selected by the individual from among setting options, including non-disability specific settings and options for a private unit in a residential setting</w:t>
      </w:r>
    </w:p>
    <w:p w14:paraId="0937E40C" w14:textId="2E1CBC81" w:rsidR="00015CFF" w:rsidRPr="005114BA" w:rsidRDefault="00015CFF" w:rsidP="00F86A41">
      <w:pPr>
        <w:pStyle w:val="ListBullet"/>
        <w:rPr>
          <w:rFonts w:eastAsiaTheme="minorHAnsi"/>
        </w:rPr>
      </w:pPr>
      <w:r w:rsidRPr="005114BA">
        <w:rPr>
          <w:rFonts w:eastAsiaTheme="minorHAnsi"/>
        </w:rPr>
        <w:t>Ensure an individual’s rights of privacy, dignity, respect</w:t>
      </w:r>
      <w:r w:rsidR="0058744D">
        <w:rPr>
          <w:rFonts w:eastAsiaTheme="minorHAnsi"/>
        </w:rPr>
        <w:t>,</w:t>
      </w:r>
      <w:r w:rsidRPr="005114BA">
        <w:rPr>
          <w:rFonts w:eastAsiaTheme="minorHAnsi"/>
        </w:rPr>
        <w:t xml:space="preserve"> and freedom from coercion and restraint</w:t>
      </w:r>
    </w:p>
    <w:p w14:paraId="4034502A" w14:textId="37DABCD3" w:rsidR="00015CFF" w:rsidRPr="005114BA" w:rsidRDefault="00015CFF" w:rsidP="00F86A41">
      <w:pPr>
        <w:pStyle w:val="ListBullet"/>
        <w:rPr>
          <w:rFonts w:eastAsiaTheme="minorHAnsi"/>
        </w:rPr>
      </w:pPr>
      <w:r w:rsidRPr="005114BA">
        <w:rPr>
          <w:rFonts w:eastAsiaTheme="minorHAnsi"/>
        </w:rPr>
        <w:t>Optimize individual initiative, autonomy</w:t>
      </w:r>
      <w:r w:rsidR="0058744D">
        <w:rPr>
          <w:rFonts w:eastAsiaTheme="minorHAnsi"/>
        </w:rPr>
        <w:t>,</w:t>
      </w:r>
      <w:r w:rsidRPr="005114BA">
        <w:rPr>
          <w:rFonts w:eastAsiaTheme="minorHAnsi"/>
        </w:rPr>
        <w:t xml:space="preserve"> and independence in making life choices, including but not limited to, daily activities, physical environment</w:t>
      </w:r>
      <w:r w:rsidR="0058744D">
        <w:rPr>
          <w:rFonts w:eastAsiaTheme="minorHAnsi"/>
        </w:rPr>
        <w:t>,</w:t>
      </w:r>
      <w:r w:rsidRPr="005114BA">
        <w:rPr>
          <w:rFonts w:eastAsiaTheme="minorHAnsi"/>
        </w:rPr>
        <w:t xml:space="preserve"> and with whom to interact </w:t>
      </w:r>
    </w:p>
    <w:p w14:paraId="31F430C1" w14:textId="71649586" w:rsidR="00015CFF" w:rsidRDefault="00015CFF" w:rsidP="00F86A41">
      <w:pPr>
        <w:pStyle w:val="ListBullet"/>
        <w:rPr>
          <w:rFonts w:eastAsiaTheme="minorHAnsi"/>
        </w:rPr>
      </w:pPr>
      <w:r w:rsidRPr="005114BA">
        <w:rPr>
          <w:rFonts w:eastAsiaTheme="minorHAnsi"/>
        </w:rPr>
        <w:t>Facilitate individual choice regarding services and supports, and who provides them</w:t>
      </w:r>
    </w:p>
    <w:p w14:paraId="002D7782" w14:textId="12DF1349" w:rsidR="0058744D" w:rsidRDefault="0058744D" w:rsidP="003F7E26">
      <w:pPr>
        <w:rPr>
          <w:rFonts w:eastAsiaTheme="minorHAnsi" w:cs="Tahoma"/>
          <w:szCs w:val="23"/>
        </w:rPr>
      </w:pPr>
      <w:r>
        <w:rPr>
          <w:rFonts w:eastAsiaTheme="minorHAnsi" w:cs="Tahoma"/>
          <w:szCs w:val="23"/>
        </w:rPr>
        <w:t xml:space="preserve">Refer to </w:t>
      </w:r>
      <w:hyperlink r:id="rId46" w:history="1">
        <w:r w:rsidRPr="00F41CF2">
          <w:rPr>
            <w:rStyle w:val="Hyperlink"/>
            <w:rFonts w:eastAsiaTheme="minorHAnsi"/>
          </w:rPr>
          <w:t>MMAC Provider Enrollment</w:t>
        </w:r>
      </w:hyperlink>
      <w:r>
        <w:rPr>
          <w:rFonts w:eastAsiaTheme="minorHAnsi" w:cs="Tahoma"/>
          <w:szCs w:val="23"/>
        </w:rPr>
        <w:t xml:space="preserve"> for enrollment information.</w:t>
      </w:r>
    </w:p>
    <w:p w14:paraId="74C1E635" w14:textId="61614855" w:rsidR="00015CFF" w:rsidRPr="00F86A41" w:rsidRDefault="00015CFF" w:rsidP="00F86A41">
      <w:pPr>
        <w:pStyle w:val="Heading3"/>
        <w:rPr>
          <w:rFonts w:eastAsiaTheme="minorHAnsi"/>
        </w:rPr>
      </w:pPr>
      <w:bookmarkStart w:id="51" w:name="_2.5_Supervision_of"/>
      <w:bookmarkStart w:id="52" w:name="_Toc226029321"/>
      <w:bookmarkStart w:id="53" w:name="_Toc226531890"/>
      <w:bookmarkEnd w:id="51"/>
      <w:r w:rsidRPr="00F86A41">
        <w:rPr>
          <w:rFonts w:eastAsiaTheme="minorHAnsi"/>
        </w:rPr>
        <w:t>2.</w:t>
      </w:r>
      <w:r w:rsidR="00702FF1">
        <w:rPr>
          <w:rFonts w:eastAsiaTheme="minorHAnsi"/>
        </w:rPr>
        <w:t>5</w:t>
      </w:r>
      <w:r w:rsidR="003F7479">
        <w:rPr>
          <w:rFonts w:eastAsiaTheme="minorHAnsi"/>
        </w:rPr>
        <w:t xml:space="preserve"> </w:t>
      </w:r>
      <w:r w:rsidRPr="00F86A41">
        <w:rPr>
          <w:rFonts w:eastAsiaTheme="minorHAnsi"/>
        </w:rPr>
        <w:t>Supervision of In-Home Services</w:t>
      </w:r>
      <w:bookmarkEnd w:id="52"/>
      <w:bookmarkEnd w:id="53"/>
    </w:p>
    <w:p w14:paraId="4DA970FF" w14:textId="77777777" w:rsidR="00015CFF" w:rsidRPr="005114BA" w:rsidRDefault="00015CFF" w:rsidP="003F7E26">
      <w:pPr>
        <w:rPr>
          <w:rFonts w:eastAsiaTheme="minorHAnsi"/>
        </w:rPr>
      </w:pPr>
      <w:r w:rsidRPr="005114BA">
        <w:rPr>
          <w:rFonts w:eastAsiaTheme="minorHAnsi"/>
        </w:rPr>
        <w:t>The duties of the designated supervisor of in-home services include</w:t>
      </w:r>
      <w:r w:rsidR="009C7283">
        <w:rPr>
          <w:rFonts w:eastAsiaTheme="minorHAnsi"/>
        </w:rPr>
        <w:t>, at a minimum,</w:t>
      </w:r>
      <w:r w:rsidRPr="005114BA">
        <w:rPr>
          <w:rFonts w:eastAsiaTheme="minorHAnsi"/>
        </w:rPr>
        <w:t xml:space="preserve"> the following:</w:t>
      </w:r>
    </w:p>
    <w:p w14:paraId="7860B648" w14:textId="239A4924" w:rsidR="00015CFF" w:rsidRDefault="00015CFF" w:rsidP="00F86A41">
      <w:pPr>
        <w:pStyle w:val="ListBullet"/>
        <w:rPr>
          <w:rFonts w:eastAsiaTheme="minorHAnsi"/>
        </w:rPr>
      </w:pPr>
      <w:r w:rsidRPr="005114BA">
        <w:rPr>
          <w:rFonts w:eastAsiaTheme="minorHAnsi"/>
        </w:rPr>
        <w:t xml:space="preserve">Monitor the provision of services by the in-home services worker to </w:t>
      </w:r>
      <w:r w:rsidR="009C7283">
        <w:rPr>
          <w:rFonts w:eastAsiaTheme="minorHAnsi"/>
        </w:rPr>
        <w:t>assure</w:t>
      </w:r>
      <w:r w:rsidR="009C7283" w:rsidRPr="005114BA">
        <w:rPr>
          <w:rFonts w:eastAsiaTheme="minorHAnsi"/>
        </w:rPr>
        <w:t xml:space="preserve"> </w:t>
      </w:r>
      <w:r w:rsidRPr="005114BA">
        <w:rPr>
          <w:rFonts w:eastAsiaTheme="minorHAnsi"/>
        </w:rPr>
        <w:t xml:space="preserve">that services are delivered in accordance with the </w:t>
      </w:r>
      <w:r w:rsidR="00C5106E">
        <w:rPr>
          <w:rFonts w:eastAsiaTheme="minorHAnsi"/>
        </w:rPr>
        <w:t>PCCP</w:t>
      </w:r>
      <w:r w:rsidRPr="005114BA">
        <w:rPr>
          <w:rFonts w:eastAsiaTheme="minorHAnsi"/>
        </w:rPr>
        <w:t xml:space="preserve">. This shall </w:t>
      </w:r>
      <w:r w:rsidR="00090127">
        <w:rPr>
          <w:rFonts w:eastAsiaTheme="minorHAnsi"/>
        </w:rPr>
        <w:t xml:space="preserve">be primarily in the form of an at least monthly </w:t>
      </w:r>
      <w:r w:rsidRPr="005114BA">
        <w:rPr>
          <w:rFonts w:eastAsiaTheme="minorHAnsi"/>
        </w:rPr>
        <w:t xml:space="preserve">review and comparison of the </w:t>
      </w:r>
      <w:r w:rsidR="00FD0409">
        <w:rPr>
          <w:rFonts w:eastAsiaTheme="minorHAnsi"/>
        </w:rPr>
        <w:t>in-home service worker’s</w:t>
      </w:r>
      <w:r w:rsidR="00FD0409" w:rsidRPr="005114BA">
        <w:rPr>
          <w:rFonts w:eastAsiaTheme="minorHAnsi"/>
        </w:rPr>
        <w:t xml:space="preserve"> </w:t>
      </w:r>
      <w:r w:rsidRPr="005114BA">
        <w:rPr>
          <w:rFonts w:eastAsiaTheme="minorHAnsi"/>
        </w:rPr>
        <w:t>record of provided services with the care plan</w:t>
      </w:r>
      <w:r w:rsidR="00322024">
        <w:rPr>
          <w:rFonts w:eastAsiaTheme="minorHAnsi"/>
        </w:rPr>
        <w:t>.</w:t>
      </w:r>
      <w:r w:rsidRPr="005114BA">
        <w:rPr>
          <w:rFonts w:eastAsiaTheme="minorHAnsi"/>
        </w:rPr>
        <w:t xml:space="preserve"> </w:t>
      </w:r>
      <w:r w:rsidR="00322024">
        <w:rPr>
          <w:rFonts w:eastAsiaTheme="minorHAnsi"/>
        </w:rPr>
        <w:t>T</w:t>
      </w:r>
      <w:r w:rsidRPr="005114BA">
        <w:rPr>
          <w:rFonts w:eastAsiaTheme="minorHAnsi"/>
        </w:rPr>
        <w:t xml:space="preserve">he units of service authorized (on the </w:t>
      </w:r>
      <w:r w:rsidR="00246021">
        <w:rPr>
          <w:rFonts w:eastAsiaTheme="minorHAnsi"/>
        </w:rPr>
        <w:t>PCCP</w:t>
      </w:r>
      <w:r w:rsidRPr="005114BA">
        <w:rPr>
          <w:rFonts w:eastAsiaTheme="minorHAnsi"/>
        </w:rPr>
        <w:t>), the tasks specified</w:t>
      </w:r>
      <w:r w:rsidR="00322024">
        <w:rPr>
          <w:rFonts w:eastAsiaTheme="minorHAnsi"/>
        </w:rPr>
        <w:t>,</w:t>
      </w:r>
      <w:r w:rsidRPr="005114BA">
        <w:rPr>
          <w:rFonts w:eastAsiaTheme="minorHAnsi"/>
        </w:rPr>
        <w:t xml:space="preserve"> and the authorized frequency of </w:t>
      </w:r>
      <w:r w:rsidR="00322024">
        <w:rPr>
          <w:rFonts w:eastAsiaTheme="minorHAnsi"/>
        </w:rPr>
        <w:t>delivery must be compared to the units, tasks</w:t>
      </w:r>
      <w:r w:rsidR="00C5106E">
        <w:rPr>
          <w:rFonts w:eastAsiaTheme="minorHAnsi"/>
        </w:rPr>
        <w:t>,</w:t>
      </w:r>
      <w:r w:rsidR="00322024">
        <w:rPr>
          <w:rFonts w:eastAsiaTheme="minorHAnsi"/>
        </w:rPr>
        <w:t xml:space="preserve"> and frequency of </w:t>
      </w:r>
      <w:r w:rsidRPr="005114BA">
        <w:rPr>
          <w:rFonts w:eastAsiaTheme="minorHAnsi"/>
        </w:rPr>
        <w:t xml:space="preserve">delivered services. </w:t>
      </w:r>
      <w:r w:rsidR="00090127">
        <w:rPr>
          <w:rFonts w:eastAsiaTheme="minorHAnsi"/>
        </w:rPr>
        <w:t xml:space="preserve">The monitoring reports shall be available for review by </w:t>
      </w:r>
      <w:r w:rsidR="00A22AFF">
        <w:rPr>
          <w:rFonts w:eastAsiaTheme="minorHAnsi"/>
        </w:rPr>
        <w:t>DSS</w:t>
      </w:r>
      <w:r w:rsidR="00322024">
        <w:rPr>
          <w:rFonts w:eastAsiaTheme="minorHAnsi"/>
        </w:rPr>
        <w:t xml:space="preserve"> and </w:t>
      </w:r>
      <w:r w:rsidR="00A22AFF">
        <w:rPr>
          <w:rFonts w:eastAsiaTheme="minorHAnsi"/>
        </w:rPr>
        <w:t>DHSS</w:t>
      </w:r>
      <w:r w:rsidR="00090127">
        <w:rPr>
          <w:rFonts w:eastAsiaTheme="minorHAnsi"/>
        </w:rPr>
        <w:t xml:space="preserve"> upon request. Documentation, including the reason</w:t>
      </w:r>
      <w:r w:rsidR="00A22AFF">
        <w:rPr>
          <w:rFonts w:eastAsiaTheme="minorHAnsi"/>
        </w:rPr>
        <w:t xml:space="preserve"> for the service</w:t>
      </w:r>
      <w:r w:rsidR="00090127">
        <w:rPr>
          <w:rFonts w:eastAsiaTheme="minorHAnsi"/>
        </w:rPr>
        <w:t xml:space="preserve">, must be </w:t>
      </w:r>
      <w:r w:rsidR="00A22AFF">
        <w:rPr>
          <w:rFonts w:eastAsiaTheme="minorHAnsi"/>
        </w:rPr>
        <w:t>maintained</w:t>
      </w:r>
      <w:r w:rsidR="00090127">
        <w:rPr>
          <w:rFonts w:eastAsiaTheme="minorHAnsi"/>
        </w:rPr>
        <w:t xml:space="preserve"> on authorized services and units not delivered. </w:t>
      </w:r>
    </w:p>
    <w:p w14:paraId="313DEB95" w14:textId="15ABC350" w:rsidR="009C7283" w:rsidRPr="009C7283" w:rsidRDefault="009C7283" w:rsidP="00F86A41">
      <w:pPr>
        <w:pStyle w:val="ListBullet"/>
      </w:pPr>
      <w:r w:rsidRPr="009C7283">
        <w:t>Establish, implement</w:t>
      </w:r>
      <w:r w:rsidR="00C5106E">
        <w:t>,</w:t>
      </w:r>
      <w:r w:rsidRPr="009C7283">
        <w:t xml:space="preserve"> and enforce a policy governing communicable diseases that prohibits provider staff contact with participants when the employee has a communicable condition, inclu</w:t>
      </w:r>
      <w:r>
        <w:t xml:space="preserve">ding colds or flu. Assure that </w:t>
      </w:r>
      <w:r w:rsidRPr="009C7283">
        <w:t xml:space="preserve">reporting requirements governing communicable </w:t>
      </w:r>
      <w:r w:rsidR="00505716" w:rsidRPr="009C7283">
        <w:t>diseases</w:t>
      </w:r>
      <w:r w:rsidRPr="009C7283">
        <w:t>, including hepatitis and tuberculosis</w:t>
      </w:r>
      <w:r w:rsidR="00702FF1">
        <w:t xml:space="preserve"> (TB)</w:t>
      </w:r>
      <w:r w:rsidRPr="009C7283">
        <w:t xml:space="preserve">, as set by the DHSS regulation </w:t>
      </w:r>
      <w:hyperlink r:id="rId47" w:history="1">
        <w:r w:rsidRPr="00F41CF2">
          <w:rPr>
            <w:rStyle w:val="Hyperlink"/>
          </w:rPr>
          <w:t>19 CSR 20-20.020</w:t>
        </w:r>
      </w:hyperlink>
      <w:r w:rsidRPr="009C7283">
        <w:t>, are carried out.</w:t>
      </w:r>
    </w:p>
    <w:p w14:paraId="5D0D92F2" w14:textId="77777777" w:rsidR="00702FF1" w:rsidRDefault="00090127" w:rsidP="00F86A41">
      <w:pPr>
        <w:pStyle w:val="ListBullet"/>
        <w:rPr>
          <w:rFonts w:eastAsiaTheme="minorHAnsi"/>
        </w:rPr>
      </w:pPr>
      <w:r>
        <w:rPr>
          <w:rFonts w:eastAsiaTheme="minorHAnsi"/>
        </w:rPr>
        <w:t>Make an on-site visit</w:t>
      </w:r>
      <w:r w:rsidR="00244FD3">
        <w:rPr>
          <w:rFonts w:eastAsiaTheme="minorHAnsi"/>
        </w:rPr>
        <w:t xml:space="preserve"> </w:t>
      </w:r>
      <w:r w:rsidR="00015CFF" w:rsidRPr="005114BA">
        <w:rPr>
          <w:rFonts w:eastAsiaTheme="minorHAnsi"/>
        </w:rPr>
        <w:t>at least annually</w:t>
      </w:r>
      <w:r>
        <w:rPr>
          <w:rFonts w:eastAsiaTheme="minorHAnsi"/>
        </w:rPr>
        <w:t xml:space="preserve"> to evaluate each </w:t>
      </w:r>
      <w:r w:rsidR="00FD0409">
        <w:rPr>
          <w:rFonts w:eastAsiaTheme="minorHAnsi"/>
        </w:rPr>
        <w:t>in-home services</w:t>
      </w:r>
      <w:r>
        <w:rPr>
          <w:rFonts w:eastAsiaTheme="minorHAnsi"/>
        </w:rPr>
        <w:t xml:space="preserve"> worker’s </w:t>
      </w:r>
      <w:r w:rsidR="00505716">
        <w:rPr>
          <w:rFonts w:eastAsiaTheme="minorHAnsi"/>
        </w:rPr>
        <w:t>performance and</w:t>
      </w:r>
      <w:r>
        <w:rPr>
          <w:rFonts w:eastAsiaTheme="minorHAnsi"/>
        </w:rPr>
        <w:t xml:space="preserve"> the adequacy of the </w:t>
      </w:r>
      <w:r w:rsidR="00C5106E">
        <w:rPr>
          <w:rFonts w:eastAsiaTheme="minorHAnsi"/>
        </w:rPr>
        <w:t>PCCP</w:t>
      </w:r>
      <w:r>
        <w:rPr>
          <w:rFonts w:eastAsiaTheme="minorHAnsi"/>
        </w:rPr>
        <w:t xml:space="preserve">, including review of the </w:t>
      </w:r>
      <w:r w:rsidR="00246021">
        <w:rPr>
          <w:rFonts w:eastAsiaTheme="minorHAnsi"/>
        </w:rPr>
        <w:t>PCCP</w:t>
      </w:r>
      <w:r>
        <w:rPr>
          <w:rFonts w:eastAsiaTheme="minorHAnsi"/>
        </w:rPr>
        <w:t xml:space="preserve"> with the participant. The </w:t>
      </w:r>
      <w:r w:rsidR="00FD0409">
        <w:rPr>
          <w:rFonts w:eastAsiaTheme="minorHAnsi"/>
        </w:rPr>
        <w:t>in-home services</w:t>
      </w:r>
      <w:r>
        <w:rPr>
          <w:rFonts w:eastAsiaTheme="minorHAnsi"/>
        </w:rPr>
        <w:t xml:space="preserve"> worker may or may not be present for this evaluation</w:t>
      </w:r>
      <w:r w:rsidR="00015CFF" w:rsidRPr="005114BA">
        <w:rPr>
          <w:rFonts w:eastAsiaTheme="minorHAnsi"/>
        </w:rPr>
        <w:t>.</w:t>
      </w:r>
      <w:r>
        <w:rPr>
          <w:rFonts w:eastAsiaTheme="minorHAnsi"/>
        </w:rPr>
        <w:t xml:space="preserve"> A written record of the evaluation shall be maintained in the personnel file of the </w:t>
      </w:r>
      <w:r w:rsidR="00FD0409">
        <w:rPr>
          <w:rFonts w:eastAsiaTheme="minorHAnsi"/>
        </w:rPr>
        <w:t>in-home services</w:t>
      </w:r>
      <w:r>
        <w:rPr>
          <w:rFonts w:eastAsiaTheme="minorHAnsi"/>
        </w:rPr>
        <w:t xml:space="preserve"> worker. </w:t>
      </w:r>
    </w:p>
    <w:p w14:paraId="01080CCC" w14:textId="77777777" w:rsidR="00702FF1" w:rsidRDefault="00090127" w:rsidP="00702FF1">
      <w:pPr>
        <w:pStyle w:val="ListBullet"/>
        <w:numPr>
          <w:ilvl w:val="0"/>
          <w:numId w:val="0"/>
        </w:numPr>
        <w:ind w:left="979"/>
        <w:rPr>
          <w:rFonts w:eastAsiaTheme="minorHAnsi"/>
        </w:rPr>
      </w:pPr>
      <w:r>
        <w:rPr>
          <w:rFonts w:eastAsiaTheme="minorHAnsi"/>
        </w:rPr>
        <w:t>This record must contain, at a minimum</w:t>
      </w:r>
      <w:r w:rsidR="003C301E">
        <w:rPr>
          <w:rFonts w:eastAsiaTheme="minorHAnsi"/>
        </w:rPr>
        <w:t>,</w:t>
      </w:r>
      <w:r>
        <w:rPr>
          <w:rFonts w:eastAsiaTheme="minorHAnsi"/>
        </w:rPr>
        <w:t xml:space="preserve"> the </w:t>
      </w:r>
      <w:r w:rsidR="00702FF1">
        <w:rPr>
          <w:rFonts w:eastAsiaTheme="minorHAnsi"/>
        </w:rPr>
        <w:t>following:</w:t>
      </w:r>
    </w:p>
    <w:p w14:paraId="62AEDEBA" w14:textId="6C20D2B9" w:rsidR="00702FF1" w:rsidRDefault="00702FF1" w:rsidP="00302456">
      <w:pPr>
        <w:pStyle w:val="ListBullet2"/>
        <w:rPr>
          <w:rFonts w:eastAsiaTheme="minorHAnsi"/>
        </w:rPr>
      </w:pPr>
      <w:r>
        <w:rPr>
          <w:rFonts w:eastAsiaTheme="minorHAnsi"/>
        </w:rPr>
        <w:t>P</w:t>
      </w:r>
      <w:r w:rsidR="00090127">
        <w:rPr>
          <w:rFonts w:eastAsiaTheme="minorHAnsi"/>
        </w:rPr>
        <w:t>articipant’s name and address</w:t>
      </w:r>
    </w:p>
    <w:p w14:paraId="29EC2C40" w14:textId="4F109439" w:rsidR="00702FF1" w:rsidRDefault="00702FF1" w:rsidP="00302456">
      <w:pPr>
        <w:pStyle w:val="ListBullet2"/>
        <w:rPr>
          <w:rFonts w:eastAsiaTheme="minorHAnsi"/>
        </w:rPr>
      </w:pPr>
      <w:r>
        <w:rPr>
          <w:rFonts w:eastAsiaTheme="minorHAnsi"/>
        </w:rPr>
        <w:t>D</w:t>
      </w:r>
      <w:r w:rsidR="00090127">
        <w:rPr>
          <w:rFonts w:eastAsiaTheme="minorHAnsi"/>
        </w:rPr>
        <w:t>at</w:t>
      </w:r>
      <w:r w:rsidR="003C301E">
        <w:rPr>
          <w:rFonts w:eastAsiaTheme="minorHAnsi"/>
        </w:rPr>
        <w:t>e</w:t>
      </w:r>
      <w:r w:rsidR="00090127">
        <w:rPr>
          <w:rFonts w:eastAsiaTheme="minorHAnsi"/>
        </w:rPr>
        <w:t xml:space="preserve"> and time of the visit</w:t>
      </w:r>
    </w:p>
    <w:p w14:paraId="370BC7C0" w14:textId="5ED31454" w:rsidR="00702FF1" w:rsidRDefault="00702FF1" w:rsidP="00302456">
      <w:pPr>
        <w:pStyle w:val="ListBullet2"/>
        <w:rPr>
          <w:rFonts w:eastAsiaTheme="minorHAnsi"/>
        </w:rPr>
      </w:pPr>
      <w:r>
        <w:rPr>
          <w:rFonts w:eastAsiaTheme="minorHAnsi"/>
        </w:rPr>
        <w:t>I</w:t>
      </w:r>
      <w:r w:rsidR="00FD0409">
        <w:rPr>
          <w:rFonts w:eastAsiaTheme="minorHAnsi"/>
        </w:rPr>
        <w:t>n-home services</w:t>
      </w:r>
      <w:r w:rsidR="00090127">
        <w:rPr>
          <w:rFonts w:eastAsiaTheme="minorHAnsi"/>
        </w:rPr>
        <w:t xml:space="preserve"> worker’s name</w:t>
      </w:r>
    </w:p>
    <w:p w14:paraId="6C02E13D" w14:textId="70D868D2" w:rsidR="00702FF1" w:rsidRDefault="00702FF1" w:rsidP="00302456">
      <w:pPr>
        <w:pStyle w:val="ListBullet2"/>
        <w:rPr>
          <w:rFonts w:eastAsiaTheme="minorHAnsi"/>
        </w:rPr>
      </w:pPr>
      <w:r>
        <w:rPr>
          <w:rFonts w:eastAsiaTheme="minorHAnsi"/>
        </w:rPr>
        <w:t>O</w:t>
      </w:r>
      <w:r w:rsidR="00505716">
        <w:rPr>
          <w:rFonts w:eastAsiaTheme="minorHAnsi"/>
        </w:rPr>
        <w:t>bservations</w:t>
      </w:r>
      <w:r w:rsidR="00090127">
        <w:rPr>
          <w:rFonts w:eastAsiaTheme="minorHAnsi"/>
        </w:rPr>
        <w:t xml:space="preserve"> related to the participant’s receipt of care plan delivery</w:t>
      </w:r>
    </w:p>
    <w:p w14:paraId="656F39BA" w14:textId="097E6252" w:rsidR="00702FF1" w:rsidRDefault="00702FF1" w:rsidP="00302456">
      <w:pPr>
        <w:pStyle w:val="ListBullet2"/>
        <w:rPr>
          <w:rFonts w:eastAsiaTheme="minorHAnsi"/>
        </w:rPr>
      </w:pPr>
      <w:r>
        <w:rPr>
          <w:rFonts w:eastAsiaTheme="minorHAnsi"/>
        </w:rPr>
        <w:t>P</w:t>
      </w:r>
      <w:r w:rsidR="00090127">
        <w:rPr>
          <w:rFonts w:eastAsiaTheme="minorHAnsi"/>
        </w:rPr>
        <w:t>articipant</w:t>
      </w:r>
      <w:r w:rsidR="003C301E">
        <w:rPr>
          <w:rFonts w:eastAsiaTheme="minorHAnsi"/>
        </w:rPr>
        <w:t>’</w:t>
      </w:r>
      <w:r w:rsidR="00090127">
        <w:rPr>
          <w:rFonts w:eastAsiaTheme="minorHAnsi"/>
        </w:rPr>
        <w:t xml:space="preserve">s </w:t>
      </w:r>
      <w:r w:rsidR="00505716">
        <w:rPr>
          <w:rFonts w:eastAsiaTheme="minorHAnsi"/>
        </w:rPr>
        <w:t>satisfaction</w:t>
      </w:r>
      <w:r w:rsidR="00090127">
        <w:rPr>
          <w:rFonts w:eastAsiaTheme="minorHAnsi"/>
        </w:rPr>
        <w:t xml:space="preserve"> of the </w:t>
      </w:r>
      <w:r w:rsidR="00FD0409">
        <w:rPr>
          <w:rFonts w:eastAsiaTheme="minorHAnsi"/>
        </w:rPr>
        <w:t>in-home services</w:t>
      </w:r>
      <w:r w:rsidR="00090127">
        <w:rPr>
          <w:rFonts w:eastAsiaTheme="minorHAnsi"/>
        </w:rPr>
        <w:t xml:space="preserve"> worker’s performance and the adequacy of the care plan</w:t>
      </w:r>
    </w:p>
    <w:p w14:paraId="681CF1E5" w14:textId="6D5A2369" w:rsidR="00015CFF" w:rsidRDefault="00702FF1" w:rsidP="00302456">
      <w:pPr>
        <w:pStyle w:val="ListBullet2"/>
        <w:rPr>
          <w:rFonts w:eastAsiaTheme="minorHAnsi"/>
        </w:rPr>
      </w:pPr>
      <w:r>
        <w:rPr>
          <w:rFonts w:eastAsiaTheme="minorHAnsi"/>
        </w:rPr>
        <w:t>S</w:t>
      </w:r>
      <w:r w:rsidR="00090127">
        <w:rPr>
          <w:rFonts w:eastAsiaTheme="minorHAnsi"/>
        </w:rPr>
        <w:t>ign</w:t>
      </w:r>
      <w:r>
        <w:rPr>
          <w:rFonts w:eastAsiaTheme="minorHAnsi"/>
        </w:rPr>
        <w:t>ature</w:t>
      </w:r>
      <w:r w:rsidR="00090127">
        <w:rPr>
          <w:rFonts w:eastAsiaTheme="minorHAnsi"/>
        </w:rPr>
        <w:t xml:space="preserve"> and date by the </w:t>
      </w:r>
      <w:r w:rsidR="00505716">
        <w:rPr>
          <w:rFonts w:eastAsiaTheme="minorHAnsi"/>
        </w:rPr>
        <w:t>supervisor</w:t>
      </w:r>
      <w:r w:rsidR="00090127">
        <w:rPr>
          <w:rFonts w:eastAsiaTheme="minorHAnsi"/>
        </w:rPr>
        <w:t xml:space="preserve"> who prepared it and </w:t>
      </w:r>
      <w:r w:rsidR="003C301E">
        <w:rPr>
          <w:rFonts w:eastAsiaTheme="minorHAnsi"/>
        </w:rPr>
        <w:t xml:space="preserve">by </w:t>
      </w:r>
      <w:r w:rsidR="00090127">
        <w:rPr>
          <w:rFonts w:eastAsiaTheme="minorHAnsi"/>
        </w:rPr>
        <w:t xml:space="preserve">the </w:t>
      </w:r>
      <w:r w:rsidR="00FD0409">
        <w:rPr>
          <w:rFonts w:eastAsiaTheme="minorHAnsi"/>
        </w:rPr>
        <w:t xml:space="preserve">in-home services </w:t>
      </w:r>
      <w:r w:rsidR="00090127">
        <w:rPr>
          <w:rFonts w:eastAsiaTheme="minorHAnsi"/>
        </w:rPr>
        <w:t>worker.</w:t>
      </w:r>
      <w:r w:rsidR="00015CFF" w:rsidRPr="005114BA">
        <w:rPr>
          <w:rFonts w:eastAsiaTheme="minorHAnsi"/>
        </w:rPr>
        <w:t xml:space="preserve"> If the required evaluation is not performed or not documented, the in-home services worker's qualification</w:t>
      </w:r>
      <w:r w:rsidR="00F5234C">
        <w:rPr>
          <w:rFonts w:eastAsiaTheme="minorHAnsi"/>
        </w:rPr>
        <w:t>s</w:t>
      </w:r>
      <w:r w:rsidR="00015CFF" w:rsidRPr="005114BA">
        <w:rPr>
          <w:rFonts w:eastAsiaTheme="minorHAnsi"/>
        </w:rPr>
        <w:t xml:space="preserve"> to provide the service</w:t>
      </w:r>
      <w:r w:rsidR="00F5234C">
        <w:rPr>
          <w:rFonts w:eastAsiaTheme="minorHAnsi"/>
        </w:rPr>
        <w:t>s</w:t>
      </w:r>
      <w:r w:rsidR="00015CFF" w:rsidRPr="005114BA">
        <w:rPr>
          <w:rFonts w:eastAsiaTheme="minorHAnsi"/>
        </w:rPr>
        <w:t xml:space="preserve"> may be presumed inadequate and all payments made for services by that worker may be recouped. </w:t>
      </w:r>
    </w:p>
    <w:p w14:paraId="3978D315" w14:textId="586ABFDF" w:rsidR="00FD0409" w:rsidRDefault="00FD0409" w:rsidP="00F86A41">
      <w:pPr>
        <w:pStyle w:val="ListBullet"/>
        <w:rPr>
          <w:rFonts w:eastAsiaTheme="minorHAnsi"/>
        </w:rPr>
      </w:pPr>
      <w:r>
        <w:rPr>
          <w:rFonts w:eastAsiaTheme="minorHAnsi"/>
        </w:rPr>
        <w:t xml:space="preserve">Approve, in advance, all changes to the </w:t>
      </w:r>
      <w:r w:rsidR="00C5106E">
        <w:rPr>
          <w:rFonts w:eastAsiaTheme="minorHAnsi"/>
        </w:rPr>
        <w:t>PCCP</w:t>
      </w:r>
      <w:r>
        <w:rPr>
          <w:rFonts w:eastAsiaTheme="minorHAnsi"/>
        </w:rPr>
        <w:t xml:space="preserve"> based on supervisory on-site visits, information from the in-home services worker, or observation by the </w:t>
      </w:r>
      <w:r w:rsidR="00806F97">
        <w:rPr>
          <w:rFonts w:eastAsiaTheme="minorHAnsi"/>
        </w:rPr>
        <w:t>Registered Nurse (</w:t>
      </w:r>
      <w:r>
        <w:rPr>
          <w:rFonts w:eastAsiaTheme="minorHAnsi"/>
        </w:rPr>
        <w:t>RN</w:t>
      </w:r>
      <w:r w:rsidR="00806F97">
        <w:rPr>
          <w:rFonts w:eastAsiaTheme="minorHAnsi"/>
        </w:rPr>
        <w:t>)</w:t>
      </w:r>
      <w:r>
        <w:rPr>
          <w:rFonts w:eastAsiaTheme="minorHAnsi"/>
        </w:rPr>
        <w:t>, or a combination of these, as noted and dated in the participant’s file.</w:t>
      </w:r>
    </w:p>
    <w:p w14:paraId="6B468DE4" w14:textId="09C0E79B" w:rsidR="00FD0409" w:rsidRDefault="00FD0409" w:rsidP="00F86A41">
      <w:pPr>
        <w:pStyle w:val="ListBullet"/>
        <w:rPr>
          <w:rFonts w:eastAsiaTheme="minorHAnsi"/>
        </w:rPr>
      </w:pPr>
      <w:r>
        <w:rPr>
          <w:rFonts w:eastAsiaTheme="minorHAnsi"/>
        </w:rPr>
        <w:t xml:space="preserve">Make appropriate recommendations to </w:t>
      </w:r>
      <w:r w:rsidR="00287D41">
        <w:rPr>
          <w:rFonts w:eastAsiaTheme="minorHAnsi"/>
        </w:rPr>
        <w:t xml:space="preserve">DSDS </w:t>
      </w:r>
      <w:r>
        <w:rPr>
          <w:rFonts w:eastAsiaTheme="minorHAnsi"/>
        </w:rPr>
        <w:t>or its designee, including proposed increase, reduction or termination of services, or need for increased DHSS involvement based on supervisory on-site visits, review of reports, information from the in-home services worker, observation by the RN, or a combination of these.</w:t>
      </w:r>
    </w:p>
    <w:p w14:paraId="0CBE45B0" w14:textId="77777777" w:rsidR="00FD0409" w:rsidRPr="005114BA" w:rsidRDefault="00FD0409" w:rsidP="00F86A41">
      <w:pPr>
        <w:pStyle w:val="ListBullet"/>
        <w:rPr>
          <w:rFonts w:eastAsiaTheme="minorHAnsi"/>
        </w:rPr>
      </w:pPr>
      <w:r>
        <w:rPr>
          <w:rFonts w:eastAsiaTheme="minorHAnsi"/>
        </w:rPr>
        <w:t>Assist in orientation and personal care training for in-home services workers.</w:t>
      </w:r>
    </w:p>
    <w:p w14:paraId="7A842D1A" w14:textId="77777777" w:rsidR="00015CFF" w:rsidRPr="005114BA" w:rsidRDefault="00015CFF" w:rsidP="00F86A41">
      <w:pPr>
        <w:pStyle w:val="ListBullet"/>
        <w:rPr>
          <w:rFonts w:eastAsiaTheme="minorHAnsi"/>
        </w:rPr>
      </w:pPr>
      <w:r w:rsidRPr="005114BA">
        <w:rPr>
          <w:rFonts w:eastAsiaTheme="minorHAnsi"/>
        </w:rPr>
        <w:t>Designate a trainer(s) to perform on-the-job training sessions required as part of the basic training of the in-home services worker. The designated trainer(s) may be the supervisor or a worker who has been employed by the provider at least half-time for a period of six (6) months. A list of designated trainers and documentation of any exceptions waiving the required length of employment must be available for monitoring.</w:t>
      </w:r>
    </w:p>
    <w:p w14:paraId="3BC3392E" w14:textId="14848053" w:rsidR="00015CFF" w:rsidRPr="005114BA" w:rsidRDefault="00505716" w:rsidP="00F86A41">
      <w:pPr>
        <w:pStyle w:val="ListBullet"/>
        <w:rPr>
          <w:rFonts w:eastAsiaTheme="minorHAnsi"/>
        </w:rPr>
      </w:pPr>
      <w:r w:rsidRPr="005114BA">
        <w:rPr>
          <w:rFonts w:eastAsiaTheme="minorHAnsi"/>
        </w:rPr>
        <w:t>Communicate with</w:t>
      </w:r>
      <w:r w:rsidR="00015CFF" w:rsidRPr="005114BA">
        <w:rPr>
          <w:rFonts w:eastAsiaTheme="minorHAnsi"/>
        </w:rPr>
        <w:t xml:space="preserve"> </w:t>
      </w:r>
      <w:r w:rsidR="00287D41">
        <w:rPr>
          <w:rFonts w:eastAsiaTheme="minorHAnsi"/>
        </w:rPr>
        <w:t>DSDS</w:t>
      </w:r>
      <w:r w:rsidR="00287D41" w:rsidRPr="005114BA">
        <w:rPr>
          <w:rFonts w:eastAsiaTheme="minorHAnsi"/>
        </w:rPr>
        <w:t xml:space="preserve"> </w:t>
      </w:r>
      <w:r w:rsidR="00015CFF" w:rsidRPr="005114BA">
        <w:rPr>
          <w:rFonts w:eastAsiaTheme="minorHAnsi"/>
        </w:rPr>
        <w:t xml:space="preserve">or </w:t>
      </w:r>
      <w:r w:rsidR="00C9284C">
        <w:rPr>
          <w:rFonts w:eastAsiaTheme="minorHAnsi"/>
        </w:rPr>
        <w:t>its</w:t>
      </w:r>
      <w:r w:rsidR="00C9284C" w:rsidRPr="005114BA">
        <w:rPr>
          <w:rFonts w:eastAsiaTheme="minorHAnsi"/>
        </w:rPr>
        <w:t xml:space="preserve"> </w:t>
      </w:r>
      <w:r w:rsidR="00015CFF" w:rsidRPr="005114BA">
        <w:rPr>
          <w:rFonts w:eastAsiaTheme="minorHAnsi"/>
        </w:rPr>
        <w:t>designee regarding changes in any participant’s condition and recommended changes in scope or frequency of service delivery.</w:t>
      </w:r>
      <w:r w:rsidR="00C9284C">
        <w:rPr>
          <w:rFonts w:eastAsiaTheme="minorHAnsi"/>
        </w:rPr>
        <w:t xml:space="preserve"> The provider must document in the participant file such communication.</w:t>
      </w:r>
    </w:p>
    <w:p w14:paraId="4B756191" w14:textId="436BFF43" w:rsidR="00015CFF" w:rsidRPr="005114BA" w:rsidRDefault="00015CFF" w:rsidP="00F86A41">
      <w:pPr>
        <w:pStyle w:val="ListBullet"/>
        <w:rPr>
          <w:rFonts w:eastAsiaTheme="minorHAnsi"/>
        </w:rPr>
      </w:pPr>
      <w:r w:rsidRPr="005114BA">
        <w:rPr>
          <w:rFonts w:eastAsiaTheme="minorHAnsi"/>
        </w:rPr>
        <w:t xml:space="preserve">Be available for regular case conferences with </w:t>
      </w:r>
      <w:r w:rsidR="001B3C60">
        <w:rPr>
          <w:rFonts w:eastAsiaTheme="minorHAnsi"/>
        </w:rPr>
        <w:t>DHSS</w:t>
      </w:r>
      <w:r w:rsidRPr="005114BA">
        <w:rPr>
          <w:rFonts w:eastAsiaTheme="minorHAnsi"/>
        </w:rPr>
        <w:t>.</w:t>
      </w:r>
    </w:p>
    <w:p w14:paraId="712CD8EE" w14:textId="360D62DD" w:rsidR="00015CFF" w:rsidRPr="00E725DC" w:rsidRDefault="00015CFF" w:rsidP="00F86A41">
      <w:pPr>
        <w:pStyle w:val="Heading3"/>
      </w:pPr>
      <w:bookmarkStart w:id="54" w:name="_2.6_Training_for"/>
      <w:bookmarkStart w:id="55" w:name="_Toc226029322"/>
      <w:bookmarkStart w:id="56" w:name="_Toc226531891"/>
      <w:bookmarkEnd w:id="54"/>
      <w:r w:rsidRPr="00E725DC">
        <w:rPr>
          <w:rFonts w:eastAsiaTheme="minorHAnsi"/>
        </w:rPr>
        <w:t>2.</w:t>
      </w:r>
      <w:r w:rsidR="00702FF1">
        <w:rPr>
          <w:rFonts w:eastAsiaTheme="minorHAnsi"/>
        </w:rPr>
        <w:t>6</w:t>
      </w:r>
      <w:r w:rsidR="003F7479">
        <w:rPr>
          <w:rFonts w:eastAsiaTheme="minorHAnsi"/>
        </w:rPr>
        <w:t xml:space="preserve"> </w:t>
      </w:r>
      <w:r w:rsidRPr="00E725DC">
        <w:rPr>
          <w:rFonts w:eastAsiaTheme="minorHAnsi"/>
        </w:rPr>
        <w:t>Training for In-Home Services</w:t>
      </w:r>
      <w:bookmarkEnd w:id="55"/>
      <w:bookmarkEnd w:id="56"/>
    </w:p>
    <w:p w14:paraId="32113E49" w14:textId="3A968B88" w:rsidR="00EE3331" w:rsidRDefault="00015CFF" w:rsidP="003F7E26">
      <w:pPr>
        <w:rPr>
          <w:rFonts w:eastAsiaTheme="minorHAnsi"/>
        </w:rPr>
      </w:pPr>
      <w:r w:rsidRPr="005114BA">
        <w:rPr>
          <w:rFonts w:eastAsiaTheme="minorHAnsi"/>
        </w:rPr>
        <w:t>The following information provides guidelines for the minimum training for in-home service workers (homemaker, chore</w:t>
      </w:r>
      <w:r w:rsidR="00C5106E">
        <w:rPr>
          <w:rFonts w:eastAsiaTheme="minorHAnsi"/>
        </w:rPr>
        <w:t>,</w:t>
      </w:r>
      <w:r w:rsidRPr="005114BA">
        <w:rPr>
          <w:rFonts w:eastAsiaTheme="minorHAnsi"/>
        </w:rPr>
        <w:t xml:space="preserve"> and respite).</w:t>
      </w:r>
      <w:r w:rsidR="00EE3331">
        <w:rPr>
          <w:rFonts w:eastAsiaTheme="minorHAnsi"/>
        </w:rPr>
        <w:t xml:space="preserve"> </w:t>
      </w:r>
    </w:p>
    <w:p w14:paraId="098458A9" w14:textId="77777777" w:rsidR="00EE3331" w:rsidRDefault="00EE3331" w:rsidP="003F7E26">
      <w:pPr>
        <w:rPr>
          <w:rFonts w:eastAsiaTheme="minorHAnsi"/>
        </w:rPr>
      </w:pPr>
      <w:r>
        <w:rPr>
          <w:rFonts w:eastAsiaTheme="minorHAnsi"/>
        </w:rPr>
        <w:t xml:space="preserve">Refer to </w:t>
      </w:r>
      <w:hyperlink r:id="rId48" w:anchor="%5B%7B%22num%22%3A47%2C%22gen%22%3A0%7D%2C%7B%22name%22%3A%22XYZ%22%7D%2C52%2C380%2C0%5D" w:history="1">
        <w:r w:rsidRPr="00F41CF2">
          <w:rPr>
            <w:rStyle w:val="Hyperlink"/>
            <w:rFonts w:eastAsiaTheme="minorHAnsi"/>
          </w:rPr>
          <w:t>Section 2.4</w:t>
        </w:r>
      </w:hyperlink>
      <w:r>
        <w:rPr>
          <w:rFonts w:eastAsiaTheme="minorHAnsi"/>
        </w:rPr>
        <w:t xml:space="preserve"> of the </w:t>
      </w:r>
      <w:hyperlink r:id="rId49" w:history="1">
        <w:r w:rsidRPr="00F41CF2">
          <w:rPr>
            <w:rStyle w:val="Hyperlink"/>
            <w:rFonts w:eastAsiaTheme="minorHAnsi"/>
          </w:rPr>
          <w:t>Personal Care Provider Manual</w:t>
        </w:r>
      </w:hyperlink>
      <w:r w:rsidRPr="003F7E26">
        <w:rPr>
          <w:rStyle w:val="Hyperlink"/>
          <w:rFonts w:eastAsiaTheme="minorHAnsi"/>
        </w:rPr>
        <w:t xml:space="preserve"> </w:t>
      </w:r>
      <w:r>
        <w:rPr>
          <w:rFonts w:eastAsiaTheme="minorHAnsi"/>
        </w:rPr>
        <w:t xml:space="preserve">for more information regarding the following: </w:t>
      </w:r>
    </w:p>
    <w:p w14:paraId="00057F30" w14:textId="77777777" w:rsidR="00EE3331" w:rsidRDefault="00EE3331" w:rsidP="005F719D">
      <w:pPr>
        <w:pStyle w:val="ListBullet"/>
        <w:rPr>
          <w:rFonts w:eastAsiaTheme="minorHAnsi"/>
        </w:rPr>
      </w:pPr>
      <w:r>
        <w:rPr>
          <w:rFonts w:eastAsiaTheme="minorHAnsi"/>
        </w:rPr>
        <w:t>Basic training</w:t>
      </w:r>
    </w:p>
    <w:p w14:paraId="7D05993F" w14:textId="77777777" w:rsidR="00EE3331" w:rsidRDefault="00EE3331" w:rsidP="005F719D">
      <w:pPr>
        <w:pStyle w:val="ListBullet"/>
        <w:rPr>
          <w:rFonts w:eastAsiaTheme="minorHAnsi"/>
        </w:rPr>
      </w:pPr>
      <w:r>
        <w:rPr>
          <w:rFonts w:eastAsiaTheme="minorHAnsi"/>
        </w:rPr>
        <w:t>Waiver of basic training</w:t>
      </w:r>
    </w:p>
    <w:p w14:paraId="305C0F70" w14:textId="60EE32FB" w:rsidR="00EE3331" w:rsidRDefault="00EE3331" w:rsidP="005F719D">
      <w:pPr>
        <w:pStyle w:val="ListBullet"/>
        <w:rPr>
          <w:rFonts w:eastAsiaTheme="minorHAnsi"/>
        </w:rPr>
      </w:pPr>
      <w:r>
        <w:rPr>
          <w:rFonts w:eastAsiaTheme="minorHAnsi"/>
        </w:rPr>
        <w:t xml:space="preserve">Supervised on-the-job training </w:t>
      </w:r>
    </w:p>
    <w:p w14:paraId="30461789" w14:textId="3CA9BCF0" w:rsidR="00EE3331" w:rsidRDefault="00EE3331" w:rsidP="005F719D">
      <w:pPr>
        <w:pStyle w:val="ListBullet"/>
        <w:rPr>
          <w:rFonts w:eastAsiaTheme="minorHAnsi"/>
        </w:rPr>
      </w:pPr>
      <w:r>
        <w:rPr>
          <w:rFonts w:eastAsiaTheme="minorHAnsi"/>
        </w:rPr>
        <w:t xml:space="preserve">In-services training </w:t>
      </w:r>
    </w:p>
    <w:p w14:paraId="4DC83D17" w14:textId="56C21FA6" w:rsidR="00EE3331" w:rsidRDefault="00EE3331" w:rsidP="003F7E26">
      <w:pPr>
        <w:rPr>
          <w:rFonts w:eastAsiaTheme="minorHAnsi"/>
        </w:rPr>
      </w:pPr>
      <w:r w:rsidRPr="00381A60">
        <w:rPr>
          <w:rFonts w:eastAsiaTheme="minorHAnsi"/>
        </w:rPr>
        <w:t>In-service training for staff performing only chore service activities is left to the discretion of the provider.</w:t>
      </w:r>
    </w:p>
    <w:p w14:paraId="5F6C2117" w14:textId="5000052C" w:rsidR="00EE3331" w:rsidRDefault="00EE3331" w:rsidP="003F7E26">
      <w:pPr>
        <w:rPr>
          <w:rFonts w:eastAsiaTheme="minorHAnsi"/>
        </w:rPr>
      </w:pPr>
      <w:r w:rsidRPr="005114BA">
        <w:rPr>
          <w:rFonts w:eastAsiaTheme="minorHAnsi"/>
        </w:rPr>
        <w:t>All in-home services workers who provide services reimbursed by M</w:t>
      </w:r>
      <w:r>
        <w:rPr>
          <w:rFonts w:eastAsiaTheme="minorHAnsi"/>
        </w:rPr>
        <w:t>HD</w:t>
      </w:r>
      <w:r w:rsidRPr="005114BA">
        <w:rPr>
          <w:rFonts w:eastAsiaTheme="minorHAnsi"/>
        </w:rPr>
        <w:t xml:space="preserve"> must meet or have met the same training standards as are required under the Title XIX Personal Care Program. Under these standards</w:t>
      </w:r>
      <w:r>
        <w:rPr>
          <w:rFonts w:eastAsiaTheme="minorHAnsi"/>
        </w:rPr>
        <w:t>,</w:t>
      </w:r>
      <w:r w:rsidRPr="005114BA">
        <w:rPr>
          <w:rFonts w:eastAsiaTheme="minorHAnsi"/>
        </w:rPr>
        <w:t xml:space="preserve"> a worker could be trained once for all programs, </w:t>
      </w:r>
      <w:proofErr w:type="gramStart"/>
      <w:r w:rsidRPr="005114BA">
        <w:rPr>
          <w:rFonts w:eastAsiaTheme="minorHAnsi"/>
        </w:rPr>
        <w:t>as long as</w:t>
      </w:r>
      <w:proofErr w:type="gramEnd"/>
      <w:r w:rsidRPr="005114BA">
        <w:rPr>
          <w:rFonts w:eastAsiaTheme="minorHAnsi"/>
        </w:rPr>
        <w:t xml:space="preserve"> specific training is provided in each area. </w:t>
      </w:r>
      <w:r>
        <w:rPr>
          <w:rFonts w:eastAsiaTheme="minorHAnsi"/>
        </w:rPr>
        <w:t>D</w:t>
      </w:r>
      <w:r w:rsidRPr="005114BA">
        <w:rPr>
          <w:rFonts w:eastAsiaTheme="minorHAnsi"/>
        </w:rPr>
        <w:t xml:space="preserve">etailed documentation </w:t>
      </w:r>
      <w:r>
        <w:rPr>
          <w:rFonts w:eastAsiaTheme="minorHAnsi"/>
        </w:rPr>
        <w:t xml:space="preserve">of all training </w:t>
      </w:r>
      <w:r w:rsidRPr="005114BA">
        <w:rPr>
          <w:rFonts w:eastAsiaTheme="minorHAnsi"/>
        </w:rPr>
        <w:t>must be maintained.</w:t>
      </w:r>
      <w:r>
        <w:rPr>
          <w:rFonts w:eastAsiaTheme="minorHAnsi"/>
        </w:rPr>
        <w:t xml:space="preserve"> Refer to </w:t>
      </w:r>
      <w:hyperlink w:anchor="_2.7_Records" w:history="1">
        <w:r w:rsidRPr="00F41CF2">
          <w:rPr>
            <w:rStyle w:val="Hyperlink"/>
            <w:rFonts w:eastAsiaTheme="minorHAnsi"/>
          </w:rPr>
          <w:t>Section 2.7</w:t>
        </w:r>
      </w:hyperlink>
      <w:r>
        <w:rPr>
          <w:rFonts w:eastAsiaTheme="minorHAnsi"/>
        </w:rPr>
        <w:t xml:space="preserve"> in this manual for more information on records.</w:t>
      </w:r>
    </w:p>
    <w:p w14:paraId="536A74C4" w14:textId="77777777" w:rsidR="00015CFF" w:rsidRPr="00E725DC" w:rsidRDefault="00015CFF" w:rsidP="00F86A41">
      <w:pPr>
        <w:pStyle w:val="Heading4"/>
      </w:pPr>
      <w:bookmarkStart w:id="57" w:name="AGE13_5_A"/>
      <w:bookmarkStart w:id="58" w:name="_Toc226029323"/>
      <w:bookmarkStart w:id="59" w:name="_Toc226531892"/>
      <w:bookmarkEnd w:id="57"/>
      <w:r w:rsidRPr="00E725DC">
        <w:rPr>
          <w:rFonts w:eastAsiaTheme="minorHAnsi"/>
        </w:rPr>
        <w:t>Orientation and Basic Training</w:t>
      </w:r>
      <w:bookmarkEnd w:id="58"/>
      <w:bookmarkEnd w:id="59"/>
    </w:p>
    <w:p w14:paraId="360E5720" w14:textId="2284FC8C" w:rsidR="00015CFF" w:rsidRPr="005114BA" w:rsidRDefault="00015CFF" w:rsidP="002B6D01">
      <w:pPr>
        <w:pStyle w:val="Text2"/>
        <w:ind w:left="0"/>
        <w:rPr>
          <w:rFonts w:eastAsiaTheme="minorHAnsi" w:cs="Tahoma"/>
          <w:szCs w:val="23"/>
        </w:rPr>
      </w:pPr>
      <w:r w:rsidRPr="005114BA">
        <w:rPr>
          <w:rFonts w:eastAsiaTheme="minorHAnsi" w:cs="Tahoma"/>
          <w:szCs w:val="23"/>
        </w:rPr>
        <w:t xml:space="preserve">Orientation and basic training for all </w:t>
      </w:r>
      <w:r w:rsidR="00EE3331">
        <w:rPr>
          <w:rFonts w:eastAsiaTheme="minorHAnsi" w:cs="Tahoma"/>
          <w:szCs w:val="23"/>
        </w:rPr>
        <w:t>in-home services</w:t>
      </w:r>
      <w:r w:rsidR="00EE3331" w:rsidRPr="005114BA">
        <w:rPr>
          <w:rFonts w:eastAsiaTheme="minorHAnsi" w:cs="Tahoma"/>
          <w:szCs w:val="23"/>
        </w:rPr>
        <w:t xml:space="preserve"> </w:t>
      </w:r>
      <w:r w:rsidRPr="005114BA">
        <w:rPr>
          <w:rFonts w:eastAsiaTheme="minorHAnsi" w:cs="Tahoma"/>
          <w:szCs w:val="23"/>
        </w:rPr>
        <w:t>staff must include at least the following:</w:t>
      </w:r>
    </w:p>
    <w:p w14:paraId="5F312AE2" w14:textId="36E73188" w:rsidR="00015CFF" w:rsidRPr="005114BA" w:rsidRDefault="00015CFF" w:rsidP="00F86A41">
      <w:pPr>
        <w:pStyle w:val="ListBullet"/>
        <w:rPr>
          <w:rFonts w:eastAsiaTheme="minorHAnsi"/>
        </w:rPr>
      </w:pPr>
      <w:r w:rsidRPr="005114BA">
        <w:rPr>
          <w:rFonts w:eastAsiaTheme="minorHAnsi"/>
        </w:rPr>
        <w:t>Organization, purpose</w:t>
      </w:r>
      <w:r w:rsidR="00C5106E">
        <w:rPr>
          <w:rFonts w:eastAsiaTheme="minorHAnsi"/>
        </w:rPr>
        <w:t>,</w:t>
      </w:r>
      <w:r w:rsidRPr="005114BA">
        <w:rPr>
          <w:rFonts w:eastAsiaTheme="minorHAnsi"/>
        </w:rPr>
        <w:t xml:space="preserve"> and philosophy of the </w:t>
      </w:r>
      <w:r>
        <w:rPr>
          <w:rFonts w:eastAsiaTheme="minorHAnsi"/>
        </w:rPr>
        <w:t>ADW</w:t>
      </w:r>
      <w:r w:rsidRPr="005114BA">
        <w:rPr>
          <w:rFonts w:eastAsiaTheme="minorHAnsi"/>
        </w:rPr>
        <w:t xml:space="preserve"> provider</w:t>
      </w:r>
    </w:p>
    <w:p w14:paraId="7C470C25" w14:textId="781B12A4" w:rsidR="00015CFF" w:rsidRPr="005114BA" w:rsidRDefault="00015CFF" w:rsidP="00F86A41">
      <w:pPr>
        <w:pStyle w:val="ListBullet"/>
        <w:rPr>
          <w:rFonts w:eastAsiaTheme="minorHAnsi"/>
        </w:rPr>
      </w:pPr>
      <w:r w:rsidRPr="005114BA">
        <w:rPr>
          <w:rFonts w:eastAsiaTheme="minorHAnsi"/>
        </w:rPr>
        <w:t xml:space="preserve">Relationship of the provider to </w:t>
      </w:r>
      <w:r w:rsidR="00FB0A1C">
        <w:rPr>
          <w:rFonts w:eastAsiaTheme="minorHAnsi"/>
        </w:rPr>
        <w:t>DSDS</w:t>
      </w:r>
      <w:r w:rsidRPr="005114BA">
        <w:rPr>
          <w:rFonts w:eastAsiaTheme="minorHAnsi"/>
        </w:rPr>
        <w:t xml:space="preserve"> and </w:t>
      </w:r>
      <w:r w:rsidR="00FB0A1C">
        <w:rPr>
          <w:rFonts w:eastAsiaTheme="minorHAnsi"/>
        </w:rPr>
        <w:t>MMAC</w:t>
      </w:r>
    </w:p>
    <w:p w14:paraId="4CA9E4CC" w14:textId="77777777" w:rsidR="00015CFF" w:rsidRPr="005114BA" w:rsidRDefault="00015CFF" w:rsidP="00F86A41">
      <w:pPr>
        <w:pStyle w:val="ListBullet"/>
        <w:rPr>
          <w:rFonts w:eastAsiaTheme="minorHAnsi"/>
        </w:rPr>
      </w:pPr>
      <w:r w:rsidRPr="005114BA">
        <w:rPr>
          <w:rFonts w:eastAsiaTheme="minorHAnsi"/>
        </w:rPr>
        <w:t>Code of ethics</w:t>
      </w:r>
    </w:p>
    <w:p w14:paraId="2CBB3B9B" w14:textId="77777777" w:rsidR="00015CFF" w:rsidRPr="005114BA" w:rsidRDefault="00015CFF" w:rsidP="00F86A41">
      <w:pPr>
        <w:pStyle w:val="ListBullet"/>
        <w:rPr>
          <w:rFonts w:eastAsiaTheme="minorHAnsi"/>
        </w:rPr>
      </w:pPr>
      <w:r w:rsidRPr="005114BA">
        <w:rPr>
          <w:rFonts w:eastAsiaTheme="minorHAnsi"/>
        </w:rPr>
        <w:t>Activities that must and must not be performed under the standards for services</w:t>
      </w:r>
    </w:p>
    <w:p w14:paraId="25EA6674" w14:textId="77777777" w:rsidR="00015CFF" w:rsidRPr="005114BA" w:rsidRDefault="00015CFF" w:rsidP="00F86A41">
      <w:pPr>
        <w:pStyle w:val="ListBullet"/>
        <w:rPr>
          <w:rFonts w:eastAsiaTheme="minorHAnsi"/>
        </w:rPr>
      </w:pPr>
      <w:r w:rsidRPr="005114BA">
        <w:rPr>
          <w:rFonts w:eastAsiaTheme="minorHAnsi"/>
        </w:rPr>
        <w:t>Basic first aid and procedures to be followed in an emergency</w:t>
      </w:r>
    </w:p>
    <w:p w14:paraId="2C692C03" w14:textId="0B706C45" w:rsidR="00015CFF" w:rsidRPr="005114BA" w:rsidRDefault="00015CFF" w:rsidP="00F86A41">
      <w:pPr>
        <w:pStyle w:val="ListBullet"/>
        <w:rPr>
          <w:rFonts w:eastAsiaTheme="minorHAnsi"/>
        </w:rPr>
      </w:pPr>
      <w:r w:rsidRPr="005114BA">
        <w:rPr>
          <w:rFonts w:eastAsiaTheme="minorHAnsi"/>
        </w:rPr>
        <w:t xml:space="preserve">Information about record-keeping and report forms required by the standards </w:t>
      </w:r>
    </w:p>
    <w:p w14:paraId="59CA2796" w14:textId="65F82AEA" w:rsidR="00015CFF" w:rsidRPr="005114BA" w:rsidRDefault="00015CFF" w:rsidP="00F86A41">
      <w:pPr>
        <w:pStyle w:val="ListBullet"/>
        <w:rPr>
          <w:rFonts w:eastAsiaTheme="minorHAnsi"/>
        </w:rPr>
      </w:pPr>
      <w:r w:rsidRPr="005114BA">
        <w:rPr>
          <w:rFonts w:eastAsiaTheme="minorHAnsi"/>
        </w:rPr>
        <w:t xml:space="preserve">Overview of Alzheimer disease and related dementia pursuant to the requirements of </w:t>
      </w:r>
      <w:hyperlink r:id="rId50" w:history="1">
        <w:r w:rsidRPr="00F41CF2">
          <w:rPr>
            <w:rStyle w:val="Hyperlink"/>
            <w:rFonts w:eastAsiaTheme="minorHAnsi"/>
          </w:rPr>
          <w:t>192.2000.7</w:t>
        </w:r>
      </w:hyperlink>
      <w:r w:rsidR="003F7E26" w:rsidRPr="00F41CF2">
        <w:rPr>
          <w:rStyle w:val="Hyperlink"/>
        </w:rPr>
        <w:t xml:space="preserve">, </w:t>
      </w:r>
      <w:proofErr w:type="spellStart"/>
      <w:r w:rsidR="003F7E26" w:rsidRPr="00F41CF2">
        <w:rPr>
          <w:rStyle w:val="Hyperlink"/>
        </w:rPr>
        <w:t>RSM</w:t>
      </w:r>
      <w:r w:rsidR="003F7E26" w:rsidRPr="003F7E26">
        <w:rPr>
          <w:rStyle w:val="Hyperlink"/>
        </w:rPr>
        <w:t>o</w:t>
      </w:r>
      <w:proofErr w:type="spellEnd"/>
    </w:p>
    <w:p w14:paraId="3B5D7DAF" w14:textId="77777777" w:rsidR="00015CFF" w:rsidRPr="005114BA" w:rsidRDefault="00015CFF" w:rsidP="002B6D01">
      <w:pPr>
        <w:pStyle w:val="Text2"/>
        <w:ind w:left="0"/>
        <w:rPr>
          <w:rFonts w:eastAsiaTheme="minorHAnsi" w:cs="Tahoma"/>
          <w:szCs w:val="23"/>
        </w:rPr>
      </w:pPr>
      <w:r w:rsidRPr="005114BA">
        <w:rPr>
          <w:rFonts w:eastAsiaTheme="minorHAnsi" w:cs="Tahoma"/>
          <w:szCs w:val="23"/>
        </w:rPr>
        <w:t>Additional topics for the orientation of in-home services workers shall include:</w:t>
      </w:r>
    </w:p>
    <w:p w14:paraId="0CAB7466" w14:textId="77777777" w:rsidR="00015CFF" w:rsidRPr="005114BA" w:rsidRDefault="00015CFF" w:rsidP="00F86A41">
      <w:pPr>
        <w:pStyle w:val="ListBullet"/>
        <w:rPr>
          <w:rFonts w:eastAsiaTheme="minorHAnsi"/>
        </w:rPr>
      </w:pPr>
      <w:r w:rsidRPr="005114BA">
        <w:rPr>
          <w:rFonts w:eastAsiaTheme="minorHAnsi"/>
        </w:rPr>
        <w:t xml:space="preserve">Techniques in basic </w:t>
      </w:r>
      <w:r>
        <w:rPr>
          <w:rFonts w:eastAsiaTheme="minorHAnsi"/>
        </w:rPr>
        <w:t>ADW</w:t>
      </w:r>
      <w:r w:rsidRPr="005114BA">
        <w:rPr>
          <w:rFonts w:eastAsiaTheme="minorHAnsi"/>
        </w:rPr>
        <w:t xml:space="preserve"> activities</w:t>
      </w:r>
    </w:p>
    <w:p w14:paraId="289D2E05" w14:textId="5E0BD1CF" w:rsidR="00015CFF" w:rsidRPr="005114BA" w:rsidRDefault="00015CFF" w:rsidP="00F86A41">
      <w:pPr>
        <w:pStyle w:val="ListBullet"/>
        <w:rPr>
          <w:rFonts w:eastAsiaTheme="minorHAnsi"/>
        </w:rPr>
      </w:pPr>
      <w:r w:rsidRPr="005114BA">
        <w:rPr>
          <w:rFonts w:eastAsiaTheme="minorHAnsi"/>
        </w:rPr>
        <w:t>Techniques in food preparation, nutritional requirements</w:t>
      </w:r>
      <w:r w:rsidR="00C5106E">
        <w:rPr>
          <w:rFonts w:eastAsiaTheme="minorHAnsi"/>
        </w:rPr>
        <w:t>,</w:t>
      </w:r>
      <w:r w:rsidRPr="005114BA">
        <w:rPr>
          <w:rFonts w:eastAsiaTheme="minorHAnsi"/>
        </w:rPr>
        <w:t xml:space="preserve"> and basic sanitation practices</w:t>
      </w:r>
    </w:p>
    <w:p w14:paraId="30FB3BCD" w14:textId="77777777" w:rsidR="00015CFF" w:rsidRPr="005114BA" w:rsidRDefault="00015CFF" w:rsidP="00F86A41">
      <w:pPr>
        <w:pStyle w:val="ListBullet"/>
        <w:rPr>
          <w:rFonts w:eastAsiaTheme="minorHAnsi"/>
        </w:rPr>
      </w:pPr>
      <w:r w:rsidRPr="005114BA">
        <w:rPr>
          <w:rFonts w:eastAsiaTheme="minorHAnsi"/>
        </w:rPr>
        <w:t>Household management and home maintenance skills</w:t>
      </w:r>
    </w:p>
    <w:p w14:paraId="3131F3FA" w14:textId="54A04F31" w:rsidR="00015CFF" w:rsidRPr="005114BA" w:rsidRDefault="00015CFF" w:rsidP="00F86A41">
      <w:pPr>
        <w:pStyle w:val="ListBullet"/>
        <w:rPr>
          <w:rFonts w:eastAsiaTheme="minorHAnsi"/>
        </w:rPr>
      </w:pPr>
      <w:r w:rsidRPr="005114BA">
        <w:rPr>
          <w:rFonts w:eastAsiaTheme="minorHAnsi"/>
        </w:rPr>
        <w:t>Safety precautions and recognition of job hazards</w:t>
      </w:r>
    </w:p>
    <w:p w14:paraId="646982C1" w14:textId="4739BAF4" w:rsidR="00015CFF" w:rsidRPr="005114BA" w:rsidRDefault="00015CFF" w:rsidP="00F86A41">
      <w:pPr>
        <w:pStyle w:val="ListBullet"/>
        <w:rPr>
          <w:rFonts w:eastAsiaTheme="minorHAnsi"/>
        </w:rPr>
      </w:pPr>
      <w:r w:rsidRPr="005114BA">
        <w:rPr>
          <w:rFonts w:eastAsiaTheme="minorHAnsi"/>
        </w:rPr>
        <w:t>Information about the availability of other community resources</w:t>
      </w:r>
    </w:p>
    <w:p w14:paraId="1AF94E96" w14:textId="77777777" w:rsidR="00015CFF" w:rsidRPr="00800602" w:rsidRDefault="00015CFF" w:rsidP="00F86A41">
      <w:pPr>
        <w:pStyle w:val="Heading5"/>
        <w:rPr>
          <w:rFonts w:eastAsiaTheme="minorHAnsi"/>
          <w:b/>
        </w:rPr>
      </w:pPr>
      <w:bookmarkStart w:id="60" w:name="AGE13_5_B"/>
      <w:bookmarkEnd w:id="60"/>
      <w:r w:rsidRPr="00800602">
        <w:rPr>
          <w:rFonts w:eastAsiaTheme="minorHAnsi"/>
        </w:rPr>
        <w:t xml:space="preserve">Code </w:t>
      </w:r>
      <w:r>
        <w:rPr>
          <w:rFonts w:eastAsiaTheme="minorHAnsi"/>
        </w:rPr>
        <w:t>o</w:t>
      </w:r>
      <w:r w:rsidRPr="00800602">
        <w:rPr>
          <w:rFonts w:eastAsiaTheme="minorHAnsi"/>
        </w:rPr>
        <w:t>f Ethics</w:t>
      </w:r>
    </w:p>
    <w:p w14:paraId="69489174" w14:textId="77777777" w:rsidR="00015CFF" w:rsidRPr="00381A60" w:rsidRDefault="00015CFF" w:rsidP="00073A21">
      <w:pPr>
        <w:rPr>
          <w:rFonts w:eastAsiaTheme="minorHAnsi"/>
        </w:rPr>
      </w:pPr>
      <w:r w:rsidRPr="00381A60">
        <w:rPr>
          <w:rFonts w:eastAsiaTheme="minorHAnsi"/>
        </w:rPr>
        <w:t>As part of basic training, the provider shall distribute to all in-home services workers a code of ethics. The code of ethics shall forbid, at a minimum, the following actions:</w:t>
      </w:r>
    </w:p>
    <w:p w14:paraId="2000FB7D" w14:textId="77777777" w:rsidR="00015CFF" w:rsidRPr="00381A60" w:rsidRDefault="00015CFF" w:rsidP="00F86A41">
      <w:pPr>
        <w:pStyle w:val="ListBullet"/>
        <w:rPr>
          <w:rFonts w:eastAsiaTheme="minorHAnsi"/>
        </w:rPr>
      </w:pPr>
      <w:r w:rsidRPr="00381A60">
        <w:rPr>
          <w:rFonts w:eastAsiaTheme="minorHAnsi"/>
        </w:rPr>
        <w:t>Using the participant’s car</w:t>
      </w:r>
      <w:r w:rsidR="007E6C1B">
        <w:rPr>
          <w:rFonts w:eastAsiaTheme="minorHAnsi"/>
        </w:rPr>
        <w:t xml:space="preserve"> </w:t>
      </w:r>
    </w:p>
    <w:p w14:paraId="60BCB6E9" w14:textId="77777777" w:rsidR="00015CFF" w:rsidRPr="00381A60" w:rsidRDefault="00015CFF" w:rsidP="00F86A41">
      <w:pPr>
        <w:pStyle w:val="ListBullet"/>
        <w:rPr>
          <w:rFonts w:eastAsiaTheme="minorHAnsi"/>
        </w:rPr>
      </w:pPr>
      <w:r w:rsidRPr="00381A60">
        <w:rPr>
          <w:rFonts w:eastAsiaTheme="minorHAnsi"/>
        </w:rPr>
        <w:t>Consuming the participant’s food or drink (except water)</w:t>
      </w:r>
      <w:r w:rsidR="007E6C1B">
        <w:rPr>
          <w:rFonts w:eastAsiaTheme="minorHAnsi"/>
        </w:rPr>
        <w:t xml:space="preserve"> </w:t>
      </w:r>
    </w:p>
    <w:p w14:paraId="42C1F3F1" w14:textId="77777777" w:rsidR="00015CFF" w:rsidRPr="00381A60" w:rsidRDefault="00015CFF" w:rsidP="00F86A41">
      <w:pPr>
        <w:pStyle w:val="ListBullet"/>
        <w:rPr>
          <w:rFonts w:eastAsiaTheme="minorHAnsi"/>
        </w:rPr>
      </w:pPr>
      <w:r w:rsidRPr="00381A60">
        <w:rPr>
          <w:rFonts w:eastAsiaTheme="minorHAnsi"/>
        </w:rPr>
        <w:t>Using the participant’s telephone for personal calls</w:t>
      </w:r>
      <w:r w:rsidR="007E6C1B">
        <w:rPr>
          <w:rFonts w:eastAsiaTheme="minorHAnsi"/>
        </w:rPr>
        <w:t xml:space="preserve"> </w:t>
      </w:r>
    </w:p>
    <w:p w14:paraId="25B84296" w14:textId="77777777" w:rsidR="00015CFF" w:rsidRPr="00381A60" w:rsidRDefault="00015CFF" w:rsidP="00F86A41">
      <w:pPr>
        <w:pStyle w:val="ListBullet"/>
        <w:rPr>
          <w:rFonts w:eastAsiaTheme="minorHAnsi"/>
        </w:rPr>
      </w:pPr>
      <w:r w:rsidRPr="00381A60">
        <w:rPr>
          <w:rFonts w:eastAsiaTheme="minorHAnsi"/>
        </w:rPr>
        <w:t>Discussing own or others' personal problems or religious or political beliefs with the participant</w:t>
      </w:r>
      <w:r w:rsidR="007E6C1B">
        <w:rPr>
          <w:rFonts w:eastAsiaTheme="minorHAnsi"/>
        </w:rPr>
        <w:t xml:space="preserve"> </w:t>
      </w:r>
    </w:p>
    <w:p w14:paraId="28DF4CC2" w14:textId="77777777" w:rsidR="00015CFF" w:rsidRPr="00381A60" w:rsidRDefault="00015CFF" w:rsidP="00F86A41">
      <w:pPr>
        <w:pStyle w:val="ListBullet"/>
        <w:rPr>
          <w:rFonts w:eastAsiaTheme="minorHAnsi"/>
        </w:rPr>
      </w:pPr>
      <w:r w:rsidRPr="00381A60">
        <w:rPr>
          <w:rFonts w:eastAsiaTheme="minorHAnsi"/>
        </w:rPr>
        <w:t>Accepting gifts or tips</w:t>
      </w:r>
      <w:r w:rsidR="007E6C1B">
        <w:rPr>
          <w:rFonts w:eastAsiaTheme="minorHAnsi"/>
        </w:rPr>
        <w:t xml:space="preserve"> </w:t>
      </w:r>
    </w:p>
    <w:p w14:paraId="19908745" w14:textId="662FA25C" w:rsidR="00015CFF" w:rsidRPr="00381A60" w:rsidRDefault="00015CFF" w:rsidP="00F86A41">
      <w:pPr>
        <w:pStyle w:val="ListBullet"/>
        <w:rPr>
          <w:rFonts w:eastAsiaTheme="minorHAnsi"/>
        </w:rPr>
      </w:pPr>
      <w:r w:rsidRPr="00381A60">
        <w:rPr>
          <w:rFonts w:eastAsiaTheme="minorHAnsi"/>
        </w:rPr>
        <w:t xml:space="preserve">Bringing other </w:t>
      </w:r>
      <w:r w:rsidR="005E1C75" w:rsidRPr="00381A60">
        <w:rPr>
          <w:rFonts w:eastAsiaTheme="minorHAnsi"/>
        </w:rPr>
        <w:t>people</w:t>
      </w:r>
      <w:r w:rsidRPr="00381A60">
        <w:rPr>
          <w:rFonts w:eastAsiaTheme="minorHAnsi"/>
        </w:rPr>
        <w:t xml:space="preserve"> to the participant’s home</w:t>
      </w:r>
      <w:r w:rsidR="007E6C1B">
        <w:rPr>
          <w:rFonts w:eastAsiaTheme="minorHAnsi"/>
        </w:rPr>
        <w:t xml:space="preserve"> </w:t>
      </w:r>
    </w:p>
    <w:p w14:paraId="58A21EE8" w14:textId="77777777" w:rsidR="00015CFF" w:rsidRPr="00381A60" w:rsidRDefault="00015CFF" w:rsidP="00F86A41">
      <w:pPr>
        <w:pStyle w:val="ListBullet"/>
        <w:rPr>
          <w:rFonts w:eastAsiaTheme="minorHAnsi"/>
        </w:rPr>
      </w:pPr>
      <w:r w:rsidRPr="00381A60">
        <w:rPr>
          <w:rFonts w:eastAsiaTheme="minorHAnsi"/>
        </w:rPr>
        <w:t>Consuming alcoholic beverages, or using medicine or drugs for any purpose, other than medical, in the participant’s home or prior to service delivery</w:t>
      </w:r>
      <w:r w:rsidR="007E6C1B">
        <w:rPr>
          <w:rFonts w:eastAsiaTheme="minorHAnsi"/>
        </w:rPr>
        <w:t xml:space="preserve"> </w:t>
      </w:r>
    </w:p>
    <w:p w14:paraId="5E889700" w14:textId="77777777" w:rsidR="00015CFF" w:rsidRPr="00381A60" w:rsidRDefault="00015CFF" w:rsidP="00F86A41">
      <w:pPr>
        <w:pStyle w:val="ListBullet"/>
        <w:rPr>
          <w:rFonts w:eastAsiaTheme="minorHAnsi"/>
        </w:rPr>
      </w:pPr>
      <w:r w:rsidRPr="00381A60">
        <w:rPr>
          <w:rFonts w:eastAsiaTheme="minorHAnsi"/>
        </w:rPr>
        <w:t>Smoking in the participant’s home</w:t>
      </w:r>
      <w:r w:rsidR="007E6C1B">
        <w:rPr>
          <w:rFonts w:eastAsiaTheme="minorHAnsi"/>
        </w:rPr>
        <w:t xml:space="preserve"> </w:t>
      </w:r>
    </w:p>
    <w:p w14:paraId="3915CA58" w14:textId="77777777" w:rsidR="00015CFF" w:rsidRPr="00381A60" w:rsidRDefault="00015CFF" w:rsidP="00F86A41">
      <w:pPr>
        <w:pStyle w:val="ListBullet"/>
        <w:rPr>
          <w:rFonts w:eastAsiaTheme="minorHAnsi"/>
        </w:rPr>
      </w:pPr>
      <w:r w:rsidRPr="00381A60">
        <w:rPr>
          <w:rFonts w:eastAsiaTheme="minorHAnsi"/>
        </w:rPr>
        <w:t>Accepting or soliciting money or goods for personal gain from the participant</w:t>
      </w:r>
      <w:r w:rsidR="007E6C1B">
        <w:rPr>
          <w:rFonts w:eastAsiaTheme="minorHAnsi"/>
        </w:rPr>
        <w:t xml:space="preserve"> </w:t>
      </w:r>
    </w:p>
    <w:p w14:paraId="140068AA" w14:textId="77777777" w:rsidR="00015CFF" w:rsidRPr="00381A60" w:rsidRDefault="00015CFF" w:rsidP="00F86A41">
      <w:pPr>
        <w:pStyle w:val="ListBullet"/>
        <w:rPr>
          <w:rFonts w:eastAsiaTheme="minorHAnsi"/>
        </w:rPr>
      </w:pPr>
      <w:r w:rsidRPr="00381A60">
        <w:rPr>
          <w:rFonts w:eastAsiaTheme="minorHAnsi"/>
        </w:rPr>
        <w:t>Breaching the participant’s privacy and confidentiality of information and records</w:t>
      </w:r>
      <w:r w:rsidR="007E6C1B">
        <w:rPr>
          <w:rFonts w:eastAsiaTheme="minorHAnsi"/>
        </w:rPr>
        <w:t xml:space="preserve"> </w:t>
      </w:r>
    </w:p>
    <w:p w14:paraId="6EBBFB4D" w14:textId="77777777" w:rsidR="00015CFF" w:rsidRPr="00381A60" w:rsidRDefault="00015CFF" w:rsidP="00F86A41">
      <w:pPr>
        <w:pStyle w:val="ListBullet"/>
        <w:rPr>
          <w:rFonts w:eastAsiaTheme="minorHAnsi"/>
        </w:rPr>
      </w:pPr>
      <w:r w:rsidRPr="00381A60">
        <w:rPr>
          <w:rFonts w:eastAsiaTheme="minorHAnsi"/>
        </w:rPr>
        <w:t>Purchasing any item from the participant even at fair market value</w:t>
      </w:r>
      <w:r w:rsidR="007E6C1B">
        <w:rPr>
          <w:rFonts w:eastAsiaTheme="minorHAnsi"/>
        </w:rPr>
        <w:t xml:space="preserve"> </w:t>
      </w:r>
    </w:p>
    <w:p w14:paraId="3CA4A5FE" w14:textId="40C4B140" w:rsidR="00015CFF" w:rsidRPr="00381A60" w:rsidRDefault="00015CFF" w:rsidP="00F86A41">
      <w:pPr>
        <w:pStyle w:val="ListBullet"/>
        <w:rPr>
          <w:rFonts w:eastAsiaTheme="minorHAnsi"/>
        </w:rPr>
      </w:pPr>
      <w:r w:rsidRPr="00381A60">
        <w:rPr>
          <w:rFonts w:eastAsiaTheme="minorHAnsi"/>
        </w:rPr>
        <w:t>Assuming control of the financial and/or personal affairs of the participant or the participant’s estate</w:t>
      </w:r>
      <w:r>
        <w:rPr>
          <w:rFonts w:eastAsiaTheme="minorHAnsi"/>
        </w:rPr>
        <w:t>,</w:t>
      </w:r>
      <w:r w:rsidRPr="00381A60">
        <w:rPr>
          <w:rFonts w:eastAsiaTheme="minorHAnsi"/>
        </w:rPr>
        <w:t xml:space="preserve"> including power of attorney, conservatorship,</w:t>
      </w:r>
      <w:r w:rsidR="00C332D6">
        <w:rPr>
          <w:rFonts w:eastAsiaTheme="minorHAnsi"/>
        </w:rPr>
        <w:t xml:space="preserve"> or</w:t>
      </w:r>
      <w:r w:rsidRPr="00381A60">
        <w:rPr>
          <w:rFonts w:eastAsiaTheme="minorHAnsi"/>
        </w:rPr>
        <w:t xml:space="preserve"> guardianship</w:t>
      </w:r>
      <w:r w:rsidR="007E6C1B">
        <w:rPr>
          <w:rFonts w:eastAsiaTheme="minorHAnsi"/>
        </w:rPr>
        <w:t xml:space="preserve"> </w:t>
      </w:r>
    </w:p>
    <w:p w14:paraId="1380E634" w14:textId="77777777" w:rsidR="00015CFF" w:rsidRPr="00381A60" w:rsidRDefault="00015CFF" w:rsidP="00F86A41">
      <w:pPr>
        <w:pStyle w:val="ListBullet"/>
        <w:rPr>
          <w:rFonts w:eastAsiaTheme="minorHAnsi"/>
        </w:rPr>
      </w:pPr>
      <w:r w:rsidRPr="00381A60">
        <w:rPr>
          <w:rFonts w:eastAsiaTheme="minorHAnsi"/>
        </w:rPr>
        <w:t>Taking anything from the participant’s home</w:t>
      </w:r>
      <w:r w:rsidR="007E6C1B">
        <w:rPr>
          <w:rFonts w:eastAsiaTheme="minorHAnsi"/>
        </w:rPr>
        <w:t xml:space="preserve"> </w:t>
      </w:r>
      <w:r w:rsidRPr="00381A60">
        <w:rPr>
          <w:rFonts w:eastAsiaTheme="minorHAnsi"/>
        </w:rPr>
        <w:t xml:space="preserve"> </w:t>
      </w:r>
    </w:p>
    <w:p w14:paraId="530C2611" w14:textId="40E40BCF" w:rsidR="00015CFF" w:rsidRPr="00381A60" w:rsidRDefault="00015CFF" w:rsidP="00F86A41">
      <w:pPr>
        <w:pStyle w:val="ListBullet"/>
        <w:rPr>
          <w:rFonts w:eastAsiaTheme="minorHAnsi"/>
        </w:rPr>
      </w:pPr>
      <w:r w:rsidRPr="00381A60">
        <w:rPr>
          <w:rFonts w:eastAsiaTheme="minorHAnsi"/>
        </w:rPr>
        <w:t>Committing any act of abuse, neglect, or exploitation</w:t>
      </w:r>
    </w:p>
    <w:p w14:paraId="31E78099" w14:textId="77777777" w:rsidR="00015CFF" w:rsidRPr="006837FD" w:rsidRDefault="00015CFF" w:rsidP="00F86A41">
      <w:pPr>
        <w:pStyle w:val="Heading4"/>
        <w:rPr>
          <w:rFonts w:eastAsiaTheme="minorHAnsi"/>
        </w:rPr>
      </w:pPr>
      <w:bookmarkStart w:id="61" w:name="AGE13_5_C"/>
      <w:bookmarkStart w:id="62" w:name="_Toc226029324"/>
      <w:bookmarkStart w:id="63" w:name="_Toc226531893"/>
      <w:bookmarkEnd w:id="61"/>
      <w:r w:rsidRPr="006837FD">
        <w:rPr>
          <w:rFonts w:eastAsiaTheme="minorHAnsi"/>
        </w:rPr>
        <w:t>Advanced Respite Worker Training</w:t>
      </w:r>
      <w:bookmarkEnd w:id="62"/>
      <w:bookmarkEnd w:id="63"/>
    </w:p>
    <w:p w14:paraId="2A53B3CB" w14:textId="77777777" w:rsidR="00EE3331" w:rsidRDefault="00015CFF" w:rsidP="00073A21">
      <w:pPr>
        <w:rPr>
          <w:rFonts w:eastAsiaTheme="minorHAnsi"/>
        </w:rPr>
      </w:pPr>
      <w:r w:rsidRPr="00381A60">
        <w:rPr>
          <w:rFonts w:eastAsiaTheme="minorHAnsi"/>
        </w:rPr>
        <w:t xml:space="preserve">In addition to meeting the basic training requirements of the </w:t>
      </w:r>
      <w:r>
        <w:rPr>
          <w:rFonts w:eastAsiaTheme="minorHAnsi"/>
        </w:rPr>
        <w:t>ADW</w:t>
      </w:r>
      <w:r w:rsidRPr="00381A60">
        <w:rPr>
          <w:rFonts w:eastAsiaTheme="minorHAnsi"/>
        </w:rPr>
        <w:t xml:space="preserve">, the advanced respite worker must receive additional training. The additional training is determined and provided by the provider RN following assessment of the participant's condition and needs. </w:t>
      </w:r>
    </w:p>
    <w:p w14:paraId="193D4B8B" w14:textId="46C35ADF" w:rsidR="00015CFF" w:rsidRPr="00381A60" w:rsidRDefault="00015CFF" w:rsidP="00073A21">
      <w:pPr>
        <w:rPr>
          <w:rFonts w:eastAsiaTheme="minorHAnsi"/>
        </w:rPr>
      </w:pPr>
      <w:r w:rsidRPr="00381A60">
        <w:rPr>
          <w:rFonts w:eastAsiaTheme="minorHAnsi"/>
        </w:rPr>
        <w:t>Advanced respite care services shall not be assigned or performed by an advanced respite worker who is not a licensed nurse until the worker has been fully trained to perform the service, and the RN has personally observed and documented successful execution of the service. The documentation must be signed by the RN, filed in the worker's personnel record, and be available for monitoring or inspection by MMAC or DHSS.</w:t>
      </w:r>
    </w:p>
    <w:p w14:paraId="2AC7F87F" w14:textId="7F5BE470" w:rsidR="006837FD" w:rsidRPr="007412B5" w:rsidRDefault="00015CFF" w:rsidP="00F86A41">
      <w:pPr>
        <w:pStyle w:val="Heading3"/>
        <w:rPr>
          <w:rFonts w:eastAsiaTheme="minorHAnsi"/>
        </w:rPr>
      </w:pPr>
      <w:bookmarkStart w:id="64" w:name="_2.7_Records"/>
      <w:bookmarkStart w:id="65" w:name="_Toc226029325"/>
      <w:bookmarkStart w:id="66" w:name="_Toc226531894"/>
      <w:bookmarkEnd w:id="64"/>
      <w:r w:rsidRPr="006837FD">
        <w:rPr>
          <w:rFonts w:eastAsiaTheme="minorHAnsi"/>
        </w:rPr>
        <w:t>2.</w:t>
      </w:r>
      <w:r w:rsidR="00702FF1">
        <w:rPr>
          <w:rFonts w:eastAsiaTheme="minorHAnsi"/>
        </w:rPr>
        <w:t>7</w:t>
      </w:r>
      <w:r w:rsidR="003F7479">
        <w:rPr>
          <w:rFonts w:eastAsiaTheme="minorHAnsi"/>
        </w:rPr>
        <w:t xml:space="preserve"> </w:t>
      </w:r>
      <w:r w:rsidRPr="006837FD">
        <w:rPr>
          <w:rFonts w:eastAsiaTheme="minorHAnsi"/>
        </w:rPr>
        <w:t>Records</w:t>
      </w:r>
      <w:bookmarkEnd w:id="65"/>
      <w:bookmarkEnd w:id="66"/>
    </w:p>
    <w:p w14:paraId="59F89760" w14:textId="50F9BCB6" w:rsidR="00015CFF" w:rsidRPr="006837FD" w:rsidRDefault="00015CFF" w:rsidP="00F86A41">
      <w:pPr>
        <w:pStyle w:val="Heading4"/>
        <w:rPr>
          <w:rFonts w:eastAsiaTheme="minorHAnsi"/>
        </w:rPr>
      </w:pPr>
      <w:bookmarkStart w:id="67" w:name="_Participant_Case_Record"/>
      <w:bookmarkStart w:id="68" w:name="_Toc226029326"/>
      <w:bookmarkStart w:id="69" w:name="_Toc226531895"/>
      <w:bookmarkEnd w:id="67"/>
      <w:r w:rsidRPr="006837FD">
        <w:rPr>
          <w:rFonts w:eastAsiaTheme="minorHAnsi"/>
        </w:rPr>
        <w:t>Participant Case Record</w:t>
      </w:r>
      <w:bookmarkEnd w:id="68"/>
      <w:bookmarkEnd w:id="69"/>
    </w:p>
    <w:p w14:paraId="1F259AFF" w14:textId="1C699E6F" w:rsidR="00E957A0" w:rsidRDefault="00015CFF" w:rsidP="00073A21">
      <w:pPr>
        <w:rPr>
          <w:rFonts w:eastAsiaTheme="minorHAnsi"/>
        </w:rPr>
      </w:pPr>
      <w:r w:rsidRPr="00381A60">
        <w:rPr>
          <w:rFonts w:eastAsiaTheme="minorHAnsi"/>
        </w:rPr>
        <w:t>The provider shall maintain a participant case record including records of service provision for each participant. The participant record is confidential and shall be protected from damage, theft</w:t>
      </w:r>
      <w:r w:rsidR="00856095">
        <w:rPr>
          <w:rFonts w:eastAsiaTheme="minorHAnsi"/>
        </w:rPr>
        <w:t>,</w:t>
      </w:r>
      <w:r w:rsidRPr="00381A60">
        <w:rPr>
          <w:rFonts w:eastAsiaTheme="minorHAnsi"/>
        </w:rPr>
        <w:t xml:space="preserve"> and unauthorized inspection</w:t>
      </w:r>
      <w:r w:rsidR="00E957A0">
        <w:rPr>
          <w:rFonts w:eastAsiaTheme="minorHAnsi"/>
        </w:rPr>
        <w:t xml:space="preserve"> and be </w:t>
      </w:r>
      <w:r w:rsidRPr="00381A60">
        <w:rPr>
          <w:rFonts w:eastAsiaTheme="minorHAnsi"/>
        </w:rPr>
        <w:t>maintained in a central location</w:t>
      </w:r>
      <w:r w:rsidR="00E957A0">
        <w:rPr>
          <w:rFonts w:eastAsiaTheme="minorHAnsi"/>
        </w:rPr>
        <w:t>.</w:t>
      </w:r>
      <w:r w:rsidRPr="00381A60">
        <w:rPr>
          <w:rFonts w:eastAsiaTheme="minorHAnsi"/>
        </w:rPr>
        <w:t xml:space="preserve"> </w:t>
      </w:r>
    </w:p>
    <w:p w14:paraId="30D42FFE" w14:textId="1AEFBCB4" w:rsidR="00015CFF" w:rsidRPr="00381A60" w:rsidRDefault="00E957A0" w:rsidP="00073A21">
      <w:pPr>
        <w:rPr>
          <w:rFonts w:eastAsiaTheme="minorHAnsi"/>
        </w:rPr>
      </w:pPr>
      <w:r>
        <w:rPr>
          <w:rFonts w:eastAsiaTheme="minorHAnsi"/>
        </w:rPr>
        <w:t xml:space="preserve">The provider’s participant case record </w:t>
      </w:r>
      <w:r w:rsidR="00015CFF" w:rsidRPr="00381A60">
        <w:rPr>
          <w:rFonts w:eastAsiaTheme="minorHAnsi"/>
        </w:rPr>
        <w:t>shall contain at least the following:</w:t>
      </w:r>
    </w:p>
    <w:p w14:paraId="5741EF40" w14:textId="2C06DAFB" w:rsidR="00015CFF" w:rsidRDefault="00015CFF" w:rsidP="00F86A41">
      <w:pPr>
        <w:pStyle w:val="ListBullet"/>
        <w:rPr>
          <w:rFonts w:eastAsiaTheme="minorHAnsi"/>
        </w:rPr>
      </w:pPr>
      <w:r w:rsidRPr="00381A60">
        <w:rPr>
          <w:rFonts w:eastAsiaTheme="minorHAnsi"/>
        </w:rPr>
        <w:t xml:space="preserve">The </w:t>
      </w:r>
      <w:r w:rsidR="00856095">
        <w:rPr>
          <w:rFonts w:eastAsiaTheme="minorHAnsi"/>
        </w:rPr>
        <w:t>PCCP</w:t>
      </w:r>
      <w:r w:rsidRPr="00381A60">
        <w:rPr>
          <w:rFonts w:eastAsiaTheme="minorHAnsi"/>
        </w:rPr>
        <w:t xml:space="preserve"> authorization from the </w:t>
      </w:r>
      <w:r w:rsidR="005F2214">
        <w:rPr>
          <w:rFonts w:eastAsiaTheme="minorHAnsi"/>
        </w:rPr>
        <w:t xml:space="preserve">participant’s </w:t>
      </w:r>
      <w:r w:rsidR="00E957A0">
        <w:rPr>
          <w:rFonts w:eastAsiaTheme="minorHAnsi"/>
        </w:rPr>
        <w:t xml:space="preserve">DSDS </w:t>
      </w:r>
      <w:r w:rsidR="005F2214">
        <w:rPr>
          <w:rFonts w:eastAsiaTheme="minorHAnsi"/>
        </w:rPr>
        <w:t>electronic case record</w:t>
      </w:r>
      <w:r w:rsidRPr="00381A60">
        <w:rPr>
          <w:rFonts w:eastAsiaTheme="minorHAnsi"/>
        </w:rPr>
        <w:t>, which documents authorization for</w:t>
      </w:r>
      <w:r w:rsidR="008817EC">
        <w:rPr>
          <w:rFonts w:eastAsiaTheme="minorHAnsi"/>
        </w:rPr>
        <w:t xml:space="preserve"> all units of service provided</w:t>
      </w:r>
      <w:r w:rsidR="00E957A0">
        <w:rPr>
          <w:rFonts w:eastAsiaTheme="minorHAnsi"/>
        </w:rPr>
        <w:t xml:space="preserve">. Refer to </w:t>
      </w:r>
      <w:hyperlink w:anchor="_3.2_Prior_Authorization" w:history="1">
        <w:r w:rsidR="00E957A0" w:rsidRPr="00F41CF2">
          <w:rPr>
            <w:rStyle w:val="Hyperlink"/>
            <w:rFonts w:eastAsiaTheme="minorHAnsi"/>
          </w:rPr>
          <w:t>Section 3.1</w:t>
        </w:r>
      </w:hyperlink>
      <w:r w:rsidR="00E957A0">
        <w:rPr>
          <w:rFonts w:eastAsiaTheme="minorHAnsi"/>
        </w:rPr>
        <w:t xml:space="preserve"> in this manual for more information on the electronic case record.</w:t>
      </w:r>
    </w:p>
    <w:p w14:paraId="17844B23" w14:textId="77777777" w:rsidR="00C157BB" w:rsidRPr="00381A60" w:rsidRDefault="00C157BB" w:rsidP="00F86A41">
      <w:pPr>
        <w:pStyle w:val="ListBullet"/>
        <w:rPr>
          <w:rFonts w:eastAsiaTheme="minorHAnsi"/>
        </w:rPr>
      </w:pPr>
      <w:r>
        <w:rPr>
          <w:rFonts w:eastAsiaTheme="minorHAnsi"/>
        </w:rPr>
        <w:t>Documentation of undelivered services</w:t>
      </w:r>
    </w:p>
    <w:p w14:paraId="49432BDF" w14:textId="54941B06" w:rsidR="00015CFF" w:rsidRDefault="00015CFF" w:rsidP="00F86A41">
      <w:pPr>
        <w:pStyle w:val="ListBullet"/>
        <w:rPr>
          <w:rFonts w:eastAsiaTheme="minorHAnsi"/>
        </w:rPr>
      </w:pPr>
      <w:r w:rsidRPr="00381A60">
        <w:rPr>
          <w:rFonts w:eastAsiaTheme="minorHAnsi"/>
        </w:rPr>
        <w:t xml:space="preserve">Copies of any written communications transmitted to </w:t>
      </w:r>
      <w:r>
        <w:rPr>
          <w:rFonts w:eastAsiaTheme="minorHAnsi"/>
        </w:rPr>
        <w:t xml:space="preserve">DSDS </w:t>
      </w:r>
      <w:r w:rsidR="008817EC">
        <w:rPr>
          <w:rFonts w:eastAsiaTheme="minorHAnsi"/>
        </w:rPr>
        <w:t xml:space="preserve">or </w:t>
      </w:r>
      <w:r w:rsidR="00C157BB">
        <w:rPr>
          <w:rFonts w:eastAsiaTheme="minorHAnsi"/>
        </w:rPr>
        <w:t xml:space="preserve">its </w:t>
      </w:r>
      <w:r w:rsidR="008817EC">
        <w:rPr>
          <w:rFonts w:eastAsiaTheme="minorHAnsi"/>
        </w:rPr>
        <w:t>designee</w:t>
      </w:r>
    </w:p>
    <w:p w14:paraId="2644A7D7" w14:textId="55F4C2F1" w:rsidR="00773CEC" w:rsidRPr="00773CEC" w:rsidRDefault="00B17632" w:rsidP="00F86A41">
      <w:pPr>
        <w:pStyle w:val="ListBullet"/>
        <w:rPr>
          <w:rFonts w:eastAsiaTheme="minorHAnsi"/>
        </w:rPr>
      </w:pPr>
      <w:r>
        <w:rPr>
          <w:rFonts w:eastAsiaTheme="minorHAnsi"/>
        </w:rPr>
        <w:t>P</w:t>
      </w:r>
      <w:r w:rsidR="00855A99">
        <w:rPr>
          <w:rFonts w:eastAsiaTheme="minorHAnsi"/>
        </w:rPr>
        <w:t>roviders of h</w:t>
      </w:r>
      <w:r w:rsidR="00285BF3">
        <w:rPr>
          <w:rFonts w:eastAsiaTheme="minorHAnsi"/>
        </w:rPr>
        <w:t>ome delivered me</w:t>
      </w:r>
      <w:r w:rsidR="00855A99">
        <w:rPr>
          <w:rFonts w:eastAsiaTheme="minorHAnsi"/>
        </w:rPr>
        <w:t>als and adult day care services may design their own service delivery log</w:t>
      </w:r>
      <w:r w:rsidR="00CC78A9">
        <w:rPr>
          <w:rFonts w:eastAsiaTheme="minorHAnsi"/>
        </w:rPr>
        <w:t>s</w:t>
      </w:r>
      <w:r w:rsidR="001B03BA">
        <w:rPr>
          <w:rFonts w:eastAsiaTheme="minorHAnsi"/>
        </w:rPr>
        <w:t xml:space="preserve"> or records</w:t>
      </w:r>
      <w:r w:rsidR="00855A99">
        <w:rPr>
          <w:rFonts w:eastAsiaTheme="minorHAnsi"/>
        </w:rPr>
        <w:t>, but all paid units of service must be documented. Refer to the</w:t>
      </w:r>
      <w:r w:rsidR="009B09FC">
        <w:rPr>
          <w:rFonts w:eastAsiaTheme="minorHAnsi"/>
        </w:rPr>
        <w:t xml:space="preserve"> </w:t>
      </w:r>
      <w:hyperlink r:id="rId51" w:history="1">
        <w:r w:rsidR="00773CEC" w:rsidRPr="00F41CF2">
          <w:rPr>
            <w:rStyle w:val="Hyperlink"/>
            <w:rFonts w:eastAsiaTheme="minorHAnsi"/>
          </w:rPr>
          <w:t xml:space="preserve">Adult Day Care Waiver </w:t>
        </w:r>
        <w:r w:rsidR="00856095" w:rsidRPr="00F41CF2">
          <w:rPr>
            <w:rStyle w:val="Hyperlink"/>
            <w:rFonts w:eastAsiaTheme="minorHAnsi"/>
          </w:rPr>
          <w:t xml:space="preserve">Provider </w:t>
        </w:r>
        <w:r w:rsidR="00955B65" w:rsidRPr="00F41CF2">
          <w:rPr>
            <w:rStyle w:val="Hyperlink"/>
            <w:rFonts w:eastAsiaTheme="minorHAnsi"/>
          </w:rPr>
          <w:t>M</w:t>
        </w:r>
        <w:r w:rsidR="00773CEC" w:rsidRPr="00F41CF2">
          <w:rPr>
            <w:rStyle w:val="Hyperlink"/>
            <w:rFonts w:eastAsiaTheme="minorHAnsi"/>
          </w:rPr>
          <w:t>anual</w:t>
        </w:r>
      </w:hyperlink>
      <w:r w:rsidR="009B09FC">
        <w:rPr>
          <w:rFonts w:eastAsiaTheme="minorHAnsi"/>
        </w:rPr>
        <w:t xml:space="preserve"> </w:t>
      </w:r>
      <w:r w:rsidR="00855A99">
        <w:rPr>
          <w:rFonts w:eastAsiaTheme="minorHAnsi"/>
        </w:rPr>
        <w:t xml:space="preserve">for more information on </w:t>
      </w:r>
      <w:r w:rsidR="001B03BA">
        <w:rPr>
          <w:rFonts w:eastAsiaTheme="minorHAnsi"/>
        </w:rPr>
        <w:t xml:space="preserve">requirements for participant records and documentation </w:t>
      </w:r>
      <w:r w:rsidR="00855A99">
        <w:rPr>
          <w:rFonts w:eastAsiaTheme="minorHAnsi"/>
        </w:rPr>
        <w:t xml:space="preserve">of adult day care services. </w:t>
      </w:r>
    </w:p>
    <w:p w14:paraId="7208DA8F" w14:textId="3F1F7CED" w:rsidR="00364139" w:rsidRDefault="00B17632" w:rsidP="00F86A41">
      <w:pPr>
        <w:pStyle w:val="ListBullet"/>
        <w:rPr>
          <w:rFonts w:eastAsiaTheme="minorHAnsi"/>
        </w:rPr>
      </w:pPr>
      <w:r>
        <w:rPr>
          <w:rFonts w:eastAsiaTheme="minorHAnsi"/>
        </w:rPr>
        <w:t>P</w:t>
      </w:r>
      <w:r w:rsidR="00015CFF" w:rsidRPr="00381A60">
        <w:rPr>
          <w:rFonts w:eastAsiaTheme="minorHAnsi"/>
        </w:rPr>
        <w:t>rovider</w:t>
      </w:r>
      <w:r>
        <w:rPr>
          <w:rFonts w:eastAsiaTheme="minorHAnsi"/>
        </w:rPr>
        <w:t>s</w:t>
      </w:r>
      <w:r w:rsidR="00015CFF" w:rsidRPr="00381A60">
        <w:rPr>
          <w:rFonts w:eastAsiaTheme="minorHAnsi"/>
        </w:rPr>
        <w:t xml:space="preserve"> </w:t>
      </w:r>
      <w:r w:rsidR="00364139">
        <w:rPr>
          <w:rFonts w:eastAsiaTheme="minorHAnsi"/>
        </w:rPr>
        <w:t>of respite, homemaker</w:t>
      </w:r>
      <w:r w:rsidR="00955B65">
        <w:rPr>
          <w:rFonts w:eastAsiaTheme="minorHAnsi"/>
        </w:rPr>
        <w:t>,</w:t>
      </w:r>
      <w:r w:rsidR="00364139">
        <w:rPr>
          <w:rFonts w:eastAsiaTheme="minorHAnsi"/>
        </w:rPr>
        <w:t xml:space="preserve"> or chore services </w:t>
      </w:r>
      <w:r w:rsidR="001D7C75">
        <w:rPr>
          <w:rFonts w:eastAsiaTheme="minorHAnsi"/>
        </w:rPr>
        <w:t xml:space="preserve">must utilize </w:t>
      </w:r>
      <w:r w:rsidR="000A2788">
        <w:rPr>
          <w:rFonts w:eastAsiaTheme="minorHAnsi"/>
        </w:rPr>
        <w:t>a</w:t>
      </w:r>
      <w:r w:rsidR="00E478FB">
        <w:rPr>
          <w:rFonts w:eastAsiaTheme="minorHAnsi"/>
        </w:rPr>
        <w:t>n</w:t>
      </w:r>
      <w:r w:rsidR="001D7C75">
        <w:rPr>
          <w:rFonts w:eastAsiaTheme="minorHAnsi"/>
        </w:rPr>
        <w:t xml:space="preserve"> </w:t>
      </w:r>
      <w:r w:rsidR="00015CFF" w:rsidRPr="00381A60">
        <w:rPr>
          <w:rFonts w:eastAsiaTheme="minorHAnsi"/>
        </w:rPr>
        <w:t xml:space="preserve">EVV </w:t>
      </w:r>
      <w:r w:rsidR="001D7C75">
        <w:rPr>
          <w:rFonts w:eastAsiaTheme="minorHAnsi"/>
        </w:rPr>
        <w:t>system to document service delivery.</w:t>
      </w:r>
      <w:r w:rsidR="00BD5288">
        <w:rPr>
          <w:rFonts w:eastAsiaTheme="minorHAnsi"/>
        </w:rPr>
        <w:t xml:space="preserve"> </w:t>
      </w:r>
      <w:r w:rsidR="006D3C19">
        <w:rPr>
          <w:rFonts w:eastAsiaTheme="minorHAnsi"/>
        </w:rPr>
        <w:t xml:space="preserve">Refer to </w:t>
      </w:r>
      <w:hyperlink r:id="rId52" w:anchor="%5B%7B%22num%22%3A16%2C%22gen%22%3A0%7D%2C%7B%22name%22%3A%22XYZ%22%7D%2C52%2C239%2C0%5D" w:history="1">
        <w:r w:rsidR="006D3C19" w:rsidRPr="00F41CF2">
          <w:rPr>
            <w:rStyle w:val="Hyperlink"/>
            <w:rFonts w:eastAsiaTheme="minorHAnsi"/>
          </w:rPr>
          <w:t>Section 2.1</w:t>
        </w:r>
      </w:hyperlink>
      <w:r w:rsidR="006D3C19">
        <w:rPr>
          <w:rFonts w:eastAsiaTheme="minorHAnsi"/>
        </w:rPr>
        <w:t xml:space="preserve"> of the </w:t>
      </w:r>
      <w:hyperlink r:id="rId53" w:history="1">
        <w:r w:rsidR="006D3C19" w:rsidRPr="00F41CF2">
          <w:rPr>
            <w:rStyle w:val="Hyperlink"/>
            <w:rFonts w:eastAsiaTheme="minorHAnsi"/>
          </w:rPr>
          <w:t>Personal Care Manual</w:t>
        </w:r>
      </w:hyperlink>
      <w:r w:rsidR="006D3C19">
        <w:rPr>
          <w:rFonts w:eastAsiaTheme="minorHAnsi"/>
        </w:rPr>
        <w:t xml:space="preserve"> for more information regarding EVV. Service delivery logs and EVV records will be monitored or inspected by DSS and DHSS or any other state or federal agency acting on these departments’ behalf. If the services delivered differ from the services specified in the PCCP, the discrepancy must be explained in writing by the supervisor.</w:t>
      </w:r>
    </w:p>
    <w:p w14:paraId="59A65C82" w14:textId="77777777" w:rsidR="00E957A0" w:rsidRDefault="000A2788" w:rsidP="00F86A41">
      <w:pPr>
        <w:pStyle w:val="ListBullet"/>
        <w:rPr>
          <w:rFonts w:eastAsiaTheme="minorHAnsi"/>
        </w:rPr>
      </w:pPr>
      <w:r>
        <w:rPr>
          <w:rFonts w:eastAsiaTheme="minorHAnsi"/>
        </w:rPr>
        <w:t>The</w:t>
      </w:r>
      <w:r w:rsidR="00015CFF" w:rsidRPr="00381A60">
        <w:rPr>
          <w:rFonts w:eastAsiaTheme="minorHAnsi"/>
        </w:rPr>
        <w:t xml:space="preserve"> participant’s service </w:t>
      </w:r>
      <w:r w:rsidR="00CC78A9">
        <w:rPr>
          <w:rFonts w:eastAsiaTheme="minorHAnsi"/>
        </w:rPr>
        <w:t xml:space="preserve">delivery </w:t>
      </w:r>
      <w:r w:rsidR="00015CFF" w:rsidRPr="00381A60">
        <w:rPr>
          <w:rFonts w:eastAsiaTheme="minorHAnsi"/>
        </w:rPr>
        <w:t>log</w:t>
      </w:r>
      <w:r w:rsidR="00F91DD4">
        <w:rPr>
          <w:rFonts w:eastAsiaTheme="minorHAnsi"/>
        </w:rPr>
        <w:t xml:space="preserve">s </w:t>
      </w:r>
      <w:r w:rsidR="00015CFF" w:rsidRPr="00381A60">
        <w:rPr>
          <w:rFonts w:eastAsiaTheme="minorHAnsi"/>
        </w:rPr>
        <w:t>or EVV records must contain</w:t>
      </w:r>
      <w:r w:rsidR="00E957A0">
        <w:rPr>
          <w:rFonts w:eastAsiaTheme="minorHAnsi"/>
        </w:rPr>
        <w:t xml:space="preserve"> the following:</w:t>
      </w:r>
      <w:r w:rsidR="00015CFF" w:rsidRPr="00381A60">
        <w:rPr>
          <w:rFonts w:eastAsiaTheme="minorHAnsi"/>
        </w:rPr>
        <w:t xml:space="preserve"> </w:t>
      </w:r>
    </w:p>
    <w:p w14:paraId="15710A6E" w14:textId="7A26F797" w:rsidR="00E957A0" w:rsidRDefault="00E957A0" w:rsidP="005F719D">
      <w:pPr>
        <w:pStyle w:val="ListBullet2"/>
        <w:rPr>
          <w:rFonts w:eastAsiaTheme="minorHAnsi"/>
        </w:rPr>
      </w:pPr>
      <w:r>
        <w:rPr>
          <w:rFonts w:eastAsiaTheme="minorHAnsi"/>
        </w:rPr>
        <w:t>T</w:t>
      </w:r>
      <w:r w:rsidR="000A2788">
        <w:rPr>
          <w:rFonts w:eastAsiaTheme="minorHAnsi"/>
        </w:rPr>
        <w:t>ype of service performed</w:t>
      </w:r>
    </w:p>
    <w:p w14:paraId="61720817" w14:textId="351ED11D" w:rsidR="00E957A0" w:rsidRDefault="00E957A0" w:rsidP="005F719D">
      <w:pPr>
        <w:pStyle w:val="ListBullet2"/>
        <w:rPr>
          <w:rFonts w:eastAsiaTheme="minorHAnsi"/>
        </w:rPr>
      </w:pPr>
      <w:r>
        <w:rPr>
          <w:rFonts w:eastAsiaTheme="minorHAnsi"/>
        </w:rPr>
        <w:t>I</w:t>
      </w:r>
      <w:r w:rsidR="000A2788">
        <w:rPr>
          <w:rFonts w:eastAsiaTheme="minorHAnsi"/>
        </w:rPr>
        <w:t>ndividual receiving the service</w:t>
      </w:r>
    </w:p>
    <w:p w14:paraId="480BA32D" w14:textId="609EEA8E" w:rsidR="00E957A0" w:rsidRDefault="00E957A0" w:rsidP="005F719D">
      <w:pPr>
        <w:pStyle w:val="ListBullet2"/>
        <w:rPr>
          <w:rFonts w:eastAsiaTheme="minorHAnsi"/>
        </w:rPr>
      </w:pPr>
      <w:r>
        <w:rPr>
          <w:rFonts w:eastAsiaTheme="minorHAnsi"/>
        </w:rPr>
        <w:t>D</w:t>
      </w:r>
      <w:r w:rsidR="000A2788">
        <w:rPr>
          <w:rFonts w:eastAsiaTheme="minorHAnsi"/>
        </w:rPr>
        <w:t>ate of the service</w:t>
      </w:r>
    </w:p>
    <w:p w14:paraId="62AEDAE2" w14:textId="516EAA8A" w:rsidR="00E957A0" w:rsidRDefault="00E957A0" w:rsidP="005F719D">
      <w:pPr>
        <w:pStyle w:val="ListBullet2"/>
        <w:rPr>
          <w:rFonts w:eastAsiaTheme="minorHAnsi"/>
        </w:rPr>
      </w:pPr>
      <w:r>
        <w:rPr>
          <w:rFonts w:eastAsiaTheme="minorHAnsi"/>
        </w:rPr>
        <w:t>L</w:t>
      </w:r>
      <w:r w:rsidR="000A2788">
        <w:rPr>
          <w:rFonts w:eastAsiaTheme="minorHAnsi"/>
        </w:rPr>
        <w:t>ocation of the service delivery when it begins and ends</w:t>
      </w:r>
    </w:p>
    <w:p w14:paraId="519DA732" w14:textId="69EC65D5" w:rsidR="00E957A0" w:rsidRDefault="00E957A0" w:rsidP="005F719D">
      <w:pPr>
        <w:pStyle w:val="ListBullet2"/>
        <w:rPr>
          <w:rFonts w:eastAsiaTheme="minorHAnsi"/>
        </w:rPr>
      </w:pPr>
      <w:r>
        <w:rPr>
          <w:rFonts w:eastAsiaTheme="minorHAnsi"/>
        </w:rPr>
        <w:t>I</w:t>
      </w:r>
      <w:r w:rsidR="000A2788">
        <w:rPr>
          <w:rFonts w:eastAsiaTheme="minorHAnsi"/>
        </w:rPr>
        <w:t>ndividual providing the service</w:t>
      </w:r>
    </w:p>
    <w:p w14:paraId="09EEFB1D" w14:textId="0E9D4BAD" w:rsidR="00C157BB" w:rsidRDefault="00E957A0" w:rsidP="005F719D">
      <w:pPr>
        <w:pStyle w:val="ListBullet2"/>
        <w:rPr>
          <w:rFonts w:eastAsiaTheme="minorHAnsi"/>
        </w:rPr>
      </w:pPr>
      <w:r>
        <w:rPr>
          <w:rFonts w:eastAsiaTheme="minorHAnsi"/>
        </w:rPr>
        <w:t>T</w:t>
      </w:r>
      <w:r w:rsidR="000A2788">
        <w:rPr>
          <w:rFonts w:eastAsiaTheme="minorHAnsi"/>
        </w:rPr>
        <w:t>ime the service begins and ends</w:t>
      </w:r>
      <w:r w:rsidR="00015CFF" w:rsidRPr="00381A60">
        <w:rPr>
          <w:rFonts w:eastAsiaTheme="minorHAnsi"/>
        </w:rPr>
        <w:t xml:space="preserve"> </w:t>
      </w:r>
    </w:p>
    <w:p w14:paraId="30243B29" w14:textId="3FB61B2C" w:rsidR="00015CFF" w:rsidRPr="00381A60" w:rsidRDefault="00C157BB" w:rsidP="00F86A41">
      <w:pPr>
        <w:pStyle w:val="ListBullet"/>
        <w:rPr>
          <w:rFonts w:eastAsiaTheme="minorHAnsi"/>
        </w:rPr>
      </w:pPr>
      <w:r>
        <w:rPr>
          <w:rFonts w:eastAsiaTheme="minorHAnsi"/>
        </w:rPr>
        <w:t>Written notes concerning any on-site visits made to the participant</w:t>
      </w:r>
    </w:p>
    <w:p w14:paraId="78FE7380" w14:textId="77777777" w:rsidR="00015CFF" w:rsidRPr="00381A60" w:rsidRDefault="00015CFF" w:rsidP="00F86A41">
      <w:pPr>
        <w:pStyle w:val="ListBullet"/>
        <w:rPr>
          <w:rFonts w:eastAsiaTheme="minorHAnsi"/>
        </w:rPr>
      </w:pPr>
      <w:r w:rsidRPr="00381A60">
        <w:rPr>
          <w:rFonts w:eastAsiaTheme="minorHAnsi"/>
        </w:rPr>
        <w:t>Documentation of all correspondence and contacts with the participant’s physic</w:t>
      </w:r>
      <w:r w:rsidR="008817EC">
        <w:rPr>
          <w:rFonts w:eastAsiaTheme="minorHAnsi"/>
        </w:rPr>
        <w:t>ian or other care providers</w:t>
      </w:r>
    </w:p>
    <w:p w14:paraId="54A1ED02" w14:textId="77777777" w:rsidR="00015CFF" w:rsidRPr="00381A60" w:rsidRDefault="00015CFF" w:rsidP="00F86A41">
      <w:pPr>
        <w:pStyle w:val="ListBullet"/>
        <w:rPr>
          <w:rFonts w:eastAsiaTheme="minorHAnsi"/>
        </w:rPr>
      </w:pPr>
      <w:r w:rsidRPr="00381A60">
        <w:rPr>
          <w:rFonts w:eastAsiaTheme="minorHAnsi"/>
        </w:rPr>
        <w:t>Any other pertinent document</w:t>
      </w:r>
      <w:r w:rsidR="008817EC">
        <w:rPr>
          <w:rFonts w:eastAsiaTheme="minorHAnsi"/>
        </w:rPr>
        <w:t>ation regarding the participant</w:t>
      </w:r>
    </w:p>
    <w:p w14:paraId="630E5B23" w14:textId="166AC7DF" w:rsidR="00015CFF" w:rsidRPr="006837FD" w:rsidRDefault="00FA6C1A" w:rsidP="00F86A41">
      <w:pPr>
        <w:pStyle w:val="Heading4"/>
        <w:rPr>
          <w:rFonts w:eastAsiaTheme="minorHAnsi"/>
        </w:rPr>
      </w:pPr>
      <w:bookmarkStart w:id="70" w:name="_Personnel_Record"/>
      <w:bookmarkStart w:id="71" w:name="_Toc226029327"/>
      <w:bookmarkStart w:id="72" w:name="_Toc226531896"/>
      <w:bookmarkEnd w:id="70"/>
      <w:r>
        <w:rPr>
          <w:rFonts w:eastAsiaTheme="minorHAnsi"/>
        </w:rPr>
        <w:t xml:space="preserve">Provider </w:t>
      </w:r>
      <w:r w:rsidR="00015CFF" w:rsidRPr="006837FD">
        <w:rPr>
          <w:rFonts w:eastAsiaTheme="minorHAnsi"/>
        </w:rPr>
        <w:t>Personnel Record</w:t>
      </w:r>
      <w:r>
        <w:rPr>
          <w:rFonts w:eastAsiaTheme="minorHAnsi"/>
        </w:rPr>
        <w:t>s</w:t>
      </w:r>
      <w:bookmarkEnd w:id="71"/>
      <w:bookmarkEnd w:id="72"/>
    </w:p>
    <w:p w14:paraId="00B48AD7" w14:textId="77777777" w:rsidR="00E957A0" w:rsidRDefault="00015CFF" w:rsidP="00073A21">
      <w:pPr>
        <w:rPr>
          <w:rFonts w:eastAsiaTheme="minorHAnsi"/>
        </w:rPr>
      </w:pPr>
      <w:r w:rsidRPr="00381A60">
        <w:rPr>
          <w:rFonts w:eastAsiaTheme="minorHAnsi"/>
        </w:rPr>
        <w:t xml:space="preserve">The provider must maintain an individual record for each </w:t>
      </w:r>
      <w:r>
        <w:rPr>
          <w:rFonts w:eastAsiaTheme="minorHAnsi"/>
        </w:rPr>
        <w:t>ADW</w:t>
      </w:r>
      <w:r w:rsidRPr="00381A60">
        <w:rPr>
          <w:rFonts w:eastAsiaTheme="minorHAnsi"/>
        </w:rPr>
        <w:t xml:space="preserve"> worker. A personnel record is a confidential record and shall be protected from damage, theft</w:t>
      </w:r>
      <w:r w:rsidR="004503E2">
        <w:rPr>
          <w:rFonts w:eastAsiaTheme="minorHAnsi"/>
        </w:rPr>
        <w:t>,</w:t>
      </w:r>
      <w:r w:rsidRPr="00381A60">
        <w:rPr>
          <w:rFonts w:eastAsiaTheme="minorHAnsi"/>
        </w:rPr>
        <w:t xml:space="preserve"> and/or unauthorized inspection. </w:t>
      </w:r>
    </w:p>
    <w:p w14:paraId="38CB3FC2" w14:textId="06C9A466" w:rsidR="00015CFF" w:rsidRPr="00381A60" w:rsidRDefault="00015CFF" w:rsidP="00073A21">
      <w:pPr>
        <w:rPr>
          <w:rFonts w:eastAsiaTheme="minorHAnsi"/>
        </w:rPr>
      </w:pPr>
      <w:r w:rsidRPr="00381A60">
        <w:rPr>
          <w:rFonts w:eastAsiaTheme="minorHAnsi"/>
        </w:rPr>
        <w:t>An individual personnel record shall include, at a minimum, the following:</w:t>
      </w:r>
    </w:p>
    <w:p w14:paraId="4F11550C" w14:textId="444A131B" w:rsidR="004A2635" w:rsidRPr="004A2635" w:rsidRDefault="00015CFF" w:rsidP="004A2635">
      <w:pPr>
        <w:pStyle w:val="ListBullet"/>
        <w:rPr>
          <w:rFonts w:eastAsiaTheme="minorHAnsi"/>
        </w:rPr>
      </w:pPr>
      <w:r w:rsidRPr="00381A60">
        <w:rPr>
          <w:rFonts w:eastAsiaTheme="minorHAnsi"/>
        </w:rPr>
        <w:t>Employment application with the employee's signature showing the date of birth, education, work experience</w:t>
      </w:r>
      <w:r w:rsidR="0057761F">
        <w:rPr>
          <w:rFonts w:eastAsiaTheme="minorHAnsi"/>
        </w:rPr>
        <w:t>,</w:t>
      </w:r>
      <w:r w:rsidRPr="00381A60">
        <w:rPr>
          <w:rFonts w:eastAsiaTheme="minorHAnsi"/>
        </w:rPr>
        <w:t xml:space="preserve"> and the date employed by the service provider</w:t>
      </w:r>
      <w:r w:rsidR="008817EC">
        <w:rPr>
          <w:rFonts w:eastAsiaTheme="minorHAnsi"/>
        </w:rPr>
        <w:t xml:space="preserve"> </w:t>
      </w:r>
    </w:p>
    <w:p w14:paraId="55540C0D" w14:textId="01951348" w:rsidR="00015CFF" w:rsidRPr="00381A60" w:rsidRDefault="00015CFF" w:rsidP="00F86A41">
      <w:pPr>
        <w:pStyle w:val="ListBullet"/>
        <w:rPr>
          <w:rFonts w:eastAsiaTheme="minorHAnsi"/>
        </w:rPr>
      </w:pPr>
      <w:r w:rsidRPr="00381A60">
        <w:rPr>
          <w:rFonts w:eastAsiaTheme="minorHAnsi"/>
        </w:rPr>
        <w:t xml:space="preserve">For RNs and </w:t>
      </w:r>
      <w:r w:rsidR="004503E2">
        <w:rPr>
          <w:rFonts w:eastAsiaTheme="minorHAnsi"/>
        </w:rPr>
        <w:t>Licensed Practical Nurses (</w:t>
      </w:r>
      <w:r w:rsidRPr="00381A60">
        <w:rPr>
          <w:rFonts w:eastAsiaTheme="minorHAnsi"/>
        </w:rPr>
        <w:t>LPNs</w:t>
      </w:r>
      <w:r w:rsidR="004503E2">
        <w:rPr>
          <w:rFonts w:eastAsiaTheme="minorHAnsi"/>
        </w:rPr>
        <w:t>)</w:t>
      </w:r>
      <w:r w:rsidRPr="00381A60">
        <w:rPr>
          <w:rFonts w:eastAsiaTheme="minorHAnsi"/>
        </w:rPr>
        <w:t>, a copy of their current Missouri license</w:t>
      </w:r>
      <w:r w:rsidR="008817EC">
        <w:rPr>
          <w:rFonts w:eastAsiaTheme="minorHAnsi"/>
        </w:rPr>
        <w:t xml:space="preserve"> </w:t>
      </w:r>
    </w:p>
    <w:p w14:paraId="20C977D1" w14:textId="4284154C" w:rsidR="00015CFF" w:rsidRPr="00381A60" w:rsidRDefault="00015CFF" w:rsidP="00F86A41">
      <w:pPr>
        <w:pStyle w:val="ListBullet"/>
        <w:rPr>
          <w:rFonts w:eastAsiaTheme="minorHAnsi"/>
        </w:rPr>
      </w:pPr>
      <w:r w:rsidRPr="00381A60">
        <w:rPr>
          <w:rFonts w:eastAsiaTheme="minorHAnsi"/>
        </w:rPr>
        <w:t xml:space="preserve">Documentation of basic and in-service training received (individual training report, </w:t>
      </w:r>
      <w:r w:rsidR="00526EF5">
        <w:rPr>
          <w:rFonts w:eastAsiaTheme="minorHAnsi"/>
        </w:rPr>
        <w:t>refer to</w:t>
      </w:r>
      <w:r w:rsidR="00526EF5" w:rsidRPr="00381A60">
        <w:rPr>
          <w:rFonts w:eastAsiaTheme="minorHAnsi"/>
        </w:rPr>
        <w:t xml:space="preserve"> </w:t>
      </w:r>
      <w:hyperlink w:anchor="_2.6_Training_for" w:history="1">
        <w:r w:rsidRPr="00F41CF2">
          <w:rPr>
            <w:rStyle w:val="Hyperlink"/>
            <w:rFonts w:eastAsiaTheme="minorHAnsi"/>
          </w:rPr>
          <w:t>Section 2.6</w:t>
        </w:r>
      </w:hyperlink>
      <w:r w:rsidR="0057761F">
        <w:rPr>
          <w:rStyle w:val="Hyperlink"/>
          <w:rFonts w:eastAsiaTheme="minorHAnsi" w:cs="Tahoma"/>
          <w:color w:val="F79646" w:themeColor="accent6"/>
          <w:szCs w:val="23"/>
        </w:rPr>
        <w:t xml:space="preserve"> </w:t>
      </w:r>
      <w:r w:rsidR="005A56CA" w:rsidRPr="005F719D">
        <w:rPr>
          <w:rStyle w:val="StyleHyperlinkTahoma115ptAuto"/>
          <w:rFonts w:eastAsiaTheme="minorHAnsi"/>
          <w:b w:val="0"/>
          <w:bCs/>
          <w:szCs w:val="20"/>
          <w:u w:val="none"/>
        </w:rPr>
        <w:t>of</w:t>
      </w:r>
      <w:r w:rsidR="0057761F" w:rsidRPr="005F719D">
        <w:rPr>
          <w:rStyle w:val="StyleHyperlinkTahoma115ptAuto"/>
          <w:rFonts w:eastAsiaTheme="minorHAnsi"/>
          <w:b w:val="0"/>
          <w:bCs/>
          <w:szCs w:val="20"/>
          <w:u w:val="none"/>
        </w:rPr>
        <w:t xml:space="preserve"> this manual</w:t>
      </w:r>
      <w:r w:rsidRPr="0057761F">
        <w:rPr>
          <w:rFonts w:eastAsiaTheme="minorHAnsi"/>
          <w:bCs/>
        </w:rPr>
        <w:t>)</w:t>
      </w:r>
      <w:r w:rsidR="008817EC" w:rsidRPr="0057761F">
        <w:rPr>
          <w:rFonts w:eastAsiaTheme="minorHAnsi"/>
        </w:rPr>
        <w:t xml:space="preserve"> </w:t>
      </w:r>
    </w:p>
    <w:p w14:paraId="6C06463E" w14:textId="0FB79DB9" w:rsidR="00015CFF" w:rsidRPr="00381A60" w:rsidRDefault="00015CFF" w:rsidP="00F86A41">
      <w:pPr>
        <w:pStyle w:val="ListBullet"/>
        <w:rPr>
          <w:rFonts w:eastAsiaTheme="minorHAnsi"/>
        </w:rPr>
      </w:pPr>
      <w:r w:rsidRPr="00381A60">
        <w:rPr>
          <w:rFonts w:eastAsiaTheme="minorHAnsi"/>
        </w:rPr>
        <w:t>Documentation for any waiver of employment or training requirements (</w:t>
      </w:r>
      <w:r w:rsidR="00526EF5">
        <w:rPr>
          <w:rFonts w:eastAsiaTheme="minorHAnsi"/>
        </w:rPr>
        <w:t>refer to</w:t>
      </w:r>
      <w:r w:rsidR="00526EF5" w:rsidRPr="00381A60">
        <w:rPr>
          <w:rFonts w:eastAsiaTheme="minorHAnsi"/>
        </w:rPr>
        <w:t xml:space="preserve"> </w:t>
      </w:r>
      <w:hyperlink w:anchor="_2.6_Training_for" w:history="1">
        <w:r w:rsidRPr="00F41CF2">
          <w:rPr>
            <w:rStyle w:val="Hyperlink"/>
            <w:rFonts w:eastAsiaTheme="minorHAnsi"/>
          </w:rPr>
          <w:t>Section 2.6</w:t>
        </w:r>
      </w:hyperlink>
      <w:r w:rsidR="0057761F">
        <w:rPr>
          <w:rStyle w:val="Hyperlink"/>
          <w:rFonts w:eastAsiaTheme="minorHAnsi" w:cs="Tahoma"/>
          <w:color w:val="F79646" w:themeColor="accent6"/>
          <w:szCs w:val="23"/>
        </w:rPr>
        <w:t xml:space="preserve"> </w:t>
      </w:r>
      <w:r w:rsidR="005A56CA" w:rsidRPr="005F719D">
        <w:rPr>
          <w:rStyle w:val="StyleHyperlinkTahoma115ptAuto"/>
          <w:rFonts w:eastAsiaTheme="minorHAnsi"/>
          <w:b w:val="0"/>
          <w:bCs/>
          <w:szCs w:val="20"/>
          <w:u w:val="none"/>
        </w:rPr>
        <w:t>of</w:t>
      </w:r>
      <w:r w:rsidR="0057761F" w:rsidRPr="005F719D">
        <w:rPr>
          <w:rStyle w:val="StyleHyperlinkTahoma115ptAuto"/>
          <w:rFonts w:eastAsiaTheme="minorHAnsi"/>
          <w:b w:val="0"/>
          <w:bCs/>
          <w:szCs w:val="20"/>
          <w:u w:val="none"/>
        </w:rPr>
        <w:t xml:space="preserve"> this manual</w:t>
      </w:r>
      <w:r w:rsidRPr="00381A60">
        <w:rPr>
          <w:rFonts w:eastAsiaTheme="minorHAnsi"/>
        </w:rPr>
        <w:t>)</w:t>
      </w:r>
      <w:r w:rsidR="008817EC">
        <w:rPr>
          <w:rFonts w:eastAsiaTheme="minorHAnsi"/>
        </w:rPr>
        <w:t xml:space="preserve"> </w:t>
      </w:r>
    </w:p>
    <w:p w14:paraId="47C1B701" w14:textId="3F221C83" w:rsidR="00015CFF" w:rsidRPr="00381A60" w:rsidRDefault="00E957A0" w:rsidP="00F86A41">
      <w:pPr>
        <w:pStyle w:val="ListBullet"/>
        <w:rPr>
          <w:rFonts w:eastAsiaTheme="minorHAnsi"/>
        </w:rPr>
      </w:pPr>
      <w:r>
        <w:rPr>
          <w:rFonts w:eastAsiaTheme="minorHAnsi"/>
        </w:rPr>
        <w:t>For in-home service workers, an a</w:t>
      </w:r>
      <w:r w:rsidR="00015CFF" w:rsidRPr="00381A60">
        <w:rPr>
          <w:rFonts w:eastAsiaTheme="minorHAnsi"/>
        </w:rPr>
        <w:t xml:space="preserve">nnual performance evaluation which includes observations from one (1) on-site visit </w:t>
      </w:r>
    </w:p>
    <w:p w14:paraId="6D966C37" w14:textId="1AACA6AF" w:rsidR="00015CFF" w:rsidRPr="00381A60" w:rsidRDefault="00015CFF" w:rsidP="00F86A41">
      <w:pPr>
        <w:pStyle w:val="ListBullet"/>
        <w:rPr>
          <w:rFonts w:eastAsiaTheme="minorHAnsi"/>
        </w:rPr>
      </w:pPr>
      <w:r w:rsidRPr="00381A60">
        <w:rPr>
          <w:rFonts w:eastAsiaTheme="minorHAnsi"/>
        </w:rPr>
        <w:t xml:space="preserve">For supervisory staff, documentation that they have been provided with and have read </w:t>
      </w:r>
      <w:hyperlink w:anchor="_Section_2_-" w:history="1">
        <w:r w:rsidRPr="00F41CF2">
          <w:rPr>
            <w:rStyle w:val="Hyperlink"/>
            <w:rFonts w:eastAsiaTheme="minorHAnsi"/>
          </w:rPr>
          <w:t>Section 2</w:t>
        </w:r>
      </w:hyperlink>
      <w:r w:rsidRPr="00381A60">
        <w:rPr>
          <w:rFonts w:eastAsiaTheme="minorHAnsi"/>
        </w:rPr>
        <w:t xml:space="preserve"> of this manual</w:t>
      </w:r>
      <w:r w:rsidR="008817EC">
        <w:rPr>
          <w:rFonts w:eastAsiaTheme="minorHAnsi"/>
        </w:rPr>
        <w:t xml:space="preserve"> </w:t>
      </w:r>
      <w:r w:rsidRPr="00381A60">
        <w:rPr>
          <w:rFonts w:eastAsiaTheme="minorHAnsi"/>
        </w:rPr>
        <w:t xml:space="preserve"> </w:t>
      </w:r>
    </w:p>
    <w:p w14:paraId="3EC2656E" w14:textId="77777777" w:rsidR="00015CFF" w:rsidRPr="00381A60" w:rsidRDefault="00015CFF" w:rsidP="00F86A41">
      <w:pPr>
        <w:pStyle w:val="ListBullet"/>
        <w:rPr>
          <w:rFonts w:eastAsiaTheme="minorHAnsi"/>
        </w:rPr>
      </w:pPr>
      <w:r w:rsidRPr="00381A60">
        <w:rPr>
          <w:rFonts w:eastAsiaTheme="minorHAnsi"/>
        </w:rPr>
        <w:t>Signed statement(s) verifying that the worker received the code of ethics and that the provider policy regarding confidentiality of participant information was explained prior to service delivery</w:t>
      </w:r>
      <w:r w:rsidR="008817EC">
        <w:rPr>
          <w:rFonts w:eastAsiaTheme="minorHAnsi"/>
        </w:rPr>
        <w:t xml:space="preserve"> </w:t>
      </w:r>
    </w:p>
    <w:p w14:paraId="52E7D801" w14:textId="6CA74F94" w:rsidR="004A2635" w:rsidRDefault="004A2635" w:rsidP="00F86A41">
      <w:pPr>
        <w:pStyle w:val="ListBullet"/>
        <w:rPr>
          <w:rFonts w:eastAsiaTheme="minorHAnsi"/>
        </w:rPr>
      </w:pPr>
      <w:r>
        <w:rPr>
          <w:rFonts w:eastAsiaTheme="minorHAnsi"/>
        </w:rPr>
        <w:t>For a terminated employee, the date of termination by the service provider</w:t>
      </w:r>
    </w:p>
    <w:p w14:paraId="42B9F2B8" w14:textId="01521557" w:rsidR="00015CFF" w:rsidRPr="00381A60" w:rsidRDefault="004A2635" w:rsidP="00F86A41">
      <w:pPr>
        <w:pStyle w:val="ListBullet"/>
        <w:rPr>
          <w:rFonts w:eastAsiaTheme="minorHAnsi"/>
        </w:rPr>
      </w:pPr>
      <w:r>
        <w:rPr>
          <w:rFonts w:eastAsiaTheme="minorHAnsi"/>
        </w:rPr>
        <w:t>For a terminated in-home services worker, their r</w:t>
      </w:r>
      <w:r w:rsidR="00015CFF" w:rsidRPr="00381A60">
        <w:rPr>
          <w:rFonts w:eastAsiaTheme="minorHAnsi"/>
        </w:rPr>
        <w:t>eturned ID card or documentation of why it is not available</w:t>
      </w:r>
    </w:p>
    <w:p w14:paraId="72A15ACD" w14:textId="001A2176" w:rsidR="00015CFF" w:rsidRPr="00381A60" w:rsidRDefault="00015CFF" w:rsidP="00F86A41">
      <w:pPr>
        <w:pStyle w:val="ListBullet"/>
        <w:rPr>
          <w:rFonts w:eastAsiaTheme="minorHAnsi"/>
        </w:rPr>
      </w:pPr>
      <w:r w:rsidRPr="00381A60">
        <w:rPr>
          <w:rFonts w:eastAsiaTheme="minorHAnsi"/>
        </w:rPr>
        <w:t>Copies of the written explanation that document</w:t>
      </w:r>
      <w:r w:rsidR="004A2635">
        <w:rPr>
          <w:rFonts w:eastAsiaTheme="minorHAnsi"/>
        </w:rPr>
        <w:t>s</w:t>
      </w:r>
      <w:r w:rsidRPr="00381A60">
        <w:rPr>
          <w:rFonts w:eastAsiaTheme="minorHAnsi"/>
        </w:rPr>
        <w:t xml:space="preserve"> discrepancies between authorized and delivered </w:t>
      </w:r>
      <w:r w:rsidR="005E1C75" w:rsidRPr="00381A60">
        <w:rPr>
          <w:rFonts w:eastAsiaTheme="minorHAnsi"/>
        </w:rPr>
        <w:t>services and</w:t>
      </w:r>
      <w:r w:rsidRPr="00381A60">
        <w:rPr>
          <w:rFonts w:eastAsiaTheme="minorHAnsi"/>
        </w:rPr>
        <w:t xml:space="preserve"> describing the corrective action taken. These copies must be maintained in a central location and available for monitoring or inspection by </w:t>
      </w:r>
      <w:r w:rsidR="0045117E">
        <w:rPr>
          <w:rFonts w:eastAsiaTheme="minorHAnsi"/>
        </w:rPr>
        <w:t>DSS</w:t>
      </w:r>
      <w:r w:rsidRPr="00381A60">
        <w:rPr>
          <w:rFonts w:eastAsiaTheme="minorHAnsi"/>
        </w:rPr>
        <w:t xml:space="preserve"> and </w:t>
      </w:r>
      <w:r w:rsidR="0045117E">
        <w:rPr>
          <w:rFonts w:eastAsiaTheme="minorHAnsi"/>
        </w:rPr>
        <w:t>DHSS</w:t>
      </w:r>
      <w:r w:rsidRPr="00381A60">
        <w:rPr>
          <w:rFonts w:eastAsiaTheme="minorHAnsi"/>
        </w:rPr>
        <w:t xml:space="preserve">. </w:t>
      </w:r>
    </w:p>
    <w:p w14:paraId="33256222" w14:textId="69135CDB" w:rsidR="00015CFF" w:rsidRPr="00381A60" w:rsidRDefault="00015CFF" w:rsidP="00F86A41">
      <w:pPr>
        <w:pStyle w:val="ListBullet"/>
        <w:rPr>
          <w:rFonts w:eastAsiaTheme="minorHAnsi"/>
        </w:rPr>
      </w:pPr>
      <w:r w:rsidRPr="00381A60">
        <w:rPr>
          <w:rFonts w:eastAsiaTheme="minorHAnsi"/>
        </w:rPr>
        <w:t xml:space="preserve">Copy of the FCSR Screening conducted prior to employment in accordance with </w:t>
      </w:r>
      <w:hyperlink r:id="rId54" w:history="1">
        <w:r w:rsidRPr="00F41CF2">
          <w:rPr>
            <w:rStyle w:val="Hyperlink"/>
            <w:rFonts w:eastAsiaTheme="minorHAnsi"/>
          </w:rPr>
          <w:t>192.2495.1</w:t>
        </w:r>
      </w:hyperlink>
      <w:r w:rsidR="00073A21" w:rsidRPr="00F41CF2">
        <w:rPr>
          <w:rStyle w:val="Hyperlink"/>
        </w:rPr>
        <w:t xml:space="preserve">, </w:t>
      </w:r>
      <w:proofErr w:type="spellStart"/>
      <w:r w:rsidR="00073A21" w:rsidRPr="00F41CF2">
        <w:rPr>
          <w:rStyle w:val="Hyperlink"/>
        </w:rPr>
        <w:t>RSMo</w:t>
      </w:r>
      <w:proofErr w:type="spellEnd"/>
      <w:r w:rsidRPr="00073A21">
        <w:rPr>
          <w:rStyle w:val="Hyperlink"/>
          <w:rFonts w:eastAsiaTheme="minorHAnsi"/>
        </w:rPr>
        <w:t xml:space="preserve"> </w:t>
      </w:r>
      <w:r w:rsidRPr="00381A60">
        <w:rPr>
          <w:rFonts w:eastAsiaTheme="minorHAnsi"/>
        </w:rPr>
        <w:t xml:space="preserve">and documentation of compliance with Good Cause Waiver guidelines found in </w:t>
      </w:r>
      <w:hyperlink r:id="rId55" w:history="1">
        <w:r w:rsidRPr="00F41CF2">
          <w:rPr>
            <w:rStyle w:val="Hyperlink"/>
            <w:rFonts w:eastAsiaTheme="minorHAnsi"/>
          </w:rPr>
          <w:t>19 CSR 30-82.060</w:t>
        </w:r>
      </w:hyperlink>
      <w:r w:rsidR="0045117E">
        <w:rPr>
          <w:rFonts w:eastAsiaTheme="minorHAnsi"/>
        </w:rPr>
        <w:t xml:space="preserve">, </w:t>
      </w:r>
      <w:r w:rsidRPr="00381A60">
        <w:rPr>
          <w:rFonts w:eastAsiaTheme="minorHAnsi"/>
        </w:rPr>
        <w:t xml:space="preserve">if applicable. (NOTE:  </w:t>
      </w:r>
      <w:r w:rsidR="004A2635">
        <w:rPr>
          <w:rFonts w:eastAsiaTheme="minorHAnsi"/>
        </w:rPr>
        <w:t>A</w:t>
      </w:r>
      <w:r w:rsidRPr="00381A60">
        <w:rPr>
          <w:rFonts w:eastAsiaTheme="minorHAnsi"/>
        </w:rPr>
        <w:t xml:space="preserve">dult </w:t>
      </w:r>
      <w:r>
        <w:rPr>
          <w:rFonts w:eastAsiaTheme="minorHAnsi"/>
        </w:rPr>
        <w:t>d</w:t>
      </w:r>
      <w:r w:rsidRPr="00381A60">
        <w:rPr>
          <w:rFonts w:eastAsiaTheme="minorHAnsi"/>
        </w:rPr>
        <w:t xml:space="preserve">ay </w:t>
      </w:r>
      <w:r>
        <w:rPr>
          <w:rFonts w:eastAsiaTheme="minorHAnsi"/>
        </w:rPr>
        <w:t>c</w:t>
      </w:r>
      <w:r w:rsidRPr="00381A60">
        <w:rPr>
          <w:rFonts w:eastAsiaTheme="minorHAnsi"/>
        </w:rPr>
        <w:t xml:space="preserve">are </w:t>
      </w:r>
      <w:r>
        <w:rPr>
          <w:rFonts w:eastAsiaTheme="minorHAnsi"/>
        </w:rPr>
        <w:t>f</w:t>
      </w:r>
      <w:r w:rsidRPr="00381A60">
        <w:rPr>
          <w:rFonts w:eastAsiaTheme="minorHAnsi"/>
        </w:rPr>
        <w:t xml:space="preserve">acilities shall conduct FCSR screenings at least every 90 days in accordance with </w:t>
      </w:r>
      <w:hyperlink r:id="rId56" w:history="1">
        <w:r w:rsidRPr="00F41CF2">
          <w:rPr>
            <w:rStyle w:val="Hyperlink"/>
            <w:rFonts w:eastAsiaTheme="minorHAnsi"/>
          </w:rPr>
          <w:t>19 CSR 30-90</w:t>
        </w:r>
      </w:hyperlink>
      <w:r w:rsidR="004A2635" w:rsidRPr="005F719D">
        <w:rPr>
          <w:rStyle w:val="Hyperlink"/>
          <w:b w:val="0"/>
          <w:bCs/>
          <w:color w:val="auto"/>
          <w:u w:val="none"/>
        </w:rPr>
        <w:t xml:space="preserve">. Refer to </w:t>
      </w:r>
      <w:hyperlink w:anchor="_Provider_Responsibilities" w:history="1">
        <w:r w:rsidR="004A2635" w:rsidRPr="00F41CF2">
          <w:rPr>
            <w:rStyle w:val="Hyperlink"/>
          </w:rPr>
          <w:t>Section 2.3</w:t>
        </w:r>
      </w:hyperlink>
      <w:r w:rsidR="004A2635" w:rsidRPr="005F719D">
        <w:rPr>
          <w:rStyle w:val="Hyperlink"/>
          <w:b w:val="0"/>
          <w:bCs/>
          <w:color w:val="auto"/>
          <w:u w:val="none"/>
        </w:rPr>
        <w:t xml:space="preserve"> in this manual for more information</w:t>
      </w:r>
      <w:r w:rsidRPr="00381A60">
        <w:rPr>
          <w:rFonts w:eastAsiaTheme="minorHAnsi"/>
        </w:rPr>
        <w:t xml:space="preserve">). </w:t>
      </w:r>
    </w:p>
    <w:p w14:paraId="3C328F57" w14:textId="1AE112AA" w:rsidR="00015CFF" w:rsidRPr="00381A60" w:rsidRDefault="00015CFF" w:rsidP="00F86A41">
      <w:pPr>
        <w:pStyle w:val="ListBullet"/>
        <w:rPr>
          <w:rFonts w:eastAsiaTheme="minorHAnsi"/>
        </w:rPr>
      </w:pPr>
      <w:r w:rsidRPr="00381A60">
        <w:rPr>
          <w:rFonts w:eastAsiaTheme="minorHAnsi"/>
        </w:rPr>
        <w:t xml:space="preserve">Providers are encouraged to check each employee monthly against the </w:t>
      </w:r>
      <w:r w:rsidR="00F9592F">
        <w:rPr>
          <w:rFonts w:eastAsiaTheme="minorHAnsi"/>
        </w:rPr>
        <w:t>OIG’s</w:t>
      </w:r>
      <w:r w:rsidRPr="00381A60">
        <w:rPr>
          <w:rFonts w:eastAsiaTheme="minorHAnsi"/>
        </w:rPr>
        <w:t xml:space="preserve"> List of Excluded Individuals/Entities (LEIE) for current employees and prior to employment for prospective employees. All employee background screenings must be retained by the provider either electronically or in paper form and must be made available upon request by DHSS or </w:t>
      </w:r>
      <w:r>
        <w:rPr>
          <w:rFonts w:eastAsiaTheme="minorHAnsi"/>
        </w:rPr>
        <w:t>DSS</w:t>
      </w:r>
      <w:r w:rsidRPr="00381A60">
        <w:rPr>
          <w:rFonts w:eastAsiaTheme="minorHAnsi"/>
        </w:rPr>
        <w:t xml:space="preserve"> staff.</w:t>
      </w:r>
      <w:r w:rsidR="004A2635">
        <w:rPr>
          <w:rFonts w:eastAsiaTheme="minorHAnsi"/>
        </w:rPr>
        <w:t xml:space="preserve"> </w:t>
      </w:r>
      <w:r w:rsidR="004A2635" w:rsidRPr="009F1812">
        <w:rPr>
          <w:rStyle w:val="Hyperlink"/>
          <w:b w:val="0"/>
          <w:bCs/>
          <w:color w:val="auto"/>
          <w:u w:val="none"/>
        </w:rPr>
        <w:t xml:space="preserve">Refer to </w:t>
      </w:r>
      <w:hyperlink w:anchor="_2.3_Provider_Participation" w:history="1">
        <w:r w:rsidR="004A2635" w:rsidRPr="00F41CF2">
          <w:rPr>
            <w:rStyle w:val="Hyperlink"/>
          </w:rPr>
          <w:t>Section 2.3</w:t>
        </w:r>
      </w:hyperlink>
      <w:r w:rsidR="004A2635" w:rsidRPr="009F1812">
        <w:rPr>
          <w:rStyle w:val="Hyperlink"/>
          <w:b w:val="0"/>
          <w:bCs/>
          <w:color w:val="auto"/>
          <w:u w:val="none"/>
        </w:rPr>
        <w:t xml:space="preserve"> in this manual for more information</w:t>
      </w:r>
      <w:r w:rsidR="004A2635">
        <w:rPr>
          <w:rStyle w:val="Hyperlink"/>
          <w:b w:val="0"/>
          <w:bCs/>
          <w:color w:val="auto"/>
          <w:u w:val="none"/>
        </w:rPr>
        <w:t>.</w:t>
      </w:r>
    </w:p>
    <w:p w14:paraId="7AB1C00A" w14:textId="26DE3AD7" w:rsidR="00015CFF" w:rsidRPr="00381A60" w:rsidRDefault="00D7654C" w:rsidP="00F86A41">
      <w:pPr>
        <w:pStyle w:val="ListBullet"/>
        <w:rPr>
          <w:rFonts w:eastAsiaTheme="minorHAnsi"/>
        </w:rPr>
      </w:pPr>
      <w:r>
        <w:rPr>
          <w:rFonts w:eastAsiaTheme="minorHAnsi"/>
        </w:rPr>
        <w:t>W</w:t>
      </w:r>
      <w:r w:rsidR="00015CFF" w:rsidRPr="00381A60">
        <w:rPr>
          <w:rFonts w:eastAsiaTheme="minorHAnsi"/>
        </w:rPr>
        <w:t>ritten plans for basic training and in-service training</w:t>
      </w:r>
      <w:r w:rsidR="00A82DB9">
        <w:rPr>
          <w:rFonts w:eastAsiaTheme="minorHAnsi"/>
        </w:rPr>
        <w:t>; refer to</w:t>
      </w:r>
      <w:r w:rsidR="00A82DB9" w:rsidRPr="00381A60">
        <w:rPr>
          <w:rFonts w:eastAsiaTheme="minorHAnsi"/>
        </w:rPr>
        <w:t xml:space="preserve"> </w:t>
      </w:r>
      <w:hyperlink w:anchor="_2.6_Training_for" w:history="1">
        <w:r w:rsidR="00A82DB9" w:rsidRPr="00F41CF2">
          <w:rPr>
            <w:rStyle w:val="Hyperlink"/>
            <w:rFonts w:eastAsiaTheme="minorHAnsi"/>
          </w:rPr>
          <w:t>Section 2.6</w:t>
        </w:r>
      </w:hyperlink>
      <w:r w:rsidR="00A82DB9">
        <w:rPr>
          <w:rStyle w:val="Hyperlink"/>
          <w:rFonts w:eastAsiaTheme="minorHAnsi" w:cs="Tahoma"/>
          <w:color w:val="F79646" w:themeColor="accent6"/>
          <w:szCs w:val="23"/>
        </w:rPr>
        <w:t xml:space="preserve"> </w:t>
      </w:r>
      <w:r w:rsidR="00A82DB9" w:rsidRPr="009F1812">
        <w:rPr>
          <w:rStyle w:val="StyleHyperlinkTahoma115ptAuto"/>
          <w:rFonts w:eastAsiaTheme="minorHAnsi"/>
          <w:b w:val="0"/>
          <w:bCs/>
          <w:szCs w:val="20"/>
          <w:u w:val="none"/>
        </w:rPr>
        <w:t>of this manual</w:t>
      </w:r>
      <w:r w:rsidR="00A82DB9">
        <w:rPr>
          <w:rStyle w:val="StyleHyperlinkTahoma115ptAuto"/>
          <w:rFonts w:eastAsiaTheme="minorHAnsi"/>
          <w:b w:val="0"/>
          <w:bCs/>
          <w:szCs w:val="20"/>
          <w:u w:val="none"/>
        </w:rPr>
        <w:t xml:space="preserve"> for information on training</w:t>
      </w:r>
    </w:p>
    <w:p w14:paraId="6906AF11" w14:textId="77777777" w:rsidR="00015CFF" w:rsidRPr="006837FD" w:rsidRDefault="00015CFF" w:rsidP="00F86A41">
      <w:pPr>
        <w:pStyle w:val="Heading4"/>
        <w:rPr>
          <w:rFonts w:eastAsiaTheme="minorHAnsi"/>
        </w:rPr>
      </w:pPr>
      <w:bookmarkStart w:id="73" w:name="_Toc226029328"/>
      <w:bookmarkStart w:id="74" w:name="_Toc226531897"/>
      <w:r w:rsidRPr="006837FD">
        <w:rPr>
          <w:rFonts w:eastAsiaTheme="minorHAnsi"/>
        </w:rPr>
        <w:t>Adequate Documentation</w:t>
      </w:r>
      <w:bookmarkEnd w:id="73"/>
      <w:bookmarkEnd w:id="74"/>
    </w:p>
    <w:p w14:paraId="2C0C0291" w14:textId="3684188E" w:rsidR="00015CFF" w:rsidRDefault="00015CFF" w:rsidP="00073A21">
      <w:pPr>
        <w:rPr>
          <w:rFonts w:eastAsiaTheme="minorHAnsi"/>
        </w:rPr>
      </w:pPr>
      <w:r w:rsidRPr="00381A60">
        <w:rPr>
          <w:rFonts w:eastAsiaTheme="minorHAnsi"/>
        </w:rPr>
        <w:t>All services provided must be adequately</w:t>
      </w:r>
      <w:r w:rsidR="00585BA7">
        <w:rPr>
          <w:rFonts w:eastAsiaTheme="minorHAnsi"/>
        </w:rPr>
        <w:t xml:space="preserve"> </w:t>
      </w:r>
      <w:r w:rsidRPr="00381A60">
        <w:rPr>
          <w:rFonts w:eastAsiaTheme="minorHAnsi"/>
        </w:rPr>
        <w:t xml:space="preserve">documented in the medical record. </w:t>
      </w:r>
      <w:hyperlink r:id="rId57" w:history="1">
        <w:r w:rsidRPr="00F41CF2">
          <w:rPr>
            <w:rStyle w:val="Hyperlink"/>
            <w:rFonts w:eastAsiaTheme="minorHAnsi"/>
          </w:rPr>
          <w:t>13 CSR 70-3</w:t>
        </w:r>
      </w:hyperlink>
      <w:r w:rsidR="008817EC" w:rsidRPr="00F41CF2">
        <w:rPr>
          <w:rStyle w:val="Hyperlink"/>
          <w:rFonts w:eastAsiaTheme="minorHAnsi"/>
        </w:rPr>
        <w:t>(</w:t>
      </w:r>
      <w:r w:rsidR="00AF28AF" w:rsidRPr="00F41CF2">
        <w:rPr>
          <w:rStyle w:val="Hyperlink"/>
          <w:rFonts w:eastAsiaTheme="minorHAnsi"/>
        </w:rPr>
        <w:t>2</w:t>
      </w:r>
      <w:r w:rsidR="008817EC" w:rsidRPr="00F41CF2">
        <w:rPr>
          <w:rStyle w:val="Hyperlink"/>
          <w:rFonts w:eastAsiaTheme="minorHAnsi"/>
        </w:rPr>
        <w:t>)(A)</w:t>
      </w:r>
      <w:r w:rsidR="008817EC">
        <w:rPr>
          <w:rFonts w:eastAsiaTheme="minorHAnsi"/>
        </w:rPr>
        <w:t xml:space="preserve">, </w:t>
      </w:r>
      <w:r w:rsidRPr="00381A60">
        <w:rPr>
          <w:rFonts w:eastAsiaTheme="minorHAnsi"/>
        </w:rPr>
        <w:t>defines adequate documentation and adequate medical records</w:t>
      </w:r>
      <w:r w:rsidR="00AF28AF">
        <w:rPr>
          <w:rFonts w:eastAsiaTheme="minorHAnsi"/>
        </w:rPr>
        <w:t xml:space="preserve">. Refer to Section 2.3 of the </w:t>
      </w:r>
      <w:hyperlink r:id="rId58" w:history="1">
        <w:r w:rsidR="00AF28AF" w:rsidRPr="00F41CF2">
          <w:rPr>
            <w:rStyle w:val="Hyperlink"/>
            <w:rFonts w:eastAsiaTheme="minorHAnsi"/>
          </w:rPr>
          <w:t>General Sections Manual</w:t>
        </w:r>
      </w:hyperlink>
      <w:r w:rsidR="00AF28AF">
        <w:rPr>
          <w:rFonts w:eastAsiaTheme="minorHAnsi"/>
        </w:rPr>
        <w:t xml:space="preserve"> for more information. </w:t>
      </w:r>
      <w:r w:rsidRPr="00381A60">
        <w:rPr>
          <w:rFonts w:eastAsiaTheme="minorHAnsi"/>
        </w:rPr>
        <w:t xml:space="preserve"> </w:t>
      </w:r>
    </w:p>
    <w:p w14:paraId="207927E1" w14:textId="77777777" w:rsidR="008762DD" w:rsidRPr="00381A60" w:rsidRDefault="008762DD" w:rsidP="00073A21">
      <w:pPr>
        <w:rPr>
          <w:rFonts w:eastAsiaTheme="minorHAnsi"/>
        </w:rPr>
      </w:pPr>
      <w:r w:rsidRPr="00381A60">
        <w:rPr>
          <w:rFonts w:eastAsiaTheme="minorHAnsi"/>
        </w:rPr>
        <w:t xml:space="preserve">The </w:t>
      </w:r>
      <w:r>
        <w:rPr>
          <w:rFonts w:eastAsiaTheme="minorHAnsi"/>
        </w:rPr>
        <w:t>ADW</w:t>
      </w:r>
      <w:r w:rsidRPr="00381A60">
        <w:rPr>
          <w:rFonts w:eastAsiaTheme="minorHAnsi"/>
        </w:rPr>
        <w:t xml:space="preserve"> provider shall document implementation of requirements for the following, as applicable:</w:t>
      </w:r>
    </w:p>
    <w:p w14:paraId="62FBA905" w14:textId="77777777" w:rsidR="008762DD" w:rsidRPr="00381A60" w:rsidRDefault="008762DD" w:rsidP="008762DD">
      <w:pPr>
        <w:pStyle w:val="ListBullet"/>
        <w:rPr>
          <w:rFonts w:eastAsiaTheme="minorHAnsi"/>
        </w:rPr>
      </w:pPr>
      <w:r w:rsidRPr="00381A60">
        <w:rPr>
          <w:rFonts w:eastAsiaTheme="minorHAnsi"/>
        </w:rPr>
        <w:t>Co</w:t>
      </w:r>
      <w:r>
        <w:rPr>
          <w:rFonts w:eastAsiaTheme="minorHAnsi"/>
        </w:rPr>
        <w:t>ordination with other providers</w:t>
      </w:r>
    </w:p>
    <w:p w14:paraId="6B900D30" w14:textId="58856573" w:rsidR="008762DD" w:rsidRPr="00381A60" w:rsidRDefault="008762DD" w:rsidP="008762DD">
      <w:pPr>
        <w:pStyle w:val="ListBullet"/>
        <w:rPr>
          <w:rFonts w:eastAsiaTheme="minorHAnsi"/>
        </w:rPr>
      </w:pPr>
      <w:r w:rsidRPr="00381A60">
        <w:rPr>
          <w:rFonts w:eastAsiaTheme="minorHAnsi"/>
        </w:rPr>
        <w:t>Non-discrimina</w:t>
      </w:r>
      <w:r>
        <w:rPr>
          <w:rFonts w:eastAsiaTheme="minorHAnsi"/>
        </w:rPr>
        <w:t xml:space="preserve">tion </w:t>
      </w:r>
      <w:r w:rsidR="00F41CF2">
        <w:rPr>
          <w:rFonts w:eastAsiaTheme="minorHAnsi"/>
        </w:rPr>
        <w:t>based on</w:t>
      </w:r>
      <w:r>
        <w:rPr>
          <w:rFonts w:eastAsiaTheme="minorHAnsi"/>
        </w:rPr>
        <w:t xml:space="preserve"> disability</w:t>
      </w:r>
    </w:p>
    <w:p w14:paraId="1056EB9E" w14:textId="77777777" w:rsidR="008762DD" w:rsidRPr="00381A60" w:rsidRDefault="008762DD" w:rsidP="008762DD">
      <w:pPr>
        <w:pStyle w:val="ListBullet"/>
        <w:rPr>
          <w:rFonts w:eastAsiaTheme="minorHAnsi"/>
        </w:rPr>
      </w:pPr>
      <w:r w:rsidRPr="00381A60">
        <w:rPr>
          <w:rFonts w:eastAsiaTheme="minorHAnsi"/>
        </w:rPr>
        <w:t>Adminis</w:t>
      </w:r>
      <w:r>
        <w:rPr>
          <w:rFonts w:eastAsiaTheme="minorHAnsi"/>
        </w:rPr>
        <w:t>trative policies and procedures</w:t>
      </w:r>
    </w:p>
    <w:p w14:paraId="71997450" w14:textId="77777777" w:rsidR="00633645" w:rsidRDefault="00015CFF" w:rsidP="00F86A41">
      <w:pPr>
        <w:pStyle w:val="Heading4"/>
        <w:rPr>
          <w:rFonts w:eastAsiaTheme="minorHAnsi"/>
        </w:rPr>
      </w:pPr>
      <w:bookmarkStart w:id="75" w:name="_Toc226029329"/>
      <w:bookmarkStart w:id="76" w:name="_Toc226531898"/>
      <w:r w:rsidRPr="00800602">
        <w:rPr>
          <w:rFonts w:eastAsiaTheme="minorHAnsi"/>
        </w:rPr>
        <w:t>Require</w:t>
      </w:r>
      <w:r w:rsidR="00673139">
        <w:rPr>
          <w:rFonts w:eastAsiaTheme="minorHAnsi"/>
        </w:rPr>
        <w:t>ments for</w:t>
      </w:r>
      <w:r w:rsidRPr="00800602">
        <w:rPr>
          <w:rFonts w:eastAsiaTheme="minorHAnsi"/>
        </w:rPr>
        <w:t xml:space="preserve"> Documentation</w:t>
      </w:r>
      <w:r w:rsidR="00673139">
        <w:rPr>
          <w:rFonts w:eastAsiaTheme="minorHAnsi"/>
        </w:rPr>
        <w:t xml:space="preserve"> of Services Rendered</w:t>
      </w:r>
      <w:bookmarkEnd w:id="75"/>
      <w:bookmarkEnd w:id="76"/>
    </w:p>
    <w:p w14:paraId="26899F1E" w14:textId="3BD8F69B" w:rsidR="00A82DB9" w:rsidRDefault="00A82DB9" w:rsidP="00073A21">
      <w:pPr>
        <w:rPr>
          <w:rFonts w:eastAsiaTheme="minorHAnsi"/>
        </w:rPr>
      </w:pPr>
      <w:r w:rsidRPr="00BD1F99">
        <w:rPr>
          <w:rFonts w:eastAsiaTheme="minorHAnsi"/>
        </w:rPr>
        <w:t xml:space="preserve">Any document used to bill for services rendered (e.g., </w:t>
      </w:r>
      <w:r>
        <w:rPr>
          <w:rFonts w:eastAsiaTheme="minorHAnsi"/>
        </w:rPr>
        <w:t>EVV</w:t>
      </w:r>
      <w:r w:rsidRPr="00BD1F99">
        <w:rPr>
          <w:rFonts w:eastAsiaTheme="minorHAnsi"/>
        </w:rPr>
        <w:t xml:space="preserve"> records, time sheets)</w:t>
      </w:r>
      <w:r>
        <w:rPr>
          <w:rFonts w:eastAsiaTheme="minorHAnsi"/>
        </w:rPr>
        <w:t xml:space="preserve"> </w:t>
      </w:r>
      <w:r w:rsidRPr="00BD1F99">
        <w:rPr>
          <w:rFonts w:eastAsiaTheme="minorHAnsi"/>
        </w:rPr>
        <w:t xml:space="preserve">must be retained for six (6) years and be </w:t>
      </w:r>
      <w:r>
        <w:rPr>
          <w:rFonts w:eastAsiaTheme="minorHAnsi"/>
        </w:rPr>
        <w:t>made available</w:t>
      </w:r>
      <w:r w:rsidRPr="00BD1F99">
        <w:rPr>
          <w:rFonts w:eastAsiaTheme="minorHAnsi"/>
        </w:rPr>
        <w:t xml:space="preserve"> </w:t>
      </w:r>
      <w:r>
        <w:rPr>
          <w:rFonts w:eastAsiaTheme="minorHAnsi"/>
        </w:rPr>
        <w:t>for</w:t>
      </w:r>
      <w:r w:rsidRPr="00BD1F99">
        <w:rPr>
          <w:rFonts w:eastAsiaTheme="minorHAnsi"/>
        </w:rPr>
        <w:t xml:space="preserve"> inspection </w:t>
      </w:r>
      <w:r>
        <w:rPr>
          <w:rFonts w:eastAsiaTheme="minorHAnsi"/>
        </w:rPr>
        <w:t>by DHSS and DSS.</w:t>
      </w:r>
    </w:p>
    <w:p w14:paraId="2435C81B" w14:textId="108D19C4" w:rsidR="00A82DB9" w:rsidRPr="00A82DB9" w:rsidRDefault="00A82DB9" w:rsidP="00073A21">
      <w:pPr>
        <w:rPr>
          <w:rFonts w:eastAsiaTheme="minorHAnsi" w:cs="Tahoma"/>
          <w:szCs w:val="23"/>
        </w:rPr>
      </w:pPr>
      <w:r w:rsidRPr="00381A60">
        <w:rPr>
          <w:rFonts w:eastAsiaTheme="minorHAnsi" w:cs="Tahoma"/>
          <w:szCs w:val="23"/>
        </w:rPr>
        <w:t xml:space="preserve">The provider shall not submit claims solely </w:t>
      </w:r>
      <w:r>
        <w:rPr>
          <w:rFonts w:eastAsiaTheme="minorHAnsi" w:cs="Tahoma"/>
          <w:szCs w:val="23"/>
        </w:rPr>
        <w:t xml:space="preserve">based on </w:t>
      </w:r>
      <w:r w:rsidRPr="00381A60">
        <w:rPr>
          <w:rFonts w:eastAsiaTheme="minorHAnsi" w:cs="Tahoma"/>
          <w:szCs w:val="23"/>
        </w:rPr>
        <w:t xml:space="preserve">the prior authorization but must base claims upon documentation of actual services rendered. The participant may have been in the hospital or nursing home during a month, may have been away from the home visiting family or friends, or there may have been other reasons why all services which were prior authorized were not necessary or could not be delivered. The prior authorization merely establishes the maximum number of hours and types of services which may be delivered to a participant during </w:t>
      </w:r>
      <w:proofErr w:type="gramStart"/>
      <w:r w:rsidRPr="00381A60">
        <w:rPr>
          <w:rFonts w:eastAsiaTheme="minorHAnsi" w:cs="Tahoma"/>
          <w:szCs w:val="23"/>
        </w:rPr>
        <w:t>a time period</w:t>
      </w:r>
      <w:proofErr w:type="gramEnd"/>
      <w:r w:rsidRPr="00381A60">
        <w:rPr>
          <w:rFonts w:eastAsiaTheme="minorHAnsi" w:cs="Tahoma"/>
          <w:szCs w:val="23"/>
        </w:rPr>
        <w:t>. All units billed to M</w:t>
      </w:r>
      <w:r>
        <w:rPr>
          <w:rFonts w:eastAsiaTheme="minorHAnsi" w:cs="Tahoma"/>
          <w:szCs w:val="23"/>
        </w:rPr>
        <w:t>HD</w:t>
      </w:r>
      <w:r w:rsidRPr="00381A60">
        <w:rPr>
          <w:rFonts w:eastAsiaTheme="minorHAnsi" w:cs="Tahoma"/>
          <w:szCs w:val="23"/>
        </w:rPr>
        <w:t xml:space="preserve"> must be supported by the documentation of delivery as described in this section.</w:t>
      </w:r>
      <w:r>
        <w:rPr>
          <w:rFonts w:eastAsiaTheme="minorHAnsi" w:cs="Tahoma"/>
          <w:szCs w:val="23"/>
        </w:rPr>
        <w:t xml:space="preserve"> Refer to </w:t>
      </w:r>
      <w:hyperlink w:anchor="_SECTION_14_-" w:history="1">
        <w:r w:rsidRPr="00F86A41">
          <w:rPr>
            <w:rStyle w:val="Hyperlink"/>
            <w:rFonts w:eastAsiaTheme="minorHAnsi"/>
          </w:rPr>
          <w:t>Section 3</w:t>
        </w:r>
      </w:hyperlink>
      <w:r>
        <w:rPr>
          <w:rFonts w:eastAsiaTheme="minorHAnsi" w:cs="Tahoma"/>
          <w:szCs w:val="23"/>
        </w:rPr>
        <w:t xml:space="preserve"> of this manual for s</w:t>
      </w:r>
      <w:r w:rsidRPr="005114BA">
        <w:rPr>
          <w:rFonts w:eastAsiaTheme="minorHAnsi" w:cs="Tahoma"/>
          <w:szCs w:val="23"/>
        </w:rPr>
        <w:t>pecific information about prior authorization of services.</w:t>
      </w:r>
    </w:p>
    <w:p w14:paraId="097B47B1" w14:textId="1B4FEB99" w:rsidR="00A82DB9" w:rsidRDefault="00A82DB9" w:rsidP="005F719D">
      <w:pPr>
        <w:pStyle w:val="Heading4"/>
        <w:rPr>
          <w:rFonts w:eastAsiaTheme="minorHAnsi"/>
        </w:rPr>
      </w:pPr>
      <w:bookmarkStart w:id="77" w:name="_Toc226029330"/>
      <w:bookmarkStart w:id="78" w:name="_Toc226531899"/>
      <w:r>
        <w:rPr>
          <w:rFonts w:eastAsiaTheme="minorHAnsi"/>
        </w:rPr>
        <w:t>Electronic Visit Verification Data</w:t>
      </w:r>
      <w:bookmarkEnd w:id="77"/>
      <w:bookmarkEnd w:id="78"/>
    </w:p>
    <w:p w14:paraId="211B586B" w14:textId="7EF1489A" w:rsidR="002873A2" w:rsidRDefault="00AF28AF" w:rsidP="00073A21">
      <w:pPr>
        <w:rPr>
          <w:rFonts w:eastAsiaTheme="minorHAnsi"/>
        </w:rPr>
      </w:pPr>
      <w:r>
        <w:rPr>
          <w:rFonts w:eastAsiaTheme="minorHAnsi"/>
        </w:rPr>
        <w:t>HCBS</w:t>
      </w:r>
      <w:r w:rsidR="00DE4B94">
        <w:rPr>
          <w:rFonts w:eastAsiaTheme="minorHAnsi"/>
        </w:rPr>
        <w:t xml:space="preserve"> in-home providers of respite, homemaker</w:t>
      </w:r>
      <w:r w:rsidR="002873A2">
        <w:rPr>
          <w:rFonts w:eastAsiaTheme="minorHAnsi"/>
        </w:rPr>
        <w:t>,</w:t>
      </w:r>
      <w:r w:rsidR="00DE4B94">
        <w:rPr>
          <w:rFonts w:eastAsiaTheme="minorHAnsi"/>
        </w:rPr>
        <w:t xml:space="preserve"> and chore services must have a</w:t>
      </w:r>
      <w:r w:rsidR="002873A2">
        <w:rPr>
          <w:rFonts w:eastAsiaTheme="minorHAnsi"/>
        </w:rPr>
        <w:t>n</w:t>
      </w:r>
      <w:r w:rsidR="00DE4B94">
        <w:rPr>
          <w:rFonts w:eastAsiaTheme="minorHAnsi"/>
        </w:rPr>
        <w:t xml:space="preserve"> EVV system in place. All EVV systems must collect the following data elements: </w:t>
      </w:r>
    </w:p>
    <w:p w14:paraId="03609F78" w14:textId="1C7B1289" w:rsidR="002873A2" w:rsidRDefault="002873A2" w:rsidP="00F86A41">
      <w:pPr>
        <w:pStyle w:val="ListBullet"/>
        <w:rPr>
          <w:rFonts w:eastAsiaTheme="minorHAnsi"/>
        </w:rPr>
      </w:pPr>
      <w:r>
        <w:rPr>
          <w:rFonts w:eastAsiaTheme="minorHAnsi"/>
        </w:rPr>
        <w:t>T</w:t>
      </w:r>
      <w:r w:rsidR="00DE4B94">
        <w:rPr>
          <w:rFonts w:eastAsiaTheme="minorHAnsi"/>
        </w:rPr>
        <w:t>ype of service performed</w:t>
      </w:r>
    </w:p>
    <w:p w14:paraId="174D0AB4" w14:textId="3882C313" w:rsidR="002873A2" w:rsidRDefault="002873A2" w:rsidP="00F86A41">
      <w:pPr>
        <w:pStyle w:val="ListBullet"/>
        <w:rPr>
          <w:rFonts w:eastAsiaTheme="minorHAnsi"/>
        </w:rPr>
      </w:pPr>
      <w:r>
        <w:rPr>
          <w:rFonts w:eastAsiaTheme="minorHAnsi"/>
        </w:rPr>
        <w:t>I</w:t>
      </w:r>
      <w:r w:rsidR="00DE4B94">
        <w:rPr>
          <w:rFonts w:eastAsiaTheme="minorHAnsi"/>
        </w:rPr>
        <w:t>ndividual receiving the service</w:t>
      </w:r>
    </w:p>
    <w:p w14:paraId="7767C1FF" w14:textId="0B827750" w:rsidR="002873A2" w:rsidRDefault="002873A2" w:rsidP="00F86A41">
      <w:pPr>
        <w:pStyle w:val="ListBullet"/>
        <w:rPr>
          <w:rFonts w:eastAsiaTheme="minorHAnsi"/>
        </w:rPr>
      </w:pPr>
      <w:r>
        <w:rPr>
          <w:rFonts w:eastAsiaTheme="minorHAnsi"/>
        </w:rPr>
        <w:t>D</w:t>
      </w:r>
      <w:r w:rsidR="00DE4B94">
        <w:rPr>
          <w:rFonts w:eastAsiaTheme="minorHAnsi"/>
        </w:rPr>
        <w:t>ate of the service</w:t>
      </w:r>
    </w:p>
    <w:p w14:paraId="572010A7" w14:textId="2727EF83" w:rsidR="002873A2" w:rsidRPr="002873A2" w:rsidRDefault="002873A2" w:rsidP="00F86A41">
      <w:pPr>
        <w:pStyle w:val="ListBullet"/>
        <w:rPr>
          <w:rFonts w:eastAsiaTheme="minorHAnsi"/>
        </w:rPr>
      </w:pPr>
      <w:r>
        <w:rPr>
          <w:rFonts w:eastAsiaTheme="minorHAnsi"/>
        </w:rPr>
        <w:t>L</w:t>
      </w:r>
      <w:r w:rsidR="00DE4B94">
        <w:rPr>
          <w:rFonts w:eastAsiaTheme="minorHAnsi"/>
        </w:rPr>
        <w:t xml:space="preserve">ocation of the service delivery </w:t>
      </w:r>
      <w:r>
        <w:rPr>
          <w:rFonts w:eastAsiaTheme="minorHAnsi"/>
        </w:rPr>
        <w:t>w</w:t>
      </w:r>
      <w:r w:rsidR="00DE4B94" w:rsidRPr="002873A2">
        <w:rPr>
          <w:rFonts w:eastAsiaTheme="minorHAnsi"/>
        </w:rPr>
        <w:t>hen</w:t>
      </w:r>
      <w:r w:rsidRPr="002873A2">
        <w:rPr>
          <w:rFonts w:eastAsiaTheme="minorHAnsi"/>
        </w:rPr>
        <w:t xml:space="preserve"> </w:t>
      </w:r>
      <w:r w:rsidR="00DE4B94" w:rsidRPr="002873A2">
        <w:rPr>
          <w:rFonts w:eastAsiaTheme="minorHAnsi"/>
        </w:rPr>
        <w:t>it begins and ends</w:t>
      </w:r>
    </w:p>
    <w:p w14:paraId="646D61A9" w14:textId="421C37F3" w:rsidR="002873A2" w:rsidRDefault="002873A2" w:rsidP="00F86A41">
      <w:pPr>
        <w:pStyle w:val="ListBullet"/>
        <w:rPr>
          <w:rFonts w:eastAsiaTheme="minorHAnsi"/>
        </w:rPr>
      </w:pPr>
      <w:r>
        <w:rPr>
          <w:rFonts w:eastAsiaTheme="minorHAnsi"/>
        </w:rPr>
        <w:t>I</w:t>
      </w:r>
      <w:r w:rsidR="00DE4B94">
        <w:rPr>
          <w:rFonts w:eastAsiaTheme="minorHAnsi"/>
        </w:rPr>
        <w:t>ndividual providing the service</w:t>
      </w:r>
    </w:p>
    <w:p w14:paraId="3C9ED492" w14:textId="4F9B4A6E" w:rsidR="002873A2" w:rsidRDefault="002873A2" w:rsidP="00F86A41">
      <w:pPr>
        <w:pStyle w:val="ListBullet"/>
        <w:rPr>
          <w:rFonts w:eastAsiaTheme="minorHAnsi"/>
        </w:rPr>
      </w:pPr>
      <w:r>
        <w:rPr>
          <w:rFonts w:eastAsiaTheme="minorHAnsi"/>
        </w:rPr>
        <w:t>T</w:t>
      </w:r>
      <w:r w:rsidR="00DE4B94">
        <w:rPr>
          <w:rFonts w:eastAsiaTheme="minorHAnsi"/>
        </w:rPr>
        <w:t>ime the service begins and ends</w:t>
      </w:r>
    </w:p>
    <w:p w14:paraId="2A0696E0" w14:textId="3055D917" w:rsidR="00185A75" w:rsidRDefault="00DE4B94" w:rsidP="00073A21">
      <w:pPr>
        <w:rPr>
          <w:rFonts w:eastAsiaTheme="minorHAnsi" w:cs="Tahoma"/>
          <w:szCs w:val="23"/>
        </w:rPr>
      </w:pPr>
      <w:r>
        <w:rPr>
          <w:rFonts w:eastAsiaTheme="minorHAnsi" w:cs="Tahoma"/>
          <w:szCs w:val="23"/>
        </w:rPr>
        <w:t xml:space="preserve">The EVV system must have the ability to exchange data with the EVV Aggregator Solution. </w:t>
      </w:r>
      <w:r w:rsidR="002F67EC">
        <w:rPr>
          <w:rFonts w:eastAsiaTheme="minorHAnsi" w:cs="Tahoma"/>
          <w:szCs w:val="23"/>
        </w:rPr>
        <w:t xml:space="preserve">Refer to </w:t>
      </w:r>
      <w:hyperlink r:id="rId59" w:anchor="%5B%7B%22num%22%3A16%2C%22gen%22%3A0%7D%2C%7B%22name%22%3A%22XYZ%22%7D%2C52%2C239%2C0%5D" w:history="1">
        <w:r w:rsidR="002F67EC" w:rsidRPr="00F41CF2">
          <w:rPr>
            <w:rStyle w:val="Hyperlink"/>
            <w:rFonts w:eastAsiaTheme="minorHAnsi"/>
          </w:rPr>
          <w:t>Section 2.1</w:t>
        </w:r>
      </w:hyperlink>
      <w:r w:rsidR="002F67EC">
        <w:rPr>
          <w:rFonts w:eastAsiaTheme="minorHAnsi" w:cs="Tahoma"/>
          <w:szCs w:val="23"/>
        </w:rPr>
        <w:t xml:space="preserve"> of the </w:t>
      </w:r>
      <w:hyperlink r:id="rId60" w:history="1">
        <w:r w:rsidR="002F67EC" w:rsidRPr="00F41CF2">
          <w:rPr>
            <w:rStyle w:val="Hyperlink"/>
            <w:rFonts w:eastAsiaTheme="minorHAnsi"/>
          </w:rPr>
          <w:t>Personal Care Manual</w:t>
        </w:r>
      </w:hyperlink>
      <w:r w:rsidR="002F67EC" w:rsidRPr="00F41CF2">
        <w:rPr>
          <w:rStyle w:val="Hyperlink"/>
          <w:rFonts w:eastAsiaTheme="minorHAnsi"/>
        </w:rPr>
        <w:t xml:space="preserve"> </w:t>
      </w:r>
      <w:r w:rsidR="002F67EC">
        <w:rPr>
          <w:rFonts w:eastAsiaTheme="minorHAnsi" w:cs="Tahoma"/>
          <w:szCs w:val="23"/>
        </w:rPr>
        <w:t>for more information regarding EVV.</w:t>
      </w:r>
    </w:p>
    <w:p w14:paraId="01672592" w14:textId="5A602994" w:rsidR="00A82DB9" w:rsidRPr="00381A60" w:rsidRDefault="00A82DB9" w:rsidP="005F719D">
      <w:pPr>
        <w:pStyle w:val="Heading4"/>
        <w:rPr>
          <w:rFonts w:eastAsiaTheme="minorHAnsi"/>
        </w:rPr>
      </w:pPr>
      <w:bookmarkStart w:id="79" w:name="_Toc226029331"/>
      <w:bookmarkStart w:id="80" w:name="_Toc226531900"/>
      <w:r>
        <w:rPr>
          <w:rFonts w:eastAsiaTheme="minorHAnsi"/>
        </w:rPr>
        <w:t>Home Delivered Meals Documentation</w:t>
      </w:r>
      <w:bookmarkEnd w:id="79"/>
      <w:bookmarkEnd w:id="80"/>
    </w:p>
    <w:p w14:paraId="33560676" w14:textId="651CC1F0" w:rsidR="002873A2" w:rsidRDefault="00015CFF" w:rsidP="00022578">
      <w:pPr>
        <w:rPr>
          <w:rFonts w:eastAsiaTheme="minorHAnsi"/>
        </w:rPr>
      </w:pPr>
      <w:r w:rsidRPr="00381A60">
        <w:rPr>
          <w:rFonts w:eastAsiaTheme="minorHAnsi"/>
        </w:rPr>
        <w:t xml:space="preserve">For home delivered meals, providers must maintain appropriate documentation at the </w:t>
      </w:r>
      <w:r w:rsidR="00932981" w:rsidRPr="00381A60">
        <w:rPr>
          <w:rFonts w:eastAsiaTheme="minorHAnsi"/>
        </w:rPr>
        <w:t>meal’s</w:t>
      </w:r>
      <w:r w:rsidRPr="00381A60">
        <w:rPr>
          <w:rFonts w:eastAsiaTheme="minorHAnsi"/>
        </w:rPr>
        <w:t xml:space="preserve"> distribution site. Appropriate documentation shall include daily meal delivery route logs. </w:t>
      </w:r>
      <w:r w:rsidR="001F78B3">
        <w:rPr>
          <w:rFonts w:eastAsiaTheme="minorHAnsi"/>
        </w:rPr>
        <w:t xml:space="preserve">Providers of home delivered meals may design their own service delivery logs or records, but all paid units of service must be documented. </w:t>
      </w:r>
      <w:r w:rsidRPr="00381A60">
        <w:rPr>
          <w:rFonts w:eastAsiaTheme="minorHAnsi"/>
        </w:rPr>
        <w:t xml:space="preserve">At a minimum, each log shall contain the following information:  </w:t>
      </w:r>
    </w:p>
    <w:p w14:paraId="69168E4C" w14:textId="109BC618" w:rsidR="002873A2" w:rsidRDefault="002873A2" w:rsidP="00F86A41">
      <w:pPr>
        <w:pStyle w:val="ListBullet"/>
        <w:rPr>
          <w:rFonts w:eastAsiaTheme="minorHAnsi"/>
        </w:rPr>
      </w:pPr>
      <w:r>
        <w:rPr>
          <w:rFonts w:eastAsiaTheme="minorHAnsi"/>
        </w:rPr>
        <w:t>P</w:t>
      </w:r>
      <w:r w:rsidR="00015CFF" w:rsidRPr="00381A60">
        <w:rPr>
          <w:rFonts w:eastAsiaTheme="minorHAnsi"/>
        </w:rPr>
        <w:t>articipant name</w:t>
      </w:r>
    </w:p>
    <w:p w14:paraId="6F5661BF" w14:textId="249B759C" w:rsidR="002873A2" w:rsidRDefault="002873A2" w:rsidP="00F86A41">
      <w:pPr>
        <w:pStyle w:val="ListBullet"/>
        <w:rPr>
          <w:rFonts w:eastAsiaTheme="minorHAnsi"/>
        </w:rPr>
      </w:pPr>
      <w:r>
        <w:rPr>
          <w:rFonts w:eastAsiaTheme="minorHAnsi"/>
        </w:rPr>
        <w:t>D</w:t>
      </w:r>
      <w:r w:rsidR="00015CFF" w:rsidRPr="00381A60">
        <w:rPr>
          <w:rFonts w:eastAsiaTheme="minorHAnsi"/>
        </w:rPr>
        <w:t>elivery address</w:t>
      </w:r>
    </w:p>
    <w:p w14:paraId="36D05776" w14:textId="395B059D" w:rsidR="002873A2" w:rsidRDefault="00294FE1" w:rsidP="00F86A41">
      <w:pPr>
        <w:pStyle w:val="ListBullet"/>
        <w:rPr>
          <w:rFonts w:eastAsiaTheme="minorHAnsi"/>
        </w:rPr>
      </w:pPr>
      <w:r>
        <w:rPr>
          <w:color w:val="000000"/>
        </w:rPr>
        <w:t xml:space="preserve">Departmental Client Number (DCN) or </w:t>
      </w:r>
      <w:r w:rsidR="002873A2" w:rsidRPr="00F1187D">
        <w:rPr>
          <w:color w:val="000000"/>
        </w:rPr>
        <w:t>MO HealthNet ID number</w:t>
      </w:r>
      <w:r w:rsidR="002873A2" w:rsidRPr="00381A60">
        <w:rPr>
          <w:rFonts w:eastAsiaTheme="minorHAnsi"/>
        </w:rPr>
        <w:t xml:space="preserve"> </w:t>
      </w:r>
    </w:p>
    <w:p w14:paraId="30827967" w14:textId="553D1F7E" w:rsidR="002873A2" w:rsidRDefault="002873A2" w:rsidP="00F86A41">
      <w:pPr>
        <w:pStyle w:val="ListBullet"/>
        <w:rPr>
          <w:rFonts w:eastAsiaTheme="minorHAnsi"/>
        </w:rPr>
      </w:pPr>
      <w:r>
        <w:rPr>
          <w:rFonts w:eastAsiaTheme="minorHAnsi"/>
        </w:rPr>
        <w:t>D</w:t>
      </w:r>
      <w:r w:rsidR="001F78B3">
        <w:rPr>
          <w:rFonts w:eastAsiaTheme="minorHAnsi"/>
        </w:rPr>
        <w:t>ate of service (</w:t>
      </w:r>
      <w:r w:rsidR="00015CFF" w:rsidRPr="00381A60">
        <w:rPr>
          <w:rFonts w:eastAsiaTheme="minorHAnsi"/>
        </w:rPr>
        <w:t>DOS</w:t>
      </w:r>
      <w:r w:rsidR="001F78B3">
        <w:rPr>
          <w:rFonts w:eastAsiaTheme="minorHAnsi"/>
        </w:rPr>
        <w:t>)</w:t>
      </w:r>
    </w:p>
    <w:p w14:paraId="21002008" w14:textId="4E1BB5CF" w:rsidR="002873A2" w:rsidRDefault="002873A2" w:rsidP="00F86A41">
      <w:pPr>
        <w:pStyle w:val="ListBullet"/>
        <w:rPr>
          <w:rFonts w:eastAsiaTheme="minorHAnsi"/>
        </w:rPr>
      </w:pPr>
      <w:r>
        <w:rPr>
          <w:rFonts w:eastAsiaTheme="minorHAnsi"/>
        </w:rPr>
        <w:t>D</w:t>
      </w:r>
      <w:r w:rsidR="00015CFF" w:rsidRPr="00381A60">
        <w:rPr>
          <w:rFonts w:eastAsiaTheme="minorHAnsi"/>
        </w:rPr>
        <w:t xml:space="preserve">elivered indicator </w:t>
      </w:r>
      <w:r w:rsidR="00294FE1">
        <w:rPr>
          <w:rFonts w:eastAsiaTheme="minorHAnsi"/>
        </w:rPr>
        <w:t>– the delivery driver must attest, with their signature on the log, that the meal(s) were delivered</w:t>
      </w:r>
    </w:p>
    <w:p w14:paraId="6A791121" w14:textId="08BB3D30" w:rsidR="00A82DB9" w:rsidRDefault="00A82DB9" w:rsidP="005F719D">
      <w:pPr>
        <w:pStyle w:val="Heading4"/>
        <w:rPr>
          <w:rFonts w:eastAsiaTheme="minorHAnsi"/>
        </w:rPr>
      </w:pPr>
      <w:bookmarkStart w:id="81" w:name="_Toc226029332"/>
      <w:bookmarkStart w:id="82" w:name="_Toc226531901"/>
      <w:r>
        <w:rPr>
          <w:rFonts w:eastAsiaTheme="minorHAnsi"/>
        </w:rPr>
        <w:t>Adult Day Care Documentation</w:t>
      </w:r>
      <w:bookmarkEnd w:id="81"/>
      <w:bookmarkEnd w:id="82"/>
    </w:p>
    <w:p w14:paraId="00E0E69D" w14:textId="31141512" w:rsidR="002873A2" w:rsidRDefault="001F78B3" w:rsidP="00022578">
      <w:pPr>
        <w:rPr>
          <w:rFonts w:eastAsiaTheme="minorHAnsi"/>
        </w:rPr>
      </w:pPr>
      <w:r>
        <w:rPr>
          <w:rFonts w:eastAsiaTheme="minorHAnsi"/>
        </w:rPr>
        <w:t xml:space="preserve">Providers of adult day care services may design their own service delivery logs or records, but all paid units of service must be documented. </w:t>
      </w:r>
      <w:r w:rsidR="00015CFF" w:rsidRPr="00381A60">
        <w:rPr>
          <w:rFonts w:eastAsiaTheme="minorHAnsi"/>
        </w:rPr>
        <w:t xml:space="preserve">For adult day care services, as set forth in </w:t>
      </w:r>
      <w:hyperlink r:id="rId61" w:history="1">
        <w:r w:rsidR="00015CFF" w:rsidRPr="00F41CF2">
          <w:rPr>
            <w:rStyle w:val="Hyperlink"/>
            <w:rFonts w:eastAsiaTheme="minorHAnsi"/>
          </w:rPr>
          <w:t>19 CSR 30-90</w:t>
        </w:r>
      </w:hyperlink>
      <w:r w:rsidR="00015CFF" w:rsidRPr="00381A60">
        <w:rPr>
          <w:rFonts w:eastAsiaTheme="minorHAnsi"/>
        </w:rPr>
        <w:t xml:space="preserve">, appropriate documentation must be maintained at the facility. Appropriate documentation must include at a minimum:  </w:t>
      </w:r>
    </w:p>
    <w:p w14:paraId="70A9A814" w14:textId="6AA28757" w:rsidR="002873A2" w:rsidRDefault="002873A2" w:rsidP="00F86A41">
      <w:pPr>
        <w:pStyle w:val="ListBullet"/>
        <w:rPr>
          <w:rFonts w:eastAsiaTheme="minorHAnsi"/>
        </w:rPr>
      </w:pPr>
      <w:r>
        <w:rPr>
          <w:rFonts w:eastAsiaTheme="minorHAnsi"/>
        </w:rPr>
        <w:t>D</w:t>
      </w:r>
      <w:r w:rsidR="00015CFF" w:rsidRPr="00381A60">
        <w:rPr>
          <w:rFonts w:eastAsiaTheme="minorHAnsi"/>
        </w:rPr>
        <w:t xml:space="preserve">ate of service </w:t>
      </w:r>
    </w:p>
    <w:p w14:paraId="257764E2" w14:textId="41271BE8" w:rsidR="002873A2" w:rsidRDefault="002873A2" w:rsidP="00F86A41">
      <w:pPr>
        <w:pStyle w:val="ListBullet"/>
        <w:rPr>
          <w:rFonts w:eastAsiaTheme="minorHAnsi"/>
        </w:rPr>
      </w:pPr>
      <w:r>
        <w:rPr>
          <w:rFonts w:eastAsiaTheme="minorHAnsi"/>
        </w:rPr>
        <w:t>A</w:t>
      </w:r>
      <w:r w:rsidR="00015CFF" w:rsidRPr="00381A60">
        <w:rPr>
          <w:rFonts w:eastAsiaTheme="minorHAnsi"/>
        </w:rPr>
        <w:t>ctual start clock time of when the participant arrives at the facility</w:t>
      </w:r>
    </w:p>
    <w:p w14:paraId="33C40B4C" w14:textId="379A99C3" w:rsidR="002873A2" w:rsidRDefault="002873A2" w:rsidP="00F86A41">
      <w:pPr>
        <w:pStyle w:val="ListBullet"/>
        <w:rPr>
          <w:rFonts w:eastAsiaTheme="minorHAnsi"/>
        </w:rPr>
      </w:pPr>
      <w:r>
        <w:rPr>
          <w:rFonts w:eastAsiaTheme="minorHAnsi"/>
        </w:rPr>
        <w:t>E</w:t>
      </w:r>
      <w:r w:rsidR="00015CFF" w:rsidRPr="00381A60">
        <w:rPr>
          <w:rFonts w:eastAsiaTheme="minorHAnsi"/>
        </w:rPr>
        <w:t>nd clock time of when the participant leaves the facility</w:t>
      </w:r>
    </w:p>
    <w:p w14:paraId="454E7F1F" w14:textId="2B52C5CC" w:rsidR="002873A2" w:rsidRDefault="002873A2" w:rsidP="00F86A41">
      <w:pPr>
        <w:pStyle w:val="ListBullet"/>
        <w:rPr>
          <w:rFonts w:eastAsiaTheme="minorHAnsi"/>
        </w:rPr>
      </w:pPr>
      <w:r>
        <w:rPr>
          <w:rFonts w:eastAsiaTheme="minorHAnsi"/>
        </w:rPr>
        <w:t>A</w:t>
      </w:r>
      <w:r w:rsidR="00015CFF" w:rsidRPr="00381A60">
        <w:rPr>
          <w:rFonts w:eastAsiaTheme="minorHAnsi"/>
        </w:rPr>
        <w:t>ctual start and stop time of transporting the participant to and from the facility</w:t>
      </w:r>
    </w:p>
    <w:p w14:paraId="6C1A3A93" w14:textId="3D6ED489" w:rsidR="002873A2" w:rsidRDefault="002873A2" w:rsidP="00F86A41">
      <w:pPr>
        <w:pStyle w:val="ListBullet"/>
        <w:rPr>
          <w:rFonts w:eastAsiaTheme="minorHAnsi"/>
        </w:rPr>
      </w:pPr>
      <w:r>
        <w:rPr>
          <w:rFonts w:eastAsiaTheme="minorHAnsi"/>
        </w:rPr>
        <w:t>A</w:t>
      </w:r>
      <w:r w:rsidR="00015CFF" w:rsidRPr="00381A60">
        <w:rPr>
          <w:rFonts w:eastAsiaTheme="minorHAnsi"/>
        </w:rPr>
        <w:t xml:space="preserve">ddress from which the participant was picked up </w:t>
      </w:r>
    </w:p>
    <w:p w14:paraId="5DFEA3C7" w14:textId="23BA544A" w:rsidR="002873A2" w:rsidRDefault="002873A2" w:rsidP="00F86A41">
      <w:pPr>
        <w:pStyle w:val="ListBullet"/>
        <w:rPr>
          <w:rFonts w:eastAsiaTheme="minorHAnsi"/>
        </w:rPr>
      </w:pPr>
      <w:r>
        <w:rPr>
          <w:rFonts w:eastAsiaTheme="minorHAnsi"/>
        </w:rPr>
        <w:t>A</w:t>
      </w:r>
      <w:r w:rsidR="00015CFF" w:rsidRPr="00381A60">
        <w:rPr>
          <w:rFonts w:eastAsiaTheme="minorHAnsi"/>
        </w:rPr>
        <w:t>ddress where the participant was returned to after day care services</w:t>
      </w:r>
    </w:p>
    <w:p w14:paraId="05ADFFB0" w14:textId="3E4050AF" w:rsidR="002873A2" w:rsidRDefault="002873A2" w:rsidP="00F86A41">
      <w:pPr>
        <w:pStyle w:val="ListBullet"/>
        <w:rPr>
          <w:rFonts w:eastAsiaTheme="minorHAnsi"/>
        </w:rPr>
      </w:pPr>
      <w:r w:rsidRPr="00381A60">
        <w:rPr>
          <w:rFonts w:eastAsiaTheme="minorHAnsi"/>
        </w:rPr>
        <w:t>N</w:t>
      </w:r>
      <w:r w:rsidR="00015CFF" w:rsidRPr="00381A60">
        <w:rPr>
          <w:rFonts w:eastAsiaTheme="minorHAnsi"/>
        </w:rPr>
        <w:t>ame of the worker providing the transportation</w:t>
      </w:r>
    </w:p>
    <w:p w14:paraId="519C9B60" w14:textId="4D56D1B8" w:rsidR="002873A2" w:rsidRDefault="002873A2" w:rsidP="00F86A41">
      <w:pPr>
        <w:pStyle w:val="ListBullet"/>
        <w:rPr>
          <w:rFonts w:eastAsiaTheme="minorHAnsi"/>
        </w:rPr>
      </w:pPr>
      <w:r>
        <w:rPr>
          <w:rFonts w:eastAsiaTheme="minorHAnsi"/>
        </w:rPr>
        <w:t>N</w:t>
      </w:r>
      <w:r w:rsidR="00015CFF" w:rsidRPr="00381A60">
        <w:rPr>
          <w:rFonts w:eastAsiaTheme="minorHAnsi"/>
        </w:rPr>
        <w:t>ame of the day care facility</w:t>
      </w:r>
    </w:p>
    <w:p w14:paraId="2719AC28" w14:textId="3955603F" w:rsidR="002873A2" w:rsidRDefault="002873A2" w:rsidP="00F86A41">
      <w:pPr>
        <w:pStyle w:val="ListBullet"/>
        <w:rPr>
          <w:rFonts w:eastAsiaTheme="minorHAnsi"/>
        </w:rPr>
      </w:pPr>
      <w:r>
        <w:rPr>
          <w:rFonts w:eastAsiaTheme="minorHAnsi"/>
        </w:rPr>
        <w:t>P</w:t>
      </w:r>
      <w:r w:rsidR="00015CFF" w:rsidRPr="00381A60">
        <w:rPr>
          <w:rFonts w:eastAsiaTheme="minorHAnsi"/>
        </w:rPr>
        <w:t>articipant’s name</w:t>
      </w:r>
    </w:p>
    <w:p w14:paraId="77A60D54" w14:textId="4E4AEF92" w:rsidR="002873A2" w:rsidRDefault="002873A2" w:rsidP="00F86A41">
      <w:pPr>
        <w:pStyle w:val="ListBullet"/>
        <w:rPr>
          <w:rFonts w:eastAsiaTheme="minorHAnsi"/>
        </w:rPr>
      </w:pPr>
      <w:r>
        <w:rPr>
          <w:rFonts w:eastAsiaTheme="minorHAnsi"/>
        </w:rPr>
        <w:t>Participant</w:t>
      </w:r>
      <w:r w:rsidR="00906884">
        <w:rPr>
          <w:rFonts w:eastAsiaTheme="minorHAnsi"/>
        </w:rPr>
        <w:t>’</w:t>
      </w:r>
      <w:r>
        <w:rPr>
          <w:rFonts w:eastAsiaTheme="minorHAnsi"/>
        </w:rPr>
        <w:t>s DCN</w:t>
      </w:r>
    </w:p>
    <w:p w14:paraId="3BA05172" w14:textId="4D6AA7A1" w:rsidR="00015CFF" w:rsidRPr="001F78B3" w:rsidRDefault="001F78B3" w:rsidP="00022578">
      <w:pPr>
        <w:rPr>
          <w:rFonts w:eastAsiaTheme="minorHAnsi"/>
        </w:rPr>
      </w:pPr>
      <w:r>
        <w:rPr>
          <w:rFonts w:eastAsiaTheme="minorHAnsi"/>
        </w:rPr>
        <w:t xml:space="preserve">Refer to the </w:t>
      </w:r>
      <w:hyperlink r:id="rId62" w:history="1">
        <w:r w:rsidRPr="00F41CF2">
          <w:rPr>
            <w:rStyle w:val="Hyperlink"/>
            <w:rFonts w:eastAsiaTheme="minorHAnsi"/>
          </w:rPr>
          <w:t xml:space="preserve">Adult Day Care Waiver </w:t>
        </w:r>
        <w:r w:rsidR="002873A2" w:rsidRPr="00F41CF2">
          <w:rPr>
            <w:rStyle w:val="Hyperlink"/>
            <w:rFonts w:eastAsiaTheme="minorHAnsi"/>
          </w:rPr>
          <w:t>Provider M</w:t>
        </w:r>
        <w:r w:rsidRPr="00F41CF2">
          <w:rPr>
            <w:rStyle w:val="Hyperlink"/>
            <w:rFonts w:eastAsiaTheme="minorHAnsi"/>
          </w:rPr>
          <w:t>anual</w:t>
        </w:r>
      </w:hyperlink>
      <w:r>
        <w:rPr>
          <w:rFonts w:eastAsiaTheme="minorHAnsi"/>
        </w:rPr>
        <w:t xml:space="preserve"> for more information on requirements for participant records and documentation of adult day care services.</w:t>
      </w:r>
    </w:p>
    <w:p w14:paraId="71DA29C9" w14:textId="6389B078" w:rsidR="00015CFF" w:rsidRPr="005A49C7" w:rsidRDefault="00015CFF" w:rsidP="00F86A41">
      <w:pPr>
        <w:pStyle w:val="Heading3"/>
      </w:pPr>
      <w:bookmarkStart w:id="83" w:name="_Unit_of_Service"/>
      <w:bookmarkStart w:id="84" w:name="AGE13_6_D_3_"/>
      <w:bookmarkStart w:id="85" w:name="AGE13_6_D_5_"/>
      <w:bookmarkStart w:id="86" w:name="AGE13_6_D_6_"/>
      <w:bookmarkStart w:id="87" w:name="_Toc226029333"/>
      <w:bookmarkStart w:id="88" w:name="_Toc226531902"/>
      <w:bookmarkEnd w:id="83"/>
      <w:bookmarkEnd w:id="84"/>
      <w:bookmarkEnd w:id="85"/>
      <w:bookmarkEnd w:id="86"/>
      <w:r>
        <w:rPr>
          <w:rFonts w:eastAsiaTheme="minorHAnsi"/>
        </w:rPr>
        <w:t>2</w:t>
      </w:r>
      <w:r w:rsidRPr="00800602">
        <w:rPr>
          <w:rFonts w:eastAsiaTheme="minorHAnsi"/>
        </w:rPr>
        <w:t>.</w:t>
      </w:r>
      <w:r w:rsidR="00702FF1">
        <w:rPr>
          <w:rFonts w:eastAsiaTheme="minorHAnsi"/>
        </w:rPr>
        <w:t>8</w:t>
      </w:r>
      <w:r w:rsidR="003F7479">
        <w:rPr>
          <w:rFonts w:eastAsiaTheme="minorHAnsi"/>
        </w:rPr>
        <w:t xml:space="preserve"> </w:t>
      </w:r>
      <w:r w:rsidRPr="00800602">
        <w:rPr>
          <w:rFonts w:eastAsiaTheme="minorHAnsi"/>
        </w:rPr>
        <w:t>Quality Assurance</w:t>
      </w:r>
      <w:bookmarkEnd w:id="87"/>
      <w:bookmarkEnd w:id="88"/>
    </w:p>
    <w:p w14:paraId="5981F217" w14:textId="50676F7B" w:rsidR="00015CFF" w:rsidRPr="00381A60" w:rsidRDefault="00015CFF" w:rsidP="002B6D01">
      <w:pPr>
        <w:pStyle w:val="Text1"/>
        <w:rPr>
          <w:rFonts w:eastAsiaTheme="minorHAnsi" w:cs="Tahoma"/>
          <w:szCs w:val="23"/>
        </w:rPr>
      </w:pPr>
      <w:r w:rsidRPr="00022578">
        <w:rPr>
          <w:rFonts w:eastAsiaTheme="minorHAnsi"/>
        </w:rPr>
        <w:t>All providers are subject to survey by DSS or any entity that DSS authorizes to conduct such surveys to ensure compliance and quality of care</w:t>
      </w:r>
      <w:r w:rsidRPr="00381A60">
        <w:rPr>
          <w:rFonts w:eastAsiaTheme="minorHAnsi" w:cs="Tahoma"/>
          <w:szCs w:val="23"/>
        </w:rPr>
        <w:t>.</w:t>
      </w:r>
    </w:p>
    <w:p w14:paraId="69312FC0" w14:textId="05330AE7" w:rsidR="00015CFF" w:rsidRPr="005A49C7" w:rsidRDefault="00015CFF" w:rsidP="00F86A41">
      <w:pPr>
        <w:pStyle w:val="Heading3"/>
      </w:pPr>
      <w:bookmarkStart w:id="89" w:name="_Toc226029334"/>
      <w:bookmarkStart w:id="90" w:name="_Toc226531903"/>
      <w:r>
        <w:rPr>
          <w:rFonts w:eastAsiaTheme="minorHAnsi"/>
        </w:rPr>
        <w:t>2</w:t>
      </w:r>
      <w:r w:rsidRPr="00800602">
        <w:rPr>
          <w:rFonts w:eastAsiaTheme="minorHAnsi"/>
        </w:rPr>
        <w:t>.</w:t>
      </w:r>
      <w:r w:rsidR="00702FF1">
        <w:rPr>
          <w:rFonts w:eastAsiaTheme="minorHAnsi"/>
        </w:rPr>
        <w:t>9</w:t>
      </w:r>
      <w:r w:rsidR="003F7479">
        <w:rPr>
          <w:rFonts w:eastAsiaTheme="minorHAnsi"/>
        </w:rPr>
        <w:t xml:space="preserve"> </w:t>
      </w:r>
      <w:r w:rsidRPr="00800602">
        <w:rPr>
          <w:rFonts w:eastAsiaTheme="minorHAnsi"/>
        </w:rPr>
        <w:t xml:space="preserve">Authorized Services </w:t>
      </w:r>
      <w:r>
        <w:rPr>
          <w:rFonts w:eastAsiaTheme="minorHAnsi"/>
        </w:rPr>
        <w:t>f</w:t>
      </w:r>
      <w:r w:rsidRPr="00800602">
        <w:rPr>
          <w:rFonts w:eastAsiaTheme="minorHAnsi"/>
        </w:rPr>
        <w:t>or Hospice</w:t>
      </w:r>
      <w:bookmarkEnd w:id="89"/>
      <w:bookmarkEnd w:id="90"/>
    </w:p>
    <w:p w14:paraId="1F01B8F6" w14:textId="7A1FB0FC" w:rsidR="00015CFF" w:rsidRPr="00381A60" w:rsidRDefault="00015CFF" w:rsidP="00022578">
      <w:pPr>
        <w:rPr>
          <w:rFonts w:eastAsiaTheme="minorHAnsi"/>
        </w:rPr>
      </w:pPr>
      <w:r w:rsidRPr="00381A60">
        <w:rPr>
          <w:rFonts w:eastAsiaTheme="minorHAnsi"/>
        </w:rPr>
        <w:t xml:space="preserve">When electing the hospice benefit, a MO HealthNet participant does not automatically forfeit </w:t>
      </w:r>
      <w:r>
        <w:rPr>
          <w:rFonts w:eastAsiaTheme="minorHAnsi"/>
        </w:rPr>
        <w:t xml:space="preserve">their </w:t>
      </w:r>
      <w:r w:rsidRPr="00381A60">
        <w:rPr>
          <w:rFonts w:eastAsiaTheme="minorHAnsi"/>
        </w:rPr>
        <w:t xml:space="preserve">right to receive medical services such as </w:t>
      </w:r>
      <w:r w:rsidR="00CD22B7">
        <w:rPr>
          <w:rFonts w:eastAsiaTheme="minorHAnsi"/>
        </w:rPr>
        <w:t>HCBS</w:t>
      </w:r>
      <w:r w:rsidRPr="00381A60">
        <w:rPr>
          <w:rFonts w:eastAsiaTheme="minorHAnsi"/>
        </w:rPr>
        <w:t xml:space="preserve"> waiver services. When a MO HealthNet participant is authorized with an agency to receive personal care services or home and community-based waiver services for the aged and disabled and then elects hospice, </w:t>
      </w:r>
      <w:r>
        <w:rPr>
          <w:rFonts w:eastAsiaTheme="minorHAnsi"/>
        </w:rPr>
        <w:t>DSDS</w:t>
      </w:r>
      <w:r w:rsidRPr="00381A60">
        <w:rPr>
          <w:rFonts w:eastAsiaTheme="minorHAnsi"/>
        </w:rPr>
        <w:t xml:space="preserve"> or their designee must coordinate the </w:t>
      </w:r>
      <w:r w:rsidR="00BA7C86">
        <w:rPr>
          <w:rFonts w:eastAsiaTheme="minorHAnsi"/>
        </w:rPr>
        <w:t>PCCP</w:t>
      </w:r>
      <w:r w:rsidRPr="00381A60">
        <w:rPr>
          <w:rFonts w:eastAsiaTheme="minorHAnsi"/>
        </w:rPr>
        <w:t xml:space="preserve"> in collaboration with the hospice provider to ensure that services are not duplicative.</w:t>
      </w:r>
    </w:p>
    <w:p w14:paraId="20217189" w14:textId="65A70520" w:rsidR="00015CFF" w:rsidRPr="00381A60" w:rsidRDefault="00015CFF" w:rsidP="00022578">
      <w:pPr>
        <w:rPr>
          <w:rFonts w:eastAsiaTheme="minorHAnsi"/>
        </w:rPr>
      </w:pPr>
      <w:r w:rsidRPr="00381A60">
        <w:rPr>
          <w:rFonts w:eastAsiaTheme="minorHAnsi"/>
        </w:rPr>
        <w:t xml:space="preserve">The hospice may provide short-term inpatient respite care. </w:t>
      </w:r>
      <w:r>
        <w:rPr>
          <w:rFonts w:eastAsiaTheme="minorHAnsi"/>
        </w:rPr>
        <w:t>ADW</w:t>
      </w:r>
      <w:r w:rsidRPr="00381A60">
        <w:rPr>
          <w:rFonts w:eastAsiaTheme="minorHAnsi"/>
        </w:rPr>
        <w:t xml:space="preserve"> respite services are provided in the home. The waiver respite service cannot be authorized during times when inpatient respite care under the hospice benefit is used. Respite care is appropriate for the hospice participant who has a caregiver (other than the hospice provider) who needs to be away from </w:t>
      </w:r>
      <w:r w:rsidR="005E1C75" w:rsidRPr="00381A60">
        <w:rPr>
          <w:rFonts w:eastAsiaTheme="minorHAnsi"/>
        </w:rPr>
        <w:t>home</w:t>
      </w:r>
      <w:r w:rsidRPr="00381A60">
        <w:rPr>
          <w:rFonts w:eastAsiaTheme="minorHAnsi"/>
        </w:rPr>
        <w:t xml:space="preserve"> for periods of time (two (2) to 12</w:t>
      </w:r>
      <w:r w:rsidR="00BA7C86">
        <w:rPr>
          <w:rFonts w:eastAsiaTheme="minorHAnsi"/>
        </w:rPr>
        <w:t>-</w:t>
      </w:r>
      <w:r w:rsidRPr="00381A60">
        <w:rPr>
          <w:rFonts w:eastAsiaTheme="minorHAnsi"/>
        </w:rPr>
        <w:t>hour periods or for several days at a time). DSDS or their designee authorizes respite, when necessary, to augment hospice services.</w:t>
      </w:r>
    </w:p>
    <w:p w14:paraId="19595F58" w14:textId="325F87D7" w:rsidR="00015CFF" w:rsidRPr="00800602" w:rsidRDefault="00015CFF" w:rsidP="00F86A41">
      <w:pPr>
        <w:pStyle w:val="Heading3"/>
        <w:rPr>
          <w:rFonts w:eastAsiaTheme="minorHAnsi"/>
        </w:rPr>
      </w:pPr>
      <w:bookmarkStart w:id="91" w:name="_Toc226029335"/>
      <w:bookmarkStart w:id="92" w:name="_Toc226531904"/>
      <w:r>
        <w:rPr>
          <w:rFonts w:eastAsiaTheme="minorHAnsi"/>
        </w:rPr>
        <w:t>2</w:t>
      </w:r>
      <w:r w:rsidRPr="00800602">
        <w:rPr>
          <w:rFonts w:eastAsiaTheme="minorHAnsi"/>
        </w:rPr>
        <w:t>.1</w:t>
      </w:r>
      <w:r w:rsidR="00702FF1">
        <w:rPr>
          <w:rFonts w:eastAsiaTheme="minorHAnsi"/>
        </w:rPr>
        <w:t>0</w:t>
      </w:r>
      <w:r w:rsidR="000016FF">
        <w:rPr>
          <w:rFonts w:eastAsiaTheme="minorHAnsi"/>
        </w:rPr>
        <w:t xml:space="preserve"> </w:t>
      </w:r>
      <w:r w:rsidRPr="00800602">
        <w:rPr>
          <w:rFonts w:eastAsiaTheme="minorHAnsi"/>
        </w:rPr>
        <w:t xml:space="preserve">Provider </w:t>
      </w:r>
      <w:r w:rsidR="00CF1932" w:rsidRPr="00800602">
        <w:rPr>
          <w:rFonts w:eastAsiaTheme="minorHAnsi"/>
        </w:rPr>
        <w:t>Re</w:t>
      </w:r>
      <w:r w:rsidR="00CF1932">
        <w:rPr>
          <w:rFonts w:eastAsiaTheme="minorHAnsi"/>
        </w:rPr>
        <w:t>sponsibilities for Participant Reassessments</w:t>
      </w:r>
      <w:bookmarkEnd w:id="91"/>
      <w:bookmarkEnd w:id="92"/>
    </w:p>
    <w:p w14:paraId="14AB65D9" w14:textId="1D861CE5" w:rsidR="00015CFF" w:rsidRPr="00381A60" w:rsidRDefault="00015CFF" w:rsidP="00022578">
      <w:pPr>
        <w:rPr>
          <w:rFonts w:eastAsiaTheme="minorHAnsi"/>
        </w:rPr>
      </w:pPr>
      <w:r w:rsidRPr="00381A60">
        <w:rPr>
          <w:rFonts w:eastAsiaTheme="minorHAnsi"/>
        </w:rPr>
        <w:t xml:space="preserve">HCBS providers have the option to partner with DSDS to gather the necessary information for DSDS to determine </w:t>
      </w:r>
      <w:r w:rsidR="00CF1932">
        <w:rPr>
          <w:rFonts w:eastAsiaTheme="minorHAnsi"/>
        </w:rPr>
        <w:t xml:space="preserve">a participant’s </w:t>
      </w:r>
      <w:r w:rsidRPr="00381A60">
        <w:rPr>
          <w:rFonts w:eastAsiaTheme="minorHAnsi"/>
        </w:rPr>
        <w:t>continued eligibility for HCBS. If a provider chooses not to participate in the reassessment and care planning process, DSDS reassess</w:t>
      </w:r>
      <w:r>
        <w:rPr>
          <w:rFonts w:eastAsiaTheme="minorHAnsi"/>
        </w:rPr>
        <w:t>es</w:t>
      </w:r>
      <w:r w:rsidRPr="00381A60">
        <w:rPr>
          <w:rFonts w:eastAsiaTheme="minorHAnsi"/>
        </w:rPr>
        <w:t xml:space="preserve"> the participant. </w:t>
      </w:r>
    </w:p>
    <w:p w14:paraId="0E6EF620" w14:textId="77777777" w:rsidR="00015CFF" w:rsidRPr="007412B5" w:rsidRDefault="00015CFF" w:rsidP="00F86A41">
      <w:pPr>
        <w:pStyle w:val="Heading4"/>
        <w:rPr>
          <w:rFonts w:eastAsiaTheme="minorHAnsi"/>
        </w:rPr>
      </w:pPr>
      <w:bookmarkStart w:id="93" w:name="_Toc226029336"/>
      <w:bookmarkStart w:id="94" w:name="_Toc226531905"/>
      <w:r w:rsidRPr="007412B5">
        <w:rPr>
          <w:rFonts w:eastAsiaTheme="minorHAnsi"/>
        </w:rPr>
        <w:t>Provider Requirements</w:t>
      </w:r>
      <w:bookmarkEnd w:id="93"/>
      <w:bookmarkEnd w:id="94"/>
      <w:r w:rsidRPr="007412B5">
        <w:rPr>
          <w:rFonts w:eastAsiaTheme="minorHAnsi"/>
        </w:rPr>
        <w:t xml:space="preserve">  </w:t>
      </w:r>
    </w:p>
    <w:p w14:paraId="51E4D741" w14:textId="77777777" w:rsidR="00015CFF" w:rsidRPr="00381A60" w:rsidRDefault="00015CFF" w:rsidP="00ED6B7F">
      <w:pPr>
        <w:pStyle w:val="Text2"/>
        <w:ind w:left="0"/>
        <w:rPr>
          <w:rFonts w:eastAsiaTheme="minorHAnsi" w:cs="Tahoma"/>
          <w:szCs w:val="23"/>
        </w:rPr>
      </w:pPr>
      <w:r w:rsidRPr="00022578">
        <w:rPr>
          <w:rFonts w:eastAsiaTheme="minorHAnsi"/>
        </w:rPr>
        <w:t>If a provider chooses to assist with the reassessment of participants, the following criteria must be met</w:t>
      </w:r>
      <w:r w:rsidRPr="00381A60">
        <w:rPr>
          <w:rFonts w:eastAsiaTheme="minorHAnsi" w:cs="Tahoma"/>
          <w:szCs w:val="23"/>
        </w:rPr>
        <w:t xml:space="preserve">:  </w:t>
      </w:r>
    </w:p>
    <w:p w14:paraId="2F8F6D4B" w14:textId="04734544" w:rsidR="00015CFF" w:rsidRPr="00381A60" w:rsidRDefault="003D1DC8" w:rsidP="00D74A62">
      <w:pPr>
        <w:pStyle w:val="BL2"/>
        <w:numPr>
          <w:ilvl w:val="0"/>
          <w:numId w:val="29"/>
        </w:numPr>
        <w:tabs>
          <w:tab w:val="clear" w:pos="1382"/>
          <w:tab w:val="clear" w:pos="2160"/>
        </w:tabs>
        <w:spacing w:before="160"/>
        <w:ind w:left="979"/>
        <w:rPr>
          <w:rFonts w:eastAsiaTheme="minorHAnsi" w:cs="Tahoma"/>
          <w:szCs w:val="23"/>
        </w:rPr>
      </w:pPr>
      <w:r>
        <w:rPr>
          <w:rFonts w:eastAsiaTheme="minorHAnsi" w:cs="Tahoma"/>
          <w:szCs w:val="23"/>
        </w:rPr>
        <w:t>The provider must e</w:t>
      </w:r>
      <w:r w:rsidR="00015CFF" w:rsidRPr="00381A60">
        <w:rPr>
          <w:rFonts w:eastAsiaTheme="minorHAnsi" w:cs="Tahoma"/>
          <w:szCs w:val="23"/>
        </w:rPr>
        <w:t>nsure that all reassessments are completed by</w:t>
      </w:r>
      <w:r w:rsidR="00C32274">
        <w:rPr>
          <w:rFonts w:eastAsiaTheme="minorHAnsi" w:cs="Tahoma"/>
          <w:szCs w:val="23"/>
        </w:rPr>
        <w:t xml:space="preserve"> provider staff that have</w:t>
      </w:r>
      <w:r w:rsidR="00015CFF" w:rsidRPr="00381A60">
        <w:rPr>
          <w:rFonts w:eastAsiaTheme="minorHAnsi" w:cs="Tahoma"/>
          <w:szCs w:val="23"/>
        </w:rPr>
        <w:t>:</w:t>
      </w:r>
    </w:p>
    <w:p w14:paraId="2C60A84B" w14:textId="3D0F4007" w:rsidR="00015CFF" w:rsidRPr="00381A60" w:rsidRDefault="00E15737" w:rsidP="00D74A62">
      <w:pPr>
        <w:pStyle w:val="ListParagraph"/>
        <w:numPr>
          <w:ilvl w:val="2"/>
          <w:numId w:val="30"/>
        </w:numPr>
        <w:spacing w:before="160" w:after="0" w:line="320" w:lineRule="atLeast"/>
        <w:ind w:left="1350"/>
        <w:contextualSpacing w:val="0"/>
        <w:jc w:val="both"/>
        <w:rPr>
          <w:rFonts w:ascii="Tahoma" w:hAnsi="Tahoma" w:cs="Tahoma"/>
          <w:szCs w:val="23"/>
        </w:rPr>
      </w:pPr>
      <w:r>
        <w:rPr>
          <w:rFonts w:ascii="Tahoma" w:hAnsi="Tahoma" w:cs="Tahoma"/>
          <w:szCs w:val="23"/>
        </w:rPr>
        <w:t>C</w:t>
      </w:r>
      <w:r w:rsidR="007767D3">
        <w:rPr>
          <w:rFonts w:ascii="Tahoma" w:hAnsi="Tahoma" w:cs="Tahoma"/>
          <w:szCs w:val="23"/>
        </w:rPr>
        <w:t>omp</w:t>
      </w:r>
      <w:r w:rsidR="005F08D9">
        <w:rPr>
          <w:rFonts w:ascii="Tahoma" w:hAnsi="Tahoma" w:cs="Tahoma"/>
          <w:szCs w:val="23"/>
        </w:rPr>
        <w:t>l</w:t>
      </w:r>
      <w:r w:rsidR="007767D3">
        <w:rPr>
          <w:rFonts w:ascii="Tahoma" w:hAnsi="Tahoma" w:cs="Tahoma"/>
          <w:szCs w:val="23"/>
        </w:rPr>
        <w:t>eted</w:t>
      </w:r>
      <w:r w:rsidR="00BB104F">
        <w:rPr>
          <w:rFonts w:ascii="Tahoma" w:hAnsi="Tahoma" w:cs="Tahoma"/>
          <w:szCs w:val="23"/>
        </w:rPr>
        <w:t xml:space="preserve"> the </w:t>
      </w:r>
      <w:hyperlink r:id="rId63" w:history="1">
        <w:r w:rsidR="00BB104F" w:rsidRPr="00F41CF2">
          <w:rPr>
            <w:rStyle w:val="Hyperlink"/>
          </w:rPr>
          <w:t>online training modules</w:t>
        </w:r>
        <w:r w:rsidR="00BB104F" w:rsidRPr="001A2CA8">
          <w:rPr>
            <w:rStyle w:val="Hyperlink"/>
            <w:rFonts w:cs="Tahoma"/>
            <w:szCs w:val="23"/>
          </w:rPr>
          <w:t xml:space="preserve"> </w:t>
        </w:r>
      </w:hyperlink>
      <w:r w:rsidR="00BB104F">
        <w:rPr>
          <w:rFonts w:ascii="Tahoma" w:hAnsi="Tahoma" w:cs="Tahoma"/>
          <w:szCs w:val="23"/>
        </w:rPr>
        <w:t xml:space="preserve">provided by </w:t>
      </w:r>
      <w:r w:rsidR="00015CFF" w:rsidRPr="00381A60">
        <w:rPr>
          <w:rFonts w:ascii="Tahoma" w:hAnsi="Tahoma" w:cs="Tahoma"/>
          <w:szCs w:val="23"/>
        </w:rPr>
        <w:t>DSDS</w:t>
      </w:r>
    </w:p>
    <w:p w14:paraId="13251B1E" w14:textId="1DC475F9" w:rsidR="00015CFF" w:rsidRDefault="00D759AB" w:rsidP="00D74A62">
      <w:pPr>
        <w:pStyle w:val="ListParagraph"/>
        <w:numPr>
          <w:ilvl w:val="2"/>
          <w:numId w:val="30"/>
        </w:numPr>
        <w:spacing w:before="160" w:after="0" w:line="320" w:lineRule="atLeast"/>
        <w:ind w:left="1350"/>
        <w:contextualSpacing w:val="0"/>
        <w:jc w:val="both"/>
        <w:rPr>
          <w:rFonts w:ascii="Tahoma" w:hAnsi="Tahoma" w:cs="Tahoma"/>
          <w:szCs w:val="23"/>
        </w:rPr>
      </w:pPr>
      <w:r>
        <w:rPr>
          <w:rFonts w:ascii="Tahoma" w:hAnsi="Tahoma" w:cs="Tahoma"/>
          <w:szCs w:val="23"/>
        </w:rPr>
        <w:t>P</w:t>
      </w:r>
      <w:r w:rsidR="00150FF7">
        <w:rPr>
          <w:rFonts w:ascii="Tahoma" w:hAnsi="Tahoma" w:cs="Tahoma"/>
          <w:szCs w:val="23"/>
        </w:rPr>
        <w:t>ass</w:t>
      </w:r>
      <w:r w:rsidR="003D1DC8">
        <w:rPr>
          <w:rFonts w:ascii="Tahoma" w:hAnsi="Tahoma" w:cs="Tahoma"/>
          <w:szCs w:val="23"/>
        </w:rPr>
        <w:t>ed</w:t>
      </w:r>
      <w:r w:rsidR="00150FF7">
        <w:rPr>
          <w:rFonts w:ascii="Tahoma" w:hAnsi="Tahoma" w:cs="Tahoma"/>
          <w:szCs w:val="23"/>
        </w:rPr>
        <w:t xml:space="preserve"> the </w:t>
      </w:r>
      <w:r w:rsidR="001A2CA8">
        <w:rPr>
          <w:rFonts w:ascii="Tahoma" w:hAnsi="Tahoma" w:cs="Tahoma"/>
          <w:szCs w:val="23"/>
        </w:rPr>
        <w:t>Provider Reassessment Training Exam</w:t>
      </w:r>
      <w:r w:rsidR="00150FF7">
        <w:rPr>
          <w:rFonts w:ascii="Tahoma" w:hAnsi="Tahoma" w:cs="Tahoma"/>
          <w:szCs w:val="23"/>
        </w:rPr>
        <w:t xml:space="preserve"> with</w:t>
      </w:r>
      <w:r w:rsidR="00CF1932">
        <w:rPr>
          <w:rFonts w:ascii="Tahoma" w:hAnsi="Tahoma" w:cs="Tahoma"/>
          <w:szCs w:val="23"/>
        </w:rPr>
        <w:t xml:space="preserve"> eighty percent</w:t>
      </w:r>
      <w:r w:rsidR="00150FF7">
        <w:rPr>
          <w:rFonts w:ascii="Tahoma" w:hAnsi="Tahoma" w:cs="Tahoma"/>
          <w:szCs w:val="23"/>
        </w:rPr>
        <w:t xml:space="preserve"> </w:t>
      </w:r>
      <w:r w:rsidR="00CF1932">
        <w:rPr>
          <w:rFonts w:ascii="Tahoma" w:hAnsi="Tahoma" w:cs="Tahoma"/>
          <w:szCs w:val="23"/>
        </w:rPr>
        <w:t>(</w:t>
      </w:r>
      <w:r w:rsidR="00150FF7">
        <w:rPr>
          <w:rFonts w:ascii="Tahoma" w:hAnsi="Tahoma" w:cs="Tahoma"/>
          <w:szCs w:val="23"/>
        </w:rPr>
        <w:t>8</w:t>
      </w:r>
      <w:r w:rsidR="00C40CE4" w:rsidRPr="00150FF7">
        <w:rPr>
          <w:rFonts w:ascii="Tahoma" w:hAnsi="Tahoma" w:cs="Tahoma"/>
          <w:szCs w:val="23"/>
        </w:rPr>
        <w:t>0</w:t>
      </w:r>
      <w:r w:rsidR="00C40CE4">
        <w:rPr>
          <w:rFonts w:ascii="Tahoma" w:hAnsi="Tahoma" w:cs="Tahoma"/>
          <w:szCs w:val="23"/>
        </w:rPr>
        <w:t>%</w:t>
      </w:r>
      <w:r w:rsidR="00CF1932">
        <w:rPr>
          <w:rFonts w:ascii="Tahoma" w:hAnsi="Tahoma" w:cs="Tahoma"/>
          <w:szCs w:val="23"/>
        </w:rPr>
        <w:t>)</w:t>
      </w:r>
      <w:r w:rsidR="00C40CE4">
        <w:rPr>
          <w:rFonts w:ascii="Tahoma" w:hAnsi="Tahoma" w:cs="Tahoma"/>
          <w:szCs w:val="23"/>
        </w:rPr>
        <w:t xml:space="preserve"> accuracy</w:t>
      </w:r>
      <w:r w:rsidR="00805E43">
        <w:rPr>
          <w:rFonts w:ascii="Tahoma" w:hAnsi="Tahoma" w:cs="Tahoma"/>
          <w:szCs w:val="23"/>
        </w:rPr>
        <w:t xml:space="preserve"> to receive a certificate</w:t>
      </w:r>
    </w:p>
    <w:p w14:paraId="118E0785" w14:textId="1547EC9C" w:rsidR="009E36EE" w:rsidRPr="008635DE" w:rsidRDefault="009E36EE" w:rsidP="00D74A62">
      <w:pPr>
        <w:pStyle w:val="BL2"/>
        <w:numPr>
          <w:ilvl w:val="0"/>
          <w:numId w:val="29"/>
        </w:numPr>
        <w:tabs>
          <w:tab w:val="clear" w:pos="1382"/>
          <w:tab w:val="clear" w:pos="2160"/>
        </w:tabs>
        <w:spacing w:before="160"/>
        <w:ind w:left="979"/>
        <w:rPr>
          <w:rFonts w:cs="Tahoma"/>
          <w:szCs w:val="23"/>
        </w:rPr>
      </w:pPr>
      <w:r w:rsidRPr="00381A60">
        <w:rPr>
          <w:rFonts w:eastAsiaTheme="minorHAnsi" w:cs="Tahoma"/>
          <w:szCs w:val="23"/>
        </w:rPr>
        <w:t>Documentation of the reassessment training must be kept in the personnel file of the individual completing the reassessment</w:t>
      </w:r>
      <w:r w:rsidR="005F08D9">
        <w:rPr>
          <w:rFonts w:eastAsiaTheme="minorHAnsi" w:cs="Tahoma"/>
          <w:szCs w:val="23"/>
        </w:rPr>
        <w:t>.</w:t>
      </w:r>
      <w:r w:rsidRPr="00381A60">
        <w:rPr>
          <w:rFonts w:eastAsiaTheme="minorHAnsi" w:cs="Tahoma"/>
          <w:szCs w:val="23"/>
        </w:rPr>
        <w:t xml:space="preserve"> Documentation within the personnel file must include the date </w:t>
      </w:r>
      <w:r w:rsidR="00795CC2">
        <w:rPr>
          <w:rFonts w:eastAsiaTheme="minorHAnsi" w:cs="Tahoma"/>
          <w:szCs w:val="23"/>
        </w:rPr>
        <w:t xml:space="preserve">of </w:t>
      </w:r>
      <w:r w:rsidRPr="00381A60">
        <w:rPr>
          <w:rFonts w:eastAsiaTheme="minorHAnsi" w:cs="Tahoma"/>
          <w:szCs w:val="23"/>
        </w:rPr>
        <w:t xml:space="preserve">the training </w:t>
      </w:r>
      <w:r w:rsidR="00805E43">
        <w:rPr>
          <w:rFonts w:eastAsiaTheme="minorHAnsi" w:cs="Tahoma"/>
          <w:szCs w:val="23"/>
        </w:rPr>
        <w:t xml:space="preserve">and the training certificate. </w:t>
      </w:r>
    </w:p>
    <w:p w14:paraId="49E4DB65" w14:textId="5431B468" w:rsidR="00B74E98" w:rsidRPr="00805E43" w:rsidRDefault="008635DE" w:rsidP="00D74A62">
      <w:pPr>
        <w:pStyle w:val="BL2"/>
        <w:numPr>
          <w:ilvl w:val="0"/>
          <w:numId w:val="29"/>
        </w:numPr>
        <w:tabs>
          <w:tab w:val="clear" w:pos="1382"/>
          <w:tab w:val="clear" w:pos="2160"/>
        </w:tabs>
        <w:spacing w:before="160"/>
        <w:ind w:left="979"/>
        <w:rPr>
          <w:rFonts w:cs="Tahoma"/>
          <w:szCs w:val="23"/>
        </w:rPr>
      </w:pPr>
      <w:r>
        <w:rPr>
          <w:rFonts w:eastAsiaTheme="minorHAnsi" w:cs="Tahoma"/>
          <w:szCs w:val="23"/>
        </w:rPr>
        <w:t>HCBS providers should</w:t>
      </w:r>
      <w:r w:rsidR="00B74E98">
        <w:rPr>
          <w:rFonts w:eastAsiaTheme="minorHAnsi" w:cs="Tahoma"/>
          <w:szCs w:val="23"/>
        </w:rPr>
        <w:t xml:space="preserve"> main</w:t>
      </w:r>
      <w:r>
        <w:rPr>
          <w:rFonts w:eastAsiaTheme="minorHAnsi" w:cs="Tahoma"/>
          <w:szCs w:val="23"/>
        </w:rPr>
        <w:t>tain</w:t>
      </w:r>
      <w:r w:rsidR="00B74E98">
        <w:rPr>
          <w:rFonts w:eastAsiaTheme="minorHAnsi" w:cs="Tahoma"/>
          <w:szCs w:val="23"/>
        </w:rPr>
        <w:t xml:space="preserve"> a list of individuals who successfully completed the training and exam</w:t>
      </w:r>
    </w:p>
    <w:p w14:paraId="10C346F2" w14:textId="0D182749" w:rsidR="005F08D9" w:rsidRDefault="005F08D9" w:rsidP="00D74A62">
      <w:pPr>
        <w:pStyle w:val="BL2"/>
        <w:numPr>
          <w:ilvl w:val="0"/>
          <w:numId w:val="29"/>
        </w:numPr>
        <w:tabs>
          <w:tab w:val="clear" w:pos="1382"/>
          <w:tab w:val="clear" w:pos="2160"/>
        </w:tabs>
        <w:spacing w:before="160"/>
        <w:ind w:left="979"/>
        <w:rPr>
          <w:rFonts w:eastAsiaTheme="minorHAnsi" w:cs="Tahoma"/>
          <w:szCs w:val="23"/>
        </w:rPr>
      </w:pPr>
      <w:r w:rsidRPr="00381A60">
        <w:rPr>
          <w:rFonts w:eastAsiaTheme="minorHAnsi" w:cs="Tahoma"/>
          <w:szCs w:val="23"/>
        </w:rPr>
        <w:t>HCBS providers must complete a reassessment packet with MMAC and must be approved by MMAC as a reassessment provider</w:t>
      </w:r>
      <w:r w:rsidR="007704F8">
        <w:rPr>
          <w:rFonts w:eastAsiaTheme="minorHAnsi" w:cs="Tahoma"/>
          <w:szCs w:val="23"/>
        </w:rPr>
        <w:t xml:space="preserve"> (third party assessor)</w:t>
      </w:r>
      <w:r w:rsidRPr="00381A60">
        <w:rPr>
          <w:rFonts w:eastAsiaTheme="minorHAnsi" w:cs="Tahoma"/>
          <w:szCs w:val="23"/>
        </w:rPr>
        <w:t xml:space="preserve"> to complete and bill for the completed reassessments</w:t>
      </w:r>
      <w:r w:rsidR="00BA7C86">
        <w:rPr>
          <w:rFonts w:eastAsiaTheme="minorHAnsi" w:cs="Tahoma"/>
          <w:szCs w:val="23"/>
        </w:rPr>
        <w:t xml:space="preserve">. Refer to </w:t>
      </w:r>
      <w:hyperlink r:id="rId64" w:history="1">
        <w:r w:rsidR="00BA7C86" w:rsidRPr="00F41CF2">
          <w:rPr>
            <w:rStyle w:val="Hyperlink"/>
            <w:rFonts w:eastAsiaTheme="minorHAnsi"/>
          </w:rPr>
          <w:t>Reassessment Packet</w:t>
        </w:r>
      </w:hyperlink>
      <w:r w:rsidR="00BA7C86">
        <w:rPr>
          <w:rFonts w:eastAsiaTheme="minorHAnsi" w:cs="Tahoma"/>
          <w:szCs w:val="23"/>
        </w:rPr>
        <w:t xml:space="preserve"> for more information. </w:t>
      </w:r>
    </w:p>
    <w:p w14:paraId="2E856C49" w14:textId="34EB0BE2" w:rsidR="009E36EE" w:rsidRDefault="009E36EE" w:rsidP="00D74A62">
      <w:pPr>
        <w:pStyle w:val="BL2"/>
        <w:numPr>
          <w:ilvl w:val="0"/>
          <w:numId w:val="29"/>
        </w:numPr>
        <w:tabs>
          <w:tab w:val="clear" w:pos="1382"/>
          <w:tab w:val="clear" w:pos="2160"/>
        </w:tabs>
        <w:spacing w:before="160"/>
        <w:ind w:left="979"/>
        <w:rPr>
          <w:rFonts w:eastAsiaTheme="minorHAnsi" w:cs="Tahoma"/>
          <w:szCs w:val="23"/>
        </w:rPr>
      </w:pPr>
      <w:r w:rsidRPr="00381A60">
        <w:rPr>
          <w:rFonts w:eastAsiaTheme="minorHAnsi" w:cs="Tahoma"/>
          <w:szCs w:val="23"/>
        </w:rPr>
        <w:t xml:space="preserve">Each month, a list of participants requiring reassessment is sent by DSDS to each provider </w:t>
      </w:r>
      <w:r>
        <w:rPr>
          <w:rFonts w:eastAsiaTheme="minorHAnsi" w:cs="Tahoma"/>
          <w:szCs w:val="23"/>
        </w:rPr>
        <w:t xml:space="preserve">electronically </w:t>
      </w:r>
      <w:r w:rsidRPr="00381A60">
        <w:rPr>
          <w:rFonts w:eastAsiaTheme="minorHAnsi" w:cs="Tahoma"/>
          <w:szCs w:val="23"/>
        </w:rPr>
        <w:t>through SharePoint. Providers must only complete and bill for reassessments of participants that are included</w:t>
      </w:r>
      <w:r>
        <w:rPr>
          <w:rFonts w:eastAsiaTheme="minorHAnsi" w:cs="Tahoma"/>
          <w:szCs w:val="23"/>
        </w:rPr>
        <w:t xml:space="preserve"> on</w:t>
      </w:r>
      <w:r w:rsidRPr="00381A60">
        <w:rPr>
          <w:rFonts w:eastAsiaTheme="minorHAnsi" w:cs="Tahoma"/>
          <w:szCs w:val="23"/>
        </w:rPr>
        <w:t xml:space="preserve"> the lists provided by DSDS. Providers may only </w:t>
      </w:r>
      <w:r w:rsidR="00805E43">
        <w:rPr>
          <w:rFonts w:eastAsiaTheme="minorHAnsi" w:cs="Tahoma"/>
          <w:szCs w:val="23"/>
        </w:rPr>
        <w:t xml:space="preserve">bill </w:t>
      </w:r>
      <w:r w:rsidRPr="00381A60">
        <w:rPr>
          <w:rFonts w:eastAsiaTheme="minorHAnsi" w:cs="Tahoma"/>
          <w:szCs w:val="23"/>
        </w:rPr>
        <w:t>once for these reassessments.</w:t>
      </w:r>
    </w:p>
    <w:p w14:paraId="5B824937" w14:textId="5F07F489" w:rsidR="004C38BE" w:rsidRPr="004C38BE" w:rsidRDefault="004C38BE" w:rsidP="00022578">
      <w:r w:rsidRPr="004C38BE">
        <w:t xml:space="preserve">After successful completion of the reassessment training and exam, the provider will receive a provider reassessment number (provider type 27) from MMAC. </w:t>
      </w:r>
      <w:r>
        <w:t>The provider</w:t>
      </w:r>
      <w:r w:rsidRPr="004C38BE">
        <w:t xml:space="preserve"> will then need to email DSDS at </w:t>
      </w:r>
      <w:hyperlink r:id="rId65" w:history="1">
        <w:r w:rsidRPr="00F41CF2">
          <w:rPr>
            <w:rStyle w:val="Hyperlink"/>
          </w:rPr>
          <w:t>providerreassessments@health.mo.gov</w:t>
        </w:r>
      </w:hyperlink>
      <w:r w:rsidRPr="004C38BE">
        <w:t xml:space="preserve"> to request access to the Share</w:t>
      </w:r>
      <w:r w:rsidR="00B13EE2">
        <w:t>P</w:t>
      </w:r>
      <w:r w:rsidRPr="004C38BE">
        <w:t>oint.</w:t>
      </w:r>
    </w:p>
    <w:p w14:paraId="13560A55" w14:textId="77777777" w:rsidR="00015CFF" w:rsidRPr="00381A60" w:rsidRDefault="00015CFF" w:rsidP="00022578">
      <w:pPr>
        <w:rPr>
          <w:rFonts w:eastAsiaTheme="minorHAnsi"/>
        </w:rPr>
      </w:pPr>
      <w:r w:rsidRPr="00381A60">
        <w:rPr>
          <w:rFonts w:eastAsiaTheme="minorHAnsi"/>
        </w:rPr>
        <w:t xml:space="preserve">Providers must maintain all appropriate documentation to verify that the reassessment was completed. This documentation should indicate on what date the reassessment was completed and what provider staff member completed the reassessment. </w:t>
      </w:r>
    </w:p>
    <w:p w14:paraId="6754B749" w14:textId="72A7CDB8" w:rsidR="00015CFF" w:rsidRPr="00834E81" w:rsidRDefault="00015CFF" w:rsidP="00F86A41">
      <w:pPr>
        <w:pStyle w:val="Heading2"/>
        <w:rPr>
          <w:rFonts w:eastAsiaTheme="minorHAnsi"/>
        </w:rPr>
      </w:pPr>
      <w:bookmarkStart w:id="95" w:name="_SECTION_14_-"/>
      <w:bookmarkStart w:id="96" w:name="_Section_3_-"/>
      <w:bookmarkStart w:id="97" w:name="_Toc226029337"/>
      <w:bookmarkStart w:id="98" w:name="_Toc226531906"/>
      <w:bookmarkEnd w:id="95"/>
      <w:bookmarkEnd w:id="96"/>
      <w:r w:rsidRPr="00834E81">
        <w:rPr>
          <w:rFonts w:eastAsiaTheme="minorHAnsi"/>
        </w:rPr>
        <w:t xml:space="preserve">Section </w:t>
      </w:r>
      <w:r>
        <w:rPr>
          <w:rFonts w:eastAsiaTheme="minorHAnsi"/>
        </w:rPr>
        <w:t>3</w:t>
      </w:r>
      <w:r w:rsidR="00985D53">
        <w:rPr>
          <w:rFonts w:eastAsiaTheme="minorHAnsi"/>
        </w:rPr>
        <w:t>:</w:t>
      </w:r>
      <w:r w:rsidRPr="00834E81">
        <w:rPr>
          <w:rFonts w:eastAsiaTheme="minorHAnsi"/>
        </w:rPr>
        <w:t xml:space="preserve"> Special Documentation Requirements</w:t>
      </w:r>
      <w:bookmarkEnd w:id="97"/>
      <w:bookmarkEnd w:id="98"/>
      <w:r w:rsidRPr="00834E81">
        <w:rPr>
          <w:rFonts w:eastAsiaTheme="minorHAnsi"/>
        </w:rPr>
        <w:t xml:space="preserve"> </w:t>
      </w:r>
    </w:p>
    <w:p w14:paraId="38084DFA" w14:textId="54CB9863" w:rsidR="00015CFF" w:rsidRPr="00834E81" w:rsidRDefault="00015CFF" w:rsidP="00F86A41">
      <w:pPr>
        <w:pStyle w:val="Heading3"/>
        <w:rPr>
          <w:rFonts w:eastAsiaTheme="minorHAnsi"/>
        </w:rPr>
      </w:pPr>
      <w:bookmarkStart w:id="99" w:name="_3.2_Prior_Authorization"/>
      <w:bookmarkStart w:id="100" w:name="_3.1_Prior_Authorization"/>
      <w:bookmarkStart w:id="101" w:name="_Toc225571258"/>
      <w:bookmarkStart w:id="102" w:name="_Toc226029338"/>
      <w:bookmarkStart w:id="103" w:name="_Toc226531907"/>
      <w:bookmarkEnd w:id="99"/>
      <w:bookmarkEnd w:id="100"/>
      <w:r>
        <w:rPr>
          <w:rFonts w:eastAsiaTheme="minorHAnsi"/>
        </w:rPr>
        <w:t>3</w:t>
      </w:r>
      <w:r w:rsidRPr="00834E81">
        <w:rPr>
          <w:rFonts w:eastAsiaTheme="minorHAnsi"/>
        </w:rPr>
        <w:t>.</w:t>
      </w:r>
      <w:r w:rsidR="00857A99">
        <w:rPr>
          <w:rFonts w:eastAsiaTheme="minorHAnsi"/>
        </w:rPr>
        <w:t>1</w:t>
      </w:r>
      <w:bookmarkEnd w:id="101"/>
      <w:r w:rsidR="000016FF">
        <w:rPr>
          <w:rFonts w:eastAsiaTheme="minorHAnsi"/>
        </w:rPr>
        <w:t xml:space="preserve"> </w:t>
      </w:r>
      <w:r w:rsidR="00985D53">
        <w:rPr>
          <w:rFonts w:eastAsiaTheme="minorHAnsi"/>
        </w:rPr>
        <w:t>Prior Authorization</w:t>
      </w:r>
      <w:bookmarkEnd w:id="102"/>
      <w:bookmarkEnd w:id="103"/>
    </w:p>
    <w:p w14:paraId="64B52E66" w14:textId="59382D9A" w:rsidR="00F224F1" w:rsidRPr="005114BA" w:rsidRDefault="00015CFF" w:rsidP="00022578">
      <w:pPr>
        <w:rPr>
          <w:rFonts w:eastAsiaTheme="minorHAnsi"/>
        </w:rPr>
      </w:pPr>
      <w:r w:rsidRPr="00834E81">
        <w:rPr>
          <w:rFonts w:eastAsiaTheme="minorHAnsi"/>
        </w:rPr>
        <w:t xml:space="preserve">All services covered by the </w:t>
      </w:r>
      <w:r w:rsidR="00CD6A0F">
        <w:rPr>
          <w:rFonts w:eastAsiaTheme="minorHAnsi"/>
        </w:rPr>
        <w:t xml:space="preserve">Missouri </w:t>
      </w:r>
      <w:r w:rsidRPr="00834E81">
        <w:rPr>
          <w:rFonts w:eastAsiaTheme="minorHAnsi"/>
        </w:rPr>
        <w:t>Title XIX Aged and Disabled Waiver (ADW) must be prior authorized by the</w:t>
      </w:r>
      <w:r w:rsidR="00BF6278">
        <w:rPr>
          <w:rFonts w:eastAsiaTheme="minorHAnsi"/>
        </w:rPr>
        <w:t xml:space="preserve"> </w:t>
      </w:r>
      <w:r w:rsidR="00620045">
        <w:rPr>
          <w:rFonts w:eastAsiaTheme="minorHAnsi"/>
        </w:rPr>
        <w:t xml:space="preserve">DHSS </w:t>
      </w:r>
      <w:r w:rsidRPr="00834E81">
        <w:rPr>
          <w:rFonts w:eastAsiaTheme="minorHAnsi"/>
        </w:rPr>
        <w:t xml:space="preserve">Division of Senior and Disability Services (DSDS), or its designee.  </w:t>
      </w:r>
      <w:r w:rsidR="00F224F1" w:rsidRPr="005114BA">
        <w:rPr>
          <w:rFonts w:eastAsiaTheme="minorHAnsi"/>
        </w:rPr>
        <w:t xml:space="preserve">Following development of a </w:t>
      </w:r>
      <w:r w:rsidR="00F224F1">
        <w:rPr>
          <w:rFonts w:eastAsiaTheme="minorHAnsi"/>
        </w:rPr>
        <w:t>PCCP</w:t>
      </w:r>
      <w:r w:rsidR="00F224F1" w:rsidRPr="005114BA">
        <w:rPr>
          <w:rFonts w:eastAsiaTheme="minorHAnsi"/>
        </w:rPr>
        <w:t xml:space="preserve"> by DSDS or their designee, the information is available </w:t>
      </w:r>
      <w:r w:rsidR="00F224F1">
        <w:rPr>
          <w:rFonts w:eastAsiaTheme="minorHAnsi"/>
        </w:rPr>
        <w:t xml:space="preserve">to the provider </w:t>
      </w:r>
      <w:r w:rsidR="00F224F1" w:rsidRPr="005114BA">
        <w:rPr>
          <w:rFonts w:eastAsiaTheme="minorHAnsi"/>
        </w:rPr>
        <w:t xml:space="preserve">in the </w:t>
      </w:r>
      <w:r w:rsidR="00F224F1">
        <w:rPr>
          <w:rFonts w:eastAsiaTheme="minorHAnsi"/>
        </w:rPr>
        <w:t>participant’s electronic case record</w:t>
      </w:r>
      <w:r w:rsidR="00F224F1" w:rsidRPr="005114BA">
        <w:rPr>
          <w:rFonts w:eastAsiaTheme="minorHAnsi"/>
        </w:rPr>
        <w:t xml:space="preserve">. It is the provider’s responsibility to access this information and provide services in accordance with the </w:t>
      </w:r>
      <w:r w:rsidR="00F224F1">
        <w:rPr>
          <w:rFonts w:eastAsiaTheme="minorHAnsi"/>
        </w:rPr>
        <w:t>PCCP</w:t>
      </w:r>
      <w:r w:rsidR="00F224F1" w:rsidRPr="005114BA">
        <w:rPr>
          <w:rFonts w:eastAsiaTheme="minorHAnsi"/>
        </w:rPr>
        <w:t xml:space="preserve">. </w:t>
      </w:r>
      <w:r w:rsidR="00F224F1">
        <w:rPr>
          <w:rFonts w:eastAsiaTheme="minorHAnsi"/>
        </w:rPr>
        <w:t xml:space="preserve">Refer to </w:t>
      </w:r>
      <w:hyperlink w:anchor="_Participant_Case_Record" w:history="1">
        <w:r w:rsidR="00F224F1" w:rsidRPr="00F41CF2">
          <w:rPr>
            <w:rStyle w:val="Hyperlink"/>
            <w:rFonts w:eastAsiaTheme="minorHAnsi"/>
          </w:rPr>
          <w:t>Section 2.7</w:t>
        </w:r>
      </w:hyperlink>
      <w:r w:rsidR="00F224F1">
        <w:rPr>
          <w:rFonts w:eastAsiaTheme="minorHAnsi"/>
        </w:rPr>
        <w:t xml:space="preserve"> of this manual for more information on the participant case record.</w:t>
      </w:r>
    </w:p>
    <w:p w14:paraId="23D05574" w14:textId="550A65CA" w:rsidR="007E43F6" w:rsidRPr="00834E81" w:rsidRDefault="007E43F6" w:rsidP="00022578">
      <w:pPr>
        <w:rPr>
          <w:rFonts w:eastAsiaTheme="minorHAnsi"/>
        </w:rPr>
      </w:pPr>
      <w:r w:rsidRPr="00834E81">
        <w:rPr>
          <w:rFonts w:eastAsiaTheme="minorHAnsi"/>
        </w:rPr>
        <w:t xml:space="preserve">HCBS providers </w:t>
      </w:r>
      <w:r>
        <w:rPr>
          <w:rFonts w:eastAsiaTheme="minorHAnsi"/>
        </w:rPr>
        <w:t xml:space="preserve">should refer to </w:t>
      </w:r>
      <w:hyperlink r:id="rId66" w:history="1">
        <w:r w:rsidRPr="00F41CF2">
          <w:rPr>
            <w:rStyle w:val="Hyperlink"/>
            <w:rFonts w:eastAsiaTheme="minorHAnsi"/>
          </w:rPr>
          <w:t>DHSS HCBS Provider Information</w:t>
        </w:r>
      </w:hyperlink>
      <w:r>
        <w:rPr>
          <w:rFonts w:eastAsiaTheme="minorHAnsi"/>
        </w:rPr>
        <w:t xml:space="preserve"> to receive</w:t>
      </w:r>
      <w:r w:rsidRPr="00834E81">
        <w:rPr>
          <w:rFonts w:eastAsiaTheme="minorHAnsi"/>
        </w:rPr>
        <w:t xml:space="preserve"> guidance</w:t>
      </w:r>
      <w:r>
        <w:rPr>
          <w:rFonts w:eastAsiaTheme="minorHAnsi"/>
        </w:rPr>
        <w:t xml:space="preserve"> on the electronic case record</w:t>
      </w:r>
      <w:r w:rsidRPr="00834E81">
        <w:rPr>
          <w:rFonts w:eastAsiaTheme="minorHAnsi"/>
        </w:rPr>
        <w:t xml:space="preserve"> by reviewing the</w:t>
      </w:r>
      <w:r>
        <w:rPr>
          <w:rFonts w:eastAsiaTheme="minorHAnsi"/>
        </w:rPr>
        <w:t xml:space="preserve"> </w:t>
      </w:r>
      <w:hyperlink r:id="rId67" w:history="1">
        <w:r w:rsidRPr="00F41CF2">
          <w:rPr>
            <w:rStyle w:val="Hyperlink"/>
            <w:rFonts w:eastAsiaTheme="minorHAnsi"/>
          </w:rPr>
          <w:t>Instructional</w:t>
        </w:r>
      </w:hyperlink>
      <w:r w:rsidRPr="00022578">
        <w:rPr>
          <w:rStyle w:val="Hyperlink"/>
          <w:rFonts w:eastAsiaTheme="minorHAnsi"/>
        </w:rPr>
        <w:t xml:space="preserve"> </w:t>
      </w:r>
      <w:r w:rsidRPr="00834E81">
        <w:rPr>
          <w:rFonts w:eastAsiaTheme="minorHAnsi"/>
        </w:rPr>
        <w:t>Guide.</w:t>
      </w:r>
      <w:r>
        <w:rPr>
          <w:rFonts w:eastAsiaTheme="minorHAnsi"/>
        </w:rPr>
        <w:t xml:space="preserve"> </w:t>
      </w:r>
    </w:p>
    <w:p w14:paraId="10F0C60E" w14:textId="3CA744AB" w:rsidR="007E43F6" w:rsidRDefault="00015CFF" w:rsidP="00022578">
      <w:pPr>
        <w:rPr>
          <w:rFonts w:eastAsiaTheme="minorHAnsi"/>
        </w:rPr>
      </w:pPr>
      <w:r w:rsidRPr="00834E81">
        <w:rPr>
          <w:rFonts w:eastAsiaTheme="minorHAnsi"/>
        </w:rPr>
        <w:t xml:space="preserve">The </w:t>
      </w:r>
      <w:r w:rsidR="009E36EE">
        <w:rPr>
          <w:rFonts w:eastAsiaTheme="minorHAnsi"/>
        </w:rPr>
        <w:t xml:space="preserve">participant’s electronic case record </w:t>
      </w:r>
      <w:r w:rsidRPr="00834E81">
        <w:rPr>
          <w:rFonts w:eastAsiaTheme="minorHAnsi"/>
        </w:rPr>
        <w:t xml:space="preserve">indicates an approved </w:t>
      </w:r>
      <w:r w:rsidR="007E43F6">
        <w:rPr>
          <w:rFonts w:eastAsiaTheme="minorHAnsi"/>
        </w:rPr>
        <w:t>‘</w:t>
      </w:r>
      <w:r w:rsidRPr="00834E81">
        <w:rPr>
          <w:rFonts w:eastAsiaTheme="minorHAnsi"/>
        </w:rPr>
        <w:t>posted</w:t>
      </w:r>
      <w:r w:rsidR="007E43F6">
        <w:rPr>
          <w:rFonts w:eastAsiaTheme="minorHAnsi"/>
        </w:rPr>
        <w:t>’</w:t>
      </w:r>
      <w:r w:rsidRPr="00834E81">
        <w:rPr>
          <w:rFonts w:eastAsiaTheme="minorHAnsi"/>
        </w:rPr>
        <w:t xml:space="preserve"> prior authorization </w:t>
      </w:r>
      <w:r w:rsidR="007073B9">
        <w:rPr>
          <w:rFonts w:eastAsiaTheme="minorHAnsi"/>
        </w:rPr>
        <w:t>(PA)</w:t>
      </w:r>
      <w:r w:rsidR="007E43F6">
        <w:rPr>
          <w:rFonts w:eastAsiaTheme="minorHAnsi"/>
        </w:rPr>
        <w:t xml:space="preserve"> and includes the following specific information:</w:t>
      </w:r>
      <w:r w:rsidR="007073B9">
        <w:rPr>
          <w:rFonts w:eastAsiaTheme="minorHAnsi"/>
        </w:rPr>
        <w:t xml:space="preserve"> </w:t>
      </w:r>
    </w:p>
    <w:p w14:paraId="35A779B2" w14:textId="284AC23E" w:rsidR="007E43F6" w:rsidRDefault="007073B9" w:rsidP="005F719D">
      <w:pPr>
        <w:pStyle w:val="ListBullet"/>
        <w:rPr>
          <w:rFonts w:eastAsiaTheme="minorHAnsi"/>
        </w:rPr>
      </w:pPr>
      <w:r>
        <w:rPr>
          <w:rFonts w:eastAsiaTheme="minorHAnsi"/>
        </w:rPr>
        <w:t>PA</w:t>
      </w:r>
      <w:r w:rsidR="00015CFF" w:rsidRPr="00834E81">
        <w:rPr>
          <w:rFonts w:eastAsiaTheme="minorHAnsi"/>
        </w:rPr>
        <w:t xml:space="preserve"> number</w:t>
      </w:r>
    </w:p>
    <w:p w14:paraId="30431028" w14:textId="3330B1EA" w:rsidR="007E43F6" w:rsidRDefault="007E43F6" w:rsidP="005F719D">
      <w:pPr>
        <w:pStyle w:val="ListBullet"/>
        <w:rPr>
          <w:rFonts w:eastAsiaTheme="minorHAnsi"/>
        </w:rPr>
      </w:pPr>
      <w:r>
        <w:rPr>
          <w:rFonts w:eastAsiaTheme="minorHAnsi"/>
        </w:rPr>
        <w:t>S</w:t>
      </w:r>
      <w:r w:rsidR="00015CFF" w:rsidRPr="00834E81">
        <w:rPr>
          <w:rFonts w:eastAsiaTheme="minorHAnsi"/>
        </w:rPr>
        <w:t>ervices authorized</w:t>
      </w:r>
    </w:p>
    <w:p w14:paraId="11D0F355" w14:textId="4AD4B608" w:rsidR="007E43F6" w:rsidRDefault="007E43F6" w:rsidP="005F719D">
      <w:pPr>
        <w:pStyle w:val="ListBullet"/>
        <w:rPr>
          <w:rFonts w:eastAsiaTheme="minorHAnsi"/>
        </w:rPr>
      </w:pPr>
      <w:proofErr w:type="gramStart"/>
      <w:r>
        <w:rPr>
          <w:rFonts w:eastAsiaTheme="minorHAnsi"/>
        </w:rPr>
        <w:t>P</w:t>
      </w:r>
      <w:r w:rsidR="00015CFF" w:rsidRPr="00834E81">
        <w:rPr>
          <w:rFonts w:eastAsiaTheme="minorHAnsi"/>
        </w:rPr>
        <w:t>eriod of time</w:t>
      </w:r>
      <w:proofErr w:type="gramEnd"/>
      <w:r w:rsidR="00015CFF" w:rsidRPr="00834E81">
        <w:rPr>
          <w:rFonts w:eastAsiaTheme="minorHAnsi"/>
        </w:rPr>
        <w:t xml:space="preserve"> covered by the authorization</w:t>
      </w:r>
    </w:p>
    <w:p w14:paraId="59A45196" w14:textId="33E92DD6" w:rsidR="007E43F6" w:rsidRDefault="007E43F6" w:rsidP="005F719D">
      <w:pPr>
        <w:pStyle w:val="ListBullet"/>
        <w:rPr>
          <w:rFonts w:eastAsiaTheme="minorHAnsi"/>
        </w:rPr>
      </w:pPr>
      <w:r>
        <w:rPr>
          <w:rFonts w:eastAsiaTheme="minorHAnsi"/>
        </w:rPr>
        <w:t>T</w:t>
      </w:r>
      <w:r w:rsidR="00015CFF" w:rsidRPr="00834E81">
        <w:rPr>
          <w:rFonts w:eastAsiaTheme="minorHAnsi"/>
        </w:rPr>
        <w:t xml:space="preserve">otal </w:t>
      </w:r>
      <w:r w:rsidR="007073B9">
        <w:rPr>
          <w:rFonts w:eastAsiaTheme="minorHAnsi"/>
        </w:rPr>
        <w:t xml:space="preserve">monthly </w:t>
      </w:r>
      <w:r w:rsidR="00015CFF" w:rsidRPr="00834E81">
        <w:rPr>
          <w:rFonts w:eastAsiaTheme="minorHAnsi"/>
        </w:rPr>
        <w:t>units</w:t>
      </w:r>
    </w:p>
    <w:p w14:paraId="574B6ED1" w14:textId="5582E86C" w:rsidR="007E43F6" w:rsidRDefault="007E43F6" w:rsidP="005F719D">
      <w:pPr>
        <w:pStyle w:val="ListBullet"/>
        <w:rPr>
          <w:rFonts w:eastAsiaTheme="minorHAnsi"/>
        </w:rPr>
      </w:pPr>
      <w:r>
        <w:rPr>
          <w:rFonts w:eastAsiaTheme="minorHAnsi"/>
        </w:rPr>
        <w:t>A</w:t>
      </w:r>
      <w:r w:rsidR="00015CFF" w:rsidRPr="00834E81">
        <w:rPr>
          <w:rFonts w:eastAsiaTheme="minorHAnsi"/>
        </w:rPr>
        <w:t>ssociated tasks</w:t>
      </w:r>
      <w:r w:rsidR="007073B9">
        <w:rPr>
          <w:rFonts w:eastAsiaTheme="minorHAnsi"/>
        </w:rPr>
        <w:t xml:space="preserve"> and frequencies</w:t>
      </w:r>
    </w:p>
    <w:p w14:paraId="5AA27DB7" w14:textId="55260195" w:rsidR="00015CFF" w:rsidRPr="00834E81" w:rsidRDefault="00015CFF" w:rsidP="00022578">
      <w:pPr>
        <w:rPr>
          <w:rFonts w:eastAsiaTheme="minorHAnsi"/>
        </w:rPr>
      </w:pPr>
      <w:r w:rsidRPr="00834E81">
        <w:rPr>
          <w:rFonts w:eastAsiaTheme="minorHAnsi"/>
        </w:rPr>
        <w:t xml:space="preserve">The effective date for the posted </w:t>
      </w:r>
      <w:r w:rsidR="007073B9">
        <w:rPr>
          <w:rFonts w:eastAsiaTheme="minorHAnsi"/>
        </w:rPr>
        <w:t>PA</w:t>
      </w:r>
      <w:r w:rsidR="007073B9" w:rsidRPr="00834E81">
        <w:rPr>
          <w:rFonts w:eastAsiaTheme="minorHAnsi"/>
        </w:rPr>
        <w:t xml:space="preserve"> </w:t>
      </w:r>
      <w:r w:rsidRPr="00834E81">
        <w:rPr>
          <w:rFonts w:eastAsiaTheme="minorHAnsi"/>
        </w:rPr>
        <w:t xml:space="preserve">cannot precede the completion date of the assessment. The end date for the posted </w:t>
      </w:r>
      <w:r w:rsidR="007073B9">
        <w:rPr>
          <w:rFonts w:eastAsiaTheme="minorHAnsi"/>
        </w:rPr>
        <w:t>PA</w:t>
      </w:r>
      <w:r w:rsidR="007073B9" w:rsidRPr="00834E81">
        <w:rPr>
          <w:rFonts w:eastAsiaTheme="minorHAnsi"/>
        </w:rPr>
        <w:t xml:space="preserve"> </w:t>
      </w:r>
      <w:r w:rsidRPr="00834E81">
        <w:rPr>
          <w:rFonts w:eastAsiaTheme="minorHAnsi"/>
        </w:rPr>
        <w:t>shall not exceed the last full month within 365 days from the completion date of the assessment.</w:t>
      </w:r>
    </w:p>
    <w:p w14:paraId="26BDB23E" w14:textId="5C378FDA" w:rsidR="00015CFF" w:rsidRPr="00834E81" w:rsidRDefault="00620045" w:rsidP="00022578">
      <w:pPr>
        <w:rPr>
          <w:rFonts w:eastAsiaTheme="minorHAnsi"/>
        </w:rPr>
      </w:pPr>
      <w:r>
        <w:rPr>
          <w:rFonts w:eastAsiaTheme="minorHAnsi"/>
        </w:rPr>
        <w:t>I</w:t>
      </w:r>
      <w:r w:rsidR="00015CFF" w:rsidRPr="00834E81">
        <w:rPr>
          <w:rFonts w:eastAsiaTheme="minorHAnsi"/>
        </w:rPr>
        <w:t xml:space="preserve">f a participant loses MO HealthNet eligibility during an ADW authorized </w:t>
      </w:r>
      <w:r w:rsidR="005A1272" w:rsidRPr="00834E81">
        <w:rPr>
          <w:rFonts w:eastAsiaTheme="minorHAnsi"/>
        </w:rPr>
        <w:t>period</w:t>
      </w:r>
      <w:r w:rsidR="00015CFF" w:rsidRPr="00834E81">
        <w:rPr>
          <w:rFonts w:eastAsiaTheme="minorHAnsi"/>
        </w:rPr>
        <w:t xml:space="preserve">, services are not reimbursed for the ineligible dates. </w:t>
      </w:r>
      <w:r w:rsidR="00015CFF">
        <w:rPr>
          <w:rFonts w:eastAsiaTheme="minorHAnsi"/>
        </w:rPr>
        <w:t xml:space="preserve">Refer to the </w:t>
      </w:r>
      <w:hyperlink r:id="rId68" w:history="1">
        <w:r w:rsidR="00015CFF" w:rsidRPr="00F41CF2">
          <w:rPr>
            <w:rStyle w:val="Hyperlink"/>
            <w:rFonts w:eastAsiaTheme="minorHAnsi"/>
          </w:rPr>
          <w:t xml:space="preserve">General </w:t>
        </w:r>
        <w:r w:rsidR="00647A44" w:rsidRPr="00F41CF2">
          <w:rPr>
            <w:rStyle w:val="Hyperlink"/>
            <w:rFonts w:eastAsiaTheme="minorHAnsi"/>
          </w:rPr>
          <w:t xml:space="preserve">Sections </w:t>
        </w:r>
        <w:r w:rsidR="00015CFF" w:rsidRPr="00F41CF2">
          <w:rPr>
            <w:rStyle w:val="Hyperlink"/>
            <w:rFonts w:eastAsiaTheme="minorHAnsi"/>
          </w:rPr>
          <w:t>Manual</w:t>
        </w:r>
      </w:hyperlink>
      <w:r w:rsidR="00015CFF" w:rsidRPr="00BD1F99">
        <w:rPr>
          <w:rFonts w:eastAsiaTheme="minorHAnsi"/>
        </w:rPr>
        <w:t xml:space="preserve"> for details about participant eligibility</w:t>
      </w:r>
      <w:r w:rsidR="00015CFF" w:rsidRPr="00834E81">
        <w:rPr>
          <w:rFonts w:eastAsiaTheme="minorHAnsi"/>
        </w:rPr>
        <w:t>.</w:t>
      </w:r>
    </w:p>
    <w:p w14:paraId="3F2643DE" w14:textId="509978B3" w:rsidR="00E957A0" w:rsidRDefault="00E957A0" w:rsidP="00F229C3">
      <w:pPr>
        <w:pStyle w:val="Heading4"/>
        <w:rPr>
          <w:rFonts w:eastAsiaTheme="minorHAnsi"/>
        </w:rPr>
      </w:pPr>
      <w:bookmarkStart w:id="104" w:name="_Division_of_Senior"/>
      <w:bookmarkStart w:id="105" w:name="_Toc226029339"/>
      <w:bookmarkStart w:id="106" w:name="_Toc226531908"/>
      <w:bookmarkEnd w:id="104"/>
      <w:r>
        <w:rPr>
          <w:rFonts w:eastAsiaTheme="minorHAnsi"/>
        </w:rPr>
        <w:t>Division of Senior and Disability Services Electronic Case Record</w:t>
      </w:r>
      <w:bookmarkEnd w:id="105"/>
      <w:bookmarkEnd w:id="106"/>
    </w:p>
    <w:p w14:paraId="566BC96B" w14:textId="5D2C9BDE" w:rsidR="00015CFF" w:rsidRPr="00834E81" w:rsidRDefault="00015CFF" w:rsidP="00022578">
      <w:pPr>
        <w:rPr>
          <w:rFonts w:eastAsiaTheme="minorHAnsi"/>
        </w:rPr>
      </w:pPr>
      <w:r w:rsidRPr="00834E81">
        <w:rPr>
          <w:rFonts w:eastAsiaTheme="minorHAnsi"/>
        </w:rPr>
        <w:t>Providers should make sure that the participant's name and identification number</w:t>
      </w:r>
      <w:r w:rsidR="005A1272">
        <w:rPr>
          <w:rFonts w:eastAsiaTheme="minorHAnsi"/>
        </w:rPr>
        <w:t xml:space="preserve"> is correct</w:t>
      </w:r>
      <w:r w:rsidR="00B66CC2">
        <w:rPr>
          <w:rFonts w:eastAsiaTheme="minorHAnsi"/>
        </w:rPr>
        <w:t xml:space="preserve"> </w:t>
      </w:r>
      <w:r w:rsidR="005A1272">
        <w:rPr>
          <w:rFonts w:eastAsiaTheme="minorHAnsi"/>
        </w:rPr>
        <w:t xml:space="preserve">in </w:t>
      </w:r>
      <w:r w:rsidR="00B66CC2">
        <w:rPr>
          <w:rFonts w:eastAsiaTheme="minorHAnsi"/>
        </w:rPr>
        <w:t>the participant’s electronic case record</w:t>
      </w:r>
      <w:r w:rsidR="005A1272">
        <w:rPr>
          <w:rFonts w:eastAsiaTheme="minorHAnsi"/>
        </w:rPr>
        <w:t xml:space="preserve"> </w:t>
      </w:r>
      <w:r w:rsidR="005E1C75">
        <w:rPr>
          <w:rFonts w:eastAsiaTheme="minorHAnsi"/>
        </w:rPr>
        <w:t xml:space="preserve">and </w:t>
      </w:r>
      <w:r w:rsidR="005E1C75" w:rsidRPr="00834E81">
        <w:rPr>
          <w:rFonts w:eastAsiaTheme="minorHAnsi"/>
        </w:rPr>
        <w:t>matches</w:t>
      </w:r>
      <w:r w:rsidRPr="00834E81">
        <w:rPr>
          <w:rFonts w:eastAsiaTheme="minorHAnsi"/>
        </w:rPr>
        <w:t xml:space="preserve"> the participant's MO HealthNet ID card</w:t>
      </w:r>
      <w:r w:rsidR="005A1272">
        <w:rPr>
          <w:rFonts w:eastAsiaTheme="minorHAnsi"/>
        </w:rPr>
        <w:t>,</w:t>
      </w:r>
      <w:r w:rsidRPr="00834E81">
        <w:rPr>
          <w:rFonts w:eastAsiaTheme="minorHAnsi"/>
        </w:rPr>
        <w:t xml:space="preserve"> </w:t>
      </w:r>
      <w:r w:rsidR="005A1272">
        <w:rPr>
          <w:rFonts w:eastAsiaTheme="minorHAnsi"/>
        </w:rPr>
        <w:t xml:space="preserve">Additionally, </w:t>
      </w:r>
      <w:r w:rsidR="00E957A0">
        <w:rPr>
          <w:rFonts w:eastAsiaTheme="minorHAnsi"/>
        </w:rPr>
        <w:t xml:space="preserve">the </w:t>
      </w:r>
      <w:r w:rsidR="0025353A">
        <w:rPr>
          <w:rFonts w:eastAsiaTheme="minorHAnsi"/>
        </w:rPr>
        <w:t>electronic case record</w:t>
      </w:r>
      <w:r w:rsidRPr="00834E81">
        <w:rPr>
          <w:rFonts w:eastAsiaTheme="minorHAnsi"/>
        </w:rPr>
        <w:t xml:space="preserve"> </w:t>
      </w:r>
      <w:r w:rsidR="005A1272">
        <w:rPr>
          <w:rFonts w:eastAsiaTheme="minorHAnsi"/>
        </w:rPr>
        <w:t xml:space="preserve">must </w:t>
      </w:r>
      <w:r w:rsidRPr="00834E81">
        <w:rPr>
          <w:rFonts w:eastAsiaTheme="minorHAnsi"/>
        </w:rPr>
        <w:t xml:space="preserve">contain the provider's correct name for the service to be provided. If any of these items are incorrect, the provider should immediately contact DSDS or its designee to initiate a correction. </w:t>
      </w:r>
      <w:r w:rsidR="00675B6A">
        <w:rPr>
          <w:rFonts w:eastAsiaTheme="minorHAnsi"/>
        </w:rPr>
        <w:t xml:space="preserve">Refer to </w:t>
      </w:r>
      <w:hyperlink r:id="rId69" w:history="1">
        <w:r w:rsidR="00675B6A" w:rsidRPr="00F41CF2">
          <w:rPr>
            <w:rStyle w:val="Hyperlink"/>
            <w:rFonts w:eastAsiaTheme="minorHAnsi"/>
          </w:rPr>
          <w:t>Communicating with HCBS Intake and PCCP Quick Guide</w:t>
        </w:r>
      </w:hyperlink>
      <w:r w:rsidR="00675B6A" w:rsidRPr="00F41CF2">
        <w:rPr>
          <w:rStyle w:val="Hyperlink"/>
          <w:rFonts w:eastAsiaTheme="minorHAnsi"/>
        </w:rPr>
        <w:t xml:space="preserve"> </w:t>
      </w:r>
      <w:r w:rsidR="00675B6A">
        <w:rPr>
          <w:rFonts w:eastAsiaTheme="minorHAnsi"/>
        </w:rPr>
        <w:t xml:space="preserve">for contact information. </w:t>
      </w:r>
    </w:p>
    <w:p w14:paraId="001ADFFF" w14:textId="19BA0DA1" w:rsidR="00015CFF" w:rsidRPr="00834E81" w:rsidRDefault="00015CFF" w:rsidP="00022578">
      <w:pPr>
        <w:rPr>
          <w:rFonts w:eastAsiaTheme="minorHAnsi"/>
        </w:rPr>
      </w:pPr>
      <w:r w:rsidRPr="00834E81">
        <w:rPr>
          <w:rFonts w:eastAsiaTheme="minorHAnsi"/>
        </w:rPr>
        <w:t xml:space="preserve">In addition to the </w:t>
      </w:r>
      <w:r w:rsidR="00E957A0">
        <w:rPr>
          <w:rFonts w:eastAsiaTheme="minorHAnsi"/>
        </w:rPr>
        <w:t>PA, p</w:t>
      </w:r>
      <w:r w:rsidR="0025353A">
        <w:rPr>
          <w:rFonts w:eastAsiaTheme="minorHAnsi"/>
        </w:rPr>
        <w:t>roviders have</w:t>
      </w:r>
      <w:r w:rsidRPr="00834E81">
        <w:rPr>
          <w:rFonts w:eastAsiaTheme="minorHAnsi"/>
        </w:rPr>
        <w:t xml:space="preserve"> access to scanned documents (e.g., Participant Choice Statement, HCBS General Health Evaluation &amp; LOC recommendation, etc.)</w:t>
      </w:r>
      <w:r w:rsidR="0025353A">
        <w:rPr>
          <w:rFonts w:eastAsiaTheme="minorHAnsi"/>
        </w:rPr>
        <w:t>,</w:t>
      </w:r>
      <w:r w:rsidR="00E957A0">
        <w:rPr>
          <w:rFonts w:eastAsiaTheme="minorHAnsi"/>
        </w:rPr>
        <w:t xml:space="preserve"> </w:t>
      </w:r>
      <w:r w:rsidR="0025353A">
        <w:rPr>
          <w:rFonts w:eastAsiaTheme="minorHAnsi"/>
        </w:rPr>
        <w:t>c</w:t>
      </w:r>
      <w:r w:rsidRPr="00834E81">
        <w:rPr>
          <w:rFonts w:eastAsiaTheme="minorHAnsi"/>
        </w:rPr>
        <w:t xml:space="preserve">ase </w:t>
      </w:r>
      <w:r w:rsidR="0025353A">
        <w:rPr>
          <w:rFonts w:eastAsiaTheme="minorHAnsi"/>
        </w:rPr>
        <w:t>n</w:t>
      </w:r>
      <w:r w:rsidRPr="00834E81">
        <w:rPr>
          <w:rFonts w:eastAsiaTheme="minorHAnsi"/>
        </w:rPr>
        <w:t>otes</w:t>
      </w:r>
      <w:r w:rsidR="00E957A0">
        <w:rPr>
          <w:rFonts w:eastAsiaTheme="minorHAnsi"/>
        </w:rPr>
        <w:t>,</w:t>
      </w:r>
      <w:r w:rsidRPr="00834E81">
        <w:rPr>
          <w:rFonts w:eastAsiaTheme="minorHAnsi"/>
        </w:rPr>
        <w:t xml:space="preserve"> </w:t>
      </w:r>
      <w:r w:rsidR="0025353A">
        <w:rPr>
          <w:rFonts w:eastAsiaTheme="minorHAnsi"/>
        </w:rPr>
        <w:t xml:space="preserve">and assessment screening information </w:t>
      </w:r>
      <w:r w:rsidRPr="00834E81">
        <w:rPr>
          <w:rFonts w:eastAsiaTheme="minorHAnsi"/>
        </w:rPr>
        <w:t xml:space="preserve">within the participant’s </w:t>
      </w:r>
      <w:r w:rsidR="009E36EE">
        <w:rPr>
          <w:rFonts w:eastAsiaTheme="minorHAnsi"/>
        </w:rPr>
        <w:t>electronic case</w:t>
      </w:r>
      <w:r w:rsidRPr="00834E81">
        <w:rPr>
          <w:rFonts w:eastAsiaTheme="minorHAnsi"/>
        </w:rPr>
        <w:t xml:space="preserve"> record by navigating</w:t>
      </w:r>
      <w:r w:rsidR="005A1272">
        <w:rPr>
          <w:rFonts w:eastAsiaTheme="minorHAnsi"/>
        </w:rPr>
        <w:t xml:space="preserve"> the electronic case record</w:t>
      </w:r>
      <w:r w:rsidRPr="00834E81">
        <w:rPr>
          <w:rFonts w:eastAsiaTheme="minorHAnsi"/>
        </w:rPr>
        <w:t>.</w:t>
      </w:r>
    </w:p>
    <w:p w14:paraId="7FCCA023" w14:textId="1BB4BB3A" w:rsidR="00015CFF" w:rsidRDefault="00015CFF" w:rsidP="00F86A41">
      <w:pPr>
        <w:pStyle w:val="Heading3"/>
        <w:rPr>
          <w:rFonts w:eastAsiaTheme="minorHAnsi"/>
        </w:rPr>
      </w:pPr>
      <w:bookmarkStart w:id="107" w:name="AGELCDE_LTACSClientDataEntry_"/>
      <w:bookmarkStart w:id="108" w:name="AGEHomeandCommunityServicesIntakeScreeni"/>
      <w:bookmarkStart w:id="109" w:name="_Toc225571259"/>
      <w:bookmarkStart w:id="110" w:name="_Toc226029340"/>
      <w:bookmarkStart w:id="111" w:name="_Toc226531909"/>
      <w:bookmarkEnd w:id="107"/>
      <w:bookmarkEnd w:id="108"/>
      <w:r>
        <w:rPr>
          <w:rFonts w:eastAsiaTheme="minorHAnsi"/>
        </w:rPr>
        <w:t>3</w:t>
      </w:r>
      <w:r w:rsidRPr="00834E81">
        <w:rPr>
          <w:rFonts w:eastAsiaTheme="minorHAnsi"/>
        </w:rPr>
        <w:t>.</w:t>
      </w:r>
      <w:r w:rsidR="00857A99">
        <w:rPr>
          <w:rFonts w:eastAsiaTheme="minorHAnsi"/>
        </w:rPr>
        <w:t>2</w:t>
      </w:r>
      <w:r w:rsidR="000016FF">
        <w:rPr>
          <w:rFonts w:eastAsiaTheme="minorHAnsi"/>
        </w:rPr>
        <w:t xml:space="preserve"> </w:t>
      </w:r>
      <w:r w:rsidRPr="00834E81">
        <w:rPr>
          <w:rFonts w:eastAsiaTheme="minorHAnsi"/>
        </w:rPr>
        <w:t>Home and Community</w:t>
      </w:r>
      <w:r>
        <w:rPr>
          <w:rFonts w:eastAsiaTheme="minorHAnsi"/>
        </w:rPr>
        <w:t>-</w:t>
      </w:r>
      <w:r w:rsidRPr="00834E81">
        <w:rPr>
          <w:rFonts w:eastAsiaTheme="minorHAnsi"/>
        </w:rPr>
        <w:t xml:space="preserve">Based Services </w:t>
      </w:r>
      <w:bookmarkEnd w:id="109"/>
      <w:r w:rsidRPr="00834E81">
        <w:rPr>
          <w:rFonts w:eastAsiaTheme="minorHAnsi"/>
        </w:rPr>
        <w:t>Referral</w:t>
      </w:r>
      <w:bookmarkEnd w:id="110"/>
      <w:bookmarkEnd w:id="111"/>
    </w:p>
    <w:p w14:paraId="6828600A" w14:textId="5F20C46C" w:rsidR="00015CFF" w:rsidRPr="00F92FD5" w:rsidRDefault="00015CFF" w:rsidP="00022578">
      <w:pPr>
        <w:rPr>
          <w:rFonts w:eastAsiaTheme="minorHAnsi"/>
        </w:rPr>
      </w:pPr>
      <w:bookmarkStart w:id="112" w:name="_Hlk189746059"/>
      <w:r w:rsidRPr="00F92FD5">
        <w:rPr>
          <w:rFonts w:eastAsiaTheme="minorHAnsi"/>
        </w:rPr>
        <w:t xml:space="preserve">Referrals for HCBS can be made to DSDS </w:t>
      </w:r>
      <w:r w:rsidR="00F100FB">
        <w:rPr>
          <w:rFonts w:eastAsiaTheme="minorHAnsi"/>
        </w:rPr>
        <w:t xml:space="preserve">by </w:t>
      </w:r>
      <w:r w:rsidR="00E60396">
        <w:rPr>
          <w:rFonts w:eastAsiaTheme="minorHAnsi"/>
        </w:rPr>
        <w:t>using</w:t>
      </w:r>
      <w:r w:rsidR="00E60396" w:rsidRPr="00F92FD5">
        <w:rPr>
          <w:rFonts w:eastAsiaTheme="minorHAnsi"/>
        </w:rPr>
        <w:t xml:space="preserve"> </w:t>
      </w:r>
      <w:r w:rsidRPr="00F92FD5">
        <w:rPr>
          <w:rFonts w:eastAsiaTheme="minorHAnsi"/>
        </w:rPr>
        <w:t xml:space="preserve">the following options:   </w:t>
      </w:r>
    </w:p>
    <w:p w14:paraId="6FF94D40" w14:textId="11CC58B9" w:rsidR="00015CFF" w:rsidRPr="00F92FD5" w:rsidRDefault="00015CFF" w:rsidP="00F229C3">
      <w:pPr>
        <w:pStyle w:val="ListBullet"/>
        <w:rPr>
          <w:rFonts w:eastAsiaTheme="minorHAnsi"/>
        </w:rPr>
      </w:pPr>
      <w:r w:rsidRPr="00F92FD5">
        <w:rPr>
          <w:rFonts w:eastAsiaTheme="minorHAnsi"/>
        </w:rPr>
        <w:t xml:space="preserve">Submit the referral by using the </w:t>
      </w:r>
      <w:hyperlink r:id="rId70" w:history="1">
        <w:r w:rsidRPr="00F41CF2">
          <w:rPr>
            <w:rStyle w:val="Hyperlink"/>
            <w:rFonts w:eastAsiaTheme="minorHAnsi"/>
          </w:rPr>
          <w:t>Online HCBS Referral Form</w:t>
        </w:r>
      </w:hyperlink>
      <w:r w:rsidRPr="00F92FD5">
        <w:rPr>
          <w:rFonts w:eastAsiaTheme="minorHAnsi"/>
        </w:rPr>
        <w:t xml:space="preserve">. </w:t>
      </w:r>
      <w:r w:rsidR="00BF6278" w:rsidRPr="0055540E">
        <w:rPr>
          <w:rFonts w:eastAsiaTheme="minorHAnsi" w:cs="Tahoma"/>
          <w:szCs w:val="23"/>
        </w:rPr>
        <w:t>Providers and professional community partners must initiate HCBS referrals and requests electronically.</w:t>
      </w:r>
      <w:r w:rsidR="00BF6278">
        <w:rPr>
          <w:rFonts w:eastAsiaTheme="minorHAnsi" w:cs="Tahoma"/>
          <w:szCs w:val="23"/>
        </w:rPr>
        <w:t xml:space="preserve"> </w:t>
      </w:r>
      <w:r w:rsidRPr="00F92FD5">
        <w:rPr>
          <w:rFonts w:eastAsiaTheme="minorHAnsi"/>
        </w:rPr>
        <w:t xml:space="preserve">This is the preferred method to submit referrals as this allows for increased efficiency with processing. </w:t>
      </w:r>
    </w:p>
    <w:p w14:paraId="4A15867D" w14:textId="04A5297B" w:rsidR="00015CFF" w:rsidRPr="00F92FD5" w:rsidRDefault="00015CFF" w:rsidP="00F229C3">
      <w:pPr>
        <w:pStyle w:val="ListBullet"/>
        <w:rPr>
          <w:rFonts w:eastAsiaTheme="minorHAnsi"/>
        </w:rPr>
      </w:pPr>
      <w:bookmarkStart w:id="113" w:name="_Hlk189576646"/>
      <w:r w:rsidRPr="00F92FD5">
        <w:rPr>
          <w:rFonts w:eastAsiaTheme="minorHAnsi"/>
        </w:rPr>
        <w:t>Complet</w:t>
      </w:r>
      <w:r w:rsidR="00E55DEE">
        <w:rPr>
          <w:rFonts w:eastAsiaTheme="minorHAnsi"/>
        </w:rPr>
        <w:t xml:space="preserve">e </w:t>
      </w:r>
      <w:r w:rsidRPr="00F92FD5">
        <w:rPr>
          <w:rFonts w:eastAsiaTheme="minorHAnsi"/>
        </w:rPr>
        <w:t xml:space="preserve">the </w:t>
      </w:r>
      <w:hyperlink r:id="rId71" w:history="1">
        <w:r w:rsidR="00BF6278" w:rsidRPr="00F41CF2">
          <w:rPr>
            <w:rStyle w:val="Hyperlink"/>
            <w:rFonts w:eastAsiaTheme="minorHAnsi"/>
          </w:rPr>
          <w:t>HCBS Referral</w:t>
        </w:r>
        <w:r w:rsidR="00BF6278" w:rsidRPr="00F229C3">
          <w:rPr>
            <w:rStyle w:val="Hyperlink"/>
            <w:rFonts w:eastAsiaTheme="minorHAnsi"/>
            <w:u w:val="none"/>
          </w:rPr>
          <w:t xml:space="preserve"> </w:t>
        </w:r>
      </w:hyperlink>
      <w:r w:rsidRPr="00F92FD5">
        <w:rPr>
          <w:rFonts w:eastAsiaTheme="minorHAnsi"/>
        </w:rPr>
        <w:t xml:space="preserve">and </w:t>
      </w:r>
      <w:r w:rsidR="00BF6278">
        <w:rPr>
          <w:rFonts w:eastAsiaTheme="minorHAnsi"/>
        </w:rPr>
        <w:t>return the form</w:t>
      </w:r>
      <w:r w:rsidR="00BF6278" w:rsidRPr="00F92FD5">
        <w:rPr>
          <w:rFonts w:eastAsiaTheme="minorHAnsi"/>
        </w:rPr>
        <w:t xml:space="preserve"> </w:t>
      </w:r>
      <w:r w:rsidRPr="00F92FD5">
        <w:rPr>
          <w:rFonts w:eastAsiaTheme="minorHAnsi"/>
        </w:rPr>
        <w:t>to</w:t>
      </w:r>
      <w:r w:rsidR="00BF6278">
        <w:rPr>
          <w:rFonts w:eastAsiaTheme="minorHAnsi"/>
        </w:rPr>
        <w:t xml:space="preserve"> DSDS by emailing</w:t>
      </w:r>
      <w:r w:rsidRPr="00F92FD5">
        <w:rPr>
          <w:rFonts w:eastAsiaTheme="minorHAnsi"/>
        </w:rPr>
        <w:t xml:space="preserve"> </w:t>
      </w:r>
      <w:hyperlink r:id="rId72" w:history="1">
        <w:r w:rsidRPr="00F41CF2">
          <w:rPr>
            <w:rStyle w:val="Hyperlink"/>
            <w:rFonts w:eastAsiaTheme="minorHAnsi"/>
          </w:rPr>
          <w:t>HCBSC</w:t>
        </w:r>
        <w:r w:rsidR="00E60396" w:rsidRPr="00F41CF2">
          <w:rPr>
            <w:rStyle w:val="Hyperlink"/>
            <w:rFonts w:eastAsiaTheme="minorHAnsi"/>
          </w:rPr>
          <w:t>all</w:t>
        </w:r>
        <w:r w:rsidRPr="00F41CF2">
          <w:rPr>
            <w:rStyle w:val="Hyperlink"/>
            <w:rFonts w:eastAsiaTheme="minorHAnsi"/>
          </w:rPr>
          <w:t>C</w:t>
        </w:r>
        <w:r w:rsidR="00E60396" w:rsidRPr="00F41CF2">
          <w:rPr>
            <w:rStyle w:val="Hyperlink"/>
            <w:rFonts w:eastAsiaTheme="minorHAnsi"/>
          </w:rPr>
          <w:t>enter</w:t>
        </w:r>
        <w:r w:rsidRPr="00F41CF2">
          <w:rPr>
            <w:rStyle w:val="Hyperlink"/>
            <w:rFonts w:eastAsiaTheme="minorHAnsi"/>
          </w:rPr>
          <w:t>R</w:t>
        </w:r>
        <w:r w:rsidR="00E60396" w:rsidRPr="00F41CF2">
          <w:rPr>
            <w:rStyle w:val="Hyperlink"/>
            <w:rFonts w:eastAsiaTheme="minorHAnsi"/>
          </w:rPr>
          <w:t>eferrals</w:t>
        </w:r>
        <w:r w:rsidRPr="00F41CF2">
          <w:rPr>
            <w:rStyle w:val="Hyperlink"/>
            <w:rFonts w:eastAsiaTheme="minorHAnsi"/>
          </w:rPr>
          <w:t>@health.mo.gov</w:t>
        </w:r>
      </w:hyperlink>
      <w:r w:rsidRPr="00F92FD5">
        <w:rPr>
          <w:rFonts w:eastAsiaTheme="minorHAnsi"/>
        </w:rPr>
        <w:t xml:space="preserve">. This form should be utilized in instances where referrals cannot be submitted online. </w:t>
      </w:r>
      <w:bookmarkEnd w:id="113"/>
    </w:p>
    <w:p w14:paraId="36D5352A" w14:textId="76B1798C" w:rsidR="00015CFF" w:rsidRPr="00F92FD5" w:rsidRDefault="00015CFF" w:rsidP="00022578">
      <w:pPr>
        <w:rPr>
          <w:rFonts w:eastAsiaTheme="minorHAnsi"/>
        </w:rPr>
      </w:pPr>
      <w:r w:rsidRPr="00F92FD5">
        <w:rPr>
          <w:rFonts w:eastAsiaTheme="minorHAnsi"/>
        </w:rPr>
        <w:t xml:space="preserve">The HCBS Intake and </w:t>
      </w:r>
      <w:r w:rsidR="005A1272" w:rsidRPr="00F92FD5">
        <w:rPr>
          <w:rFonts w:eastAsiaTheme="minorHAnsi"/>
        </w:rPr>
        <w:t>Person-Centered</w:t>
      </w:r>
      <w:r w:rsidRPr="00F92FD5">
        <w:rPr>
          <w:rFonts w:eastAsiaTheme="minorHAnsi"/>
        </w:rPr>
        <w:t xml:space="preserve"> Care Planning Customer Service Center phone lines are reserved for participants and their supports who have no other means to initiate communication with DSDS. </w:t>
      </w:r>
      <w:bookmarkStart w:id="114" w:name="_Hlk189576672"/>
      <w:r w:rsidR="002B25F8">
        <w:rPr>
          <w:rFonts w:eastAsiaTheme="minorHAnsi"/>
        </w:rPr>
        <w:t xml:space="preserve">Refer to the </w:t>
      </w:r>
      <w:hyperlink r:id="rId73" w:history="1">
        <w:r w:rsidR="002B25F8" w:rsidRPr="00F41CF2">
          <w:rPr>
            <w:rStyle w:val="Hyperlink"/>
            <w:rFonts w:eastAsiaTheme="minorHAnsi"/>
          </w:rPr>
          <w:t>Communicating with HCBS Intake and PCCP Quick Guide</w:t>
        </w:r>
      </w:hyperlink>
      <w:r w:rsidR="002B25F8">
        <w:rPr>
          <w:rFonts w:eastAsiaTheme="minorHAnsi"/>
        </w:rPr>
        <w:t xml:space="preserve"> for more information. </w:t>
      </w:r>
      <w:bookmarkEnd w:id="114"/>
    </w:p>
    <w:p w14:paraId="2C65583D" w14:textId="1190EC18" w:rsidR="00015CFF" w:rsidRPr="00834E81" w:rsidRDefault="00015CFF" w:rsidP="00F86A41">
      <w:pPr>
        <w:pStyle w:val="Heading3"/>
        <w:rPr>
          <w:rFonts w:eastAsiaTheme="minorHAnsi"/>
        </w:rPr>
      </w:pPr>
      <w:bookmarkStart w:id="115" w:name="AGEServicePlan"/>
      <w:bookmarkStart w:id="116" w:name="_Toc225571260"/>
      <w:bookmarkStart w:id="117" w:name="_Toc226029341"/>
      <w:bookmarkStart w:id="118" w:name="_Toc226531910"/>
      <w:bookmarkEnd w:id="112"/>
      <w:bookmarkEnd w:id="115"/>
      <w:r>
        <w:rPr>
          <w:rFonts w:eastAsiaTheme="minorHAnsi"/>
        </w:rPr>
        <w:t>3</w:t>
      </w:r>
      <w:r w:rsidRPr="00834E81">
        <w:rPr>
          <w:rFonts w:eastAsiaTheme="minorHAnsi"/>
        </w:rPr>
        <w:t>.</w:t>
      </w:r>
      <w:r w:rsidR="00857A99">
        <w:rPr>
          <w:rFonts w:eastAsiaTheme="minorHAnsi"/>
        </w:rPr>
        <w:t>3</w:t>
      </w:r>
      <w:bookmarkEnd w:id="116"/>
      <w:r w:rsidR="000016FF">
        <w:rPr>
          <w:rFonts w:eastAsiaTheme="minorHAnsi"/>
        </w:rPr>
        <w:t xml:space="preserve"> </w:t>
      </w:r>
      <w:r w:rsidRPr="00834E81">
        <w:rPr>
          <w:rFonts w:eastAsiaTheme="minorHAnsi"/>
        </w:rPr>
        <w:t>Participant Choice Statement</w:t>
      </w:r>
      <w:bookmarkEnd w:id="117"/>
      <w:bookmarkEnd w:id="118"/>
    </w:p>
    <w:p w14:paraId="46F6D6AE" w14:textId="059FF797" w:rsidR="00015CFF" w:rsidRPr="00834E81" w:rsidRDefault="00015CFF" w:rsidP="00022578">
      <w:pPr>
        <w:rPr>
          <w:rFonts w:eastAsiaTheme="minorHAnsi" w:cs="Tahoma"/>
          <w:szCs w:val="23"/>
        </w:rPr>
      </w:pPr>
      <w:r w:rsidRPr="00834E81">
        <w:rPr>
          <w:rFonts w:eastAsiaTheme="minorHAnsi" w:cs="Tahoma"/>
          <w:szCs w:val="23"/>
        </w:rPr>
        <w:t xml:space="preserve">The </w:t>
      </w:r>
      <w:hyperlink r:id="rId74" w:history="1">
        <w:r w:rsidRPr="00F41CF2">
          <w:rPr>
            <w:rStyle w:val="Hyperlink"/>
            <w:rFonts w:eastAsiaTheme="minorHAnsi"/>
          </w:rPr>
          <w:t>Participant Choice Statement</w:t>
        </w:r>
      </w:hyperlink>
      <w:r w:rsidRPr="00834E81">
        <w:rPr>
          <w:rFonts w:eastAsiaTheme="minorHAnsi" w:cs="Tahoma"/>
          <w:szCs w:val="23"/>
        </w:rPr>
        <w:t xml:space="preserve"> allows documentation of the participant’s involvement in determining the </w:t>
      </w:r>
      <w:r w:rsidR="002B25F8">
        <w:rPr>
          <w:rFonts w:eastAsiaTheme="minorHAnsi" w:cs="Tahoma"/>
          <w:szCs w:val="23"/>
        </w:rPr>
        <w:t>PCCP</w:t>
      </w:r>
      <w:r w:rsidRPr="00834E81">
        <w:rPr>
          <w:rFonts w:eastAsiaTheme="minorHAnsi" w:cs="Tahoma"/>
          <w:szCs w:val="23"/>
        </w:rPr>
        <w:t xml:space="preserve"> by including the participant’s acknowledgment of their:</w:t>
      </w:r>
    </w:p>
    <w:p w14:paraId="0696A5BC" w14:textId="0791355F" w:rsidR="00015CFF" w:rsidRPr="00834E81" w:rsidRDefault="00015CFF" w:rsidP="00F86A41">
      <w:pPr>
        <w:pStyle w:val="ListBullet"/>
        <w:rPr>
          <w:rFonts w:eastAsiaTheme="minorHAnsi"/>
        </w:rPr>
      </w:pPr>
      <w:r>
        <w:rPr>
          <w:rFonts w:eastAsiaTheme="minorHAnsi"/>
        </w:rPr>
        <w:t>P</w:t>
      </w:r>
      <w:r w:rsidRPr="00834E81">
        <w:rPr>
          <w:rFonts w:eastAsiaTheme="minorHAnsi"/>
        </w:rPr>
        <w:t xml:space="preserve">articipation in the development of the </w:t>
      </w:r>
      <w:r w:rsidR="002B25F8">
        <w:rPr>
          <w:rFonts w:eastAsiaTheme="minorHAnsi"/>
        </w:rPr>
        <w:t>PCCP</w:t>
      </w:r>
      <w:r w:rsidR="008817EC">
        <w:rPr>
          <w:rFonts w:eastAsiaTheme="minorHAnsi"/>
        </w:rPr>
        <w:t xml:space="preserve">   </w:t>
      </w:r>
    </w:p>
    <w:p w14:paraId="5C60CC93" w14:textId="448A8BDF" w:rsidR="00015CFF" w:rsidRPr="00834E81" w:rsidRDefault="00015CFF" w:rsidP="00F86A41">
      <w:pPr>
        <w:pStyle w:val="ListBullet"/>
        <w:rPr>
          <w:rFonts w:eastAsiaTheme="minorHAnsi"/>
        </w:rPr>
      </w:pPr>
      <w:r>
        <w:rPr>
          <w:rFonts w:eastAsiaTheme="minorHAnsi"/>
        </w:rPr>
        <w:t>R</w:t>
      </w:r>
      <w:r w:rsidRPr="00834E81">
        <w:rPr>
          <w:rFonts w:eastAsiaTheme="minorHAnsi"/>
        </w:rPr>
        <w:t xml:space="preserve">ight to have anyone involved in the development of the </w:t>
      </w:r>
      <w:r w:rsidR="002B25F8">
        <w:rPr>
          <w:rFonts w:eastAsiaTheme="minorHAnsi"/>
        </w:rPr>
        <w:t>PCCP</w:t>
      </w:r>
      <w:r w:rsidR="008817EC">
        <w:rPr>
          <w:rFonts w:eastAsiaTheme="minorHAnsi"/>
        </w:rPr>
        <w:t xml:space="preserve">   </w:t>
      </w:r>
    </w:p>
    <w:p w14:paraId="089514D9" w14:textId="08A4A02F" w:rsidR="00015CFF" w:rsidRPr="00834E81" w:rsidRDefault="00015CFF" w:rsidP="00F86A41">
      <w:pPr>
        <w:pStyle w:val="ListBullet"/>
        <w:rPr>
          <w:rFonts w:eastAsiaTheme="minorHAnsi"/>
        </w:rPr>
      </w:pPr>
      <w:r>
        <w:rPr>
          <w:rFonts w:eastAsiaTheme="minorHAnsi"/>
        </w:rPr>
        <w:t>R</w:t>
      </w:r>
      <w:r w:rsidRPr="00834E81">
        <w:rPr>
          <w:rFonts w:eastAsiaTheme="minorHAnsi"/>
        </w:rPr>
        <w:t xml:space="preserve">ight to choose and receive </w:t>
      </w:r>
      <w:r w:rsidR="00E55DEE">
        <w:rPr>
          <w:rFonts w:eastAsiaTheme="minorHAnsi"/>
        </w:rPr>
        <w:t>HCBS</w:t>
      </w:r>
      <w:r w:rsidRPr="00834E81">
        <w:rPr>
          <w:rFonts w:eastAsiaTheme="minorHAnsi"/>
        </w:rPr>
        <w:t xml:space="preserve"> rather than nursing facility care</w:t>
      </w:r>
      <w:r w:rsidR="008817EC">
        <w:rPr>
          <w:rFonts w:eastAsiaTheme="minorHAnsi"/>
        </w:rPr>
        <w:t xml:space="preserve">   </w:t>
      </w:r>
    </w:p>
    <w:p w14:paraId="5A4D7C75" w14:textId="20E1656F" w:rsidR="00015CFF" w:rsidRPr="00834E81" w:rsidRDefault="00015CFF" w:rsidP="00F86A41">
      <w:pPr>
        <w:pStyle w:val="ListBullet"/>
        <w:rPr>
          <w:rFonts w:eastAsiaTheme="minorHAnsi"/>
        </w:rPr>
      </w:pPr>
      <w:r>
        <w:rPr>
          <w:rFonts w:eastAsiaTheme="minorHAnsi"/>
        </w:rPr>
        <w:t>R</w:t>
      </w:r>
      <w:r w:rsidRPr="00834E81">
        <w:rPr>
          <w:rFonts w:eastAsiaTheme="minorHAnsi"/>
        </w:rPr>
        <w:t>ight to choose a qualified home and community</w:t>
      </w:r>
      <w:r>
        <w:rPr>
          <w:rFonts w:eastAsiaTheme="minorHAnsi"/>
        </w:rPr>
        <w:t>-</w:t>
      </w:r>
      <w:r w:rsidRPr="00834E81">
        <w:rPr>
          <w:rFonts w:eastAsiaTheme="minorHAnsi"/>
        </w:rPr>
        <w:t>based provider</w:t>
      </w:r>
      <w:r w:rsidR="008817EC">
        <w:rPr>
          <w:rFonts w:eastAsiaTheme="minorHAnsi"/>
        </w:rPr>
        <w:t xml:space="preserve">   </w:t>
      </w:r>
    </w:p>
    <w:p w14:paraId="0C48F2E7" w14:textId="77CF38CE" w:rsidR="00795FB5" w:rsidRPr="00834E81" w:rsidRDefault="00795FB5" w:rsidP="00F86A41">
      <w:pPr>
        <w:pStyle w:val="ListBullet"/>
        <w:rPr>
          <w:rFonts w:eastAsiaTheme="minorHAnsi"/>
        </w:rPr>
      </w:pPr>
      <w:r>
        <w:rPr>
          <w:rFonts w:eastAsiaTheme="minorHAnsi"/>
        </w:rPr>
        <w:t xml:space="preserve">Notification of </w:t>
      </w:r>
      <w:hyperlink r:id="rId75" w:history="1">
        <w:r w:rsidRPr="00F41CF2">
          <w:rPr>
            <w:rStyle w:val="Hyperlink"/>
            <w:rFonts w:eastAsiaTheme="minorHAnsi"/>
          </w:rPr>
          <w:t>DHSS Notice of Privacy Practices</w:t>
        </w:r>
      </w:hyperlink>
    </w:p>
    <w:p w14:paraId="17EF4DAF" w14:textId="0E6438E3" w:rsidR="00015CFF" w:rsidRPr="00834E81" w:rsidRDefault="00795FB5" w:rsidP="00F86A41">
      <w:pPr>
        <w:pStyle w:val="ListBullet"/>
        <w:rPr>
          <w:rFonts w:eastAsiaTheme="minorHAnsi"/>
        </w:rPr>
      </w:pPr>
      <w:r>
        <w:rPr>
          <w:rFonts w:eastAsiaTheme="minorHAnsi"/>
        </w:rPr>
        <w:t xml:space="preserve">Acknowledgment of rights </w:t>
      </w:r>
      <w:r w:rsidR="00015CFF" w:rsidRPr="00834E81">
        <w:rPr>
          <w:rFonts w:eastAsiaTheme="minorHAnsi"/>
        </w:rPr>
        <w:t>and responsibilities</w:t>
      </w:r>
      <w:r w:rsidR="008817EC">
        <w:rPr>
          <w:rFonts w:eastAsiaTheme="minorHAnsi"/>
        </w:rPr>
        <w:t xml:space="preserve">   </w:t>
      </w:r>
    </w:p>
    <w:p w14:paraId="5284018C" w14:textId="77777777" w:rsidR="00015CFF" w:rsidRPr="00834E81" w:rsidRDefault="00015CFF" w:rsidP="00F86A41">
      <w:pPr>
        <w:pStyle w:val="ListBullet"/>
        <w:rPr>
          <w:rFonts w:eastAsiaTheme="minorHAnsi"/>
        </w:rPr>
      </w:pPr>
      <w:r>
        <w:rPr>
          <w:rFonts w:eastAsiaTheme="minorHAnsi"/>
        </w:rPr>
        <w:t>N</w:t>
      </w:r>
      <w:r w:rsidRPr="00834E81">
        <w:rPr>
          <w:rFonts w:eastAsiaTheme="minorHAnsi"/>
        </w:rPr>
        <w:t>eed to notify the DHSS’s Central Registry Unit (CRU) to report abuse, neglect, or exploitation</w:t>
      </w:r>
      <w:r w:rsidR="008817EC">
        <w:rPr>
          <w:rFonts w:eastAsiaTheme="minorHAnsi"/>
        </w:rPr>
        <w:t xml:space="preserve">   </w:t>
      </w:r>
    </w:p>
    <w:p w14:paraId="2D3C42EF" w14:textId="17842CE1" w:rsidR="00015CFF" w:rsidRPr="00834E81" w:rsidRDefault="00015CFF" w:rsidP="00F86A41">
      <w:pPr>
        <w:pStyle w:val="ListBullet"/>
        <w:rPr>
          <w:rFonts w:eastAsiaTheme="minorHAnsi"/>
        </w:rPr>
      </w:pPr>
      <w:r>
        <w:rPr>
          <w:rFonts w:eastAsiaTheme="minorHAnsi"/>
        </w:rPr>
        <w:t>R</w:t>
      </w:r>
      <w:r w:rsidRPr="00834E81">
        <w:rPr>
          <w:rFonts w:eastAsiaTheme="minorHAnsi"/>
        </w:rPr>
        <w:t xml:space="preserve">ight to appeal any reduction or closing </w:t>
      </w:r>
      <w:r w:rsidR="00067D2D">
        <w:rPr>
          <w:rFonts w:eastAsiaTheme="minorHAnsi"/>
        </w:rPr>
        <w:t>of</w:t>
      </w:r>
      <w:r w:rsidRPr="00834E81">
        <w:rPr>
          <w:rFonts w:eastAsiaTheme="minorHAnsi"/>
        </w:rPr>
        <w:t xml:space="preserve"> </w:t>
      </w:r>
      <w:r w:rsidR="002B25F8">
        <w:rPr>
          <w:rFonts w:eastAsiaTheme="minorHAnsi"/>
        </w:rPr>
        <w:t>PCCP</w:t>
      </w:r>
    </w:p>
    <w:p w14:paraId="7BE093F3" w14:textId="08B6EDCF" w:rsidR="00015CFF" w:rsidRDefault="00015CFF" w:rsidP="00F86A41">
      <w:pPr>
        <w:pStyle w:val="ListBullet"/>
        <w:rPr>
          <w:rFonts w:eastAsiaTheme="minorHAnsi"/>
        </w:rPr>
      </w:pPr>
      <w:r>
        <w:rPr>
          <w:rFonts w:eastAsiaTheme="minorHAnsi"/>
        </w:rPr>
        <w:t>N</w:t>
      </w:r>
      <w:r w:rsidRPr="00834E81">
        <w:rPr>
          <w:rFonts w:eastAsiaTheme="minorHAnsi"/>
        </w:rPr>
        <w:t xml:space="preserve">eed to notify the appropriate DSDS </w:t>
      </w:r>
      <w:r w:rsidR="00067D2D">
        <w:rPr>
          <w:rFonts w:eastAsiaTheme="minorHAnsi"/>
        </w:rPr>
        <w:t>PCCP</w:t>
      </w:r>
      <w:r w:rsidRPr="00834E81">
        <w:rPr>
          <w:rFonts w:eastAsiaTheme="minorHAnsi"/>
        </w:rPr>
        <w:t xml:space="preserve"> Team of any problems concerning service delivery as well as changes in health, informal supports, satisfaction with the services provided</w:t>
      </w:r>
      <w:r w:rsidR="002B25F8">
        <w:rPr>
          <w:rFonts w:eastAsiaTheme="minorHAnsi"/>
        </w:rPr>
        <w:t>,</w:t>
      </w:r>
      <w:r w:rsidRPr="00834E81">
        <w:rPr>
          <w:rFonts w:eastAsiaTheme="minorHAnsi"/>
        </w:rPr>
        <w:t xml:space="preserve"> and/or functioning status that might require care plan adjustment</w:t>
      </w:r>
    </w:p>
    <w:p w14:paraId="1C80BC9C" w14:textId="6B7AB1FF" w:rsidR="00583CAE" w:rsidRDefault="00795FB5" w:rsidP="00F86A41">
      <w:pPr>
        <w:pStyle w:val="ListBullet"/>
        <w:rPr>
          <w:rFonts w:eastAsiaTheme="minorHAnsi"/>
        </w:rPr>
      </w:pPr>
      <w:r w:rsidRPr="00583CAE">
        <w:rPr>
          <w:rFonts w:eastAsiaTheme="minorHAnsi"/>
        </w:rPr>
        <w:t>Acknowledgment that HCBS providers must use a</w:t>
      </w:r>
      <w:r w:rsidR="002B25F8" w:rsidRPr="00583CAE">
        <w:rPr>
          <w:rFonts w:eastAsiaTheme="minorHAnsi"/>
        </w:rPr>
        <w:t>n</w:t>
      </w:r>
      <w:r w:rsidR="00C4314C" w:rsidRPr="00583CAE">
        <w:rPr>
          <w:rFonts w:eastAsiaTheme="minorHAnsi"/>
        </w:rPr>
        <w:t xml:space="preserve"> </w:t>
      </w:r>
      <w:r w:rsidR="00407A42" w:rsidRPr="00583CAE">
        <w:rPr>
          <w:rFonts w:eastAsiaTheme="minorHAnsi"/>
        </w:rPr>
        <w:t xml:space="preserve">EVV </w:t>
      </w:r>
      <w:r w:rsidRPr="00583CAE">
        <w:rPr>
          <w:rFonts w:eastAsiaTheme="minorHAnsi"/>
        </w:rPr>
        <w:t xml:space="preserve">system, as required by state and federal law; and providers and participants may not opt out of using a EVV </w:t>
      </w:r>
      <w:r w:rsidR="00915659" w:rsidRPr="00583CAE">
        <w:rPr>
          <w:rFonts w:eastAsiaTheme="minorHAnsi"/>
        </w:rPr>
        <w:t>system</w:t>
      </w:r>
      <w:r w:rsidR="00C4314C" w:rsidRPr="00583CAE">
        <w:rPr>
          <w:rFonts w:eastAsiaTheme="minorHAnsi"/>
        </w:rPr>
        <w:t xml:space="preserve">. </w:t>
      </w:r>
      <w:r w:rsidR="00583CAE">
        <w:rPr>
          <w:rFonts w:eastAsiaTheme="minorHAnsi"/>
        </w:rPr>
        <w:t xml:space="preserve">Refer to </w:t>
      </w:r>
      <w:hyperlink r:id="rId76" w:anchor="%5B%7B%22num%22%3A16%2C%22gen%22%3A0%7D%2C%7B%22name%22%3A%22XYZ%22%7D%2C52%2C239%2C0%5D" w:history="1">
        <w:r w:rsidR="00583CAE" w:rsidRPr="00F41CF2">
          <w:rPr>
            <w:rStyle w:val="Hyperlink"/>
            <w:rFonts w:eastAsiaTheme="minorHAnsi"/>
          </w:rPr>
          <w:t>Section 2.1</w:t>
        </w:r>
      </w:hyperlink>
      <w:r w:rsidR="00583CAE">
        <w:rPr>
          <w:rFonts w:eastAsiaTheme="minorHAnsi"/>
        </w:rPr>
        <w:t xml:space="preserve"> of the </w:t>
      </w:r>
      <w:hyperlink r:id="rId77" w:history="1">
        <w:r w:rsidR="00583CAE" w:rsidRPr="00F41CF2">
          <w:rPr>
            <w:rStyle w:val="Hyperlink"/>
            <w:rFonts w:eastAsiaTheme="minorHAnsi"/>
          </w:rPr>
          <w:t xml:space="preserve">Personal Care </w:t>
        </w:r>
        <w:r w:rsidR="00BF6278" w:rsidRPr="00F41CF2">
          <w:rPr>
            <w:rStyle w:val="Hyperlink"/>
            <w:rFonts w:eastAsiaTheme="minorHAnsi"/>
          </w:rPr>
          <w:t xml:space="preserve">Provider </w:t>
        </w:r>
        <w:r w:rsidR="00583CAE" w:rsidRPr="00F41CF2">
          <w:rPr>
            <w:rStyle w:val="Hyperlink"/>
            <w:rFonts w:eastAsiaTheme="minorHAnsi"/>
          </w:rPr>
          <w:t>Manual</w:t>
        </w:r>
      </w:hyperlink>
      <w:r w:rsidR="00583CAE">
        <w:rPr>
          <w:rFonts w:eastAsiaTheme="minorHAnsi"/>
        </w:rPr>
        <w:t xml:space="preserve"> for more information regarding EVV. </w:t>
      </w:r>
      <w:bookmarkStart w:id="119" w:name="_Hlk189576751"/>
    </w:p>
    <w:p w14:paraId="7198DC44" w14:textId="4433F375" w:rsidR="00015CFF" w:rsidRPr="00583CAE" w:rsidRDefault="00583CAE" w:rsidP="00E84BED">
      <w:pPr>
        <w:pStyle w:val="BL1"/>
        <w:spacing w:before="160"/>
        <w:ind w:left="0" w:firstLine="0"/>
        <w:rPr>
          <w:rFonts w:eastAsiaTheme="minorHAnsi" w:cs="Tahoma"/>
          <w:szCs w:val="23"/>
        </w:rPr>
      </w:pPr>
      <w:r w:rsidRPr="00583CAE">
        <w:rPr>
          <w:rFonts w:eastAsiaTheme="minorHAnsi" w:cs="Tahoma"/>
          <w:szCs w:val="23"/>
        </w:rPr>
        <w:t>The</w:t>
      </w:r>
      <w:r w:rsidRPr="00583CAE">
        <w:rPr>
          <w:rFonts w:eastAsiaTheme="minorHAnsi" w:cs="Tahoma"/>
          <w:b/>
          <w:bCs/>
          <w:szCs w:val="23"/>
        </w:rPr>
        <w:t xml:space="preserve"> </w:t>
      </w:r>
      <w:hyperlink r:id="rId78" w:history="1">
        <w:r w:rsidR="00015CFF" w:rsidRPr="00F41CF2">
          <w:rPr>
            <w:rStyle w:val="Hyperlink"/>
            <w:rFonts w:eastAsiaTheme="minorHAnsi"/>
          </w:rPr>
          <w:t>Participant Choice Statement</w:t>
        </w:r>
      </w:hyperlink>
      <w:bookmarkEnd w:id="119"/>
      <w:r w:rsidR="00015CFF" w:rsidRPr="00583CAE">
        <w:rPr>
          <w:rFonts w:eastAsiaTheme="minorHAnsi" w:cs="Tahoma"/>
          <w:szCs w:val="23"/>
        </w:rPr>
        <w:t xml:space="preserve"> is completed by DSDS or its designee upon initial assessment and any subsequent assessment. DSDS or its designee reviews the information covered on the form with the participant and ensures the participant understands the information. The document is </w:t>
      </w:r>
      <w:r w:rsidR="00407A42" w:rsidRPr="00583CAE">
        <w:rPr>
          <w:rFonts w:eastAsiaTheme="minorHAnsi" w:cs="Tahoma"/>
          <w:szCs w:val="23"/>
        </w:rPr>
        <w:t>maintained</w:t>
      </w:r>
      <w:r w:rsidR="00015CFF" w:rsidRPr="00583CAE">
        <w:rPr>
          <w:rFonts w:eastAsiaTheme="minorHAnsi" w:cs="Tahoma"/>
          <w:szCs w:val="23"/>
        </w:rPr>
        <w:t xml:space="preserve"> in the participant’s </w:t>
      </w:r>
      <w:r w:rsidR="00B66CC2" w:rsidRPr="00583CAE">
        <w:rPr>
          <w:rFonts w:eastAsiaTheme="minorHAnsi" w:cs="Tahoma"/>
          <w:szCs w:val="23"/>
        </w:rPr>
        <w:t>electronic case</w:t>
      </w:r>
      <w:r w:rsidR="00015CFF" w:rsidRPr="00583CAE">
        <w:rPr>
          <w:rFonts w:eastAsiaTheme="minorHAnsi" w:cs="Tahoma"/>
          <w:szCs w:val="23"/>
        </w:rPr>
        <w:t xml:space="preserve"> record.  A copy is provided to the participant. </w:t>
      </w:r>
    </w:p>
    <w:p w14:paraId="7B4BB057" w14:textId="5FF56F82" w:rsidR="00015CFF" w:rsidRPr="00834E81" w:rsidRDefault="00015CFF" w:rsidP="00F86A41">
      <w:pPr>
        <w:pStyle w:val="Heading3"/>
        <w:rPr>
          <w:rFonts w:eastAsiaTheme="minorHAnsi"/>
        </w:rPr>
      </w:pPr>
      <w:bookmarkStart w:id="120" w:name="AGEServicePlanSupplement"/>
      <w:bookmarkStart w:id="121" w:name="_Toc225571264"/>
      <w:bookmarkStart w:id="122" w:name="_Toc226029342"/>
      <w:bookmarkStart w:id="123" w:name="_Toc226531911"/>
      <w:bookmarkEnd w:id="120"/>
      <w:r>
        <w:rPr>
          <w:rFonts w:eastAsiaTheme="minorHAnsi"/>
        </w:rPr>
        <w:t>3</w:t>
      </w:r>
      <w:r w:rsidRPr="00834E81">
        <w:rPr>
          <w:rFonts w:eastAsiaTheme="minorHAnsi"/>
        </w:rPr>
        <w:t>.</w:t>
      </w:r>
      <w:r w:rsidR="00857A99">
        <w:rPr>
          <w:rFonts w:eastAsiaTheme="minorHAnsi"/>
        </w:rPr>
        <w:t>4</w:t>
      </w:r>
      <w:r w:rsidR="000016FF">
        <w:rPr>
          <w:rFonts w:eastAsiaTheme="minorHAnsi"/>
        </w:rPr>
        <w:t xml:space="preserve"> </w:t>
      </w:r>
      <w:bookmarkEnd w:id="121"/>
      <w:r w:rsidR="002F2D1C">
        <w:rPr>
          <w:rFonts w:eastAsiaTheme="minorHAnsi"/>
        </w:rPr>
        <w:t>Changes to Person Centered Care Plan</w:t>
      </w:r>
      <w:bookmarkEnd w:id="122"/>
      <w:bookmarkEnd w:id="123"/>
    </w:p>
    <w:p w14:paraId="21B901FA" w14:textId="2CCC8EB6" w:rsidR="00015CFF" w:rsidRPr="00672DF6" w:rsidRDefault="00015CFF" w:rsidP="002B6D01">
      <w:pPr>
        <w:pStyle w:val="Text1"/>
        <w:rPr>
          <w:rFonts w:eastAsiaTheme="minorHAnsi" w:cs="Tahoma"/>
          <w:szCs w:val="23"/>
        </w:rPr>
      </w:pPr>
      <w:r w:rsidRPr="00834E81">
        <w:rPr>
          <w:rFonts w:eastAsiaTheme="minorHAnsi" w:cs="Tahoma"/>
          <w:szCs w:val="23"/>
        </w:rPr>
        <w:t xml:space="preserve">Providers and/or participants must notify the </w:t>
      </w:r>
      <w:r w:rsidR="000F58A6">
        <w:rPr>
          <w:rFonts w:eastAsiaTheme="minorHAnsi" w:cs="Tahoma"/>
          <w:szCs w:val="23"/>
        </w:rPr>
        <w:t xml:space="preserve">appropriate DSDS </w:t>
      </w:r>
      <w:r w:rsidR="000E448E">
        <w:rPr>
          <w:rFonts w:eastAsiaTheme="minorHAnsi" w:cs="Tahoma"/>
          <w:szCs w:val="23"/>
        </w:rPr>
        <w:t>PCCP Team</w:t>
      </w:r>
      <w:r w:rsidR="001A2CA8" w:rsidRPr="00834E81">
        <w:rPr>
          <w:rFonts w:eastAsiaTheme="minorHAnsi" w:cs="Tahoma"/>
          <w:szCs w:val="23"/>
        </w:rPr>
        <w:t xml:space="preserve"> </w:t>
      </w:r>
      <w:r w:rsidRPr="00834E81">
        <w:rPr>
          <w:rFonts w:eastAsiaTheme="minorHAnsi" w:cs="Tahoma"/>
          <w:szCs w:val="23"/>
        </w:rPr>
        <w:t>to request a care plan change</w:t>
      </w:r>
      <w:r w:rsidR="00FF5500">
        <w:rPr>
          <w:rFonts w:eastAsiaTheme="minorHAnsi" w:cs="Tahoma"/>
          <w:szCs w:val="23"/>
        </w:rPr>
        <w:t>.</w:t>
      </w:r>
      <w:r w:rsidR="005C3938">
        <w:rPr>
          <w:rFonts w:eastAsiaTheme="minorHAnsi" w:cs="Tahoma"/>
          <w:szCs w:val="23"/>
        </w:rPr>
        <w:t xml:space="preserve"> </w:t>
      </w:r>
      <w:bookmarkStart w:id="124" w:name="_Hlk189576866"/>
      <w:r w:rsidR="00E357FF">
        <w:rPr>
          <w:rFonts w:eastAsiaTheme="minorHAnsi" w:cs="Tahoma"/>
          <w:szCs w:val="23"/>
        </w:rPr>
        <w:t>PCCP Team contact information is available</w:t>
      </w:r>
      <w:r w:rsidR="002B25F8">
        <w:rPr>
          <w:rFonts w:eastAsiaTheme="minorHAnsi" w:cs="Tahoma"/>
          <w:szCs w:val="23"/>
        </w:rPr>
        <w:t xml:space="preserve"> in the </w:t>
      </w:r>
      <w:hyperlink r:id="rId79" w:history="1">
        <w:r w:rsidR="002B25F8" w:rsidRPr="00F41CF2">
          <w:rPr>
            <w:rStyle w:val="Hyperlink"/>
            <w:rFonts w:eastAsiaTheme="minorHAnsi"/>
          </w:rPr>
          <w:t>Communicating with HCBS Intake and PCCP Quick Guide</w:t>
        </w:r>
      </w:hyperlink>
      <w:r w:rsidR="00E357FF">
        <w:rPr>
          <w:rFonts w:eastAsiaTheme="minorHAnsi" w:cs="Tahoma"/>
          <w:szCs w:val="23"/>
        </w:rPr>
        <w:t>.</w:t>
      </w:r>
    </w:p>
    <w:p w14:paraId="518D9DC6" w14:textId="68045671" w:rsidR="00F1209F" w:rsidRPr="00940661" w:rsidRDefault="00F1209F" w:rsidP="00F86A41">
      <w:pPr>
        <w:pStyle w:val="Heading2"/>
        <w:rPr>
          <w:rFonts w:eastAsiaTheme="minorHAnsi"/>
        </w:rPr>
      </w:pPr>
      <w:bookmarkStart w:id="125" w:name="_SECTION_15-BILLING_INSTRUCTIONS"/>
      <w:bookmarkStart w:id="126" w:name="_Section_4:_Billing"/>
      <w:bookmarkStart w:id="127" w:name="_Toc226029343"/>
      <w:bookmarkStart w:id="128" w:name="_Toc226531912"/>
      <w:bookmarkEnd w:id="124"/>
      <w:bookmarkEnd w:id="125"/>
      <w:bookmarkEnd w:id="126"/>
      <w:r w:rsidRPr="00940661">
        <w:rPr>
          <w:rFonts w:eastAsiaTheme="minorHAnsi"/>
        </w:rPr>
        <w:t xml:space="preserve">Section </w:t>
      </w:r>
      <w:r>
        <w:rPr>
          <w:rFonts w:eastAsiaTheme="minorHAnsi"/>
        </w:rPr>
        <w:t>4</w:t>
      </w:r>
      <w:r w:rsidR="00985D53">
        <w:rPr>
          <w:rFonts w:eastAsiaTheme="minorHAnsi"/>
        </w:rPr>
        <w:t xml:space="preserve">: </w:t>
      </w:r>
      <w:r w:rsidRPr="00940661">
        <w:rPr>
          <w:rFonts w:eastAsiaTheme="minorHAnsi"/>
        </w:rPr>
        <w:t>Billing Instructions</w:t>
      </w:r>
      <w:bookmarkEnd w:id="127"/>
      <w:bookmarkEnd w:id="128"/>
      <w:r w:rsidRPr="00940661">
        <w:rPr>
          <w:rFonts w:eastAsiaTheme="minorHAnsi"/>
        </w:rPr>
        <w:t xml:space="preserve"> </w:t>
      </w:r>
    </w:p>
    <w:p w14:paraId="40EA997C" w14:textId="4F9CFABC" w:rsidR="00F1209F" w:rsidRPr="00940661" w:rsidRDefault="00F1209F" w:rsidP="00F86A41">
      <w:pPr>
        <w:pStyle w:val="Heading3"/>
        <w:rPr>
          <w:rFonts w:eastAsiaTheme="minorHAnsi"/>
        </w:rPr>
      </w:pPr>
      <w:bookmarkStart w:id="129" w:name="_Toc226183106"/>
      <w:bookmarkStart w:id="130" w:name="_Toc226029344"/>
      <w:bookmarkStart w:id="131" w:name="_Toc226531913"/>
      <w:r>
        <w:rPr>
          <w:rFonts w:eastAsiaTheme="minorHAnsi"/>
        </w:rPr>
        <w:t>4</w:t>
      </w:r>
      <w:r w:rsidRPr="00940661">
        <w:rPr>
          <w:rFonts w:eastAsiaTheme="minorHAnsi"/>
        </w:rPr>
        <w:t>.1</w:t>
      </w:r>
      <w:r w:rsidR="000016FF">
        <w:rPr>
          <w:rFonts w:eastAsiaTheme="minorHAnsi"/>
        </w:rPr>
        <w:t xml:space="preserve"> </w:t>
      </w:r>
      <w:r w:rsidRPr="00940661">
        <w:rPr>
          <w:rFonts w:eastAsiaTheme="minorHAnsi"/>
        </w:rPr>
        <w:t>Electronic Data Interchange</w:t>
      </w:r>
      <w:bookmarkEnd w:id="129"/>
      <w:bookmarkEnd w:id="130"/>
      <w:bookmarkEnd w:id="131"/>
    </w:p>
    <w:p w14:paraId="030EFAC0" w14:textId="058D5BA5" w:rsidR="00974B58" w:rsidRPr="00E84BED" w:rsidRDefault="000803AB" w:rsidP="00FF5500">
      <w:pPr>
        <w:rPr>
          <w:rFonts w:cs="Tahoma"/>
          <w:bCs/>
          <w:szCs w:val="23"/>
        </w:rPr>
      </w:pPr>
      <w:r w:rsidRPr="00FF5500">
        <w:rPr>
          <w:rFonts w:cs="Tahoma"/>
          <w:szCs w:val="23"/>
        </w:rPr>
        <w:t>Providers exchanging electronic transactions with MHD should access the</w:t>
      </w:r>
      <w:r w:rsidRPr="000803AB">
        <w:rPr>
          <w:rFonts w:cs="Tahoma"/>
          <w:b/>
          <w:szCs w:val="23"/>
        </w:rPr>
        <w:t xml:space="preserve"> </w:t>
      </w:r>
      <w:hyperlink r:id="rId80" w:history="1">
        <w:r w:rsidRPr="00022578">
          <w:rPr>
            <w:rStyle w:val="Hyperlink"/>
          </w:rPr>
          <w:t>ASC X12 Implementation Guides</w:t>
        </w:r>
      </w:hyperlink>
      <w:r w:rsidRPr="00FF5500">
        <w:rPr>
          <w:rFonts w:cs="Tahoma"/>
          <w:szCs w:val="23"/>
        </w:rPr>
        <w:t>, adopted under the Health Insurance Portability and Accountability Act (HIPAA). For Missouri specific information, including connection methods, the biller’s responsibilities, forms to be completed prior to submitting electronic information, as well as supplemental information, reference the</w:t>
      </w:r>
      <w:r w:rsidRPr="000803AB">
        <w:rPr>
          <w:rFonts w:cs="Tahoma"/>
          <w:b/>
          <w:szCs w:val="23"/>
        </w:rPr>
        <w:t xml:space="preserve"> </w:t>
      </w:r>
      <w:hyperlink r:id="rId81" w:history="1">
        <w:r w:rsidRPr="00022578">
          <w:rPr>
            <w:rStyle w:val="Hyperlink"/>
          </w:rPr>
          <w:t>X12 Version v5010</w:t>
        </w:r>
      </w:hyperlink>
      <w:r w:rsidRPr="000803AB">
        <w:rPr>
          <w:rFonts w:cs="Tahoma"/>
          <w:b/>
          <w:szCs w:val="23"/>
        </w:rPr>
        <w:t xml:space="preserve"> </w:t>
      </w:r>
      <w:r w:rsidRPr="00FF5500">
        <w:rPr>
          <w:rFonts w:cs="Tahoma"/>
          <w:szCs w:val="23"/>
        </w:rPr>
        <w:t>and</w:t>
      </w:r>
      <w:r w:rsidRPr="000803AB">
        <w:rPr>
          <w:rFonts w:cs="Tahoma"/>
          <w:b/>
          <w:szCs w:val="23"/>
        </w:rPr>
        <w:t xml:space="preserve"> </w:t>
      </w:r>
      <w:hyperlink r:id="rId82" w:history="1">
        <w:r w:rsidRPr="00022578">
          <w:rPr>
            <w:rStyle w:val="Hyperlink"/>
          </w:rPr>
          <w:t>NCPDP Telecommunication D.0 &amp; Batch Transaction Standard V.1.1 Companion Guides</w:t>
        </w:r>
      </w:hyperlink>
      <w:r w:rsidRPr="00E84BED">
        <w:rPr>
          <w:rFonts w:cs="Tahoma"/>
          <w:bCs/>
          <w:szCs w:val="23"/>
        </w:rPr>
        <w:t>.</w:t>
      </w:r>
      <w:bookmarkStart w:id="132" w:name="_Toc226183107"/>
    </w:p>
    <w:p w14:paraId="70B63CE9" w14:textId="7FE88344" w:rsidR="00F1209F" w:rsidRPr="008D5F4E" w:rsidRDefault="00F1209F" w:rsidP="00F86A41">
      <w:pPr>
        <w:pStyle w:val="Heading3"/>
      </w:pPr>
      <w:bookmarkStart w:id="133" w:name="_Toc226029345"/>
      <w:bookmarkStart w:id="134" w:name="_Toc226531914"/>
      <w:r>
        <w:rPr>
          <w:rFonts w:eastAsiaTheme="minorHAnsi"/>
        </w:rPr>
        <w:t>4</w:t>
      </w:r>
      <w:r w:rsidRPr="00940661">
        <w:rPr>
          <w:rFonts w:eastAsiaTheme="minorHAnsi"/>
        </w:rPr>
        <w:t>.2</w:t>
      </w:r>
      <w:r w:rsidR="000016FF">
        <w:rPr>
          <w:rFonts w:eastAsiaTheme="minorHAnsi"/>
        </w:rPr>
        <w:t xml:space="preserve"> </w:t>
      </w:r>
      <w:r w:rsidRPr="00940661">
        <w:rPr>
          <w:rFonts w:eastAsiaTheme="minorHAnsi"/>
        </w:rPr>
        <w:t>Electronic Claim Submission</w:t>
      </w:r>
      <w:bookmarkEnd w:id="132"/>
      <w:bookmarkEnd w:id="133"/>
      <w:bookmarkEnd w:id="134"/>
    </w:p>
    <w:p w14:paraId="1A4BBA73" w14:textId="3AAFCAAE" w:rsidR="00F1209F" w:rsidRPr="00905F97" w:rsidRDefault="00F1209F" w:rsidP="00022578">
      <w:pPr>
        <w:rPr>
          <w:rFonts w:eastAsiaTheme="minorHAnsi" w:cs="Tahoma"/>
          <w:szCs w:val="23"/>
        </w:rPr>
      </w:pPr>
      <w:r w:rsidRPr="00905F97">
        <w:rPr>
          <w:rFonts w:eastAsiaTheme="minorHAnsi" w:cs="Tahoma"/>
          <w:szCs w:val="23"/>
        </w:rPr>
        <w:t xml:space="preserve">Providers may submit claims </w:t>
      </w:r>
      <w:r>
        <w:rPr>
          <w:rFonts w:eastAsiaTheme="minorHAnsi" w:cs="Tahoma"/>
          <w:szCs w:val="23"/>
        </w:rPr>
        <w:t xml:space="preserve">online </w:t>
      </w:r>
      <w:r w:rsidR="00652783" w:rsidRPr="00652783">
        <w:rPr>
          <w:rFonts w:eastAsiaTheme="minorHAnsi" w:cs="Tahoma"/>
          <w:szCs w:val="23"/>
        </w:rPr>
        <w:t>via</w:t>
      </w:r>
      <w:r w:rsidR="00652783" w:rsidRPr="00652783">
        <w:rPr>
          <w:rFonts w:eastAsiaTheme="minorHAnsi" w:cs="Tahoma"/>
          <w:color w:val="F79646" w:themeColor="accent6"/>
          <w:szCs w:val="23"/>
        </w:rPr>
        <w:t xml:space="preserve"> </w:t>
      </w:r>
      <w:hyperlink r:id="rId83" w:history="1">
        <w:proofErr w:type="spellStart"/>
        <w:r w:rsidR="00652783" w:rsidRPr="00F86A41">
          <w:rPr>
            <w:rStyle w:val="Hyperlink"/>
            <w:rFonts w:eastAsiaTheme="minorHAnsi"/>
          </w:rPr>
          <w:t>eMOMED</w:t>
        </w:r>
        <w:proofErr w:type="spellEnd"/>
      </w:hyperlink>
      <w:r w:rsidRPr="00905F97">
        <w:rPr>
          <w:rFonts w:eastAsiaTheme="minorHAnsi" w:cs="Tahoma"/>
          <w:szCs w:val="23"/>
        </w:rPr>
        <w:t xml:space="preserve">. </w:t>
      </w:r>
      <w:r w:rsidR="00985D53">
        <w:rPr>
          <w:rFonts w:eastAsiaTheme="minorHAnsi" w:cs="Tahoma"/>
          <w:szCs w:val="23"/>
        </w:rPr>
        <w:t>For access to</w:t>
      </w:r>
      <w:r w:rsidR="00BD13C7" w:rsidRPr="00423885">
        <w:rPr>
          <w:rFonts w:eastAsiaTheme="minorHAnsi" w:cs="Tahoma"/>
          <w:szCs w:val="23"/>
        </w:rPr>
        <w:t xml:space="preserve"> </w:t>
      </w:r>
      <w:hyperlink r:id="rId84" w:history="1">
        <w:proofErr w:type="spellStart"/>
        <w:r w:rsidR="00BD13C7" w:rsidRPr="00F86A41">
          <w:rPr>
            <w:rStyle w:val="Hyperlink"/>
            <w:rFonts w:eastAsiaTheme="minorHAnsi"/>
          </w:rPr>
          <w:t>eMOMED</w:t>
        </w:r>
        <w:proofErr w:type="spellEnd"/>
      </w:hyperlink>
      <w:r w:rsidR="00985D53">
        <w:rPr>
          <w:rFonts w:eastAsiaTheme="minorHAnsi" w:cs="Tahoma"/>
          <w:szCs w:val="23"/>
        </w:rPr>
        <w:t>,</w:t>
      </w:r>
      <w:r w:rsidR="00BD13C7">
        <w:rPr>
          <w:rFonts w:eastAsiaTheme="minorHAnsi" w:cs="Tahoma"/>
          <w:szCs w:val="23"/>
        </w:rPr>
        <w:t xml:space="preserve"> </w:t>
      </w:r>
      <w:r w:rsidR="00985D53">
        <w:rPr>
          <w:rFonts w:eastAsiaTheme="minorHAnsi" w:cs="Tahoma"/>
          <w:szCs w:val="23"/>
        </w:rPr>
        <w:t>p</w:t>
      </w:r>
      <w:r w:rsidRPr="00905F97">
        <w:rPr>
          <w:rFonts w:eastAsiaTheme="minorHAnsi" w:cs="Tahoma"/>
          <w:szCs w:val="23"/>
        </w:rPr>
        <w:t xml:space="preserve">roviders are </w:t>
      </w:r>
      <w:r w:rsidR="00985D53">
        <w:rPr>
          <w:rFonts w:eastAsiaTheme="minorHAnsi" w:cs="Tahoma"/>
          <w:szCs w:val="23"/>
        </w:rPr>
        <w:t>required to register. Each individual provider, billing staff, or billing service/clearing house representative must be approved to access</w:t>
      </w:r>
      <w:r w:rsidRPr="00905F97">
        <w:rPr>
          <w:rFonts w:eastAsiaTheme="minorHAnsi" w:cs="Tahoma"/>
          <w:szCs w:val="23"/>
        </w:rPr>
        <w:t xml:space="preserve"> </w:t>
      </w:r>
      <w:hyperlink r:id="rId85" w:history="1">
        <w:proofErr w:type="spellStart"/>
        <w:r w:rsidR="00407A42" w:rsidRPr="00F86A41">
          <w:rPr>
            <w:rStyle w:val="Hyperlink"/>
            <w:rFonts w:eastAsiaTheme="minorHAnsi"/>
          </w:rPr>
          <w:t>eMOMED</w:t>
        </w:r>
        <w:proofErr w:type="spellEnd"/>
      </w:hyperlink>
      <w:r w:rsidRPr="00905F97">
        <w:rPr>
          <w:rFonts w:eastAsiaTheme="minorHAnsi" w:cs="Tahoma"/>
          <w:szCs w:val="23"/>
        </w:rPr>
        <w:t xml:space="preserve">. </w:t>
      </w:r>
    </w:p>
    <w:p w14:paraId="663C854C" w14:textId="11907D19" w:rsidR="00F1209F" w:rsidRDefault="00F1209F" w:rsidP="00022578">
      <w:pPr>
        <w:rPr>
          <w:rFonts w:eastAsiaTheme="minorHAnsi" w:cs="Tahoma"/>
          <w:szCs w:val="23"/>
        </w:rPr>
      </w:pPr>
      <w:r w:rsidRPr="00905F97">
        <w:rPr>
          <w:rFonts w:eastAsiaTheme="minorHAnsi" w:cs="Tahoma"/>
          <w:szCs w:val="23"/>
        </w:rPr>
        <w:t xml:space="preserve">The following claim types can be </w:t>
      </w:r>
      <w:r w:rsidR="00652783">
        <w:rPr>
          <w:rFonts w:eastAsiaTheme="minorHAnsi" w:cs="Tahoma"/>
          <w:szCs w:val="23"/>
        </w:rPr>
        <w:t>completed</w:t>
      </w:r>
      <w:r w:rsidR="00652783" w:rsidRPr="00905F97">
        <w:rPr>
          <w:rFonts w:eastAsiaTheme="minorHAnsi" w:cs="Tahoma"/>
          <w:szCs w:val="23"/>
        </w:rPr>
        <w:t xml:space="preserve"> </w:t>
      </w:r>
      <w:r w:rsidRPr="00905F97">
        <w:rPr>
          <w:rFonts w:eastAsiaTheme="minorHAnsi" w:cs="Tahoma"/>
          <w:szCs w:val="23"/>
        </w:rPr>
        <w:t xml:space="preserve">in </w:t>
      </w:r>
      <w:hyperlink r:id="rId86" w:history="1">
        <w:proofErr w:type="spellStart"/>
        <w:r w:rsidR="00407A42" w:rsidRPr="00F86A41">
          <w:rPr>
            <w:rStyle w:val="Hyperlink"/>
            <w:rFonts w:eastAsiaTheme="minorHAnsi"/>
          </w:rPr>
          <w:t>eMOMED</w:t>
        </w:r>
        <w:proofErr w:type="spellEnd"/>
      </w:hyperlink>
      <w:r w:rsidRPr="00905F97">
        <w:rPr>
          <w:rFonts w:eastAsiaTheme="minorHAnsi" w:cs="Tahoma"/>
          <w:szCs w:val="23"/>
        </w:rPr>
        <w:t>: Medical (NSF), Inpatient and Outpatient (</w:t>
      </w:r>
      <w:hyperlink r:id="rId87" w:history="1">
        <w:r w:rsidRPr="00F86A41">
          <w:rPr>
            <w:rStyle w:val="Hyperlink"/>
            <w:rFonts w:eastAsiaTheme="minorHAnsi"/>
          </w:rPr>
          <w:t>UB-04</w:t>
        </w:r>
      </w:hyperlink>
      <w:r w:rsidRPr="00905F97">
        <w:rPr>
          <w:rFonts w:eastAsiaTheme="minorHAnsi" w:cs="Tahoma"/>
          <w:szCs w:val="23"/>
        </w:rPr>
        <w:t xml:space="preserve">), </w:t>
      </w:r>
      <w:bookmarkStart w:id="135" w:name="_Hlk201063668"/>
      <w:r w:rsidRPr="00905F97">
        <w:rPr>
          <w:rFonts w:eastAsiaTheme="minorHAnsi" w:cs="Tahoma"/>
          <w:szCs w:val="23"/>
        </w:rPr>
        <w:t>Dental</w:t>
      </w:r>
      <w:r w:rsidR="00407A42">
        <w:rPr>
          <w:rFonts w:eastAsiaTheme="minorHAnsi" w:cs="Tahoma"/>
          <w:szCs w:val="23"/>
        </w:rPr>
        <w:t xml:space="preserve"> (</w:t>
      </w:r>
      <w:hyperlink r:id="rId88" w:history="1">
        <w:r w:rsidR="00407A42" w:rsidRPr="00F86A41">
          <w:rPr>
            <w:rStyle w:val="Hyperlink"/>
            <w:rFonts w:eastAsiaTheme="minorHAnsi"/>
          </w:rPr>
          <w:t>2019 American Dental Association</w:t>
        </w:r>
      </w:hyperlink>
      <w:r w:rsidR="00407A42">
        <w:rPr>
          <w:rFonts w:eastAsiaTheme="minorHAnsi" w:cs="Tahoma"/>
          <w:szCs w:val="23"/>
        </w:rPr>
        <w:t>)</w:t>
      </w:r>
      <w:r w:rsidRPr="00905F97">
        <w:rPr>
          <w:rFonts w:eastAsiaTheme="minorHAnsi" w:cs="Tahoma"/>
          <w:szCs w:val="23"/>
        </w:rPr>
        <w:t xml:space="preserve">, </w:t>
      </w:r>
      <w:bookmarkEnd w:id="135"/>
      <w:r w:rsidRPr="00905F97">
        <w:rPr>
          <w:rFonts w:eastAsiaTheme="minorHAnsi" w:cs="Tahoma"/>
          <w:szCs w:val="23"/>
        </w:rPr>
        <w:t>Nursing Home and Pharmacy. For convenience, some of the input fields are set as indicators or accepted values in drop-down boxes. Providers have the option to input and submit claims individually or in a batch submission. A confirmation file is returned for each transmission.</w:t>
      </w:r>
    </w:p>
    <w:p w14:paraId="1155B246" w14:textId="04FF55DF" w:rsidR="00062E32" w:rsidRDefault="00062E32" w:rsidP="00022578">
      <w:pPr>
        <w:rPr>
          <w:rFonts w:cs="Tahoma"/>
          <w:szCs w:val="23"/>
        </w:rPr>
      </w:pPr>
      <w:r>
        <w:rPr>
          <w:rFonts w:cs="Tahoma"/>
          <w:szCs w:val="23"/>
        </w:rPr>
        <w:t xml:space="preserve">Refer to the </w:t>
      </w:r>
      <w:r w:rsidRPr="00F86A41">
        <w:rPr>
          <w:rStyle w:val="Hyperlink"/>
        </w:rPr>
        <w:t>General Sections Manual</w:t>
      </w:r>
      <w:r w:rsidRPr="002A0E56">
        <w:rPr>
          <w:rFonts w:cs="Tahoma"/>
          <w:szCs w:val="23"/>
        </w:rPr>
        <w:t xml:space="preserve"> for more information.</w:t>
      </w:r>
    </w:p>
    <w:p w14:paraId="4B6546E9" w14:textId="5752BD17" w:rsidR="00B60528" w:rsidRPr="003F7479" w:rsidRDefault="00B60528" w:rsidP="003F7479">
      <w:pPr>
        <w:pStyle w:val="Heading3"/>
        <w:rPr>
          <w:rFonts w:eastAsiaTheme="minorHAnsi"/>
        </w:rPr>
      </w:pPr>
      <w:bookmarkStart w:id="136" w:name="_Toc226029346"/>
      <w:bookmarkStart w:id="137" w:name="_Toc226531915"/>
      <w:r w:rsidRPr="003F7479">
        <w:rPr>
          <w:rFonts w:eastAsiaTheme="minorHAnsi"/>
        </w:rPr>
        <w:t>4.3</w:t>
      </w:r>
      <w:r w:rsidR="000016FF">
        <w:rPr>
          <w:rFonts w:eastAsiaTheme="minorHAnsi"/>
        </w:rPr>
        <w:t xml:space="preserve"> </w:t>
      </w:r>
      <w:r w:rsidRPr="003F7479">
        <w:rPr>
          <w:rFonts w:eastAsiaTheme="minorHAnsi"/>
        </w:rPr>
        <w:t>Billing for Units of Service</w:t>
      </w:r>
      <w:bookmarkEnd w:id="136"/>
      <w:bookmarkEnd w:id="137"/>
    </w:p>
    <w:p w14:paraId="7906133B" w14:textId="7A85358D" w:rsidR="00B60528" w:rsidRPr="00D5516D" w:rsidRDefault="0072398E" w:rsidP="009F3697">
      <w:pPr>
        <w:rPr>
          <w:rFonts w:eastAsiaTheme="minorHAnsi"/>
        </w:rPr>
      </w:pPr>
      <w:r>
        <w:rPr>
          <w:rFonts w:eastAsiaTheme="minorHAnsi"/>
        </w:rPr>
        <w:t>P</w:t>
      </w:r>
      <w:r w:rsidR="00B60528" w:rsidRPr="00381A60">
        <w:rPr>
          <w:rFonts w:eastAsiaTheme="minorHAnsi"/>
        </w:rPr>
        <w:t>rovider</w:t>
      </w:r>
      <w:r>
        <w:rPr>
          <w:rFonts w:eastAsiaTheme="minorHAnsi"/>
        </w:rPr>
        <w:t>s</w:t>
      </w:r>
      <w:r w:rsidR="00B60528" w:rsidRPr="00381A60">
        <w:rPr>
          <w:rFonts w:eastAsiaTheme="minorHAnsi"/>
        </w:rPr>
        <w:t xml:space="preserve"> must only bill </w:t>
      </w:r>
      <w:r w:rsidR="00B60528">
        <w:rPr>
          <w:rFonts w:eastAsiaTheme="minorHAnsi"/>
        </w:rPr>
        <w:t>for</w:t>
      </w:r>
      <w:r w:rsidR="00B60528" w:rsidRPr="00381A60">
        <w:rPr>
          <w:rFonts w:eastAsiaTheme="minorHAnsi"/>
        </w:rPr>
        <w:t xml:space="preserve"> delivered units of service, not the total units authorized for any given month.</w:t>
      </w:r>
      <w:r>
        <w:rPr>
          <w:rFonts w:eastAsiaTheme="minorHAnsi"/>
        </w:rPr>
        <w:t xml:space="preserve"> Refer to </w:t>
      </w:r>
      <w:hyperlink w:anchor="_2.1_General_Information" w:history="1">
        <w:r w:rsidRPr="00022578">
          <w:rPr>
            <w:rStyle w:val="Hyperlink"/>
            <w:rFonts w:eastAsiaTheme="minorHAnsi"/>
          </w:rPr>
          <w:t>Section 2.1</w:t>
        </w:r>
      </w:hyperlink>
      <w:r>
        <w:rPr>
          <w:rFonts w:eastAsiaTheme="minorHAnsi"/>
        </w:rPr>
        <w:t xml:space="preserve"> in this manual for more information on each service and units. </w:t>
      </w:r>
    </w:p>
    <w:p w14:paraId="791CB711" w14:textId="77777777" w:rsidR="00B60528" w:rsidRDefault="00B60528" w:rsidP="009F3697">
      <w:pPr>
        <w:rPr>
          <w:rFonts w:eastAsiaTheme="minorHAnsi"/>
        </w:rPr>
      </w:pPr>
      <w:r w:rsidRPr="00CB2BF3">
        <w:t xml:space="preserve">Providers shall </w:t>
      </w:r>
      <w:r w:rsidRPr="00CB2BF3">
        <w:rPr>
          <w:rFonts w:eastAsiaTheme="minorHAnsi"/>
        </w:rPr>
        <w:t>not bill MO HealthNet participants for any services reimbursed by M</w:t>
      </w:r>
      <w:r>
        <w:rPr>
          <w:rFonts w:eastAsiaTheme="minorHAnsi"/>
        </w:rPr>
        <w:t>HD,</w:t>
      </w:r>
      <w:r w:rsidRPr="00CB2BF3">
        <w:rPr>
          <w:rFonts w:eastAsiaTheme="minorHAnsi"/>
        </w:rPr>
        <w:t xml:space="preserve"> or for any services that would have been reimbursed by M</w:t>
      </w:r>
      <w:r>
        <w:rPr>
          <w:rFonts w:eastAsiaTheme="minorHAnsi"/>
        </w:rPr>
        <w:t>HD</w:t>
      </w:r>
      <w:r w:rsidRPr="00CB2BF3">
        <w:rPr>
          <w:rFonts w:eastAsiaTheme="minorHAnsi"/>
        </w:rPr>
        <w:t xml:space="preserve"> if the provider had followed proper policies and procedures for obtaining payment.</w:t>
      </w:r>
    </w:p>
    <w:p w14:paraId="62ECA247" w14:textId="71E823A0" w:rsidR="0072398E" w:rsidRDefault="0072398E" w:rsidP="009F3697">
      <w:pPr>
        <w:rPr>
          <w:rFonts w:eastAsiaTheme="minorHAnsi"/>
        </w:rPr>
      </w:pPr>
      <w:r>
        <w:rPr>
          <w:rFonts w:eastAsiaTheme="minorHAnsi"/>
        </w:rPr>
        <w:t xml:space="preserve">Refer to </w:t>
      </w:r>
      <w:hyperlink w:anchor="_SECTION_19_-" w:history="1">
        <w:r w:rsidRPr="009F3697">
          <w:rPr>
            <w:rStyle w:val="Hyperlink"/>
            <w:rFonts w:eastAsiaTheme="minorHAnsi"/>
          </w:rPr>
          <w:t>Section 5</w:t>
        </w:r>
      </w:hyperlink>
      <w:r>
        <w:rPr>
          <w:rFonts w:eastAsiaTheme="minorHAnsi"/>
        </w:rPr>
        <w:t xml:space="preserve"> in this manual for procedure codes and modifiers. </w:t>
      </w:r>
    </w:p>
    <w:p w14:paraId="5DA7F219" w14:textId="77777777" w:rsidR="00B60528" w:rsidRPr="00800602" w:rsidRDefault="00B60528" w:rsidP="00B60528">
      <w:pPr>
        <w:pStyle w:val="Heading5"/>
        <w:rPr>
          <w:rFonts w:eastAsiaTheme="minorHAnsi"/>
          <w:b/>
        </w:rPr>
      </w:pPr>
      <w:r w:rsidRPr="00800602">
        <w:rPr>
          <w:rFonts w:eastAsiaTheme="minorHAnsi"/>
        </w:rPr>
        <w:t>Homemaker, Chore</w:t>
      </w:r>
      <w:r>
        <w:rPr>
          <w:rFonts w:eastAsiaTheme="minorHAnsi"/>
        </w:rPr>
        <w:t>,</w:t>
      </w:r>
      <w:r w:rsidRPr="00800602">
        <w:rPr>
          <w:rFonts w:eastAsiaTheme="minorHAnsi"/>
        </w:rPr>
        <w:t xml:space="preserve"> and Respite </w:t>
      </w:r>
      <w:r>
        <w:rPr>
          <w:rFonts w:eastAsiaTheme="minorHAnsi"/>
        </w:rPr>
        <w:t>Services Accrued Units</w:t>
      </w:r>
    </w:p>
    <w:p w14:paraId="0EFF8AB8" w14:textId="01A0DD72" w:rsidR="00B60528" w:rsidRPr="00381A60" w:rsidRDefault="00B60528" w:rsidP="009F3697">
      <w:pPr>
        <w:rPr>
          <w:rFonts w:eastAsiaTheme="minorHAnsi"/>
        </w:rPr>
      </w:pPr>
      <w:r>
        <w:rPr>
          <w:rFonts w:eastAsiaTheme="minorHAnsi"/>
        </w:rPr>
        <w:t>ADW</w:t>
      </w:r>
      <w:r w:rsidRPr="00381A60">
        <w:rPr>
          <w:rFonts w:eastAsiaTheme="minorHAnsi"/>
        </w:rPr>
        <w:t xml:space="preserve"> providers may bill up to one (1) full calendar month of service on one (1) detail line of a claim when billing for homemaker, chore</w:t>
      </w:r>
      <w:r>
        <w:rPr>
          <w:rFonts w:eastAsiaTheme="minorHAnsi"/>
        </w:rPr>
        <w:t>,</w:t>
      </w:r>
      <w:r w:rsidRPr="00381A60">
        <w:rPr>
          <w:rFonts w:eastAsiaTheme="minorHAnsi"/>
        </w:rPr>
        <w:t xml:space="preserve"> or respite services (15-minute </w:t>
      </w:r>
      <w:r>
        <w:rPr>
          <w:rFonts w:eastAsiaTheme="minorHAnsi"/>
        </w:rPr>
        <w:t>unit</w:t>
      </w:r>
      <w:r w:rsidR="0072398E">
        <w:rPr>
          <w:rFonts w:eastAsiaTheme="minorHAnsi"/>
        </w:rPr>
        <w:t>s</w:t>
      </w:r>
      <w:r w:rsidRPr="00381A60">
        <w:rPr>
          <w:rFonts w:eastAsiaTheme="minorHAnsi"/>
        </w:rPr>
        <w:t>). It is permissible to accrue partial units (</w:t>
      </w:r>
      <w:r>
        <w:rPr>
          <w:rFonts w:eastAsiaTheme="minorHAnsi"/>
        </w:rPr>
        <w:t>for</w:t>
      </w:r>
      <w:r w:rsidRPr="00381A60">
        <w:rPr>
          <w:rFonts w:eastAsiaTheme="minorHAnsi"/>
        </w:rPr>
        <w:t xml:space="preserve"> homemaker, chore</w:t>
      </w:r>
      <w:r>
        <w:rPr>
          <w:rFonts w:eastAsiaTheme="minorHAnsi"/>
        </w:rPr>
        <w:t>,</w:t>
      </w:r>
      <w:r w:rsidRPr="00381A60">
        <w:rPr>
          <w:rFonts w:eastAsiaTheme="minorHAnsi"/>
        </w:rPr>
        <w:t xml:space="preserve"> or respite) of less than 15 minutes for several dates of service and bill the total, in whole units (15 minutes), at the end of the day, week</w:t>
      </w:r>
      <w:r w:rsidR="0072398E">
        <w:rPr>
          <w:rFonts w:eastAsiaTheme="minorHAnsi"/>
        </w:rPr>
        <w:t>,</w:t>
      </w:r>
      <w:r w:rsidRPr="00381A60">
        <w:rPr>
          <w:rFonts w:eastAsiaTheme="minorHAnsi"/>
        </w:rPr>
        <w:t xml:space="preserve"> or month, </w:t>
      </w:r>
      <w:proofErr w:type="gramStart"/>
      <w:r w:rsidRPr="00381A60">
        <w:rPr>
          <w:rFonts w:eastAsiaTheme="minorHAnsi"/>
        </w:rPr>
        <w:t>as long as</w:t>
      </w:r>
      <w:proofErr w:type="gramEnd"/>
      <w:r w:rsidRPr="00381A60">
        <w:rPr>
          <w:rFonts w:eastAsiaTheme="minorHAnsi"/>
        </w:rPr>
        <w:t xml:space="preserve"> care delivery is consistent with the </w:t>
      </w:r>
      <w:r>
        <w:rPr>
          <w:rFonts w:eastAsiaTheme="minorHAnsi"/>
        </w:rPr>
        <w:t>PCCP</w:t>
      </w:r>
      <w:r w:rsidRPr="00381A60">
        <w:rPr>
          <w:rFonts w:eastAsiaTheme="minorHAnsi"/>
        </w:rPr>
        <w:t>.</w:t>
      </w:r>
    </w:p>
    <w:p w14:paraId="7C795BF4" w14:textId="77777777" w:rsidR="00B60528" w:rsidRPr="00381A60" w:rsidRDefault="00B60528" w:rsidP="009F3697">
      <w:pPr>
        <w:rPr>
          <w:rFonts w:eastAsiaTheme="minorHAnsi"/>
        </w:rPr>
      </w:pPr>
      <w:r w:rsidRPr="00381A60">
        <w:rPr>
          <w:rFonts w:eastAsiaTheme="minorHAnsi"/>
        </w:rPr>
        <w:t>The following instructions apply to billing accrued units on separate detail lines of a claim:</w:t>
      </w:r>
    </w:p>
    <w:p w14:paraId="56C998CC" w14:textId="46DDBB76" w:rsidR="00B60528" w:rsidRPr="00381A60" w:rsidRDefault="00B60528" w:rsidP="00B60528">
      <w:pPr>
        <w:pStyle w:val="ListBullet"/>
        <w:rPr>
          <w:rFonts w:eastAsiaTheme="minorHAnsi"/>
        </w:rPr>
      </w:pPr>
      <w:r w:rsidRPr="00381A60">
        <w:rPr>
          <w:rFonts w:eastAsiaTheme="minorHAnsi"/>
        </w:rPr>
        <w:t xml:space="preserve">When billing each </w:t>
      </w:r>
      <w:r w:rsidR="0072398E">
        <w:rPr>
          <w:rFonts w:eastAsiaTheme="minorHAnsi"/>
        </w:rPr>
        <w:t>date of service (</w:t>
      </w:r>
      <w:r>
        <w:rPr>
          <w:rFonts w:eastAsiaTheme="minorHAnsi"/>
        </w:rPr>
        <w:t>DOS</w:t>
      </w:r>
      <w:r w:rsidR="0072398E">
        <w:rPr>
          <w:rFonts w:eastAsiaTheme="minorHAnsi"/>
        </w:rPr>
        <w:t>)</w:t>
      </w:r>
      <w:r w:rsidRPr="00381A60">
        <w:rPr>
          <w:rFonts w:eastAsiaTheme="minorHAnsi"/>
        </w:rPr>
        <w:t xml:space="preserve">, partial units may be accrued and billed on the first date a whole unit is accrued. </w:t>
      </w:r>
      <w:r w:rsidRPr="00D74A62">
        <w:rPr>
          <w:rFonts w:eastAsiaTheme="minorHAnsi"/>
          <w:b/>
          <w:bCs/>
          <w:i/>
          <w:iCs/>
        </w:rPr>
        <w:t>Example:</w:t>
      </w:r>
      <w:r>
        <w:rPr>
          <w:rFonts w:eastAsiaTheme="minorHAnsi"/>
        </w:rPr>
        <w:t xml:space="preserve"> A</w:t>
      </w:r>
      <w:r w:rsidRPr="00381A60">
        <w:rPr>
          <w:rFonts w:eastAsiaTheme="minorHAnsi"/>
        </w:rPr>
        <w:t xml:space="preserve"> provider delivers care from 10:00 </w:t>
      </w:r>
      <w:r>
        <w:rPr>
          <w:rFonts w:eastAsiaTheme="minorHAnsi"/>
        </w:rPr>
        <w:t xml:space="preserve">a.m. </w:t>
      </w:r>
      <w:r w:rsidRPr="00381A60">
        <w:rPr>
          <w:rFonts w:eastAsiaTheme="minorHAnsi"/>
        </w:rPr>
        <w:t xml:space="preserve">to 11:40 </w:t>
      </w:r>
      <w:r>
        <w:rPr>
          <w:rFonts w:eastAsiaTheme="minorHAnsi"/>
        </w:rPr>
        <w:t xml:space="preserve">a.m. </w:t>
      </w:r>
      <w:r w:rsidRPr="00381A60">
        <w:rPr>
          <w:rFonts w:eastAsiaTheme="minorHAnsi"/>
        </w:rPr>
        <w:t xml:space="preserve">on June 1, then provides care from 10:00 </w:t>
      </w:r>
      <w:r>
        <w:rPr>
          <w:rFonts w:eastAsiaTheme="minorHAnsi"/>
        </w:rPr>
        <w:t xml:space="preserve">a.m. </w:t>
      </w:r>
      <w:r w:rsidRPr="00381A60">
        <w:rPr>
          <w:rFonts w:eastAsiaTheme="minorHAnsi"/>
        </w:rPr>
        <w:t xml:space="preserve">to 12:10 </w:t>
      </w:r>
      <w:r>
        <w:rPr>
          <w:rFonts w:eastAsiaTheme="minorHAnsi"/>
        </w:rPr>
        <w:t xml:space="preserve">p.m. </w:t>
      </w:r>
      <w:r w:rsidRPr="00381A60">
        <w:rPr>
          <w:rFonts w:eastAsiaTheme="minorHAnsi"/>
        </w:rPr>
        <w:t>on June 4. Six (6) units of service are billed for June 1, and nine (9) units of service are billed on June 4.</w:t>
      </w:r>
    </w:p>
    <w:p w14:paraId="0EF7BF60" w14:textId="77777777" w:rsidR="00B60528" w:rsidRPr="00381A60" w:rsidRDefault="00B60528" w:rsidP="00B60528">
      <w:pPr>
        <w:pStyle w:val="ListBullet"/>
        <w:rPr>
          <w:rFonts w:eastAsiaTheme="minorHAnsi"/>
        </w:rPr>
      </w:pPr>
      <w:r w:rsidRPr="00381A60">
        <w:rPr>
          <w:rFonts w:eastAsiaTheme="minorHAnsi"/>
        </w:rPr>
        <w:t xml:space="preserve">When billing multiple dates of service on one (1) detail line of a claim, total the time spent in minutes for each date, divide by 15 and bill the number of whole units. Do not round up to the nearest whole unit. </w:t>
      </w:r>
      <w:r w:rsidRPr="00D74A62">
        <w:rPr>
          <w:rFonts w:eastAsiaTheme="minorHAnsi"/>
          <w:b/>
          <w:bCs/>
          <w:i/>
          <w:iCs/>
        </w:rPr>
        <w:t xml:space="preserve">Example: </w:t>
      </w:r>
      <w:r>
        <w:rPr>
          <w:rFonts w:eastAsiaTheme="minorHAnsi"/>
        </w:rPr>
        <w:t>A</w:t>
      </w:r>
      <w:r w:rsidRPr="00381A60">
        <w:rPr>
          <w:rFonts w:eastAsiaTheme="minorHAnsi"/>
        </w:rPr>
        <w:t>t the end of the month, time spent in the provision of service to an individual in a congregate living facility, who received services every day, totals 620 minutes. 620/15=41.33 units. Bill for 41 whole units (15</w:t>
      </w:r>
      <w:r>
        <w:rPr>
          <w:rFonts w:eastAsiaTheme="minorHAnsi"/>
        </w:rPr>
        <w:t xml:space="preserve"> </w:t>
      </w:r>
      <w:r w:rsidRPr="00381A60">
        <w:rPr>
          <w:rFonts w:eastAsiaTheme="minorHAnsi"/>
        </w:rPr>
        <w:t>minutes) of service.</w:t>
      </w:r>
    </w:p>
    <w:p w14:paraId="5175839D" w14:textId="77777777" w:rsidR="00B60528" w:rsidRPr="00381A60" w:rsidRDefault="00B60528" w:rsidP="00B60528">
      <w:pPr>
        <w:pStyle w:val="ListBullet"/>
        <w:rPr>
          <w:rFonts w:eastAsiaTheme="minorHAnsi"/>
        </w:rPr>
      </w:pPr>
      <w:r w:rsidRPr="00381A60">
        <w:rPr>
          <w:rFonts w:eastAsiaTheme="minorHAnsi"/>
        </w:rPr>
        <w:t>When billing multiple dates of service on one (1) detail line of a claim, dates during which the participant is in a hospital, in a nursing home, visiting relatives</w:t>
      </w:r>
      <w:r>
        <w:rPr>
          <w:rFonts w:eastAsiaTheme="minorHAnsi"/>
        </w:rPr>
        <w:t>,</w:t>
      </w:r>
      <w:r w:rsidRPr="00381A60">
        <w:rPr>
          <w:rFonts w:eastAsiaTheme="minorHAnsi"/>
        </w:rPr>
        <w:t xml:space="preserve"> or is ineligible should not be included in the range of dates.</w:t>
      </w:r>
    </w:p>
    <w:p w14:paraId="244711A7" w14:textId="77777777" w:rsidR="00B60528" w:rsidRPr="00381A60" w:rsidRDefault="00B60528" w:rsidP="00B60528">
      <w:pPr>
        <w:pStyle w:val="ListBullet"/>
        <w:rPr>
          <w:rFonts w:eastAsiaTheme="minorHAnsi"/>
        </w:rPr>
      </w:pPr>
      <w:r w:rsidRPr="00381A60">
        <w:rPr>
          <w:rFonts w:eastAsiaTheme="minorHAnsi"/>
        </w:rPr>
        <w:t>When billing multiple dates of service on one (1) detail line of a claim, do not bill for dates of service falling in two (2) separate calendar months.</w:t>
      </w:r>
    </w:p>
    <w:p w14:paraId="557CF18F" w14:textId="77777777" w:rsidR="00B60528" w:rsidRPr="00800602" w:rsidRDefault="00B60528" w:rsidP="00B60528">
      <w:pPr>
        <w:pStyle w:val="Heading5"/>
        <w:rPr>
          <w:rFonts w:eastAsiaTheme="minorHAnsi"/>
          <w:b/>
        </w:rPr>
      </w:pPr>
      <w:r w:rsidRPr="00800602">
        <w:rPr>
          <w:rFonts w:eastAsiaTheme="minorHAnsi"/>
        </w:rPr>
        <w:t>Home Delivered Meals</w:t>
      </w:r>
      <w:r>
        <w:rPr>
          <w:rFonts w:eastAsiaTheme="minorHAnsi"/>
        </w:rPr>
        <w:t xml:space="preserve"> and Adult Day Care Billing by Month</w:t>
      </w:r>
    </w:p>
    <w:p w14:paraId="354BD623" w14:textId="77777777" w:rsidR="00B60528" w:rsidRPr="00381A60" w:rsidRDefault="00B60528" w:rsidP="009F3697">
      <w:pPr>
        <w:rPr>
          <w:rFonts w:eastAsiaTheme="minorHAnsi"/>
        </w:rPr>
      </w:pPr>
      <w:r w:rsidRPr="00381A60">
        <w:rPr>
          <w:rFonts w:eastAsiaTheme="minorHAnsi"/>
        </w:rPr>
        <w:t xml:space="preserve">Home delivered meal </w:t>
      </w:r>
      <w:r>
        <w:rPr>
          <w:rFonts w:eastAsiaTheme="minorHAnsi"/>
        </w:rPr>
        <w:t xml:space="preserve">and adult day care </w:t>
      </w:r>
      <w:r w:rsidRPr="00381A60">
        <w:rPr>
          <w:rFonts w:eastAsiaTheme="minorHAnsi"/>
        </w:rPr>
        <w:t>providers may bill up to one (1) full calendar month of service on one (1) detail line of a claim.</w:t>
      </w:r>
      <w:r w:rsidRPr="00DC2159">
        <w:rPr>
          <w:rFonts w:eastAsiaTheme="minorHAnsi"/>
        </w:rPr>
        <w:t xml:space="preserve"> </w:t>
      </w:r>
    </w:p>
    <w:p w14:paraId="3962D8BA" w14:textId="77777777" w:rsidR="00B60528" w:rsidRPr="00381A60" w:rsidRDefault="00B60528" w:rsidP="009F3697">
      <w:pPr>
        <w:rPr>
          <w:rFonts w:eastAsiaTheme="minorHAnsi"/>
        </w:rPr>
      </w:pPr>
      <w:r w:rsidRPr="00381A60">
        <w:rPr>
          <w:rFonts w:eastAsiaTheme="minorHAnsi"/>
        </w:rPr>
        <w:t>The following instructions apply to billing accrued units on one (1) detail line of a claim:</w:t>
      </w:r>
    </w:p>
    <w:p w14:paraId="20213382" w14:textId="56BF7DDE" w:rsidR="00B60528" w:rsidRPr="00381A60" w:rsidRDefault="00B60528" w:rsidP="00B60528">
      <w:pPr>
        <w:pStyle w:val="ListBullet"/>
        <w:rPr>
          <w:rFonts w:eastAsiaTheme="minorHAnsi"/>
        </w:rPr>
      </w:pPr>
      <w:r w:rsidRPr="00381A60">
        <w:rPr>
          <w:rFonts w:eastAsiaTheme="minorHAnsi"/>
        </w:rPr>
        <w:t xml:space="preserve">The </w:t>
      </w:r>
      <w:r w:rsidR="0072398E">
        <w:rPr>
          <w:rFonts w:eastAsiaTheme="minorHAnsi"/>
        </w:rPr>
        <w:t>‘</w:t>
      </w:r>
      <w:r w:rsidRPr="00381A60">
        <w:rPr>
          <w:rFonts w:eastAsiaTheme="minorHAnsi"/>
        </w:rPr>
        <w:t>from</w:t>
      </w:r>
      <w:r w:rsidR="0072398E">
        <w:rPr>
          <w:rFonts w:eastAsiaTheme="minorHAnsi"/>
        </w:rPr>
        <w:t>’</w:t>
      </w:r>
      <w:r w:rsidRPr="00381A60">
        <w:rPr>
          <w:rFonts w:eastAsiaTheme="minorHAnsi"/>
        </w:rPr>
        <w:t xml:space="preserve"> and </w:t>
      </w:r>
      <w:r w:rsidR="0072398E">
        <w:rPr>
          <w:rFonts w:eastAsiaTheme="minorHAnsi"/>
        </w:rPr>
        <w:t>‘</w:t>
      </w:r>
      <w:r w:rsidRPr="00381A60">
        <w:rPr>
          <w:rFonts w:eastAsiaTheme="minorHAnsi"/>
        </w:rPr>
        <w:t>to</w:t>
      </w:r>
      <w:r w:rsidR="0072398E">
        <w:rPr>
          <w:rFonts w:eastAsiaTheme="minorHAnsi"/>
        </w:rPr>
        <w:t>’</w:t>
      </w:r>
      <w:r w:rsidRPr="00381A60">
        <w:rPr>
          <w:rFonts w:eastAsiaTheme="minorHAnsi"/>
        </w:rPr>
        <w:t xml:space="preserve"> format must be utilized for dates of service</w:t>
      </w:r>
    </w:p>
    <w:p w14:paraId="34C1D732" w14:textId="77777777" w:rsidR="00B60528" w:rsidRPr="00381A60" w:rsidRDefault="00B60528" w:rsidP="00B60528">
      <w:pPr>
        <w:pStyle w:val="ListBullet"/>
        <w:rPr>
          <w:rFonts w:eastAsiaTheme="minorHAnsi"/>
        </w:rPr>
      </w:pPr>
      <w:r w:rsidRPr="00381A60">
        <w:rPr>
          <w:rFonts w:eastAsiaTheme="minorHAnsi"/>
        </w:rPr>
        <w:t>The provider must not bill for dates falling in two (2) separate calendar months on the same detail line</w:t>
      </w:r>
    </w:p>
    <w:p w14:paraId="0B697242" w14:textId="77777777" w:rsidR="00B60528" w:rsidRPr="00381A60" w:rsidRDefault="00B60528" w:rsidP="00B60528">
      <w:pPr>
        <w:pStyle w:val="ListBullet"/>
        <w:rPr>
          <w:rFonts w:eastAsiaTheme="minorHAnsi"/>
        </w:rPr>
      </w:pPr>
      <w:r w:rsidRPr="00381A60">
        <w:rPr>
          <w:rFonts w:eastAsiaTheme="minorHAnsi"/>
        </w:rPr>
        <w:t>The provider must only bill for the total delivered units of service, not the total units authorized for any given month</w:t>
      </w:r>
    </w:p>
    <w:p w14:paraId="67510054" w14:textId="359B00E3" w:rsidR="00B60528" w:rsidRPr="00381A60" w:rsidRDefault="00B60528" w:rsidP="00B60528">
      <w:pPr>
        <w:pStyle w:val="ListBullet"/>
        <w:rPr>
          <w:rFonts w:eastAsiaTheme="minorHAnsi"/>
        </w:rPr>
      </w:pPr>
      <w:r w:rsidRPr="00381A60">
        <w:rPr>
          <w:rFonts w:eastAsiaTheme="minorHAnsi"/>
        </w:rPr>
        <w:t xml:space="preserve">When billing for multiple dates of service on one (1) detail line of a claim, the range of dates should not include dates that a participant is in a hospital, in a nursing </w:t>
      </w:r>
      <w:r w:rsidR="0072398E">
        <w:rPr>
          <w:rFonts w:eastAsiaTheme="minorHAnsi"/>
        </w:rPr>
        <w:t>facility</w:t>
      </w:r>
      <w:r w:rsidRPr="00381A60">
        <w:rPr>
          <w:rFonts w:eastAsiaTheme="minorHAnsi"/>
        </w:rPr>
        <w:t>, visiting relatives</w:t>
      </w:r>
      <w:r>
        <w:rPr>
          <w:rFonts w:eastAsiaTheme="minorHAnsi"/>
        </w:rPr>
        <w:t>,</w:t>
      </w:r>
      <w:r w:rsidRPr="00381A60">
        <w:rPr>
          <w:rFonts w:eastAsiaTheme="minorHAnsi"/>
        </w:rPr>
        <w:t xml:space="preserve"> or ineligible</w:t>
      </w:r>
    </w:p>
    <w:p w14:paraId="298672C1" w14:textId="77777777" w:rsidR="00B60528" w:rsidRPr="00800602" w:rsidRDefault="00B60528" w:rsidP="00B60528">
      <w:pPr>
        <w:pStyle w:val="Heading5"/>
        <w:rPr>
          <w:rFonts w:eastAsiaTheme="minorHAnsi"/>
          <w:b/>
        </w:rPr>
      </w:pPr>
      <w:r w:rsidRPr="00800602">
        <w:rPr>
          <w:rFonts w:eastAsiaTheme="minorHAnsi"/>
        </w:rPr>
        <w:t xml:space="preserve">Adult Day Care </w:t>
      </w:r>
      <w:r>
        <w:rPr>
          <w:rFonts w:eastAsiaTheme="minorHAnsi"/>
        </w:rPr>
        <w:t>Billing by Day</w:t>
      </w:r>
    </w:p>
    <w:p w14:paraId="25ED2098" w14:textId="77777777" w:rsidR="00B60528" w:rsidRPr="00381A60" w:rsidRDefault="00B60528" w:rsidP="009F3697">
      <w:pPr>
        <w:rPr>
          <w:rFonts w:eastAsiaTheme="minorHAnsi"/>
        </w:rPr>
      </w:pPr>
      <w:r>
        <w:rPr>
          <w:rFonts w:eastAsiaTheme="minorHAnsi"/>
        </w:rPr>
        <w:t>ADW</w:t>
      </w:r>
      <w:r w:rsidRPr="00381A60">
        <w:rPr>
          <w:rFonts w:eastAsiaTheme="minorHAnsi"/>
        </w:rPr>
        <w:t xml:space="preserve"> providers may bill up to 40 units per day on one </w:t>
      </w:r>
      <w:r>
        <w:rPr>
          <w:rFonts w:eastAsiaTheme="minorHAnsi"/>
        </w:rPr>
        <w:t xml:space="preserve">(1) </w:t>
      </w:r>
      <w:r w:rsidRPr="00381A60">
        <w:rPr>
          <w:rFonts w:eastAsiaTheme="minorHAnsi"/>
        </w:rPr>
        <w:t>detail line of a claim when billing for adult day care services.</w:t>
      </w:r>
    </w:p>
    <w:p w14:paraId="15082FD4" w14:textId="0891195C" w:rsidR="00B60528" w:rsidRPr="00381A60" w:rsidRDefault="00B60528" w:rsidP="009F3697">
      <w:pPr>
        <w:rPr>
          <w:rFonts w:eastAsiaTheme="minorHAnsi"/>
        </w:rPr>
      </w:pPr>
      <w:r w:rsidRPr="00381A60">
        <w:rPr>
          <w:rFonts w:eastAsiaTheme="minorHAnsi"/>
        </w:rPr>
        <w:t xml:space="preserve">When billing each </w:t>
      </w:r>
      <w:r>
        <w:rPr>
          <w:rFonts w:eastAsiaTheme="minorHAnsi"/>
        </w:rPr>
        <w:t>DOS</w:t>
      </w:r>
      <w:r w:rsidRPr="00381A60">
        <w:rPr>
          <w:rFonts w:eastAsiaTheme="minorHAnsi"/>
        </w:rPr>
        <w:t xml:space="preserve">, partial units may be accrued and billed on the first date a whole unit is accrued. </w:t>
      </w:r>
      <w:r w:rsidRPr="00D74A62">
        <w:rPr>
          <w:rFonts w:eastAsiaTheme="minorHAnsi"/>
          <w:b/>
          <w:bCs/>
          <w:i/>
          <w:iCs/>
        </w:rPr>
        <w:t xml:space="preserve">Example: </w:t>
      </w:r>
      <w:r w:rsidR="0072398E">
        <w:rPr>
          <w:rFonts w:eastAsiaTheme="minorHAnsi"/>
          <w:b/>
          <w:bCs/>
          <w:i/>
          <w:iCs/>
        </w:rPr>
        <w:t xml:space="preserve"> </w:t>
      </w:r>
      <w:r>
        <w:rPr>
          <w:rFonts w:eastAsiaTheme="minorHAnsi"/>
        </w:rPr>
        <w:t>A</w:t>
      </w:r>
      <w:r w:rsidRPr="00381A60">
        <w:rPr>
          <w:rFonts w:eastAsiaTheme="minorHAnsi"/>
        </w:rPr>
        <w:t xml:space="preserve"> provider delivers care from 10:00</w:t>
      </w:r>
      <w:r>
        <w:rPr>
          <w:rFonts w:eastAsiaTheme="minorHAnsi"/>
        </w:rPr>
        <w:t xml:space="preserve"> a.m.</w:t>
      </w:r>
      <w:r w:rsidRPr="00381A60">
        <w:rPr>
          <w:rFonts w:eastAsiaTheme="minorHAnsi"/>
        </w:rPr>
        <w:t xml:space="preserve"> </w:t>
      </w:r>
      <w:r>
        <w:rPr>
          <w:rFonts w:eastAsiaTheme="minorHAnsi"/>
        </w:rPr>
        <w:t>to</w:t>
      </w:r>
      <w:r w:rsidRPr="00381A60">
        <w:rPr>
          <w:rFonts w:eastAsiaTheme="minorHAnsi"/>
        </w:rPr>
        <w:t xml:space="preserve"> 11:40 </w:t>
      </w:r>
      <w:r>
        <w:rPr>
          <w:rFonts w:eastAsiaTheme="minorHAnsi"/>
        </w:rPr>
        <w:t xml:space="preserve">a.m. </w:t>
      </w:r>
      <w:r w:rsidRPr="00381A60">
        <w:rPr>
          <w:rFonts w:eastAsiaTheme="minorHAnsi"/>
        </w:rPr>
        <w:t xml:space="preserve">on June 1, then provides care from 10:00 </w:t>
      </w:r>
      <w:r>
        <w:rPr>
          <w:rFonts w:eastAsiaTheme="minorHAnsi"/>
        </w:rPr>
        <w:t xml:space="preserve">a.m. to </w:t>
      </w:r>
      <w:r w:rsidRPr="00381A60">
        <w:rPr>
          <w:rFonts w:eastAsiaTheme="minorHAnsi"/>
        </w:rPr>
        <w:t xml:space="preserve">12:10 </w:t>
      </w:r>
      <w:r>
        <w:rPr>
          <w:rFonts w:eastAsiaTheme="minorHAnsi"/>
        </w:rPr>
        <w:t xml:space="preserve">p.m. </w:t>
      </w:r>
      <w:r w:rsidRPr="00381A60">
        <w:rPr>
          <w:rFonts w:eastAsiaTheme="minorHAnsi"/>
        </w:rPr>
        <w:t>on June 4. Six (6) units of service are billed for June 1, and nine (9) units of service are billed on June 4.</w:t>
      </w:r>
    </w:p>
    <w:p w14:paraId="3AD2A54D" w14:textId="56592479" w:rsidR="00F1209F" w:rsidRPr="00940661" w:rsidRDefault="00F1209F" w:rsidP="00F86A41">
      <w:pPr>
        <w:pStyle w:val="Heading3"/>
        <w:rPr>
          <w:rFonts w:eastAsiaTheme="minorHAnsi"/>
        </w:rPr>
      </w:pPr>
      <w:bookmarkStart w:id="138" w:name="_Toc226183108"/>
      <w:bookmarkStart w:id="139" w:name="_Toc226029347"/>
      <w:bookmarkStart w:id="140" w:name="_Toc226531916"/>
      <w:r>
        <w:rPr>
          <w:rFonts w:eastAsiaTheme="minorHAnsi"/>
        </w:rPr>
        <w:t>4</w:t>
      </w:r>
      <w:r w:rsidR="006257BE">
        <w:rPr>
          <w:rFonts w:eastAsiaTheme="minorHAnsi"/>
        </w:rPr>
        <w:t>.</w:t>
      </w:r>
      <w:r w:rsidR="00CE7792">
        <w:rPr>
          <w:rFonts w:eastAsiaTheme="minorHAnsi"/>
        </w:rPr>
        <w:t>4</w:t>
      </w:r>
      <w:r w:rsidR="000016FF">
        <w:rPr>
          <w:rFonts w:eastAsiaTheme="minorHAnsi"/>
        </w:rPr>
        <w:t xml:space="preserve"> </w:t>
      </w:r>
      <w:r w:rsidRPr="00940661">
        <w:rPr>
          <w:rFonts w:eastAsiaTheme="minorHAnsi"/>
        </w:rPr>
        <w:t>CMS-1500 Claim Form</w:t>
      </w:r>
      <w:bookmarkEnd w:id="138"/>
      <w:bookmarkEnd w:id="139"/>
      <w:bookmarkEnd w:id="140"/>
    </w:p>
    <w:p w14:paraId="3E1C5C01" w14:textId="3D3D28B9" w:rsidR="00F1209F" w:rsidRDefault="00F1209F" w:rsidP="009F3697">
      <w:pPr>
        <w:rPr>
          <w:rFonts w:eastAsiaTheme="minorHAnsi"/>
        </w:rPr>
      </w:pPr>
      <w:r w:rsidRPr="00905F97">
        <w:rPr>
          <w:rFonts w:eastAsiaTheme="minorHAnsi"/>
        </w:rPr>
        <w:t xml:space="preserve">The </w:t>
      </w:r>
      <w:hyperlink r:id="rId89" w:history="1">
        <w:r w:rsidRPr="009F3697">
          <w:rPr>
            <w:rStyle w:val="Hyperlink"/>
            <w:rFonts w:eastAsiaTheme="minorHAnsi"/>
          </w:rPr>
          <w:t>CMS-1500 claim form</w:t>
        </w:r>
      </w:hyperlink>
      <w:r w:rsidRPr="00905F97">
        <w:rPr>
          <w:rFonts w:eastAsiaTheme="minorHAnsi"/>
        </w:rPr>
        <w:t xml:space="preserve"> is always used to bill </w:t>
      </w:r>
      <w:r w:rsidR="00985D53">
        <w:rPr>
          <w:rFonts w:eastAsiaTheme="minorHAnsi"/>
        </w:rPr>
        <w:t xml:space="preserve">the </w:t>
      </w:r>
      <w:r w:rsidRPr="00905F97">
        <w:rPr>
          <w:rFonts w:eastAsiaTheme="minorHAnsi"/>
        </w:rPr>
        <w:t>MO HealthNet</w:t>
      </w:r>
      <w:r w:rsidR="00985D53">
        <w:rPr>
          <w:rFonts w:eastAsiaTheme="minorHAnsi"/>
        </w:rPr>
        <w:t xml:space="preserve"> Division (MHD)</w:t>
      </w:r>
      <w:r w:rsidRPr="00905F97">
        <w:rPr>
          <w:rFonts w:eastAsiaTheme="minorHAnsi"/>
        </w:rPr>
        <w:t xml:space="preserve"> for </w:t>
      </w:r>
      <w:r w:rsidR="002B25F8">
        <w:rPr>
          <w:rFonts w:eastAsiaTheme="minorHAnsi"/>
        </w:rPr>
        <w:t>Aged and Disabled Waiver (</w:t>
      </w:r>
      <w:r w:rsidR="00062E32">
        <w:rPr>
          <w:rFonts w:eastAsiaTheme="minorHAnsi"/>
        </w:rPr>
        <w:t>ADW</w:t>
      </w:r>
      <w:r w:rsidR="002B25F8">
        <w:rPr>
          <w:rFonts w:eastAsiaTheme="minorHAnsi"/>
        </w:rPr>
        <w:t>)</w:t>
      </w:r>
      <w:r w:rsidRPr="00905F97">
        <w:rPr>
          <w:rFonts w:eastAsiaTheme="minorHAnsi"/>
        </w:rPr>
        <w:t xml:space="preserve"> services unless a provider bills those services electronically. Instructions on how to complete the CMS-1500 claim form are </w:t>
      </w:r>
      <w:r w:rsidR="00BD13C7">
        <w:rPr>
          <w:rFonts w:eastAsiaTheme="minorHAnsi"/>
        </w:rPr>
        <w:t>below</w:t>
      </w:r>
      <w:r w:rsidRPr="00905F97">
        <w:rPr>
          <w:rFonts w:eastAsiaTheme="minorHAnsi"/>
        </w:rPr>
        <w:t>.</w:t>
      </w:r>
    </w:p>
    <w:p w14:paraId="610274D1" w14:textId="6B1C250F" w:rsidR="006171E0" w:rsidRPr="00905F97" w:rsidRDefault="006171E0" w:rsidP="009F3697">
      <w:pPr>
        <w:rPr>
          <w:rFonts w:eastAsiaTheme="minorHAnsi"/>
        </w:rPr>
      </w:pPr>
      <w:r w:rsidRPr="00905F97">
        <w:rPr>
          <w:rFonts w:eastAsiaTheme="minorHAnsi"/>
        </w:rPr>
        <w:t xml:space="preserve">The </w:t>
      </w:r>
      <w:hyperlink r:id="rId90" w:history="1">
        <w:r w:rsidRPr="009F3697">
          <w:rPr>
            <w:rStyle w:val="Hyperlink"/>
            <w:rFonts w:eastAsiaTheme="minorHAnsi"/>
          </w:rPr>
          <w:t>CMS-1500 Claim form</w:t>
        </w:r>
      </w:hyperlink>
      <w:r w:rsidRPr="00905F97">
        <w:rPr>
          <w:rFonts w:eastAsiaTheme="minorHAnsi"/>
        </w:rPr>
        <w:t xml:space="preserve"> should be typed or legibly printed. It may be duplicated if the copy is legible. M</w:t>
      </w:r>
      <w:r w:rsidR="00985D53">
        <w:rPr>
          <w:rFonts w:eastAsiaTheme="minorHAnsi"/>
        </w:rPr>
        <w:t>HD</w:t>
      </w:r>
      <w:r w:rsidRPr="00905F97">
        <w:rPr>
          <w:rFonts w:eastAsiaTheme="minorHAnsi"/>
        </w:rPr>
        <w:t xml:space="preserve"> claims should be mailed to:</w:t>
      </w:r>
    </w:p>
    <w:p w14:paraId="364869B1" w14:textId="77777777" w:rsidR="006171E0" w:rsidRDefault="006171E0" w:rsidP="00901A95">
      <w:pPr>
        <w:pStyle w:val="Address"/>
        <w:rPr>
          <w:rFonts w:eastAsiaTheme="minorHAnsi"/>
        </w:rPr>
      </w:pPr>
      <w:r w:rsidRPr="00905F97">
        <w:rPr>
          <w:rFonts w:eastAsiaTheme="minorHAnsi"/>
        </w:rPr>
        <w:t xml:space="preserve">Wipro </w:t>
      </w:r>
      <w:proofErr w:type="spellStart"/>
      <w:r w:rsidRPr="00905F97">
        <w:rPr>
          <w:rFonts w:eastAsiaTheme="minorHAnsi"/>
        </w:rPr>
        <w:t>Infocrossing</w:t>
      </w:r>
      <w:proofErr w:type="spellEnd"/>
      <w:r w:rsidRPr="00905F97">
        <w:rPr>
          <w:rFonts w:eastAsiaTheme="minorHAnsi"/>
        </w:rPr>
        <w:t xml:space="preserve"> </w:t>
      </w:r>
      <w:r w:rsidRPr="00905F97">
        <w:rPr>
          <w:rFonts w:eastAsiaTheme="minorHAnsi"/>
        </w:rPr>
        <w:br/>
        <w:t>P.O. Box 5600</w:t>
      </w:r>
      <w:r w:rsidRPr="00905F97">
        <w:rPr>
          <w:rFonts w:eastAsiaTheme="minorHAnsi"/>
        </w:rPr>
        <w:br/>
        <w:t>Jefferson City, MO 65102</w:t>
      </w:r>
    </w:p>
    <w:p w14:paraId="130B7722" w14:textId="52E829A6" w:rsidR="006171E0" w:rsidRDefault="006171E0" w:rsidP="00DD539D">
      <w:pPr>
        <w:rPr>
          <w:rFonts w:eastAsiaTheme="minorHAnsi"/>
        </w:rPr>
      </w:pPr>
      <w:r w:rsidRPr="00ED59C1">
        <w:rPr>
          <w:rFonts w:eastAsiaTheme="minorHAnsi"/>
        </w:rPr>
        <w:t>NOTE</w:t>
      </w:r>
      <w:r w:rsidR="005E1C75" w:rsidRPr="00ED59C1">
        <w:rPr>
          <w:rFonts w:eastAsiaTheme="minorHAnsi"/>
        </w:rPr>
        <w:t>: An</w:t>
      </w:r>
      <w:r w:rsidRPr="00ED59C1">
        <w:rPr>
          <w:rFonts w:eastAsiaTheme="minorHAnsi"/>
        </w:rPr>
        <w:t xml:space="preserve"> asterisk (*) beside field numbers indicates required fields. These fields </w:t>
      </w:r>
      <w:r w:rsidRPr="00276C29">
        <w:rPr>
          <w:rFonts w:eastAsiaTheme="minorHAnsi"/>
        </w:rPr>
        <w:t>must</w:t>
      </w:r>
      <w:r w:rsidRPr="00ED59C1">
        <w:rPr>
          <w:rFonts w:eastAsiaTheme="minorHAnsi"/>
        </w:rPr>
        <w:t xml:space="preserve"> be completed</w:t>
      </w:r>
      <w:r w:rsidR="002B25F8">
        <w:rPr>
          <w:rFonts w:eastAsiaTheme="minorHAnsi"/>
        </w:rPr>
        <w:t>,</w:t>
      </w:r>
      <w:r w:rsidRPr="00ED59C1">
        <w:rPr>
          <w:rFonts w:eastAsiaTheme="minorHAnsi"/>
        </w:rPr>
        <w:t xml:space="preserve"> or the claim is denied. All other fields should be completed as applicable. Two</w:t>
      </w:r>
      <w:r w:rsidR="00985D53">
        <w:rPr>
          <w:rFonts w:eastAsiaTheme="minorHAnsi"/>
        </w:rPr>
        <w:t xml:space="preserve"> (2)</w:t>
      </w:r>
      <w:r w:rsidRPr="00ED59C1">
        <w:rPr>
          <w:rFonts w:eastAsiaTheme="minorHAnsi"/>
        </w:rPr>
        <w:t xml:space="preserve"> asterisks (**) beside the field number indicate a field is required in specific situations.</w:t>
      </w:r>
    </w:p>
    <w:p w14:paraId="77F98E7E" w14:textId="77777777" w:rsidR="00DD539D" w:rsidRDefault="00DD539D" w:rsidP="00DD539D">
      <w:pPr>
        <w:rPr>
          <w:rFonts w:eastAsiaTheme="minorHAnsi"/>
        </w:rPr>
      </w:pP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15" w:type="dxa"/>
          <w:right w:w="115" w:type="dxa"/>
        </w:tblCellMar>
        <w:tblLook w:val="04A0" w:firstRow="1" w:lastRow="0" w:firstColumn="1" w:lastColumn="0" w:noHBand="0" w:noVBand="1"/>
      </w:tblPr>
      <w:tblGrid>
        <w:gridCol w:w="1350"/>
        <w:gridCol w:w="2790"/>
        <w:gridCol w:w="15"/>
        <w:gridCol w:w="5925"/>
      </w:tblGrid>
      <w:tr w:rsidR="006171E0" w:rsidRPr="00F47B4C" w14:paraId="0E502B17" w14:textId="77777777" w:rsidTr="002B5993">
        <w:trPr>
          <w:cantSplit/>
          <w:trHeight w:val="576"/>
          <w:tblHeader/>
        </w:trPr>
        <w:tc>
          <w:tcPr>
            <w:tcW w:w="1350" w:type="dxa"/>
            <w:shd w:val="clear" w:color="auto" w:fill="04427D"/>
            <w:vAlign w:val="center"/>
            <w:hideMark/>
          </w:tcPr>
          <w:p w14:paraId="39E5FFEF" w14:textId="77777777" w:rsidR="006171E0" w:rsidRPr="00F47B4C" w:rsidRDefault="006171E0" w:rsidP="00062E32">
            <w:pPr>
              <w:jc w:val="center"/>
              <w:rPr>
                <w:rFonts w:cs="Tahoma"/>
                <w:b/>
                <w:bCs/>
                <w:color w:val="FFFFFF"/>
                <w:sz w:val="26"/>
                <w:szCs w:val="26"/>
              </w:rPr>
            </w:pPr>
            <w:r w:rsidRPr="00F47B4C">
              <w:rPr>
                <w:rFonts w:cs="Tahoma"/>
                <w:b/>
                <w:bCs/>
                <w:color w:val="FFFFFF"/>
                <w:sz w:val="26"/>
                <w:szCs w:val="26"/>
              </w:rPr>
              <w:t>Field Number</w:t>
            </w:r>
          </w:p>
        </w:tc>
        <w:tc>
          <w:tcPr>
            <w:tcW w:w="2790" w:type="dxa"/>
            <w:shd w:val="clear" w:color="auto" w:fill="04427D"/>
            <w:vAlign w:val="center"/>
          </w:tcPr>
          <w:p w14:paraId="47985096" w14:textId="77777777" w:rsidR="006171E0" w:rsidRPr="00F47B4C" w:rsidRDefault="006171E0" w:rsidP="00062E32">
            <w:pPr>
              <w:jc w:val="center"/>
              <w:rPr>
                <w:rFonts w:cs="Tahoma"/>
                <w:b/>
                <w:bCs/>
                <w:color w:val="FFFFFF"/>
                <w:sz w:val="26"/>
                <w:szCs w:val="26"/>
              </w:rPr>
            </w:pPr>
            <w:r>
              <w:rPr>
                <w:rFonts w:cs="Tahoma"/>
                <w:b/>
                <w:bCs/>
                <w:color w:val="FFFFFF"/>
                <w:sz w:val="26"/>
                <w:szCs w:val="26"/>
              </w:rPr>
              <w:t xml:space="preserve">Field </w:t>
            </w:r>
            <w:r w:rsidRPr="00F47B4C">
              <w:rPr>
                <w:rFonts w:cs="Tahoma"/>
                <w:b/>
                <w:bCs/>
                <w:color w:val="FFFFFF"/>
                <w:sz w:val="26"/>
                <w:szCs w:val="26"/>
              </w:rPr>
              <w:t>Name</w:t>
            </w:r>
          </w:p>
        </w:tc>
        <w:tc>
          <w:tcPr>
            <w:tcW w:w="5940" w:type="dxa"/>
            <w:gridSpan w:val="2"/>
            <w:shd w:val="clear" w:color="auto" w:fill="04427D"/>
            <w:vAlign w:val="center"/>
            <w:hideMark/>
          </w:tcPr>
          <w:p w14:paraId="39585F63" w14:textId="77777777" w:rsidR="006171E0" w:rsidRPr="00F47B4C" w:rsidRDefault="006171E0" w:rsidP="00062E32">
            <w:pPr>
              <w:jc w:val="center"/>
              <w:rPr>
                <w:rFonts w:cs="Tahoma"/>
                <w:b/>
                <w:bCs/>
                <w:color w:val="FFFFFF"/>
                <w:sz w:val="26"/>
                <w:szCs w:val="26"/>
              </w:rPr>
            </w:pPr>
            <w:r w:rsidRPr="00F47B4C">
              <w:rPr>
                <w:rFonts w:cs="Tahoma"/>
                <w:b/>
                <w:bCs/>
                <w:color w:val="FFFFFF"/>
                <w:sz w:val="26"/>
                <w:szCs w:val="26"/>
              </w:rPr>
              <w:t>Instructions for Completion</w:t>
            </w:r>
          </w:p>
        </w:tc>
      </w:tr>
      <w:tr w:rsidR="006171E0" w:rsidRPr="00F1187D" w14:paraId="7A4803DE" w14:textId="77777777" w:rsidTr="002B5993">
        <w:trPr>
          <w:cantSplit/>
          <w:trHeight w:val="576"/>
        </w:trPr>
        <w:tc>
          <w:tcPr>
            <w:tcW w:w="1350" w:type="dxa"/>
            <w:shd w:val="clear" w:color="F8CBAD" w:fill="F8CBAD"/>
            <w:vAlign w:val="center"/>
            <w:hideMark/>
          </w:tcPr>
          <w:p w14:paraId="3491C7D4" w14:textId="77777777" w:rsidR="006171E0" w:rsidRPr="00F1187D" w:rsidRDefault="006171E0" w:rsidP="00062E32">
            <w:pPr>
              <w:jc w:val="center"/>
              <w:rPr>
                <w:rFonts w:cs="Tahoma"/>
                <w:color w:val="000000"/>
                <w:szCs w:val="23"/>
              </w:rPr>
            </w:pPr>
            <w:r w:rsidRPr="00F1187D">
              <w:rPr>
                <w:rFonts w:cs="Tahoma"/>
                <w:color w:val="000000"/>
                <w:szCs w:val="23"/>
              </w:rPr>
              <w:t>1</w:t>
            </w:r>
          </w:p>
        </w:tc>
        <w:tc>
          <w:tcPr>
            <w:tcW w:w="2805" w:type="dxa"/>
            <w:gridSpan w:val="2"/>
            <w:shd w:val="clear" w:color="F8CBAD" w:fill="F8CBAD"/>
            <w:vAlign w:val="center"/>
            <w:hideMark/>
          </w:tcPr>
          <w:p w14:paraId="57ABEBE0" w14:textId="77777777" w:rsidR="006171E0" w:rsidRPr="00F1187D" w:rsidRDefault="006171E0" w:rsidP="00062E32">
            <w:pPr>
              <w:jc w:val="left"/>
              <w:rPr>
                <w:rFonts w:cs="Tahoma"/>
                <w:color w:val="000000"/>
                <w:szCs w:val="23"/>
              </w:rPr>
            </w:pPr>
            <w:r w:rsidRPr="00F1187D">
              <w:rPr>
                <w:rFonts w:cs="Tahoma"/>
                <w:color w:val="000000"/>
                <w:szCs w:val="23"/>
              </w:rPr>
              <w:t>Type of Health Insurance Coverage</w:t>
            </w:r>
          </w:p>
        </w:tc>
        <w:tc>
          <w:tcPr>
            <w:tcW w:w="5925" w:type="dxa"/>
            <w:shd w:val="clear" w:color="F8CBAD" w:fill="F8CBAD"/>
            <w:vAlign w:val="center"/>
            <w:hideMark/>
          </w:tcPr>
          <w:p w14:paraId="7984E4BC" w14:textId="77777777" w:rsidR="006171E0" w:rsidRPr="00F1187D" w:rsidRDefault="006171E0" w:rsidP="006171E0">
            <w:pPr>
              <w:rPr>
                <w:rFonts w:cs="Tahoma"/>
                <w:color w:val="000000"/>
                <w:szCs w:val="23"/>
              </w:rPr>
            </w:pPr>
            <w:r w:rsidRPr="00F1187D">
              <w:rPr>
                <w:rFonts w:cs="Tahoma"/>
                <w:color w:val="000000"/>
                <w:szCs w:val="23"/>
              </w:rPr>
              <w:t>Show type of health insurance coverage applicable to this claim by checking the appropriate box. For example, if a Medicare claim is being filed check the Medicare box, if a MO HealthNet claim is being filed check the Medicaid Box and if the patient has both Medicare and MO HealthNet, check both boxes.</w:t>
            </w:r>
          </w:p>
        </w:tc>
      </w:tr>
      <w:tr w:rsidR="006171E0" w:rsidRPr="00F1187D" w14:paraId="55DC7CB1" w14:textId="77777777" w:rsidTr="002B5993">
        <w:trPr>
          <w:cantSplit/>
          <w:trHeight w:val="576"/>
        </w:trPr>
        <w:tc>
          <w:tcPr>
            <w:tcW w:w="1350" w:type="dxa"/>
            <w:shd w:val="clear" w:color="FCE4D6" w:fill="FCE4D6"/>
            <w:vAlign w:val="center"/>
            <w:hideMark/>
          </w:tcPr>
          <w:p w14:paraId="37C95A5A" w14:textId="5E54FF2C" w:rsidR="006171E0" w:rsidRPr="00F1187D" w:rsidRDefault="006171E0" w:rsidP="00062E32">
            <w:pPr>
              <w:jc w:val="center"/>
              <w:rPr>
                <w:rFonts w:cs="Tahoma"/>
                <w:color w:val="000000"/>
                <w:szCs w:val="23"/>
              </w:rPr>
            </w:pPr>
            <w:r w:rsidRPr="00F1187D">
              <w:rPr>
                <w:rFonts w:cs="Tahoma"/>
                <w:color w:val="000000"/>
                <w:szCs w:val="23"/>
              </w:rPr>
              <w:t>1a</w:t>
            </w:r>
            <w:r w:rsidR="00062E32">
              <w:rPr>
                <w:rFonts w:cs="Tahoma"/>
                <w:color w:val="000000"/>
                <w:szCs w:val="23"/>
              </w:rPr>
              <w:t>*</w:t>
            </w:r>
          </w:p>
        </w:tc>
        <w:tc>
          <w:tcPr>
            <w:tcW w:w="2805" w:type="dxa"/>
            <w:gridSpan w:val="2"/>
            <w:shd w:val="clear" w:color="FCE4D6" w:fill="FCE4D6"/>
            <w:vAlign w:val="center"/>
            <w:hideMark/>
          </w:tcPr>
          <w:p w14:paraId="429C0E87" w14:textId="77777777" w:rsidR="006171E0" w:rsidRPr="00F1187D" w:rsidRDefault="006171E0" w:rsidP="00062E32">
            <w:pPr>
              <w:jc w:val="left"/>
              <w:rPr>
                <w:rFonts w:cs="Tahoma"/>
                <w:color w:val="000000"/>
                <w:szCs w:val="23"/>
              </w:rPr>
            </w:pPr>
            <w:r w:rsidRPr="00F1187D">
              <w:rPr>
                <w:rFonts w:cs="Tahoma"/>
                <w:color w:val="000000"/>
                <w:szCs w:val="23"/>
              </w:rPr>
              <w:t>Insured’s I.D. Number</w:t>
            </w:r>
          </w:p>
        </w:tc>
        <w:tc>
          <w:tcPr>
            <w:tcW w:w="5925" w:type="dxa"/>
            <w:shd w:val="clear" w:color="FCE4D6" w:fill="FCE4D6"/>
            <w:vAlign w:val="center"/>
            <w:hideMark/>
          </w:tcPr>
          <w:p w14:paraId="77E63718" w14:textId="42268407" w:rsidR="006171E0" w:rsidRPr="00F1187D" w:rsidRDefault="006171E0" w:rsidP="006171E0">
            <w:pPr>
              <w:rPr>
                <w:rFonts w:cs="Tahoma"/>
                <w:color w:val="000000"/>
                <w:szCs w:val="23"/>
              </w:rPr>
            </w:pPr>
            <w:r w:rsidRPr="00F1187D">
              <w:rPr>
                <w:rFonts w:cs="Tahoma"/>
                <w:color w:val="000000"/>
                <w:szCs w:val="23"/>
              </w:rPr>
              <w:t>Enter the patient’s eight (8)-digit MO HealthNet or MO HealthNet Managed Care ID number (DCN) as shown on the patient’s ID card</w:t>
            </w:r>
          </w:p>
        </w:tc>
      </w:tr>
      <w:tr w:rsidR="006171E0" w:rsidRPr="00F1187D" w14:paraId="08F48A30" w14:textId="77777777" w:rsidTr="002B5993">
        <w:trPr>
          <w:cantSplit/>
          <w:trHeight w:val="576"/>
        </w:trPr>
        <w:tc>
          <w:tcPr>
            <w:tcW w:w="1350" w:type="dxa"/>
            <w:shd w:val="clear" w:color="F8CBAD" w:fill="F8CBAD"/>
            <w:vAlign w:val="center"/>
            <w:hideMark/>
          </w:tcPr>
          <w:p w14:paraId="06A87E93" w14:textId="31356AE8" w:rsidR="006171E0" w:rsidRPr="00F1187D" w:rsidRDefault="006171E0" w:rsidP="00062E32">
            <w:pPr>
              <w:jc w:val="center"/>
              <w:rPr>
                <w:rFonts w:cs="Tahoma"/>
                <w:color w:val="000000"/>
                <w:szCs w:val="23"/>
              </w:rPr>
            </w:pPr>
            <w:r w:rsidRPr="00F1187D">
              <w:rPr>
                <w:rFonts w:cs="Tahoma"/>
                <w:color w:val="000000"/>
                <w:szCs w:val="23"/>
              </w:rPr>
              <w:t>2</w:t>
            </w:r>
            <w:r w:rsidR="00062E32">
              <w:rPr>
                <w:rFonts w:cs="Tahoma"/>
                <w:color w:val="000000"/>
                <w:szCs w:val="23"/>
              </w:rPr>
              <w:t>*</w:t>
            </w:r>
          </w:p>
        </w:tc>
        <w:tc>
          <w:tcPr>
            <w:tcW w:w="2805" w:type="dxa"/>
            <w:gridSpan w:val="2"/>
            <w:shd w:val="clear" w:color="F8CBAD" w:fill="F8CBAD"/>
            <w:vAlign w:val="center"/>
            <w:hideMark/>
          </w:tcPr>
          <w:p w14:paraId="090C92F1" w14:textId="77777777" w:rsidR="006171E0" w:rsidRPr="00F1187D" w:rsidRDefault="006171E0" w:rsidP="00062E32">
            <w:pPr>
              <w:jc w:val="left"/>
              <w:rPr>
                <w:rFonts w:cs="Tahoma"/>
                <w:color w:val="000000"/>
                <w:szCs w:val="23"/>
              </w:rPr>
            </w:pPr>
            <w:r w:rsidRPr="00F1187D">
              <w:rPr>
                <w:rFonts w:cs="Tahoma"/>
                <w:color w:val="000000"/>
                <w:szCs w:val="23"/>
              </w:rPr>
              <w:t>Patient’s Name</w:t>
            </w:r>
          </w:p>
        </w:tc>
        <w:tc>
          <w:tcPr>
            <w:tcW w:w="5925" w:type="dxa"/>
            <w:shd w:val="clear" w:color="F8CBAD" w:fill="F8CBAD"/>
            <w:vAlign w:val="center"/>
            <w:hideMark/>
          </w:tcPr>
          <w:p w14:paraId="426DCA3E" w14:textId="0775CE5F" w:rsidR="006171E0" w:rsidRPr="00F1187D" w:rsidRDefault="006171E0" w:rsidP="006171E0">
            <w:pPr>
              <w:rPr>
                <w:rFonts w:cs="Tahoma"/>
                <w:color w:val="000000"/>
                <w:szCs w:val="23"/>
              </w:rPr>
            </w:pPr>
            <w:r w:rsidRPr="00F1187D">
              <w:rPr>
                <w:rFonts w:cs="Tahoma"/>
                <w:color w:val="000000"/>
                <w:szCs w:val="23"/>
              </w:rPr>
              <w:t xml:space="preserve">Enter last name, first name, middle initial </w:t>
            </w:r>
            <w:r w:rsidRPr="00890E38">
              <w:rPr>
                <w:rFonts w:cs="Tahoma"/>
                <w:iCs/>
                <w:color w:val="000000"/>
                <w:szCs w:val="23"/>
              </w:rPr>
              <w:t>in that order</w:t>
            </w:r>
            <w:r w:rsidRPr="00F1187D">
              <w:rPr>
                <w:rFonts w:cs="Tahoma"/>
                <w:color w:val="000000"/>
                <w:szCs w:val="23"/>
              </w:rPr>
              <w:t xml:space="preserve"> as it appears on the ID card</w:t>
            </w:r>
          </w:p>
        </w:tc>
      </w:tr>
      <w:tr w:rsidR="006171E0" w:rsidRPr="00F1187D" w14:paraId="56305384" w14:textId="77777777" w:rsidTr="002B5993">
        <w:trPr>
          <w:cantSplit/>
          <w:trHeight w:val="576"/>
        </w:trPr>
        <w:tc>
          <w:tcPr>
            <w:tcW w:w="1350" w:type="dxa"/>
            <w:shd w:val="clear" w:color="FCE4D6" w:fill="FCE4D6"/>
            <w:vAlign w:val="center"/>
            <w:hideMark/>
          </w:tcPr>
          <w:p w14:paraId="286608DD" w14:textId="62C6A905" w:rsidR="006171E0" w:rsidRPr="00F1187D" w:rsidRDefault="006171E0" w:rsidP="00062E32">
            <w:pPr>
              <w:jc w:val="center"/>
              <w:rPr>
                <w:rFonts w:cs="Tahoma"/>
                <w:color w:val="000000"/>
                <w:szCs w:val="23"/>
              </w:rPr>
            </w:pPr>
            <w:r w:rsidRPr="00F1187D">
              <w:rPr>
                <w:rFonts w:cs="Tahoma"/>
                <w:color w:val="000000"/>
                <w:szCs w:val="23"/>
              </w:rPr>
              <w:t>3</w:t>
            </w:r>
          </w:p>
        </w:tc>
        <w:tc>
          <w:tcPr>
            <w:tcW w:w="2805" w:type="dxa"/>
            <w:gridSpan w:val="2"/>
            <w:shd w:val="clear" w:color="FCE4D6" w:fill="FCE4D6"/>
            <w:vAlign w:val="center"/>
            <w:hideMark/>
          </w:tcPr>
          <w:p w14:paraId="6D6ECD51" w14:textId="77777777" w:rsidR="006171E0" w:rsidRPr="00F1187D" w:rsidRDefault="006171E0" w:rsidP="00062E32">
            <w:pPr>
              <w:jc w:val="left"/>
              <w:rPr>
                <w:rFonts w:cs="Tahoma"/>
                <w:color w:val="000000"/>
                <w:szCs w:val="23"/>
              </w:rPr>
            </w:pPr>
            <w:r w:rsidRPr="00F1187D">
              <w:rPr>
                <w:rFonts w:cs="Tahoma"/>
                <w:color w:val="000000"/>
                <w:szCs w:val="23"/>
              </w:rPr>
              <w:t>Patient’s Birth Date</w:t>
            </w:r>
          </w:p>
        </w:tc>
        <w:tc>
          <w:tcPr>
            <w:tcW w:w="5925" w:type="dxa"/>
            <w:shd w:val="clear" w:color="FCE4D6" w:fill="FCE4D6"/>
            <w:vAlign w:val="center"/>
            <w:hideMark/>
          </w:tcPr>
          <w:p w14:paraId="4EC77DC2" w14:textId="5443A969" w:rsidR="006171E0" w:rsidRPr="00F1187D" w:rsidRDefault="006171E0" w:rsidP="006171E0">
            <w:pPr>
              <w:rPr>
                <w:rFonts w:cs="Tahoma"/>
                <w:color w:val="000000"/>
                <w:szCs w:val="23"/>
              </w:rPr>
            </w:pPr>
            <w:r w:rsidRPr="00F1187D">
              <w:rPr>
                <w:rFonts w:cs="Tahoma"/>
                <w:color w:val="000000"/>
                <w:szCs w:val="23"/>
              </w:rPr>
              <w:t xml:space="preserve">Enter month, day, and year of birth </w:t>
            </w:r>
          </w:p>
        </w:tc>
      </w:tr>
      <w:tr w:rsidR="006171E0" w:rsidRPr="00F1187D" w14:paraId="3BA95BF9" w14:textId="77777777" w:rsidTr="002B5993">
        <w:trPr>
          <w:cantSplit/>
          <w:trHeight w:val="576"/>
        </w:trPr>
        <w:tc>
          <w:tcPr>
            <w:tcW w:w="1350" w:type="dxa"/>
            <w:shd w:val="clear" w:color="000000" w:fill="FCE4D6"/>
            <w:vAlign w:val="center"/>
            <w:hideMark/>
          </w:tcPr>
          <w:p w14:paraId="1700D934" w14:textId="6445E6DF" w:rsidR="006171E0" w:rsidRPr="00F1187D" w:rsidRDefault="006171E0" w:rsidP="00062E32">
            <w:pPr>
              <w:jc w:val="center"/>
              <w:rPr>
                <w:rFonts w:cs="Tahoma"/>
                <w:color w:val="000000"/>
                <w:szCs w:val="23"/>
              </w:rPr>
            </w:pPr>
          </w:p>
        </w:tc>
        <w:tc>
          <w:tcPr>
            <w:tcW w:w="2805" w:type="dxa"/>
            <w:gridSpan w:val="2"/>
            <w:shd w:val="clear" w:color="000000" w:fill="FCE4D6"/>
            <w:vAlign w:val="center"/>
            <w:hideMark/>
          </w:tcPr>
          <w:p w14:paraId="16996919" w14:textId="77777777" w:rsidR="006171E0" w:rsidRPr="00F1187D" w:rsidRDefault="006171E0" w:rsidP="00062E32">
            <w:pPr>
              <w:jc w:val="left"/>
              <w:rPr>
                <w:rFonts w:cs="Tahoma"/>
                <w:color w:val="000000"/>
                <w:szCs w:val="23"/>
              </w:rPr>
            </w:pPr>
            <w:r w:rsidRPr="00F1187D">
              <w:rPr>
                <w:rFonts w:cs="Tahoma"/>
                <w:color w:val="000000"/>
                <w:szCs w:val="23"/>
              </w:rPr>
              <w:t xml:space="preserve">Sex </w:t>
            </w:r>
          </w:p>
        </w:tc>
        <w:tc>
          <w:tcPr>
            <w:tcW w:w="5925" w:type="dxa"/>
            <w:shd w:val="clear" w:color="000000" w:fill="FCE4D6"/>
            <w:vAlign w:val="center"/>
            <w:hideMark/>
          </w:tcPr>
          <w:p w14:paraId="1661A952" w14:textId="2EFDF122" w:rsidR="006171E0" w:rsidRPr="00F1187D" w:rsidRDefault="006171E0" w:rsidP="006171E0">
            <w:pPr>
              <w:rPr>
                <w:rFonts w:cs="Tahoma"/>
                <w:color w:val="000000"/>
                <w:szCs w:val="23"/>
              </w:rPr>
            </w:pPr>
            <w:r w:rsidRPr="00F1187D">
              <w:rPr>
                <w:rFonts w:cs="Tahoma"/>
                <w:color w:val="000000"/>
                <w:szCs w:val="23"/>
              </w:rPr>
              <w:t>Mark appropriate box</w:t>
            </w:r>
          </w:p>
        </w:tc>
      </w:tr>
      <w:tr w:rsidR="006171E0" w:rsidRPr="00F1187D" w14:paraId="19E31917" w14:textId="77777777" w:rsidTr="002B5993">
        <w:trPr>
          <w:cantSplit/>
          <w:trHeight w:val="576"/>
        </w:trPr>
        <w:tc>
          <w:tcPr>
            <w:tcW w:w="1350" w:type="dxa"/>
            <w:shd w:val="clear" w:color="000000" w:fill="F8CBAD"/>
            <w:vAlign w:val="center"/>
            <w:hideMark/>
          </w:tcPr>
          <w:p w14:paraId="6B3A273C" w14:textId="6A3B4E93" w:rsidR="006171E0" w:rsidRPr="00F1187D" w:rsidRDefault="006171E0" w:rsidP="00062E32">
            <w:pPr>
              <w:jc w:val="center"/>
              <w:rPr>
                <w:rFonts w:cs="Tahoma"/>
                <w:color w:val="000000"/>
                <w:szCs w:val="23"/>
              </w:rPr>
            </w:pPr>
            <w:r w:rsidRPr="00F1187D">
              <w:rPr>
                <w:rFonts w:cs="Tahoma"/>
                <w:color w:val="000000"/>
                <w:szCs w:val="23"/>
              </w:rPr>
              <w:t>4</w:t>
            </w:r>
            <w:r w:rsidR="00062E32">
              <w:rPr>
                <w:rFonts w:cs="Tahoma"/>
                <w:color w:val="000000"/>
                <w:szCs w:val="23"/>
              </w:rPr>
              <w:t>**</w:t>
            </w:r>
          </w:p>
        </w:tc>
        <w:tc>
          <w:tcPr>
            <w:tcW w:w="2805" w:type="dxa"/>
            <w:gridSpan w:val="2"/>
            <w:shd w:val="clear" w:color="000000" w:fill="F8CBAD"/>
            <w:vAlign w:val="center"/>
            <w:hideMark/>
          </w:tcPr>
          <w:p w14:paraId="31002973" w14:textId="77777777" w:rsidR="006171E0" w:rsidRPr="00F1187D" w:rsidRDefault="006171E0" w:rsidP="00062E32">
            <w:pPr>
              <w:jc w:val="left"/>
              <w:rPr>
                <w:rFonts w:cs="Tahoma"/>
                <w:color w:val="000000"/>
                <w:szCs w:val="23"/>
              </w:rPr>
            </w:pPr>
            <w:r w:rsidRPr="00F1187D">
              <w:rPr>
                <w:rFonts w:cs="Tahoma"/>
                <w:color w:val="000000"/>
                <w:szCs w:val="23"/>
              </w:rPr>
              <w:t>Insured’s Name</w:t>
            </w:r>
          </w:p>
        </w:tc>
        <w:tc>
          <w:tcPr>
            <w:tcW w:w="5925" w:type="dxa"/>
            <w:shd w:val="clear" w:color="000000" w:fill="F8CBAD"/>
            <w:vAlign w:val="center"/>
            <w:hideMark/>
          </w:tcPr>
          <w:p w14:paraId="6E42F5F8" w14:textId="51971C8A" w:rsidR="006171E0" w:rsidRPr="00F1187D" w:rsidRDefault="006171E0" w:rsidP="006171E0">
            <w:pPr>
              <w:rPr>
                <w:rFonts w:cs="Tahoma"/>
                <w:color w:val="000000"/>
                <w:szCs w:val="23"/>
              </w:rPr>
            </w:pPr>
            <w:r w:rsidRPr="00F1187D">
              <w:rPr>
                <w:rFonts w:cs="Tahoma"/>
                <w:color w:val="000000"/>
                <w:szCs w:val="23"/>
              </w:rPr>
              <w:t>If there is individual or group insurance besides MO HealthNet, enter the name of the primary policyholder. If this field is completed, also complete Fields 6, 7, 11</w:t>
            </w:r>
            <w:r w:rsidR="00F623C8">
              <w:rPr>
                <w:rFonts w:cs="Tahoma"/>
                <w:color w:val="000000"/>
                <w:szCs w:val="23"/>
              </w:rPr>
              <w:t>,</w:t>
            </w:r>
            <w:r w:rsidRPr="00F1187D">
              <w:rPr>
                <w:rFonts w:cs="Tahoma"/>
                <w:color w:val="000000"/>
                <w:szCs w:val="23"/>
              </w:rPr>
              <w:t xml:space="preserve"> and 13. If no private insurance is involved, leave blank.</w:t>
            </w:r>
          </w:p>
        </w:tc>
      </w:tr>
      <w:tr w:rsidR="006171E0" w:rsidRPr="00F1187D" w14:paraId="0E09CD28" w14:textId="77777777" w:rsidTr="002B5993">
        <w:trPr>
          <w:cantSplit/>
          <w:trHeight w:val="576"/>
        </w:trPr>
        <w:tc>
          <w:tcPr>
            <w:tcW w:w="1350" w:type="dxa"/>
            <w:shd w:val="clear" w:color="000000" w:fill="FCE4D6"/>
            <w:vAlign w:val="center"/>
            <w:hideMark/>
          </w:tcPr>
          <w:p w14:paraId="384653B5" w14:textId="3A84B0A6" w:rsidR="006171E0" w:rsidRPr="00F1187D" w:rsidRDefault="006171E0" w:rsidP="00062E32">
            <w:pPr>
              <w:jc w:val="center"/>
              <w:rPr>
                <w:rFonts w:cs="Tahoma"/>
                <w:color w:val="000000"/>
                <w:szCs w:val="23"/>
              </w:rPr>
            </w:pPr>
            <w:r w:rsidRPr="00F1187D">
              <w:rPr>
                <w:rFonts w:cs="Tahoma"/>
                <w:color w:val="000000"/>
                <w:szCs w:val="23"/>
              </w:rPr>
              <w:t>5</w:t>
            </w:r>
          </w:p>
        </w:tc>
        <w:tc>
          <w:tcPr>
            <w:tcW w:w="2805" w:type="dxa"/>
            <w:gridSpan w:val="2"/>
            <w:shd w:val="clear" w:color="000000" w:fill="FCE4D6"/>
            <w:vAlign w:val="center"/>
            <w:hideMark/>
          </w:tcPr>
          <w:p w14:paraId="7D06241C" w14:textId="77777777" w:rsidR="006171E0" w:rsidRPr="00F1187D" w:rsidRDefault="006171E0" w:rsidP="00062E32">
            <w:pPr>
              <w:jc w:val="left"/>
              <w:rPr>
                <w:rFonts w:cs="Tahoma"/>
                <w:color w:val="000000"/>
                <w:szCs w:val="23"/>
              </w:rPr>
            </w:pPr>
            <w:r w:rsidRPr="00F1187D">
              <w:rPr>
                <w:rFonts w:cs="Tahoma"/>
                <w:color w:val="000000"/>
                <w:szCs w:val="23"/>
              </w:rPr>
              <w:t>Patient’s Address</w:t>
            </w:r>
          </w:p>
        </w:tc>
        <w:tc>
          <w:tcPr>
            <w:tcW w:w="5925" w:type="dxa"/>
            <w:shd w:val="clear" w:color="000000" w:fill="FCE4D6"/>
            <w:vAlign w:val="center"/>
            <w:hideMark/>
          </w:tcPr>
          <w:p w14:paraId="6FA452CF" w14:textId="5954D8E0" w:rsidR="006171E0" w:rsidRPr="00F1187D" w:rsidRDefault="006171E0" w:rsidP="006171E0">
            <w:pPr>
              <w:rPr>
                <w:rFonts w:cs="Tahoma"/>
                <w:color w:val="000000"/>
                <w:szCs w:val="23"/>
              </w:rPr>
            </w:pPr>
            <w:r w:rsidRPr="00F1187D">
              <w:rPr>
                <w:rFonts w:cs="Tahoma"/>
                <w:color w:val="000000"/>
                <w:szCs w:val="23"/>
              </w:rPr>
              <w:t>Enter address and telephone number if available</w:t>
            </w:r>
          </w:p>
        </w:tc>
      </w:tr>
      <w:tr w:rsidR="006171E0" w:rsidRPr="00F1187D" w14:paraId="0D9C2600" w14:textId="77777777" w:rsidTr="002B5993">
        <w:trPr>
          <w:cantSplit/>
          <w:trHeight w:val="576"/>
        </w:trPr>
        <w:tc>
          <w:tcPr>
            <w:tcW w:w="1350" w:type="dxa"/>
            <w:shd w:val="clear" w:color="000000" w:fill="F8CBAD"/>
            <w:vAlign w:val="center"/>
            <w:hideMark/>
          </w:tcPr>
          <w:p w14:paraId="2910380C" w14:textId="3AA4049B" w:rsidR="006171E0" w:rsidRPr="00F1187D" w:rsidRDefault="006171E0" w:rsidP="00062E32">
            <w:pPr>
              <w:jc w:val="center"/>
              <w:rPr>
                <w:rFonts w:cs="Tahoma"/>
                <w:color w:val="000000"/>
                <w:szCs w:val="23"/>
              </w:rPr>
            </w:pPr>
            <w:r w:rsidRPr="00F1187D">
              <w:rPr>
                <w:rFonts w:cs="Tahoma"/>
                <w:color w:val="000000"/>
                <w:szCs w:val="23"/>
              </w:rPr>
              <w:t>6</w:t>
            </w:r>
            <w:r w:rsidR="00062E32">
              <w:rPr>
                <w:rFonts w:cs="Tahoma"/>
                <w:color w:val="000000"/>
                <w:szCs w:val="23"/>
              </w:rPr>
              <w:t>**</w:t>
            </w:r>
          </w:p>
        </w:tc>
        <w:tc>
          <w:tcPr>
            <w:tcW w:w="2805" w:type="dxa"/>
            <w:gridSpan w:val="2"/>
            <w:shd w:val="clear" w:color="000000" w:fill="F8CBAD"/>
            <w:vAlign w:val="center"/>
            <w:hideMark/>
          </w:tcPr>
          <w:p w14:paraId="6E42E6E5" w14:textId="77777777" w:rsidR="006171E0" w:rsidRPr="00F1187D" w:rsidRDefault="006171E0" w:rsidP="00062E32">
            <w:pPr>
              <w:jc w:val="left"/>
              <w:rPr>
                <w:rFonts w:cs="Tahoma"/>
                <w:color w:val="000000"/>
                <w:szCs w:val="23"/>
              </w:rPr>
            </w:pPr>
            <w:r w:rsidRPr="00F1187D">
              <w:rPr>
                <w:rFonts w:cs="Tahoma"/>
                <w:color w:val="000000"/>
                <w:szCs w:val="23"/>
              </w:rPr>
              <w:t>Patient’s Relationship to Insured</w:t>
            </w:r>
          </w:p>
        </w:tc>
        <w:tc>
          <w:tcPr>
            <w:tcW w:w="5925" w:type="dxa"/>
            <w:shd w:val="clear" w:color="000000" w:fill="F8CBAD"/>
            <w:vAlign w:val="center"/>
            <w:hideMark/>
          </w:tcPr>
          <w:p w14:paraId="17A0C46C" w14:textId="77777777" w:rsidR="006171E0" w:rsidRPr="00F1187D" w:rsidRDefault="006171E0" w:rsidP="006171E0">
            <w:pPr>
              <w:rPr>
                <w:rFonts w:cs="Tahoma"/>
                <w:color w:val="000000"/>
                <w:szCs w:val="23"/>
              </w:rPr>
            </w:pPr>
            <w:r w:rsidRPr="00F1187D">
              <w:rPr>
                <w:rFonts w:cs="Tahoma"/>
                <w:color w:val="000000"/>
                <w:szCs w:val="23"/>
              </w:rPr>
              <w:t xml:space="preserve">Mark appropriate box if there is other insurance. If no private insurance is involved, leave blank. </w:t>
            </w:r>
          </w:p>
        </w:tc>
      </w:tr>
      <w:tr w:rsidR="006171E0" w:rsidRPr="00F1187D" w14:paraId="13D1B290" w14:textId="77777777" w:rsidTr="002B5993">
        <w:trPr>
          <w:cantSplit/>
          <w:trHeight w:val="576"/>
        </w:trPr>
        <w:tc>
          <w:tcPr>
            <w:tcW w:w="1350" w:type="dxa"/>
            <w:shd w:val="clear" w:color="000000" w:fill="FCE4D6"/>
            <w:vAlign w:val="center"/>
            <w:hideMark/>
          </w:tcPr>
          <w:p w14:paraId="3A6A7B68" w14:textId="378C9C58" w:rsidR="006171E0" w:rsidRPr="00F1187D" w:rsidRDefault="006171E0" w:rsidP="00062E32">
            <w:pPr>
              <w:jc w:val="center"/>
              <w:rPr>
                <w:rFonts w:cs="Tahoma"/>
                <w:color w:val="000000"/>
                <w:szCs w:val="23"/>
              </w:rPr>
            </w:pPr>
            <w:r w:rsidRPr="00F1187D">
              <w:rPr>
                <w:rFonts w:cs="Tahoma"/>
                <w:color w:val="000000"/>
                <w:szCs w:val="23"/>
              </w:rPr>
              <w:t>7</w:t>
            </w:r>
            <w:r w:rsidR="00062E32">
              <w:rPr>
                <w:rFonts w:cs="Tahoma"/>
                <w:color w:val="000000"/>
                <w:szCs w:val="23"/>
              </w:rPr>
              <w:t>**</w:t>
            </w:r>
          </w:p>
        </w:tc>
        <w:tc>
          <w:tcPr>
            <w:tcW w:w="2805" w:type="dxa"/>
            <w:gridSpan w:val="2"/>
            <w:shd w:val="clear" w:color="000000" w:fill="FCE4D6"/>
            <w:vAlign w:val="center"/>
            <w:hideMark/>
          </w:tcPr>
          <w:p w14:paraId="220D2178" w14:textId="77777777" w:rsidR="006171E0" w:rsidRPr="00F1187D" w:rsidRDefault="006171E0" w:rsidP="00062E32">
            <w:pPr>
              <w:jc w:val="left"/>
              <w:rPr>
                <w:rFonts w:cs="Tahoma"/>
                <w:color w:val="000000"/>
                <w:szCs w:val="23"/>
              </w:rPr>
            </w:pPr>
            <w:r w:rsidRPr="00F1187D">
              <w:rPr>
                <w:rFonts w:cs="Tahoma"/>
                <w:color w:val="000000"/>
                <w:szCs w:val="23"/>
              </w:rPr>
              <w:t>Insured’s Address</w:t>
            </w:r>
          </w:p>
        </w:tc>
        <w:tc>
          <w:tcPr>
            <w:tcW w:w="5925" w:type="dxa"/>
            <w:shd w:val="clear" w:color="000000" w:fill="FCE4D6"/>
            <w:vAlign w:val="center"/>
            <w:hideMark/>
          </w:tcPr>
          <w:p w14:paraId="6CC9C684" w14:textId="77777777" w:rsidR="006171E0" w:rsidRPr="00F1187D" w:rsidRDefault="006171E0" w:rsidP="006171E0">
            <w:pPr>
              <w:rPr>
                <w:rFonts w:cs="Tahoma"/>
                <w:color w:val="000000"/>
                <w:szCs w:val="23"/>
              </w:rPr>
            </w:pPr>
            <w:r w:rsidRPr="00F1187D">
              <w:rPr>
                <w:rFonts w:cs="Tahoma"/>
                <w:color w:val="000000"/>
                <w:szCs w:val="23"/>
              </w:rPr>
              <w:t>Enter the primary policyholder’s address; enter policyholder’s telephone number, if available. If no private insurance is involved, leave blank.</w:t>
            </w:r>
          </w:p>
        </w:tc>
      </w:tr>
      <w:tr w:rsidR="006171E0" w:rsidRPr="00F1187D" w14:paraId="0CFDCB97" w14:textId="77777777" w:rsidTr="002B5993">
        <w:trPr>
          <w:cantSplit/>
          <w:trHeight w:val="576"/>
        </w:trPr>
        <w:tc>
          <w:tcPr>
            <w:tcW w:w="1350" w:type="dxa"/>
            <w:shd w:val="clear" w:color="000000" w:fill="F8CBAD"/>
            <w:vAlign w:val="center"/>
            <w:hideMark/>
          </w:tcPr>
          <w:p w14:paraId="6EBBF47C" w14:textId="671A1494" w:rsidR="006171E0" w:rsidRPr="00F1187D" w:rsidRDefault="006171E0" w:rsidP="00062E32">
            <w:pPr>
              <w:jc w:val="center"/>
              <w:rPr>
                <w:rFonts w:cs="Tahoma"/>
                <w:color w:val="000000"/>
                <w:szCs w:val="23"/>
              </w:rPr>
            </w:pPr>
            <w:r w:rsidRPr="00F1187D">
              <w:rPr>
                <w:rFonts w:cs="Tahoma"/>
                <w:color w:val="000000"/>
                <w:szCs w:val="23"/>
              </w:rPr>
              <w:t>8</w:t>
            </w:r>
          </w:p>
        </w:tc>
        <w:tc>
          <w:tcPr>
            <w:tcW w:w="2805" w:type="dxa"/>
            <w:gridSpan w:val="2"/>
            <w:shd w:val="clear" w:color="000000" w:fill="F8CBAD"/>
            <w:vAlign w:val="center"/>
            <w:hideMark/>
          </w:tcPr>
          <w:p w14:paraId="3B9F1F66" w14:textId="77777777" w:rsidR="006171E0" w:rsidRPr="00F1187D" w:rsidRDefault="006171E0" w:rsidP="00062E32">
            <w:pPr>
              <w:jc w:val="left"/>
              <w:rPr>
                <w:rFonts w:cs="Tahoma"/>
                <w:color w:val="000000"/>
                <w:szCs w:val="23"/>
              </w:rPr>
            </w:pPr>
            <w:r>
              <w:rPr>
                <w:rFonts w:cs="Tahoma"/>
                <w:color w:val="000000"/>
                <w:szCs w:val="23"/>
              </w:rPr>
              <w:t>Reserved for NUCC Use</w:t>
            </w:r>
          </w:p>
        </w:tc>
        <w:tc>
          <w:tcPr>
            <w:tcW w:w="5925" w:type="dxa"/>
            <w:shd w:val="clear" w:color="000000" w:fill="F8CBAD"/>
            <w:vAlign w:val="center"/>
            <w:hideMark/>
          </w:tcPr>
          <w:p w14:paraId="62846AB0" w14:textId="245B44E1" w:rsidR="006171E0" w:rsidRPr="00F1187D" w:rsidRDefault="006171E0" w:rsidP="006171E0">
            <w:pPr>
              <w:rPr>
                <w:rFonts w:cs="Tahoma"/>
                <w:color w:val="000000"/>
                <w:szCs w:val="23"/>
              </w:rPr>
            </w:pPr>
            <w:r>
              <w:rPr>
                <w:rFonts w:cs="Tahoma"/>
                <w:color w:val="000000"/>
                <w:szCs w:val="23"/>
              </w:rPr>
              <w:t>Leave blank</w:t>
            </w:r>
          </w:p>
        </w:tc>
      </w:tr>
      <w:tr w:rsidR="006171E0" w:rsidRPr="00F1187D" w14:paraId="4CF93005" w14:textId="77777777" w:rsidTr="002B5993">
        <w:trPr>
          <w:cantSplit/>
          <w:trHeight w:val="576"/>
        </w:trPr>
        <w:tc>
          <w:tcPr>
            <w:tcW w:w="1350" w:type="dxa"/>
            <w:shd w:val="clear" w:color="000000" w:fill="FCE4D6"/>
            <w:vAlign w:val="center"/>
            <w:hideMark/>
          </w:tcPr>
          <w:p w14:paraId="7F7817AC" w14:textId="3DB1072A" w:rsidR="006171E0" w:rsidRPr="00F1187D" w:rsidRDefault="006171E0" w:rsidP="00062E32">
            <w:pPr>
              <w:jc w:val="center"/>
              <w:rPr>
                <w:rFonts w:cs="Tahoma"/>
                <w:color w:val="000000"/>
                <w:szCs w:val="23"/>
              </w:rPr>
            </w:pPr>
            <w:r w:rsidRPr="00F1187D">
              <w:rPr>
                <w:rFonts w:cs="Tahoma"/>
                <w:color w:val="000000"/>
                <w:szCs w:val="23"/>
              </w:rPr>
              <w:t>9</w:t>
            </w:r>
            <w:r w:rsidR="00062E32">
              <w:rPr>
                <w:rFonts w:cs="Tahoma"/>
                <w:color w:val="000000"/>
                <w:szCs w:val="23"/>
              </w:rPr>
              <w:t>**</w:t>
            </w:r>
          </w:p>
        </w:tc>
        <w:tc>
          <w:tcPr>
            <w:tcW w:w="2805" w:type="dxa"/>
            <w:gridSpan w:val="2"/>
            <w:shd w:val="clear" w:color="000000" w:fill="FCE4D6"/>
            <w:vAlign w:val="center"/>
            <w:hideMark/>
          </w:tcPr>
          <w:p w14:paraId="3D312E0D" w14:textId="77777777" w:rsidR="006171E0" w:rsidRPr="00F1187D" w:rsidRDefault="006171E0" w:rsidP="00062E32">
            <w:pPr>
              <w:jc w:val="left"/>
              <w:rPr>
                <w:rFonts w:cs="Tahoma"/>
                <w:color w:val="000000"/>
                <w:szCs w:val="23"/>
              </w:rPr>
            </w:pPr>
            <w:r w:rsidRPr="00F1187D">
              <w:rPr>
                <w:rFonts w:cs="Tahoma"/>
                <w:color w:val="000000"/>
                <w:szCs w:val="23"/>
              </w:rPr>
              <w:t>Other Insured’s Name</w:t>
            </w:r>
          </w:p>
        </w:tc>
        <w:tc>
          <w:tcPr>
            <w:tcW w:w="5925" w:type="dxa"/>
            <w:shd w:val="clear" w:color="000000" w:fill="FCE4D6"/>
            <w:vAlign w:val="center"/>
            <w:hideMark/>
          </w:tcPr>
          <w:p w14:paraId="13D36719" w14:textId="4B4E47A7" w:rsidR="00315167" w:rsidRDefault="006171E0" w:rsidP="00315167">
            <w:pPr>
              <w:rPr>
                <w:rFonts w:cs="Tahoma"/>
                <w:color w:val="000000"/>
                <w:szCs w:val="23"/>
              </w:rPr>
            </w:pPr>
            <w:r>
              <w:rPr>
                <w:rFonts w:cs="Tahoma"/>
                <w:color w:val="000000"/>
                <w:szCs w:val="23"/>
              </w:rPr>
              <w:t>Enter other insured’s full last name, first name</w:t>
            </w:r>
            <w:r w:rsidR="00F623C8">
              <w:rPr>
                <w:rFonts w:cs="Tahoma"/>
                <w:color w:val="000000"/>
                <w:szCs w:val="23"/>
              </w:rPr>
              <w:t>,</w:t>
            </w:r>
            <w:r>
              <w:rPr>
                <w:rFonts w:cs="Tahoma"/>
                <w:color w:val="000000"/>
                <w:szCs w:val="23"/>
              </w:rPr>
              <w:t xml:space="preserve"> and middle initial of the enrollee in another health plan if it is different from that shown in Item Number 2.</w:t>
            </w:r>
          </w:p>
          <w:p w14:paraId="22C07946" w14:textId="537258EC" w:rsidR="00315167" w:rsidRPr="00315167" w:rsidRDefault="00315167" w:rsidP="00315167">
            <w:pPr>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5E1C75">
              <w:rPr>
                <w:rFonts w:eastAsiaTheme="minorHAnsi" w:cs="Tahoma"/>
                <w:szCs w:val="23"/>
              </w:rPr>
              <w:t>be denied</w:t>
            </w:r>
            <w:r>
              <w:rPr>
                <w:rFonts w:eastAsiaTheme="minorHAnsi" w:cs="Tahoma"/>
                <w:szCs w:val="23"/>
              </w:rPr>
              <w:t xml:space="preserve">. See the </w:t>
            </w:r>
            <w:hyperlink r:id="rId91" w:history="1">
              <w:r w:rsidRPr="00DD539D">
                <w:rPr>
                  <w:rStyle w:val="Hyperlink"/>
                  <w:rFonts w:eastAsiaTheme="minorHAnsi"/>
                </w:rPr>
                <w:t>General Sections Manual</w:t>
              </w:r>
            </w:hyperlink>
            <w:r>
              <w:rPr>
                <w:rFonts w:eastAsiaTheme="minorHAnsi" w:cs="Tahoma"/>
                <w:szCs w:val="23"/>
              </w:rPr>
              <w:t xml:space="preserve"> for further </w:t>
            </w:r>
            <w:r w:rsidR="00841E4E">
              <w:rPr>
                <w:rFonts w:eastAsiaTheme="minorHAnsi" w:cs="Tahoma"/>
                <w:szCs w:val="23"/>
              </w:rPr>
              <w:t>Third-Party</w:t>
            </w:r>
            <w:r>
              <w:rPr>
                <w:rFonts w:eastAsiaTheme="minorHAnsi" w:cs="Tahoma"/>
                <w:szCs w:val="23"/>
              </w:rPr>
              <w:t xml:space="preserve"> Liability (TPL) information. </w:t>
            </w:r>
            <w:r w:rsidR="006171E0">
              <w:rPr>
                <w:rFonts w:cs="Tahoma"/>
                <w:color w:val="000000"/>
                <w:szCs w:val="23"/>
              </w:rPr>
              <w:t xml:space="preserve"> </w:t>
            </w:r>
          </w:p>
        </w:tc>
      </w:tr>
      <w:tr w:rsidR="006171E0" w:rsidRPr="00F1187D" w14:paraId="25CE2BEC" w14:textId="77777777" w:rsidTr="002B5993">
        <w:trPr>
          <w:cantSplit/>
          <w:trHeight w:val="576"/>
        </w:trPr>
        <w:tc>
          <w:tcPr>
            <w:tcW w:w="1350" w:type="dxa"/>
            <w:shd w:val="clear" w:color="000000" w:fill="F8CBAD"/>
            <w:vAlign w:val="center"/>
            <w:hideMark/>
          </w:tcPr>
          <w:p w14:paraId="0EB4157F" w14:textId="5B6EBFF5" w:rsidR="006171E0" w:rsidRPr="00F1187D" w:rsidRDefault="006171E0" w:rsidP="00062E32">
            <w:pPr>
              <w:jc w:val="center"/>
              <w:rPr>
                <w:rFonts w:cs="Tahoma"/>
                <w:color w:val="000000"/>
                <w:szCs w:val="23"/>
              </w:rPr>
            </w:pPr>
            <w:r w:rsidRPr="00F1187D">
              <w:rPr>
                <w:rFonts w:cs="Tahoma"/>
                <w:color w:val="000000"/>
                <w:szCs w:val="23"/>
              </w:rPr>
              <w:t>9a</w:t>
            </w:r>
            <w:r w:rsidR="00062E32">
              <w:rPr>
                <w:rFonts w:cs="Tahoma"/>
                <w:color w:val="000000"/>
                <w:szCs w:val="23"/>
              </w:rPr>
              <w:t>**</w:t>
            </w:r>
          </w:p>
        </w:tc>
        <w:tc>
          <w:tcPr>
            <w:tcW w:w="2805" w:type="dxa"/>
            <w:gridSpan w:val="2"/>
            <w:shd w:val="clear" w:color="000000" w:fill="F8CBAD"/>
            <w:vAlign w:val="center"/>
            <w:hideMark/>
          </w:tcPr>
          <w:p w14:paraId="2DA96F45" w14:textId="77777777" w:rsidR="006171E0" w:rsidRPr="00F1187D" w:rsidRDefault="006171E0" w:rsidP="00062E32">
            <w:pPr>
              <w:jc w:val="left"/>
              <w:rPr>
                <w:rFonts w:cs="Tahoma"/>
                <w:color w:val="000000"/>
                <w:szCs w:val="23"/>
              </w:rPr>
            </w:pPr>
            <w:r w:rsidRPr="00F1187D">
              <w:rPr>
                <w:rFonts w:cs="Tahoma"/>
                <w:color w:val="000000"/>
                <w:szCs w:val="23"/>
              </w:rPr>
              <w:t xml:space="preserve">Other Insured’s Policy or Group Number </w:t>
            </w:r>
          </w:p>
        </w:tc>
        <w:tc>
          <w:tcPr>
            <w:tcW w:w="5925" w:type="dxa"/>
            <w:shd w:val="clear" w:color="000000" w:fill="F8CBAD"/>
            <w:vAlign w:val="center"/>
            <w:hideMark/>
          </w:tcPr>
          <w:p w14:paraId="06B65D32" w14:textId="77777777" w:rsidR="00C265FA" w:rsidRDefault="006171E0" w:rsidP="00315167">
            <w:pPr>
              <w:rPr>
                <w:rFonts w:cs="Tahoma"/>
                <w:color w:val="000000"/>
                <w:szCs w:val="23"/>
              </w:rPr>
            </w:pPr>
            <w:r w:rsidRPr="00F1187D">
              <w:rPr>
                <w:rFonts w:cs="Tahoma"/>
                <w:color w:val="000000"/>
                <w:szCs w:val="23"/>
              </w:rPr>
              <w:t xml:space="preserve">Enter the secondary policyholder’s insurance policy number or group number, if the insurance is through a group such as an employer, union, etc. </w:t>
            </w:r>
          </w:p>
          <w:p w14:paraId="581E8481" w14:textId="0B8DBC40" w:rsidR="006171E0" w:rsidRPr="00F1187D" w:rsidRDefault="00315167" w:rsidP="00315167">
            <w:pPr>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5E1C75">
              <w:rPr>
                <w:rFonts w:eastAsiaTheme="minorHAnsi" w:cs="Tahoma"/>
                <w:szCs w:val="23"/>
              </w:rPr>
              <w:t>be denied</w:t>
            </w:r>
            <w:r>
              <w:rPr>
                <w:rFonts w:eastAsiaTheme="minorHAnsi" w:cs="Tahoma"/>
                <w:szCs w:val="23"/>
              </w:rPr>
              <w:t xml:space="preserve">. See the </w:t>
            </w:r>
            <w:hyperlink r:id="rId92" w:history="1">
              <w:r w:rsidRPr="00DD539D">
                <w:rPr>
                  <w:rStyle w:val="Hyperlink"/>
                  <w:rFonts w:eastAsiaTheme="minorHAnsi"/>
                </w:rPr>
                <w:t>General Sections Manual</w:t>
              </w:r>
            </w:hyperlink>
            <w:r>
              <w:rPr>
                <w:rFonts w:eastAsiaTheme="minorHAnsi" w:cs="Tahoma"/>
                <w:szCs w:val="23"/>
              </w:rPr>
              <w:t xml:space="preserve"> for further TPL information. </w:t>
            </w:r>
            <w:r>
              <w:rPr>
                <w:rFonts w:cs="Tahoma"/>
                <w:color w:val="000000"/>
                <w:szCs w:val="23"/>
              </w:rPr>
              <w:t xml:space="preserve"> </w:t>
            </w:r>
          </w:p>
        </w:tc>
      </w:tr>
      <w:tr w:rsidR="006171E0" w:rsidRPr="00F1187D" w14:paraId="2D5C8A0A" w14:textId="77777777" w:rsidTr="002B5993">
        <w:trPr>
          <w:cantSplit/>
          <w:trHeight w:val="576"/>
        </w:trPr>
        <w:tc>
          <w:tcPr>
            <w:tcW w:w="1350" w:type="dxa"/>
            <w:shd w:val="clear" w:color="000000" w:fill="FCE4D6"/>
            <w:vAlign w:val="center"/>
            <w:hideMark/>
          </w:tcPr>
          <w:p w14:paraId="7177B527" w14:textId="6A202612" w:rsidR="006171E0" w:rsidRPr="00F1187D" w:rsidRDefault="006171E0" w:rsidP="00062E32">
            <w:pPr>
              <w:jc w:val="center"/>
              <w:rPr>
                <w:rFonts w:cs="Tahoma"/>
                <w:color w:val="000000"/>
                <w:szCs w:val="23"/>
              </w:rPr>
            </w:pPr>
            <w:r w:rsidRPr="00F1187D">
              <w:rPr>
                <w:rFonts w:cs="Tahoma"/>
                <w:color w:val="000000"/>
                <w:szCs w:val="23"/>
              </w:rPr>
              <w:t>9b</w:t>
            </w:r>
            <w:r w:rsidR="00062E32">
              <w:rPr>
                <w:rFonts w:cs="Tahoma"/>
                <w:color w:val="000000"/>
                <w:szCs w:val="23"/>
              </w:rPr>
              <w:t>**</w:t>
            </w:r>
          </w:p>
        </w:tc>
        <w:tc>
          <w:tcPr>
            <w:tcW w:w="2805" w:type="dxa"/>
            <w:gridSpan w:val="2"/>
            <w:shd w:val="clear" w:color="000000" w:fill="FCE4D6"/>
            <w:vAlign w:val="center"/>
            <w:hideMark/>
          </w:tcPr>
          <w:p w14:paraId="186D90C2" w14:textId="77777777" w:rsidR="006171E0" w:rsidRPr="00F1187D" w:rsidRDefault="006171E0" w:rsidP="00062E32">
            <w:pPr>
              <w:jc w:val="left"/>
              <w:rPr>
                <w:rFonts w:cs="Tahoma"/>
                <w:color w:val="000000"/>
                <w:szCs w:val="23"/>
              </w:rPr>
            </w:pPr>
            <w:r>
              <w:rPr>
                <w:rFonts w:cs="Tahoma"/>
                <w:color w:val="000000"/>
                <w:szCs w:val="23"/>
              </w:rPr>
              <w:t>Reserved for NUCC Use</w:t>
            </w:r>
          </w:p>
        </w:tc>
        <w:tc>
          <w:tcPr>
            <w:tcW w:w="5925" w:type="dxa"/>
            <w:shd w:val="clear" w:color="000000" w:fill="FCE4D6"/>
            <w:vAlign w:val="center"/>
            <w:hideMark/>
          </w:tcPr>
          <w:p w14:paraId="3E57120E" w14:textId="54CCD662" w:rsidR="006171E0" w:rsidRPr="00F1187D" w:rsidRDefault="006171E0" w:rsidP="006171E0">
            <w:pPr>
              <w:rPr>
                <w:rFonts w:cs="Tahoma"/>
                <w:color w:val="000000"/>
                <w:szCs w:val="23"/>
              </w:rPr>
            </w:pPr>
            <w:r>
              <w:rPr>
                <w:rFonts w:cs="Tahoma"/>
                <w:color w:val="000000"/>
                <w:szCs w:val="23"/>
              </w:rPr>
              <w:t>Leave blank</w:t>
            </w:r>
          </w:p>
        </w:tc>
      </w:tr>
      <w:tr w:rsidR="006171E0" w:rsidRPr="00F1187D" w14:paraId="332CE0D6" w14:textId="77777777" w:rsidTr="002B5993">
        <w:trPr>
          <w:cantSplit/>
          <w:trHeight w:val="576"/>
        </w:trPr>
        <w:tc>
          <w:tcPr>
            <w:tcW w:w="1350" w:type="dxa"/>
            <w:shd w:val="clear" w:color="000000" w:fill="F8CBAD"/>
            <w:vAlign w:val="center"/>
            <w:hideMark/>
          </w:tcPr>
          <w:p w14:paraId="52286B23" w14:textId="5317681E" w:rsidR="006171E0" w:rsidRPr="00F1187D" w:rsidRDefault="006171E0" w:rsidP="00062E32">
            <w:pPr>
              <w:jc w:val="center"/>
              <w:rPr>
                <w:rFonts w:cs="Tahoma"/>
                <w:color w:val="000000"/>
                <w:szCs w:val="23"/>
              </w:rPr>
            </w:pPr>
            <w:r w:rsidRPr="00F1187D">
              <w:rPr>
                <w:rFonts w:cs="Tahoma"/>
                <w:color w:val="000000"/>
                <w:szCs w:val="23"/>
              </w:rPr>
              <w:t>9c</w:t>
            </w:r>
            <w:r w:rsidR="00062E32">
              <w:rPr>
                <w:rFonts w:cs="Tahoma"/>
                <w:color w:val="000000"/>
                <w:szCs w:val="23"/>
              </w:rPr>
              <w:t>**</w:t>
            </w:r>
          </w:p>
        </w:tc>
        <w:tc>
          <w:tcPr>
            <w:tcW w:w="2805" w:type="dxa"/>
            <w:gridSpan w:val="2"/>
            <w:shd w:val="clear" w:color="000000" w:fill="F8CBAD"/>
            <w:vAlign w:val="center"/>
            <w:hideMark/>
          </w:tcPr>
          <w:p w14:paraId="73A2FED2" w14:textId="77777777" w:rsidR="006171E0" w:rsidRPr="00F1187D" w:rsidRDefault="006171E0" w:rsidP="00062E32">
            <w:pPr>
              <w:jc w:val="left"/>
              <w:rPr>
                <w:rFonts w:cs="Tahoma"/>
                <w:color w:val="000000"/>
                <w:szCs w:val="23"/>
              </w:rPr>
            </w:pPr>
            <w:r>
              <w:rPr>
                <w:rFonts w:cs="Tahoma"/>
                <w:color w:val="000000"/>
                <w:szCs w:val="23"/>
              </w:rPr>
              <w:t>Reserved for NUCC Use</w:t>
            </w:r>
          </w:p>
        </w:tc>
        <w:tc>
          <w:tcPr>
            <w:tcW w:w="5925" w:type="dxa"/>
            <w:shd w:val="clear" w:color="000000" w:fill="F8CBAD"/>
            <w:vAlign w:val="center"/>
            <w:hideMark/>
          </w:tcPr>
          <w:p w14:paraId="4F16A7B6" w14:textId="514956E0" w:rsidR="006171E0" w:rsidRPr="00F1187D" w:rsidRDefault="006171E0" w:rsidP="006171E0">
            <w:pPr>
              <w:rPr>
                <w:rFonts w:cs="Tahoma"/>
                <w:color w:val="000000"/>
                <w:szCs w:val="23"/>
              </w:rPr>
            </w:pPr>
            <w:r>
              <w:rPr>
                <w:rFonts w:cs="Tahoma"/>
                <w:color w:val="000000"/>
                <w:szCs w:val="23"/>
              </w:rPr>
              <w:t>Leave blank</w:t>
            </w:r>
          </w:p>
        </w:tc>
      </w:tr>
      <w:tr w:rsidR="006171E0" w:rsidRPr="00F1187D" w14:paraId="4E243B77" w14:textId="77777777" w:rsidTr="002B5993">
        <w:trPr>
          <w:cantSplit/>
          <w:trHeight w:val="576"/>
        </w:trPr>
        <w:tc>
          <w:tcPr>
            <w:tcW w:w="1350" w:type="dxa"/>
            <w:shd w:val="clear" w:color="000000" w:fill="FCE4D6"/>
            <w:vAlign w:val="center"/>
            <w:hideMark/>
          </w:tcPr>
          <w:p w14:paraId="5BBA44E9" w14:textId="5B7EF70A" w:rsidR="006171E0" w:rsidRPr="00F1187D" w:rsidRDefault="006171E0" w:rsidP="00062E32">
            <w:pPr>
              <w:jc w:val="center"/>
              <w:rPr>
                <w:rFonts w:cs="Tahoma"/>
                <w:color w:val="000000"/>
                <w:szCs w:val="23"/>
              </w:rPr>
            </w:pPr>
            <w:r w:rsidRPr="00F1187D">
              <w:rPr>
                <w:rFonts w:cs="Tahoma"/>
                <w:color w:val="000000"/>
                <w:szCs w:val="23"/>
              </w:rPr>
              <w:t>9d</w:t>
            </w:r>
            <w:r w:rsidR="00062E32">
              <w:rPr>
                <w:rFonts w:cs="Tahoma"/>
                <w:color w:val="000000"/>
                <w:szCs w:val="23"/>
              </w:rPr>
              <w:t>**</w:t>
            </w:r>
          </w:p>
        </w:tc>
        <w:tc>
          <w:tcPr>
            <w:tcW w:w="2805" w:type="dxa"/>
            <w:gridSpan w:val="2"/>
            <w:shd w:val="clear" w:color="000000" w:fill="FCE4D6"/>
            <w:vAlign w:val="center"/>
            <w:hideMark/>
          </w:tcPr>
          <w:p w14:paraId="13F29050" w14:textId="77777777" w:rsidR="006171E0" w:rsidRPr="00F1187D" w:rsidRDefault="006171E0" w:rsidP="00062E32">
            <w:pPr>
              <w:jc w:val="left"/>
              <w:rPr>
                <w:rFonts w:cs="Tahoma"/>
                <w:color w:val="000000"/>
                <w:szCs w:val="23"/>
              </w:rPr>
            </w:pPr>
            <w:r w:rsidRPr="00F1187D">
              <w:rPr>
                <w:rFonts w:cs="Tahoma"/>
                <w:color w:val="000000"/>
                <w:szCs w:val="23"/>
              </w:rPr>
              <w:t>Insurance Plan Name or Program Name</w:t>
            </w:r>
          </w:p>
        </w:tc>
        <w:tc>
          <w:tcPr>
            <w:tcW w:w="5925" w:type="dxa"/>
            <w:shd w:val="clear" w:color="000000" w:fill="FCE4D6"/>
            <w:vAlign w:val="center"/>
            <w:hideMark/>
          </w:tcPr>
          <w:p w14:paraId="28E02FA9" w14:textId="7450AE69" w:rsidR="006171E0" w:rsidRDefault="006171E0" w:rsidP="006171E0">
            <w:pPr>
              <w:rPr>
                <w:rFonts w:cs="Tahoma"/>
                <w:color w:val="000000"/>
                <w:szCs w:val="23"/>
              </w:rPr>
            </w:pPr>
            <w:r w:rsidRPr="00F1187D">
              <w:rPr>
                <w:rFonts w:cs="Tahoma"/>
                <w:color w:val="000000"/>
                <w:szCs w:val="23"/>
              </w:rPr>
              <w:t>Enter the other insured's insurance plan or program name</w:t>
            </w:r>
          </w:p>
          <w:p w14:paraId="3DED4228" w14:textId="77777777" w:rsidR="00C265FA" w:rsidRDefault="00315167" w:rsidP="006171E0">
            <w:pPr>
              <w:rPr>
                <w:rFonts w:cs="Tahoma"/>
                <w:iCs/>
                <w:color w:val="000000"/>
                <w:szCs w:val="23"/>
              </w:rPr>
            </w:pPr>
            <w:r w:rsidRPr="00BC5670">
              <w:rPr>
                <w:rFonts w:cs="Tahoma"/>
                <w:iCs/>
                <w:color w:val="000000"/>
                <w:szCs w:val="23"/>
              </w:rPr>
              <w:t>If the insurance plan denied payment for the service provided, attach valid denial from the insurance plan</w:t>
            </w:r>
            <w:r w:rsidR="00C265FA">
              <w:rPr>
                <w:rFonts w:cs="Tahoma"/>
                <w:iCs/>
                <w:color w:val="000000"/>
                <w:szCs w:val="23"/>
              </w:rPr>
              <w:t>.</w:t>
            </w:r>
            <w:r w:rsidRPr="00BC5670">
              <w:rPr>
                <w:rFonts w:cs="Tahoma"/>
                <w:iCs/>
                <w:color w:val="000000"/>
                <w:szCs w:val="23"/>
              </w:rPr>
              <w:t xml:space="preserve"> </w:t>
            </w:r>
          </w:p>
          <w:p w14:paraId="5B971597" w14:textId="472B9FA2" w:rsidR="00315167" w:rsidRPr="00F1187D" w:rsidRDefault="00315167" w:rsidP="006171E0">
            <w:pPr>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5E1C75">
              <w:rPr>
                <w:rFonts w:eastAsiaTheme="minorHAnsi" w:cs="Tahoma"/>
                <w:szCs w:val="23"/>
              </w:rPr>
              <w:t>be denied</w:t>
            </w:r>
            <w:r>
              <w:rPr>
                <w:rFonts w:eastAsiaTheme="minorHAnsi" w:cs="Tahoma"/>
                <w:szCs w:val="23"/>
              </w:rPr>
              <w:t xml:space="preserve">. See the </w:t>
            </w:r>
            <w:hyperlink r:id="rId93" w:history="1">
              <w:r w:rsidRPr="00DD539D">
                <w:rPr>
                  <w:rStyle w:val="Hyperlink"/>
                  <w:rFonts w:eastAsiaTheme="minorHAnsi"/>
                </w:rPr>
                <w:t>General Sections Manual</w:t>
              </w:r>
            </w:hyperlink>
            <w:r>
              <w:rPr>
                <w:rFonts w:eastAsiaTheme="minorHAnsi" w:cs="Tahoma"/>
                <w:szCs w:val="23"/>
              </w:rPr>
              <w:t xml:space="preserve"> for further TPL information. </w:t>
            </w:r>
            <w:r>
              <w:rPr>
                <w:rFonts w:cs="Tahoma"/>
                <w:color w:val="000000"/>
                <w:szCs w:val="23"/>
              </w:rPr>
              <w:t xml:space="preserve"> </w:t>
            </w:r>
          </w:p>
        </w:tc>
      </w:tr>
      <w:tr w:rsidR="006171E0" w:rsidRPr="00F1187D" w14:paraId="6F69CD6D" w14:textId="77777777" w:rsidTr="002B5993">
        <w:trPr>
          <w:cantSplit/>
          <w:trHeight w:val="576"/>
        </w:trPr>
        <w:tc>
          <w:tcPr>
            <w:tcW w:w="1350" w:type="dxa"/>
            <w:shd w:val="clear" w:color="F8CBAD" w:fill="F8CBAD"/>
            <w:vAlign w:val="center"/>
            <w:hideMark/>
          </w:tcPr>
          <w:p w14:paraId="277B2120" w14:textId="4CC76494" w:rsidR="006171E0" w:rsidRPr="00F1187D" w:rsidRDefault="006171E0" w:rsidP="00062E32">
            <w:pPr>
              <w:rPr>
                <w:rFonts w:cs="Tahoma"/>
                <w:color w:val="000000"/>
                <w:szCs w:val="23"/>
              </w:rPr>
            </w:pPr>
            <w:r w:rsidRPr="00F1187D">
              <w:rPr>
                <w:rFonts w:cs="Tahoma"/>
                <w:color w:val="000000"/>
                <w:szCs w:val="23"/>
              </w:rPr>
              <w:t>10a-10c</w:t>
            </w:r>
            <w:r w:rsidR="00062E32">
              <w:rPr>
                <w:rFonts w:cs="Tahoma"/>
                <w:color w:val="000000"/>
                <w:szCs w:val="23"/>
              </w:rPr>
              <w:t>**</w:t>
            </w:r>
          </w:p>
        </w:tc>
        <w:tc>
          <w:tcPr>
            <w:tcW w:w="2805" w:type="dxa"/>
            <w:gridSpan w:val="2"/>
            <w:shd w:val="clear" w:color="F8CBAD" w:fill="F8CBAD"/>
            <w:vAlign w:val="center"/>
            <w:hideMark/>
          </w:tcPr>
          <w:p w14:paraId="39B29E45" w14:textId="77777777" w:rsidR="006171E0" w:rsidRPr="00F1187D" w:rsidRDefault="006171E0" w:rsidP="00062E32">
            <w:pPr>
              <w:jc w:val="left"/>
              <w:rPr>
                <w:rFonts w:cs="Tahoma"/>
                <w:color w:val="000000"/>
                <w:szCs w:val="23"/>
              </w:rPr>
            </w:pPr>
            <w:r w:rsidRPr="00F1187D">
              <w:rPr>
                <w:rFonts w:cs="Tahoma"/>
                <w:color w:val="000000"/>
                <w:szCs w:val="23"/>
              </w:rPr>
              <w:t>Is Condition Related to:</w:t>
            </w:r>
          </w:p>
        </w:tc>
        <w:tc>
          <w:tcPr>
            <w:tcW w:w="5925" w:type="dxa"/>
            <w:shd w:val="clear" w:color="F8CBAD" w:fill="F8CBAD"/>
            <w:vAlign w:val="center"/>
            <w:hideMark/>
          </w:tcPr>
          <w:p w14:paraId="146E8826" w14:textId="1F9D7C80" w:rsidR="006171E0" w:rsidRPr="00F1187D" w:rsidRDefault="006171E0" w:rsidP="006171E0">
            <w:pPr>
              <w:rPr>
                <w:rFonts w:cs="Tahoma"/>
                <w:color w:val="000000"/>
                <w:szCs w:val="23"/>
              </w:rPr>
            </w:pPr>
            <w:r w:rsidRPr="00F1187D">
              <w:rPr>
                <w:rFonts w:cs="Tahoma"/>
                <w:color w:val="000000"/>
                <w:szCs w:val="23"/>
              </w:rPr>
              <w:t>If services on the claim are related to patient’s employment, auto accident</w:t>
            </w:r>
            <w:r w:rsidR="00F623C8">
              <w:rPr>
                <w:rFonts w:cs="Tahoma"/>
                <w:color w:val="000000"/>
                <w:szCs w:val="23"/>
              </w:rPr>
              <w:t>,</w:t>
            </w:r>
            <w:r w:rsidRPr="00F1187D">
              <w:rPr>
                <w:rFonts w:cs="Tahoma"/>
                <w:color w:val="000000"/>
                <w:szCs w:val="23"/>
              </w:rPr>
              <w:t xml:space="preserve"> or other accident, mark the appropriate box. If the services are </w:t>
            </w:r>
            <w:r w:rsidRPr="00BC5670">
              <w:rPr>
                <w:rFonts w:cs="Tahoma"/>
                <w:iCs/>
                <w:color w:val="000000"/>
                <w:szCs w:val="23"/>
              </w:rPr>
              <w:t>not</w:t>
            </w:r>
            <w:r w:rsidRPr="00F1187D">
              <w:rPr>
                <w:rFonts w:cs="Tahoma"/>
                <w:color w:val="000000"/>
                <w:szCs w:val="23"/>
              </w:rPr>
              <w:t xml:space="preserve"> related to an accident, leave blank. </w:t>
            </w:r>
          </w:p>
        </w:tc>
      </w:tr>
      <w:tr w:rsidR="006171E0" w:rsidRPr="00F1187D" w14:paraId="418E8D38" w14:textId="77777777" w:rsidTr="002B5993">
        <w:trPr>
          <w:cantSplit/>
          <w:trHeight w:val="576"/>
        </w:trPr>
        <w:tc>
          <w:tcPr>
            <w:tcW w:w="1350" w:type="dxa"/>
            <w:shd w:val="clear" w:color="FCE4D6" w:fill="FCE4D6"/>
            <w:vAlign w:val="center"/>
            <w:hideMark/>
          </w:tcPr>
          <w:p w14:paraId="48FAD492" w14:textId="74D10372" w:rsidR="006171E0" w:rsidRPr="00F1187D" w:rsidRDefault="006171E0" w:rsidP="00062E32">
            <w:pPr>
              <w:jc w:val="center"/>
              <w:rPr>
                <w:rFonts w:cs="Tahoma"/>
                <w:color w:val="000000"/>
                <w:szCs w:val="23"/>
              </w:rPr>
            </w:pPr>
            <w:r w:rsidRPr="00F1187D">
              <w:rPr>
                <w:rFonts w:cs="Tahoma"/>
                <w:color w:val="000000"/>
                <w:szCs w:val="23"/>
              </w:rPr>
              <w:t>10d</w:t>
            </w:r>
          </w:p>
        </w:tc>
        <w:tc>
          <w:tcPr>
            <w:tcW w:w="2805" w:type="dxa"/>
            <w:gridSpan w:val="2"/>
            <w:shd w:val="clear" w:color="FCE4D6" w:fill="FCE4D6"/>
            <w:vAlign w:val="center"/>
            <w:hideMark/>
          </w:tcPr>
          <w:p w14:paraId="59B9B62F" w14:textId="77777777" w:rsidR="006171E0" w:rsidRPr="00F1187D" w:rsidRDefault="006171E0" w:rsidP="00062E32">
            <w:pPr>
              <w:jc w:val="left"/>
              <w:rPr>
                <w:rFonts w:cs="Tahoma"/>
                <w:color w:val="000000"/>
                <w:szCs w:val="23"/>
              </w:rPr>
            </w:pPr>
            <w:r>
              <w:rPr>
                <w:rFonts w:cs="Tahoma"/>
                <w:color w:val="000000"/>
                <w:szCs w:val="23"/>
              </w:rPr>
              <w:t>Claim Codes (Designated by NUCC)</w:t>
            </w:r>
          </w:p>
        </w:tc>
        <w:tc>
          <w:tcPr>
            <w:tcW w:w="5925" w:type="dxa"/>
            <w:shd w:val="clear" w:color="FCE4D6" w:fill="FCE4D6"/>
            <w:vAlign w:val="center"/>
            <w:hideMark/>
          </w:tcPr>
          <w:p w14:paraId="448F1E69" w14:textId="5BE28F54" w:rsidR="006171E0" w:rsidRPr="00F1187D" w:rsidRDefault="006171E0" w:rsidP="006171E0">
            <w:pPr>
              <w:rPr>
                <w:rFonts w:cs="Tahoma"/>
                <w:color w:val="000000"/>
                <w:szCs w:val="23"/>
              </w:rPr>
            </w:pPr>
            <w:r>
              <w:rPr>
                <w:rFonts w:cs="Tahoma"/>
                <w:color w:val="000000"/>
                <w:szCs w:val="23"/>
              </w:rPr>
              <w:t>Leave blank</w:t>
            </w:r>
          </w:p>
        </w:tc>
      </w:tr>
      <w:tr w:rsidR="006171E0" w:rsidRPr="00F1187D" w14:paraId="0B8B6A4E" w14:textId="77777777" w:rsidTr="002B5993">
        <w:trPr>
          <w:cantSplit/>
          <w:trHeight w:val="576"/>
        </w:trPr>
        <w:tc>
          <w:tcPr>
            <w:tcW w:w="1350" w:type="dxa"/>
            <w:shd w:val="clear" w:color="F8CBAD" w:fill="F8CBAD"/>
            <w:vAlign w:val="center"/>
            <w:hideMark/>
          </w:tcPr>
          <w:p w14:paraId="14CC667A" w14:textId="0A2785A6" w:rsidR="006171E0" w:rsidRPr="00F1187D" w:rsidRDefault="006171E0" w:rsidP="00062E32">
            <w:pPr>
              <w:jc w:val="center"/>
              <w:rPr>
                <w:rFonts w:cs="Tahoma"/>
                <w:color w:val="000000"/>
                <w:szCs w:val="23"/>
              </w:rPr>
            </w:pPr>
            <w:r w:rsidRPr="00F1187D">
              <w:rPr>
                <w:rFonts w:cs="Tahoma"/>
                <w:color w:val="000000"/>
                <w:szCs w:val="23"/>
              </w:rPr>
              <w:t>11</w:t>
            </w:r>
            <w:r w:rsidR="00062E32">
              <w:rPr>
                <w:rFonts w:cs="Tahoma"/>
                <w:color w:val="000000"/>
                <w:szCs w:val="23"/>
              </w:rPr>
              <w:t>**</w:t>
            </w:r>
          </w:p>
        </w:tc>
        <w:tc>
          <w:tcPr>
            <w:tcW w:w="2805" w:type="dxa"/>
            <w:gridSpan w:val="2"/>
            <w:shd w:val="clear" w:color="F8CBAD" w:fill="F8CBAD"/>
            <w:vAlign w:val="center"/>
            <w:hideMark/>
          </w:tcPr>
          <w:p w14:paraId="00841497" w14:textId="77777777" w:rsidR="006171E0" w:rsidRPr="00F1187D" w:rsidRDefault="006171E0" w:rsidP="00062E32">
            <w:pPr>
              <w:jc w:val="left"/>
              <w:rPr>
                <w:rFonts w:cs="Tahoma"/>
                <w:color w:val="000000"/>
                <w:szCs w:val="23"/>
              </w:rPr>
            </w:pPr>
            <w:r w:rsidRPr="00F1187D">
              <w:rPr>
                <w:rFonts w:cs="Tahoma"/>
                <w:color w:val="000000"/>
                <w:szCs w:val="23"/>
              </w:rPr>
              <w:t>Insured’s Policy Group or FECA Number</w:t>
            </w:r>
          </w:p>
        </w:tc>
        <w:tc>
          <w:tcPr>
            <w:tcW w:w="5925" w:type="dxa"/>
            <w:shd w:val="clear" w:color="F8CBAD" w:fill="F8CBAD"/>
            <w:vAlign w:val="center"/>
            <w:hideMark/>
          </w:tcPr>
          <w:p w14:paraId="7318DBC3" w14:textId="77777777" w:rsidR="00652783" w:rsidRDefault="006171E0" w:rsidP="00315167">
            <w:pPr>
              <w:rPr>
                <w:rFonts w:cs="Tahoma"/>
                <w:color w:val="000000"/>
                <w:szCs w:val="23"/>
              </w:rPr>
            </w:pPr>
            <w:r w:rsidRPr="00F1187D">
              <w:rPr>
                <w:rFonts w:cs="Tahoma"/>
                <w:color w:val="000000"/>
                <w:szCs w:val="23"/>
              </w:rPr>
              <w:t xml:space="preserve">Enter the primary policyholder’s insurance policy number or group number, if the insurance is through a group, such as an employer, union, etc.  </w:t>
            </w:r>
          </w:p>
          <w:p w14:paraId="66169628" w14:textId="45DEEE78" w:rsidR="006171E0" w:rsidRPr="00F1187D" w:rsidRDefault="00315167" w:rsidP="00315167">
            <w:pPr>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5E1C75">
              <w:rPr>
                <w:rFonts w:eastAsiaTheme="minorHAnsi" w:cs="Tahoma"/>
                <w:szCs w:val="23"/>
              </w:rPr>
              <w:t>be denied</w:t>
            </w:r>
            <w:r>
              <w:rPr>
                <w:rFonts w:eastAsiaTheme="minorHAnsi" w:cs="Tahoma"/>
                <w:szCs w:val="23"/>
              </w:rPr>
              <w:t xml:space="preserve">. See the </w:t>
            </w:r>
            <w:hyperlink r:id="rId94" w:history="1">
              <w:r w:rsidRPr="00DD539D">
                <w:rPr>
                  <w:rStyle w:val="Hyperlink"/>
                  <w:rFonts w:eastAsiaTheme="minorHAnsi"/>
                </w:rPr>
                <w:t>General Sections Manual</w:t>
              </w:r>
            </w:hyperlink>
            <w:r>
              <w:rPr>
                <w:rFonts w:eastAsiaTheme="minorHAnsi" w:cs="Tahoma"/>
                <w:szCs w:val="23"/>
              </w:rPr>
              <w:t xml:space="preserve"> for further TPL information. </w:t>
            </w:r>
            <w:r>
              <w:rPr>
                <w:rFonts w:cs="Tahoma"/>
                <w:color w:val="000000"/>
                <w:szCs w:val="23"/>
              </w:rPr>
              <w:t xml:space="preserve"> </w:t>
            </w:r>
          </w:p>
        </w:tc>
      </w:tr>
      <w:tr w:rsidR="006171E0" w:rsidRPr="00F1187D" w14:paraId="5BF1C26E" w14:textId="77777777" w:rsidTr="002B5993">
        <w:trPr>
          <w:cantSplit/>
          <w:trHeight w:val="576"/>
        </w:trPr>
        <w:tc>
          <w:tcPr>
            <w:tcW w:w="1350" w:type="dxa"/>
            <w:shd w:val="clear" w:color="FCE4D6" w:fill="FCE4D6"/>
            <w:vAlign w:val="center"/>
            <w:hideMark/>
          </w:tcPr>
          <w:p w14:paraId="7E79F53E" w14:textId="6D76C30E" w:rsidR="006171E0" w:rsidRPr="00F1187D" w:rsidRDefault="006171E0" w:rsidP="00062E32">
            <w:pPr>
              <w:jc w:val="center"/>
              <w:rPr>
                <w:rFonts w:cs="Tahoma"/>
                <w:color w:val="000000"/>
                <w:szCs w:val="23"/>
              </w:rPr>
            </w:pPr>
            <w:r w:rsidRPr="00F1187D">
              <w:rPr>
                <w:rFonts w:cs="Tahoma"/>
                <w:color w:val="000000"/>
                <w:szCs w:val="23"/>
              </w:rPr>
              <w:t>11a</w:t>
            </w:r>
            <w:r w:rsidR="00062E32">
              <w:rPr>
                <w:rFonts w:cs="Tahoma"/>
                <w:color w:val="000000"/>
                <w:szCs w:val="23"/>
              </w:rPr>
              <w:t>**</w:t>
            </w:r>
          </w:p>
        </w:tc>
        <w:tc>
          <w:tcPr>
            <w:tcW w:w="2805" w:type="dxa"/>
            <w:gridSpan w:val="2"/>
            <w:shd w:val="clear" w:color="FCE4D6" w:fill="FCE4D6"/>
            <w:vAlign w:val="center"/>
            <w:hideMark/>
          </w:tcPr>
          <w:p w14:paraId="27C25398" w14:textId="77777777" w:rsidR="006171E0" w:rsidRPr="00F1187D" w:rsidRDefault="006171E0" w:rsidP="00062E32">
            <w:pPr>
              <w:jc w:val="left"/>
              <w:rPr>
                <w:rFonts w:cs="Tahoma"/>
                <w:color w:val="000000"/>
                <w:szCs w:val="23"/>
              </w:rPr>
            </w:pPr>
            <w:r w:rsidRPr="00F1187D">
              <w:rPr>
                <w:rFonts w:cs="Tahoma"/>
                <w:color w:val="000000"/>
                <w:szCs w:val="23"/>
              </w:rPr>
              <w:t>Insured’s Date of Birth, Sex</w:t>
            </w:r>
          </w:p>
        </w:tc>
        <w:tc>
          <w:tcPr>
            <w:tcW w:w="5925" w:type="dxa"/>
            <w:shd w:val="clear" w:color="FCE4D6" w:fill="FCE4D6"/>
            <w:vAlign w:val="center"/>
            <w:hideMark/>
          </w:tcPr>
          <w:p w14:paraId="18581117" w14:textId="77777777" w:rsidR="00722C70" w:rsidRDefault="006171E0" w:rsidP="00315167">
            <w:pPr>
              <w:rPr>
                <w:rFonts w:cs="Tahoma"/>
                <w:color w:val="000000"/>
                <w:szCs w:val="23"/>
              </w:rPr>
            </w:pPr>
            <w:r w:rsidRPr="00F1187D">
              <w:rPr>
                <w:rFonts w:cs="Tahoma"/>
                <w:color w:val="000000"/>
                <w:szCs w:val="23"/>
              </w:rPr>
              <w:t xml:space="preserve">Enter primary policyholder’s date of birth and mark the appropriate box reflecting the sex of the primary policyholder. </w:t>
            </w:r>
          </w:p>
          <w:p w14:paraId="650DC2A9" w14:textId="04CABD8B" w:rsidR="006171E0" w:rsidRPr="00F1187D" w:rsidRDefault="00315167" w:rsidP="00315167">
            <w:pPr>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5E1C75">
              <w:rPr>
                <w:rFonts w:eastAsiaTheme="minorHAnsi" w:cs="Tahoma"/>
                <w:szCs w:val="23"/>
              </w:rPr>
              <w:t>be denied</w:t>
            </w:r>
            <w:r>
              <w:rPr>
                <w:rFonts w:eastAsiaTheme="minorHAnsi" w:cs="Tahoma"/>
                <w:szCs w:val="23"/>
              </w:rPr>
              <w:t xml:space="preserve">. See the </w:t>
            </w:r>
            <w:hyperlink r:id="rId95" w:history="1">
              <w:r w:rsidRPr="00DD539D">
                <w:rPr>
                  <w:rStyle w:val="Hyperlink"/>
                  <w:rFonts w:eastAsiaTheme="minorHAnsi"/>
                </w:rPr>
                <w:t>General Sections Manual</w:t>
              </w:r>
            </w:hyperlink>
            <w:r w:rsidRPr="00F86A41">
              <w:rPr>
                <w:rStyle w:val="Hyperlink"/>
                <w:rFonts w:eastAsiaTheme="minorHAnsi"/>
              </w:rPr>
              <w:t xml:space="preserve"> </w:t>
            </w:r>
            <w:r>
              <w:rPr>
                <w:rFonts w:eastAsiaTheme="minorHAnsi" w:cs="Tahoma"/>
                <w:szCs w:val="23"/>
              </w:rPr>
              <w:t xml:space="preserve">for further TPL information. </w:t>
            </w:r>
            <w:r>
              <w:rPr>
                <w:rFonts w:cs="Tahoma"/>
                <w:color w:val="000000"/>
                <w:szCs w:val="23"/>
              </w:rPr>
              <w:t xml:space="preserve"> </w:t>
            </w:r>
          </w:p>
        </w:tc>
      </w:tr>
      <w:tr w:rsidR="006171E0" w:rsidRPr="00F1187D" w14:paraId="76785DA0" w14:textId="77777777" w:rsidTr="002B5993">
        <w:trPr>
          <w:cantSplit/>
          <w:trHeight w:val="576"/>
        </w:trPr>
        <w:tc>
          <w:tcPr>
            <w:tcW w:w="1350" w:type="dxa"/>
            <w:shd w:val="clear" w:color="F8CBAD" w:fill="F8CBAD"/>
            <w:vAlign w:val="center"/>
            <w:hideMark/>
          </w:tcPr>
          <w:p w14:paraId="64BCEB86" w14:textId="5F897A0C" w:rsidR="006171E0" w:rsidRPr="00F1187D" w:rsidRDefault="006171E0" w:rsidP="00062E32">
            <w:pPr>
              <w:jc w:val="center"/>
              <w:rPr>
                <w:rFonts w:cs="Tahoma"/>
                <w:color w:val="000000"/>
                <w:szCs w:val="23"/>
              </w:rPr>
            </w:pPr>
            <w:r w:rsidRPr="00F1187D">
              <w:rPr>
                <w:rFonts w:cs="Tahoma"/>
                <w:color w:val="000000"/>
                <w:szCs w:val="23"/>
              </w:rPr>
              <w:t>11b</w:t>
            </w:r>
            <w:r w:rsidR="00062E32">
              <w:rPr>
                <w:rFonts w:cs="Tahoma"/>
                <w:color w:val="000000"/>
                <w:szCs w:val="23"/>
              </w:rPr>
              <w:t>**</w:t>
            </w:r>
          </w:p>
        </w:tc>
        <w:tc>
          <w:tcPr>
            <w:tcW w:w="2805" w:type="dxa"/>
            <w:gridSpan w:val="2"/>
            <w:shd w:val="clear" w:color="F8CBAD" w:fill="F8CBAD"/>
            <w:vAlign w:val="center"/>
            <w:hideMark/>
          </w:tcPr>
          <w:p w14:paraId="3EA44D4B" w14:textId="77777777" w:rsidR="006171E0" w:rsidRPr="00F1187D" w:rsidRDefault="006171E0" w:rsidP="00062E32">
            <w:pPr>
              <w:jc w:val="left"/>
              <w:rPr>
                <w:rFonts w:cs="Tahoma"/>
                <w:color w:val="000000"/>
                <w:szCs w:val="23"/>
              </w:rPr>
            </w:pPr>
            <w:r>
              <w:rPr>
                <w:rFonts w:cs="Tahoma"/>
                <w:color w:val="000000"/>
                <w:szCs w:val="23"/>
              </w:rPr>
              <w:t>Other Claim ID (Designated by NUCC)</w:t>
            </w:r>
          </w:p>
        </w:tc>
        <w:tc>
          <w:tcPr>
            <w:tcW w:w="5925" w:type="dxa"/>
            <w:shd w:val="clear" w:color="F8CBAD" w:fill="F8CBAD"/>
            <w:vAlign w:val="center"/>
            <w:hideMark/>
          </w:tcPr>
          <w:p w14:paraId="40361960" w14:textId="4E4F9715" w:rsidR="006171E0" w:rsidRPr="00F1187D" w:rsidRDefault="006171E0" w:rsidP="006171E0">
            <w:pPr>
              <w:rPr>
                <w:rFonts w:cs="Tahoma"/>
                <w:color w:val="000000"/>
                <w:szCs w:val="23"/>
              </w:rPr>
            </w:pPr>
            <w:r w:rsidRPr="00F1187D">
              <w:rPr>
                <w:rFonts w:cs="Tahoma"/>
                <w:color w:val="000000"/>
                <w:szCs w:val="23"/>
              </w:rPr>
              <w:t xml:space="preserve">Enter the </w:t>
            </w:r>
            <w:r w:rsidR="00985D53">
              <w:rPr>
                <w:rFonts w:cs="Tahoma"/>
                <w:color w:val="000000"/>
                <w:szCs w:val="23"/>
              </w:rPr>
              <w:t>‘</w:t>
            </w:r>
            <w:r>
              <w:rPr>
                <w:rFonts w:cs="Tahoma"/>
                <w:color w:val="000000"/>
                <w:szCs w:val="23"/>
              </w:rPr>
              <w:t>Other Claim ID.</w:t>
            </w:r>
            <w:r w:rsidR="00985D53">
              <w:rPr>
                <w:rFonts w:cs="Tahoma"/>
                <w:color w:val="000000"/>
                <w:szCs w:val="23"/>
              </w:rPr>
              <w:t>’</w:t>
            </w:r>
            <w:r>
              <w:rPr>
                <w:rFonts w:cs="Tahoma"/>
                <w:color w:val="000000"/>
                <w:szCs w:val="23"/>
              </w:rPr>
              <w:t xml:space="preserve"> Applicable claim identifiers are designated by the </w:t>
            </w:r>
            <w:r w:rsidR="00315167">
              <w:rPr>
                <w:rFonts w:cs="Tahoma"/>
                <w:color w:val="000000"/>
                <w:szCs w:val="23"/>
              </w:rPr>
              <w:t>National Uniform Claim Committee (</w:t>
            </w:r>
            <w:r>
              <w:rPr>
                <w:rFonts w:cs="Tahoma"/>
                <w:color w:val="000000"/>
                <w:szCs w:val="23"/>
              </w:rPr>
              <w:t>NUCC</w:t>
            </w:r>
            <w:r w:rsidR="00315167">
              <w:rPr>
                <w:rFonts w:cs="Tahoma"/>
                <w:color w:val="000000"/>
                <w:szCs w:val="23"/>
              </w:rPr>
              <w:t>)</w:t>
            </w:r>
            <w:r>
              <w:rPr>
                <w:rFonts w:cs="Tahoma"/>
                <w:color w:val="000000"/>
                <w:szCs w:val="23"/>
              </w:rPr>
              <w:t>.</w:t>
            </w:r>
          </w:p>
        </w:tc>
      </w:tr>
      <w:tr w:rsidR="006171E0" w:rsidRPr="00F1187D" w14:paraId="07FBEAAB" w14:textId="77777777" w:rsidTr="002B5993">
        <w:trPr>
          <w:cantSplit/>
          <w:trHeight w:val="576"/>
        </w:trPr>
        <w:tc>
          <w:tcPr>
            <w:tcW w:w="1350" w:type="dxa"/>
            <w:shd w:val="clear" w:color="000000" w:fill="FCE4D6"/>
            <w:vAlign w:val="center"/>
            <w:hideMark/>
          </w:tcPr>
          <w:p w14:paraId="02ACB698" w14:textId="2EBB3ED4" w:rsidR="006171E0" w:rsidRPr="00F1187D" w:rsidRDefault="006171E0" w:rsidP="00062E32">
            <w:pPr>
              <w:jc w:val="center"/>
              <w:rPr>
                <w:rFonts w:cs="Tahoma"/>
                <w:color w:val="000000"/>
                <w:szCs w:val="23"/>
              </w:rPr>
            </w:pPr>
            <w:r w:rsidRPr="00F1187D">
              <w:rPr>
                <w:rFonts w:cs="Tahoma"/>
                <w:color w:val="000000"/>
                <w:szCs w:val="23"/>
              </w:rPr>
              <w:t>11c</w:t>
            </w:r>
            <w:r w:rsidR="00062E32">
              <w:rPr>
                <w:rFonts w:cs="Tahoma"/>
                <w:color w:val="000000"/>
                <w:szCs w:val="23"/>
              </w:rPr>
              <w:t>**</w:t>
            </w:r>
          </w:p>
        </w:tc>
        <w:tc>
          <w:tcPr>
            <w:tcW w:w="2805" w:type="dxa"/>
            <w:gridSpan w:val="2"/>
            <w:shd w:val="clear" w:color="000000" w:fill="FCE4D6"/>
            <w:vAlign w:val="center"/>
            <w:hideMark/>
          </w:tcPr>
          <w:p w14:paraId="36E59540" w14:textId="77777777" w:rsidR="006171E0" w:rsidRPr="00F1187D" w:rsidRDefault="006171E0" w:rsidP="00062E32">
            <w:pPr>
              <w:jc w:val="left"/>
              <w:rPr>
                <w:rFonts w:cs="Tahoma"/>
                <w:color w:val="000000"/>
                <w:szCs w:val="23"/>
              </w:rPr>
            </w:pPr>
            <w:r w:rsidRPr="00F1187D">
              <w:rPr>
                <w:rFonts w:cs="Tahoma"/>
                <w:color w:val="000000"/>
                <w:szCs w:val="23"/>
              </w:rPr>
              <w:t>Insurance Plan Name</w:t>
            </w:r>
            <w:r>
              <w:rPr>
                <w:rFonts w:cs="Tahoma"/>
                <w:color w:val="000000"/>
                <w:szCs w:val="23"/>
              </w:rPr>
              <w:t xml:space="preserve"> or Program Name</w:t>
            </w:r>
          </w:p>
        </w:tc>
        <w:tc>
          <w:tcPr>
            <w:tcW w:w="5925" w:type="dxa"/>
            <w:shd w:val="clear" w:color="000000" w:fill="FCE4D6"/>
            <w:vAlign w:val="center"/>
            <w:hideMark/>
          </w:tcPr>
          <w:p w14:paraId="4F0AB8B2" w14:textId="77777777" w:rsidR="00722C70" w:rsidRDefault="006171E0" w:rsidP="00315167">
            <w:pPr>
              <w:rPr>
                <w:rFonts w:cs="Tahoma"/>
                <w:color w:val="000000"/>
                <w:szCs w:val="23"/>
              </w:rPr>
            </w:pPr>
            <w:r w:rsidRPr="00F1187D">
              <w:rPr>
                <w:rFonts w:cs="Tahoma"/>
                <w:color w:val="000000"/>
                <w:szCs w:val="23"/>
              </w:rPr>
              <w:t xml:space="preserve">Enter the primary policyholder’s insurance plan name. </w:t>
            </w:r>
            <w:r>
              <w:rPr>
                <w:rFonts w:cs="Tahoma"/>
                <w:color w:val="000000"/>
                <w:szCs w:val="23"/>
              </w:rPr>
              <w:t xml:space="preserve">If the insurance plan denied payment for the service provided, attach a valid denial from the insurance plan. </w:t>
            </w:r>
          </w:p>
          <w:p w14:paraId="209B7C4A" w14:textId="5D7B91E8" w:rsidR="006171E0" w:rsidRPr="00F1187D" w:rsidRDefault="00315167" w:rsidP="00315167">
            <w:pPr>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5E1C75">
              <w:rPr>
                <w:rFonts w:eastAsiaTheme="minorHAnsi" w:cs="Tahoma"/>
                <w:szCs w:val="23"/>
              </w:rPr>
              <w:t>be denied</w:t>
            </w:r>
            <w:r>
              <w:rPr>
                <w:rFonts w:eastAsiaTheme="minorHAnsi" w:cs="Tahoma"/>
                <w:szCs w:val="23"/>
              </w:rPr>
              <w:t xml:space="preserve">. See the </w:t>
            </w:r>
            <w:hyperlink r:id="rId96" w:history="1">
              <w:r w:rsidRPr="00DD539D">
                <w:rPr>
                  <w:rStyle w:val="Hyperlink"/>
                  <w:rFonts w:eastAsiaTheme="minorHAnsi"/>
                </w:rPr>
                <w:t>General Sections Manual</w:t>
              </w:r>
            </w:hyperlink>
            <w:r>
              <w:rPr>
                <w:rFonts w:eastAsiaTheme="minorHAnsi" w:cs="Tahoma"/>
                <w:szCs w:val="23"/>
              </w:rPr>
              <w:t xml:space="preserve"> for further TPL information. </w:t>
            </w:r>
            <w:r>
              <w:rPr>
                <w:rFonts w:cs="Tahoma"/>
                <w:color w:val="000000"/>
                <w:szCs w:val="23"/>
              </w:rPr>
              <w:t xml:space="preserve"> </w:t>
            </w:r>
          </w:p>
        </w:tc>
      </w:tr>
      <w:tr w:rsidR="006171E0" w:rsidRPr="00F1187D" w14:paraId="15F150E2" w14:textId="77777777" w:rsidTr="002B5993">
        <w:trPr>
          <w:cantSplit/>
          <w:trHeight w:val="576"/>
        </w:trPr>
        <w:tc>
          <w:tcPr>
            <w:tcW w:w="1350" w:type="dxa"/>
            <w:shd w:val="clear" w:color="000000" w:fill="F8CBAD"/>
            <w:vAlign w:val="center"/>
            <w:hideMark/>
          </w:tcPr>
          <w:p w14:paraId="6666560B" w14:textId="55B2980B" w:rsidR="006171E0" w:rsidRPr="00F1187D" w:rsidRDefault="006171E0" w:rsidP="00062E32">
            <w:pPr>
              <w:jc w:val="center"/>
              <w:rPr>
                <w:rFonts w:cs="Tahoma"/>
                <w:color w:val="000000"/>
                <w:szCs w:val="23"/>
              </w:rPr>
            </w:pPr>
            <w:r w:rsidRPr="00F1187D">
              <w:rPr>
                <w:rFonts w:cs="Tahoma"/>
                <w:color w:val="000000"/>
                <w:szCs w:val="23"/>
              </w:rPr>
              <w:t>11d</w:t>
            </w:r>
            <w:r w:rsidR="00062E32">
              <w:rPr>
                <w:rFonts w:cs="Tahoma"/>
                <w:color w:val="000000"/>
                <w:szCs w:val="23"/>
              </w:rPr>
              <w:t>**</w:t>
            </w:r>
          </w:p>
        </w:tc>
        <w:tc>
          <w:tcPr>
            <w:tcW w:w="2805" w:type="dxa"/>
            <w:gridSpan w:val="2"/>
            <w:shd w:val="clear" w:color="000000" w:fill="F8CBAD"/>
            <w:vAlign w:val="center"/>
            <w:hideMark/>
          </w:tcPr>
          <w:p w14:paraId="7EFFDF79" w14:textId="21F3241B" w:rsidR="006171E0" w:rsidRPr="00F1187D" w:rsidRDefault="006171E0" w:rsidP="00062E32">
            <w:pPr>
              <w:jc w:val="left"/>
              <w:rPr>
                <w:rFonts w:cs="Tahoma"/>
                <w:color w:val="000000"/>
                <w:szCs w:val="23"/>
              </w:rPr>
            </w:pPr>
            <w:r w:rsidRPr="00F1187D">
              <w:rPr>
                <w:rFonts w:cs="Tahoma"/>
                <w:color w:val="000000"/>
                <w:szCs w:val="23"/>
              </w:rPr>
              <w:t xml:space="preserve">Other Health </w:t>
            </w:r>
            <w:r>
              <w:rPr>
                <w:rFonts w:cs="Tahoma"/>
                <w:color w:val="000000"/>
                <w:szCs w:val="23"/>
              </w:rPr>
              <w:t xml:space="preserve">Benefit </w:t>
            </w:r>
            <w:r w:rsidRPr="00F1187D">
              <w:rPr>
                <w:rFonts w:cs="Tahoma"/>
                <w:color w:val="000000"/>
                <w:szCs w:val="23"/>
              </w:rPr>
              <w:t>Plan</w:t>
            </w:r>
          </w:p>
        </w:tc>
        <w:tc>
          <w:tcPr>
            <w:tcW w:w="5925" w:type="dxa"/>
            <w:shd w:val="clear" w:color="000000" w:fill="F8CBAD"/>
            <w:vAlign w:val="center"/>
            <w:hideMark/>
          </w:tcPr>
          <w:p w14:paraId="1D2F3446" w14:textId="6D001FE4" w:rsidR="006171E0" w:rsidRDefault="006171E0" w:rsidP="00315167">
            <w:pPr>
              <w:rPr>
                <w:rFonts w:cs="Tahoma"/>
                <w:color w:val="000000"/>
                <w:szCs w:val="23"/>
              </w:rPr>
            </w:pPr>
            <w:r w:rsidRPr="00F1187D">
              <w:rPr>
                <w:rFonts w:cs="Tahoma"/>
                <w:color w:val="000000"/>
                <w:szCs w:val="23"/>
              </w:rPr>
              <w:t>Indicate whether the patient has a secondary health insurance plan; if so, complete Fields 9</w:t>
            </w:r>
            <w:r>
              <w:rPr>
                <w:rFonts w:cs="Tahoma"/>
                <w:color w:val="000000"/>
                <w:szCs w:val="23"/>
              </w:rPr>
              <w:t xml:space="preserve">, 9a and </w:t>
            </w:r>
            <w:r w:rsidRPr="00F1187D">
              <w:rPr>
                <w:rFonts w:cs="Tahoma"/>
                <w:color w:val="000000"/>
                <w:szCs w:val="23"/>
              </w:rPr>
              <w:t xml:space="preserve">9d with the secondary insurance information. </w:t>
            </w:r>
          </w:p>
          <w:p w14:paraId="392D3259" w14:textId="12B3C4D3" w:rsidR="00315167" w:rsidRPr="00F1187D" w:rsidRDefault="00315167" w:rsidP="00315167">
            <w:pPr>
              <w:rPr>
                <w:rFonts w:cs="Tahoma"/>
                <w:color w:val="000000"/>
                <w:szCs w:val="23"/>
              </w:rPr>
            </w:pPr>
            <w:r>
              <w:rPr>
                <w:rFonts w:eastAsiaTheme="minorHAnsi" w:cs="Tahoma"/>
                <w:szCs w:val="23"/>
              </w:rPr>
              <w:t xml:space="preserve">This field is for private insurance information only. If no private insurance is involved, leave blank. If Medicare, MO HealthNet, employer’s name, or other information appears in this field, the claim will </w:t>
            </w:r>
            <w:r w:rsidR="005E1C75">
              <w:rPr>
                <w:rFonts w:eastAsiaTheme="minorHAnsi" w:cs="Tahoma"/>
                <w:szCs w:val="23"/>
              </w:rPr>
              <w:t>be denied</w:t>
            </w:r>
            <w:r>
              <w:rPr>
                <w:rFonts w:eastAsiaTheme="minorHAnsi" w:cs="Tahoma"/>
                <w:szCs w:val="23"/>
              </w:rPr>
              <w:t xml:space="preserve">. See the </w:t>
            </w:r>
            <w:hyperlink r:id="rId97" w:history="1">
              <w:r w:rsidRPr="00DD539D">
                <w:rPr>
                  <w:rStyle w:val="Hyperlink"/>
                  <w:rFonts w:eastAsiaTheme="minorHAnsi"/>
                </w:rPr>
                <w:t>General Sections Manual</w:t>
              </w:r>
            </w:hyperlink>
            <w:r w:rsidRPr="00F86A41">
              <w:rPr>
                <w:rStyle w:val="Hyperlink"/>
                <w:rFonts w:eastAsiaTheme="minorHAnsi"/>
              </w:rPr>
              <w:t xml:space="preserve"> </w:t>
            </w:r>
            <w:r>
              <w:rPr>
                <w:rFonts w:eastAsiaTheme="minorHAnsi" w:cs="Tahoma"/>
                <w:szCs w:val="23"/>
              </w:rPr>
              <w:t xml:space="preserve">for further TPL information. </w:t>
            </w:r>
            <w:r>
              <w:rPr>
                <w:rFonts w:cs="Tahoma"/>
                <w:color w:val="000000"/>
                <w:szCs w:val="23"/>
              </w:rPr>
              <w:t xml:space="preserve"> </w:t>
            </w:r>
          </w:p>
        </w:tc>
      </w:tr>
      <w:tr w:rsidR="006171E0" w:rsidRPr="00F1187D" w14:paraId="6B3E4EDD" w14:textId="77777777" w:rsidTr="002B5993">
        <w:trPr>
          <w:cantSplit/>
          <w:trHeight w:val="576"/>
        </w:trPr>
        <w:tc>
          <w:tcPr>
            <w:tcW w:w="1350" w:type="dxa"/>
            <w:shd w:val="clear" w:color="000000" w:fill="FCE4D6"/>
            <w:vAlign w:val="center"/>
            <w:hideMark/>
          </w:tcPr>
          <w:p w14:paraId="65B8ABB1" w14:textId="4A4C0B82" w:rsidR="006171E0" w:rsidRPr="00F1187D" w:rsidRDefault="006171E0" w:rsidP="00062E32">
            <w:pPr>
              <w:jc w:val="center"/>
              <w:rPr>
                <w:rFonts w:cs="Tahoma"/>
                <w:color w:val="000000"/>
                <w:szCs w:val="23"/>
              </w:rPr>
            </w:pPr>
            <w:r w:rsidRPr="00F1187D">
              <w:rPr>
                <w:rFonts w:cs="Tahoma"/>
                <w:color w:val="000000"/>
                <w:szCs w:val="23"/>
              </w:rPr>
              <w:t>12</w:t>
            </w:r>
          </w:p>
        </w:tc>
        <w:tc>
          <w:tcPr>
            <w:tcW w:w="2805" w:type="dxa"/>
            <w:gridSpan w:val="2"/>
            <w:shd w:val="clear" w:color="000000" w:fill="FCE4D6"/>
            <w:vAlign w:val="center"/>
            <w:hideMark/>
          </w:tcPr>
          <w:p w14:paraId="789F8AFA" w14:textId="77777777" w:rsidR="006171E0" w:rsidRPr="00F1187D" w:rsidRDefault="006171E0" w:rsidP="00062E32">
            <w:pPr>
              <w:jc w:val="left"/>
              <w:rPr>
                <w:rFonts w:cs="Tahoma"/>
                <w:color w:val="000000"/>
                <w:szCs w:val="23"/>
              </w:rPr>
            </w:pPr>
            <w:r w:rsidRPr="00F1187D">
              <w:rPr>
                <w:rFonts w:cs="Tahoma"/>
                <w:color w:val="000000"/>
                <w:szCs w:val="23"/>
              </w:rPr>
              <w:t xml:space="preserve">Patient’s </w:t>
            </w:r>
            <w:r>
              <w:rPr>
                <w:rFonts w:cs="Tahoma"/>
                <w:color w:val="000000"/>
                <w:szCs w:val="23"/>
              </w:rPr>
              <w:t xml:space="preserve">or Authorized Person’s </w:t>
            </w:r>
            <w:r w:rsidRPr="00F1187D">
              <w:rPr>
                <w:rFonts w:cs="Tahoma"/>
                <w:color w:val="000000"/>
                <w:szCs w:val="23"/>
              </w:rPr>
              <w:t>Signature</w:t>
            </w:r>
          </w:p>
        </w:tc>
        <w:tc>
          <w:tcPr>
            <w:tcW w:w="5925" w:type="dxa"/>
            <w:shd w:val="clear" w:color="000000" w:fill="FCE4D6"/>
            <w:vAlign w:val="center"/>
            <w:hideMark/>
          </w:tcPr>
          <w:p w14:paraId="1BA38552" w14:textId="7D5AD6F6"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1BC31EF3" w14:textId="77777777" w:rsidTr="002B5993">
        <w:trPr>
          <w:cantSplit/>
          <w:trHeight w:val="576"/>
        </w:trPr>
        <w:tc>
          <w:tcPr>
            <w:tcW w:w="1350" w:type="dxa"/>
            <w:shd w:val="clear" w:color="000000" w:fill="F8CBAD"/>
            <w:vAlign w:val="center"/>
            <w:hideMark/>
          </w:tcPr>
          <w:p w14:paraId="50645757" w14:textId="2C48BC60" w:rsidR="006171E0" w:rsidRPr="00F1187D" w:rsidRDefault="006171E0" w:rsidP="00062E32">
            <w:pPr>
              <w:jc w:val="center"/>
              <w:rPr>
                <w:rFonts w:cs="Tahoma"/>
                <w:color w:val="000000"/>
                <w:szCs w:val="23"/>
              </w:rPr>
            </w:pPr>
            <w:r w:rsidRPr="00F1187D">
              <w:rPr>
                <w:rFonts w:cs="Tahoma"/>
                <w:color w:val="000000"/>
                <w:szCs w:val="23"/>
              </w:rPr>
              <w:t>13</w:t>
            </w:r>
            <w:r w:rsidR="00062E32">
              <w:rPr>
                <w:rFonts w:cs="Tahoma"/>
                <w:color w:val="000000"/>
                <w:szCs w:val="23"/>
              </w:rPr>
              <w:t>*</w:t>
            </w:r>
          </w:p>
        </w:tc>
        <w:tc>
          <w:tcPr>
            <w:tcW w:w="2805" w:type="dxa"/>
            <w:gridSpan w:val="2"/>
            <w:shd w:val="clear" w:color="000000" w:fill="F8CBAD"/>
            <w:vAlign w:val="center"/>
            <w:hideMark/>
          </w:tcPr>
          <w:p w14:paraId="3477838A" w14:textId="5E63F058" w:rsidR="006171E0" w:rsidRPr="00F1187D" w:rsidRDefault="006171E0" w:rsidP="00062E32">
            <w:pPr>
              <w:jc w:val="left"/>
              <w:rPr>
                <w:rFonts w:cs="Tahoma"/>
                <w:color w:val="000000"/>
                <w:szCs w:val="23"/>
              </w:rPr>
            </w:pPr>
            <w:r w:rsidRPr="00F1187D">
              <w:rPr>
                <w:rFonts w:cs="Tahoma"/>
                <w:color w:val="000000"/>
                <w:szCs w:val="23"/>
              </w:rPr>
              <w:t xml:space="preserve">Insured </w:t>
            </w:r>
            <w:r>
              <w:rPr>
                <w:rFonts w:cs="Tahoma"/>
                <w:color w:val="000000"/>
                <w:szCs w:val="23"/>
              </w:rPr>
              <w:t xml:space="preserve">or Authorized Person’s </w:t>
            </w:r>
            <w:r w:rsidRPr="00F1187D">
              <w:rPr>
                <w:rFonts w:cs="Tahoma"/>
                <w:color w:val="000000"/>
                <w:szCs w:val="23"/>
              </w:rPr>
              <w:t>Signature</w:t>
            </w:r>
          </w:p>
        </w:tc>
        <w:tc>
          <w:tcPr>
            <w:tcW w:w="5925" w:type="dxa"/>
            <w:shd w:val="clear" w:color="000000" w:fill="F8CBAD"/>
            <w:vAlign w:val="center"/>
            <w:hideMark/>
          </w:tcPr>
          <w:p w14:paraId="67FE244A" w14:textId="77777777" w:rsidR="006171E0" w:rsidRPr="00F1187D" w:rsidRDefault="006171E0" w:rsidP="006171E0">
            <w:pPr>
              <w:rPr>
                <w:rFonts w:cs="Tahoma"/>
                <w:color w:val="000000"/>
                <w:szCs w:val="23"/>
              </w:rPr>
            </w:pPr>
            <w:r w:rsidRPr="00F1187D">
              <w:rPr>
                <w:rFonts w:cs="Tahoma"/>
                <w:color w:val="000000"/>
                <w:szCs w:val="23"/>
              </w:rPr>
              <w:t xml:space="preserve">This field should be completed only when the participant has another health insurance policy. Obtain the policyholder’s or authorized person’s signature for assignment of benefits. The signature is necessary to ensure the insurance plan pays any benefits directly to the provider of MO HealthNet. </w:t>
            </w:r>
            <w:r>
              <w:rPr>
                <w:rFonts w:cs="Tahoma"/>
                <w:color w:val="000000"/>
                <w:szCs w:val="23"/>
              </w:rPr>
              <w:t>Otherwise, p</w:t>
            </w:r>
            <w:r w:rsidRPr="00F1187D">
              <w:rPr>
                <w:rFonts w:cs="Tahoma"/>
                <w:color w:val="000000"/>
                <w:szCs w:val="23"/>
              </w:rPr>
              <w:t xml:space="preserve">ayment may be issued to the policyholder requiring the provider to collect insurance benefits from the policyholder. </w:t>
            </w:r>
          </w:p>
        </w:tc>
      </w:tr>
      <w:tr w:rsidR="006171E0" w:rsidRPr="00F1187D" w14:paraId="1CF80BE2" w14:textId="77777777" w:rsidTr="002B5993">
        <w:trPr>
          <w:cantSplit/>
          <w:trHeight w:val="576"/>
        </w:trPr>
        <w:tc>
          <w:tcPr>
            <w:tcW w:w="1350" w:type="dxa"/>
            <w:shd w:val="clear" w:color="000000" w:fill="FCE4D6"/>
            <w:vAlign w:val="center"/>
            <w:hideMark/>
          </w:tcPr>
          <w:p w14:paraId="2787119E" w14:textId="3EE82B04" w:rsidR="006171E0" w:rsidRPr="00F1187D" w:rsidRDefault="006171E0" w:rsidP="00062E32">
            <w:pPr>
              <w:jc w:val="center"/>
              <w:rPr>
                <w:rFonts w:cs="Tahoma"/>
                <w:color w:val="000000"/>
                <w:szCs w:val="23"/>
              </w:rPr>
            </w:pPr>
            <w:r w:rsidRPr="00F1187D">
              <w:rPr>
                <w:rFonts w:cs="Tahoma"/>
                <w:color w:val="000000"/>
                <w:szCs w:val="23"/>
              </w:rPr>
              <w:t>14</w:t>
            </w:r>
          </w:p>
        </w:tc>
        <w:tc>
          <w:tcPr>
            <w:tcW w:w="2805" w:type="dxa"/>
            <w:gridSpan w:val="2"/>
            <w:shd w:val="clear" w:color="000000" w:fill="FCE4D6"/>
            <w:vAlign w:val="center"/>
            <w:hideMark/>
          </w:tcPr>
          <w:p w14:paraId="03BB9CDD" w14:textId="77777777" w:rsidR="006171E0" w:rsidRPr="00F1187D" w:rsidRDefault="006171E0" w:rsidP="00062E32">
            <w:pPr>
              <w:jc w:val="left"/>
              <w:rPr>
                <w:rFonts w:cs="Tahoma"/>
                <w:color w:val="000000"/>
                <w:szCs w:val="23"/>
              </w:rPr>
            </w:pPr>
            <w:r w:rsidRPr="00F1187D">
              <w:rPr>
                <w:rFonts w:cs="Tahoma"/>
                <w:color w:val="000000"/>
                <w:szCs w:val="23"/>
              </w:rPr>
              <w:t xml:space="preserve">Date of Current Illness, Injury, or Pregnancy (LMP) </w:t>
            </w:r>
          </w:p>
        </w:tc>
        <w:tc>
          <w:tcPr>
            <w:tcW w:w="5925" w:type="dxa"/>
            <w:shd w:val="clear" w:color="000000" w:fill="FCE4D6"/>
            <w:vAlign w:val="center"/>
            <w:hideMark/>
          </w:tcPr>
          <w:p w14:paraId="4F7D822E" w14:textId="0B3FE897"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4A02E1F5" w14:textId="77777777" w:rsidTr="002B5993">
        <w:trPr>
          <w:cantSplit/>
          <w:trHeight w:val="576"/>
        </w:trPr>
        <w:tc>
          <w:tcPr>
            <w:tcW w:w="1350" w:type="dxa"/>
            <w:shd w:val="clear" w:color="000000" w:fill="F8CBAD"/>
            <w:vAlign w:val="center"/>
            <w:hideMark/>
          </w:tcPr>
          <w:p w14:paraId="72ECA987" w14:textId="1686A2B7" w:rsidR="006171E0" w:rsidRPr="00F1187D" w:rsidRDefault="006171E0" w:rsidP="00062E32">
            <w:pPr>
              <w:jc w:val="center"/>
              <w:rPr>
                <w:rFonts w:cs="Tahoma"/>
                <w:color w:val="000000"/>
                <w:szCs w:val="23"/>
              </w:rPr>
            </w:pPr>
            <w:r w:rsidRPr="00F1187D">
              <w:rPr>
                <w:rFonts w:cs="Tahoma"/>
                <w:color w:val="000000"/>
                <w:szCs w:val="23"/>
              </w:rPr>
              <w:t>15</w:t>
            </w:r>
          </w:p>
        </w:tc>
        <w:tc>
          <w:tcPr>
            <w:tcW w:w="2805" w:type="dxa"/>
            <w:gridSpan w:val="2"/>
            <w:shd w:val="clear" w:color="000000" w:fill="F8CBAD"/>
            <w:vAlign w:val="center"/>
            <w:hideMark/>
          </w:tcPr>
          <w:p w14:paraId="7C30845E" w14:textId="77777777" w:rsidR="006171E0" w:rsidRPr="00F1187D" w:rsidRDefault="006171E0" w:rsidP="00062E32">
            <w:pPr>
              <w:jc w:val="left"/>
              <w:rPr>
                <w:rFonts w:cs="Tahoma"/>
                <w:color w:val="000000"/>
                <w:szCs w:val="23"/>
              </w:rPr>
            </w:pPr>
            <w:r>
              <w:rPr>
                <w:rFonts w:cs="Tahoma"/>
                <w:color w:val="000000"/>
                <w:szCs w:val="23"/>
              </w:rPr>
              <w:t>Other Date</w:t>
            </w:r>
          </w:p>
        </w:tc>
        <w:tc>
          <w:tcPr>
            <w:tcW w:w="5925" w:type="dxa"/>
            <w:shd w:val="clear" w:color="000000" w:fill="F8CBAD"/>
            <w:vAlign w:val="center"/>
            <w:hideMark/>
          </w:tcPr>
          <w:p w14:paraId="6C5312BE" w14:textId="3B7D6A5D"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3BB2CF3C" w14:textId="77777777" w:rsidTr="002B5993">
        <w:trPr>
          <w:cantSplit/>
          <w:trHeight w:val="576"/>
        </w:trPr>
        <w:tc>
          <w:tcPr>
            <w:tcW w:w="1350" w:type="dxa"/>
            <w:shd w:val="clear" w:color="000000" w:fill="FCE4D6"/>
            <w:vAlign w:val="center"/>
            <w:hideMark/>
          </w:tcPr>
          <w:p w14:paraId="6BA3533C" w14:textId="04AF8F2B" w:rsidR="006171E0" w:rsidRPr="00F1187D" w:rsidRDefault="006171E0" w:rsidP="00062E32">
            <w:pPr>
              <w:jc w:val="center"/>
              <w:rPr>
                <w:rFonts w:cs="Tahoma"/>
                <w:color w:val="000000"/>
                <w:szCs w:val="23"/>
              </w:rPr>
            </w:pPr>
            <w:r w:rsidRPr="00F1187D">
              <w:rPr>
                <w:rFonts w:cs="Tahoma"/>
                <w:color w:val="000000"/>
                <w:szCs w:val="23"/>
              </w:rPr>
              <w:t>16</w:t>
            </w:r>
          </w:p>
        </w:tc>
        <w:tc>
          <w:tcPr>
            <w:tcW w:w="2805" w:type="dxa"/>
            <w:gridSpan w:val="2"/>
            <w:shd w:val="clear" w:color="000000" w:fill="FCE4D6"/>
            <w:vAlign w:val="center"/>
            <w:hideMark/>
          </w:tcPr>
          <w:p w14:paraId="73BD1FD4" w14:textId="77777777" w:rsidR="006171E0" w:rsidRPr="00F1187D" w:rsidRDefault="006171E0" w:rsidP="00062E32">
            <w:pPr>
              <w:jc w:val="left"/>
              <w:rPr>
                <w:rFonts w:cs="Tahoma"/>
                <w:color w:val="000000"/>
                <w:szCs w:val="23"/>
              </w:rPr>
            </w:pPr>
            <w:r w:rsidRPr="00F1187D">
              <w:rPr>
                <w:rFonts w:cs="Tahoma"/>
                <w:color w:val="000000"/>
                <w:szCs w:val="23"/>
              </w:rPr>
              <w:t>Dates Patient Unable to Work</w:t>
            </w:r>
          </w:p>
        </w:tc>
        <w:tc>
          <w:tcPr>
            <w:tcW w:w="5925" w:type="dxa"/>
            <w:shd w:val="clear" w:color="000000" w:fill="FCE4D6"/>
            <w:vAlign w:val="center"/>
            <w:hideMark/>
          </w:tcPr>
          <w:p w14:paraId="397AEBBF" w14:textId="530B7C93"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4B3137C6" w14:textId="77777777" w:rsidTr="002B5993">
        <w:trPr>
          <w:cantSplit/>
          <w:trHeight w:val="576"/>
        </w:trPr>
        <w:tc>
          <w:tcPr>
            <w:tcW w:w="1350" w:type="dxa"/>
            <w:shd w:val="clear" w:color="000000" w:fill="F8CBAD"/>
            <w:vAlign w:val="center"/>
            <w:hideMark/>
          </w:tcPr>
          <w:p w14:paraId="55C50A43" w14:textId="25FEFFC4" w:rsidR="006171E0" w:rsidRPr="00F1187D" w:rsidRDefault="006171E0" w:rsidP="00062E32">
            <w:pPr>
              <w:jc w:val="center"/>
              <w:rPr>
                <w:rFonts w:cs="Tahoma"/>
                <w:color w:val="000000"/>
                <w:szCs w:val="23"/>
              </w:rPr>
            </w:pPr>
            <w:r w:rsidRPr="00F1187D">
              <w:rPr>
                <w:rFonts w:cs="Tahoma"/>
                <w:color w:val="000000"/>
                <w:szCs w:val="23"/>
              </w:rPr>
              <w:t>17</w:t>
            </w:r>
            <w:r w:rsidR="00062E32">
              <w:rPr>
                <w:rFonts w:cs="Tahoma"/>
                <w:color w:val="000000"/>
                <w:szCs w:val="23"/>
              </w:rPr>
              <w:t>**</w:t>
            </w:r>
          </w:p>
        </w:tc>
        <w:tc>
          <w:tcPr>
            <w:tcW w:w="2805" w:type="dxa"/>
            <w:gridSpan w:val="2"/>
            <w:shd w:val="clear" w:color="000000" w:fill="F8CBAD"/>
            <w:vAlign w:val="center"/>
            <w:hideMark/>
          </w:tcPr>
          <w:p w14:paraId="0327818A" w14:textId="77777777" w:rsidR="006171E0" w:rsidRPr="00F1187D" w:rsidRDefault="006171E0" w:rsidP="00062E32">
            <w:pPr>
              <w:jc w:val="left"/>
              <w:rPr>
                <w:rFonts w:cs="Tahoma"/>
                <w:color w:val="000000"/>
                <w:szCs w:val="23"/>
              </w:rPr>
            </w:pPr>
            <w:r w:rsidRPr="00F1187D">
              <w:rPr>
                <w:rFonts w:cs="Tahoma"/>
                <w:color w:val="000000"/>
                <w:szCs w:val="23"/>
              </w:rPr>
              <w:t>Name of Referring Provider or Other Source</w:t>
            </w:r>
          </w:p>
        </w:tc>
        <w:tc>
          <w:tcPr>
            <w:tcW w:w="5925" w:type="dxa"/>
            <w:shd w:val="clear" w:color="000000" w:fill="F8CBAD"/>
            <w:vAlign w:val="center"/>
            <w:hideMark/>
          </w:tcPr>
          <w:p w14:paraId="3058A57D" w14:textId="59663F31" w:rsidR="006171E0" w:rsidRDefault="006171E0" w:rsidP="006171E0">
            <w:pPr>
              <w:rPr>
                <w:rFonts w:cs="Tahoma"/>
                <w:color w:val="000000"/>
                <w:szCs w:val="23"/>
              </w:rPr>
            </w:pPr>
            <w:r w:rsidRPr="00F1187D">
              <w:rPr>
                <w:rFonts w:cs="Tahoma"/>
                <w:color w:val="000000"/>
                <w:szCs w:val="23"/>
              </w:rPr>
              <w:t>Enter the name of the referring MO Health</w:t>
            </w:r>
            <w:r w:rsidR="00D65D67">
              <w:rPr>
                <w:rFonts w:cs="Tahoma"/>
                <w:color w:val="000000"/>
                <w:szCs w:val="23"/>
              </w:rPr>
              <w:t>N</w:t>
            </w:r>
            <w:r w:rsidRPr="00F1187D">
              <w:rPr>
                <w:rFonts w:cs="Tahoma"/>
                <w:color w:val="000000"/>
                <w:szCs w:val="23"/>
              </w:rPr>
              <w:t>et</w:t>
            </w:r>
            <w:r w:rsidR="00D65D67">
              <w:rPr>
                <w:rFonts w:cs="Tahoma"/>
                <w:color w:val="000000"/>
                <w:szCs w:val="23"/>
              </w:rPr>
              <w:t>-</w:t>
            </w:r>
            <w:r w:rsidRPr="00F1187D">
              <w:rPr>
                <w:rFonts w:cs="Tahoma"/>
                <w:color w:val="000000"/>
                <w:szCs w:val="23"/>
              </w:rPr>
              <w:t xml:space="preserve">enrolled primary care provider or other source. If multiple providers are involved, enter one </w:t>
            </w:r>
            <w:r w:rsidR="00054C39">
              <w:rPr>
                <w:rFonts w:cs="Tahoma"/>
                <w:color w:val="000000"/>
                <w:szCs w:val="23"/>
              </w:rPr>
              <w:t xml:space="preserve">(1) </w:t>
            </w:r>
            <w:r w:rsidRPr="00F1187D">
              <w:rPr>
                <w:rFonts w:cs="Tahoma"/>
                <w:color w:val="000000"/>
                <w:szCs w:val="23"/>
              </w:rPr>
              <w:t xml:space="preserve">provider using the following priority order: </w:t>
            </w:r>
          </w:p>
          <w:p w14:paraId="6210C72D" w14:textId="77777777" w:rsidR="00315167" w:rsidRDefault="00315167" w:rsidP="00315167">
            <w:pPr>
              <w:pStyle w:val="ListParagraph"/>
              <w:numPr>
                <w:ilvl w:val="0"/>
                <w:numId w:val="46"/>
              </w:numPr>
              <w:rPr>
                <w:rFonts w:ascii="Tahoma" w:hAnsi="Tahoma" w:cs="Tahoma"/>
                <w:color w:val="000000"/>
                <w:szCs w:val="23"/>
              </w:rPr>
            </w:pPr>
            <w:r>
              <w:rPr>
                <w:rFonts w:ascii="Tahoma" w:hAnsi="Tahoma" w:cs="Tahoma"/>
                <w:color w:val="000000"/>
                <w:szCs w:val="23"/>
              </w:rPr>
              <w:t>Referring provider</w:t>
            </w:r>
          </w:p>
          <w:p w14:paraId="1DA12C67" w14:textId="4FBA16DF" w:rsidR="00315167" w:rsidRPr="00315167" w:rsidRDefault="00315167" w:rsidP="00315167">
            <w:pPr>
              <w:pStyle w:val="ListParagraph"/>
              <w:numPr>
                <w:ilvl w:val="0"/>
                <w:numId w:val="46"/>
              </w:numPr>
              <w:rPr>
                <w:rFonts w:ascii="Tahoma" w:hAnsi="Tahoma" w:cs="Tahoma"/>
                <w:color w:val="000000"/>
                <w:szCs w:val="23"/>
              </w:rPr>
            </w:pPr>
            <w:r>
              <w:rPr>
                <w:rFonts w:ascii="Tahoma" w:hAnsi="Tahoma" w:cs="Tahoma"/>
                <w:color w:val="000000"/>
                <w:szCs w:val="23"/>
              </w:rPr>
              <w:t>Ordering Provider</w:t>
            </w:r>
          </w:p>
        </w:tc>
      </w:tr>
      <w:tr w:rsidR="006171E0" w:rsidRPr="00F1187D" w14:paraId="3FF30EB2" w14:textId="77777777" w:rsidTr="002B5993">
        <w:trPr>
          <w:cantSplit/>
          <w:trHeight w:val="576"/>
        </w:trPr>
        <w:tc>
          <w:tcPr>
            <w:tcW w:w="1350" w:type="dxa"/>
            <w:shd w:val="clear" w:color="000000" w:fill="FCE4D6"/>
            <w:vAlign w:val="center"/>
            <w:hideMark/>
          </w:tcPr>
          <w:p w14:paraId="447E2443" w14:textId="2D599CA5" w:rsidR="006171E0" w:rsidRPr="00F1187D" w:rsidRDefault="006171E0" w:rsidP="00062E32">
            <w:pPr>
              <w:jc w:val="center"/>
              <w:rPr>
                <w:rFonts w:cs="Tahoma"/>
                <w:color w:val="000000"/>
                <w:szCs w:val="23"/>
              </w:rPr>
            </w:pPr>
            <w:r w:rsidRPr="00F1187D">
              <w:rPr>
                <w:rFonts w:cs="Tahoma"/>
                <w:color w:val="000000"/>
                <w:szCs w:val="23"/>
              </w:rPr>
              <w:t>17a</w:t>
            </w:r>
            <w:r w:rsidR="00062E32">
              <w:rPr>
                <w:rFonts w:cs="Tahoma"/>
                <w:color w:val="000000"/>
                <w:szCs w:val="23"/>
              </w:rPr>
              <w:t>**</w:t>
            </w:r>
          </w:p>
        </w:tc>
        <w:tc>
          <w:tcPr>
            <w:tcW w:w="2805" w:type="dxa"/>
            <w:gridSpan w:val="2"/>
            <w:shd w:val="clear" w:color="000000" w:fill="FCE4D6"/>
            <w:vAlign w:val="center"/>
            <w:hideMark/>
          </w:tcPr>
          <w:p w14:paraId="3641F9C1" w14:textId="77777777" w:rsidR="006171E0" w:rsidRPr="00F1187D" w:rsidRDefault="006171E0" w:rsidP="00062E32">
            <w:pPr>
              <w:jc w:val="left"/>
              <w:rPr>
                <w:rFonts w:cs="Tahoma"/>
                <w:color w:val="000000"/>
                <w:szCs w:val="23"/>
              </w:rPr>
            </w:pPr>
            <w:r w:rsidRPr="00F1187D">
              <w:rPr>
                <w:rFonts w:cs="Tahoma"/>
                <w:color w:val="000000"/>
                <w:szCs w:val="23"/>
              </w:rPr>
              <w:t>Other ID #</w:t>
            </w:r>
          </w:p>
        </w:tc>
        <w:tc>
          <w:tcPr>
            <w:tcW w:w="5925" w:type="dxa"/>
            <w:shd w:val="clear" w:color="000000" w:fill="FCE4D6"/>
            <w:vAlign w:val="center"/>
            <w:hideMark/>
          </w:tcPr>
          <w:p w14:paraId="1C172BAB" w14:textId="1AB8B6EB" w:rsidR="006171E0" w:rsidRPr="00F1187D" w:rsidRDefault="006171E0" w:rsidP="006171E0">
            <w:pPr>
              <w:rPr>
                <w:rFonts w:cs="Tahoma"/>
                <w:color w:val="000000"/>
                <w:szCs w:val="23"/>
              </w:rPr>
            </w:pPr>
            <w:r>
              <w:rPr>
                <w:rFonts w:cs="Tahoma"/>
                <w:color w:val="000000"/>
                <w:szCs w:val="23"/>
              </w:rPr>
              <w:t>Leave blank</w:t>
            </w:r>
          </w:p>
        </w:tc>
      </w:tr>
      <w:tr w:rsidR="006171E0" w:rsidRPr="00F1187D" w14:paraId="4283680E" w14:textId="77777777" w:rsidTr="002B5993">
        <w:trPr>
          <w:cantSplit/>
          <w:trHeight w:val="576"/>
        </w:trPr>
        <w:tc>
          <w:tcPr>
            <w:tcW w:w="1350" w:type="dxa"/>
            <w:shd w:val="clear" w:color="000000" w:fill="F8CBAD"/>
            <w:vAlign w:val="center"/>
            <w:hideMark/>
          </w:tcPr>
          <w:p w14:paraId="6A8798C1" w14:textId="1E832190" w:rsidR="006171E0" w:rsidRPr="00F1187D" w:rsidRDefault="006171E0" w:rsidP="00062E32">
            <w:pPr>
              <w:jc w:val="center"/>
              <w:rPr>
                <w:rFonts w:cs="Tahoma"/>
                <w:color w:val="000000"/>
                <w:szCs w:val="23"/>
              </w:rPr>
            </w:pPr>
            <w:r w:rsidRPr="00F1187D">
              <w:rPr>
                <w:rFonts w:cs="Tahoma"/>
                <w:color w:val="000000"/>
                <w:szCs w:val="23"/>
              </w:rPr>
              <w:t>17b</w:t>
            </w:r>
            <w:r w:rsidR="00062E32">
              <w:rPr>
                <w:rFonts w:cs="Tahoma"/>
                <w:color w:val="000000"/>
                <w:szCs w:val="23"/>
              </w:rPr>
              <w:t>**</w:t>
            </w:r>
          </w:p>
        </w:tc>
        <w:tc>
          <w:tcPr>
            <w:tcW w:w="2805" w:type="dxa"/>
            <w:gridSpan w:val="2"/>
            <w:shd w:val="clear" w:color="000000" w:fill="F8CBAD"/>
            <w:vAlign w:val="center"/>
            <w:hideMark/>
          </w:tcPr>
          <w:p w14:paraId="6EFC1900" w14:textId="77777777" w:rsidR="006171E0" w:rsidRPr="00F1187D" w:rsidRDefault="006171E0" w:rsidP="00062E32">
            <w:pPr>
              <w:jc w:val="left"/>
              <w:rPr>
                <w:rFonts w:cs="Tahoma"/>
                <w:color w:val="000000"/>
                <w:szCs w:val="23"/>
              </w:rPr>
            </w:pPr>
            <w:r w:rsidRPr="00F1187D">
              <w:rPr>
                <w:rFonts w:cs="Tahoma"/>
                <w:color w:val="000000"/>
                <w:szCs w:val="23"/>
              </w:rPr>
              <w:t>NPI</w:t>
            </w:r>
          </w:p>
        </w:tc>
        <w:tc>
          <w:tcPr>
            <w:tcW w:w="5925" w:type="dxa"/>
            <w:shd w:val="clear" w:color="000000" w:fill="F8CBAD"/>
            <w:vAlign w:val="center"/>
            <w:hideMark/>
          </w:tcPr>
          <w:p w14:paraId="5857FCA0" w14:textId="56A53DAC" w:rsidR="006171E0" w:rsidRPr="00F1187D" w:rsidRDefault="006171E0" w:rsidP="006171E0">
            <w:pPr>
              <w:rPr>
                <w:rFonts w:cs="Tahoma"/>
                <w:color w:val="000000"/>
                <w:szCs w:val="23"/>
              </w:rPr>
            </w:pPr>
            <w:r w:rsidRPr="00F1187D">
              <w:rPr>
                <w:rFonts w:cs="Tahoma"/>
                <w:color w:val="000000"/>
                <w:szCs w:val="23"/>
              </w:rPr>
              <w:t xml:space="preserve">Enter the </w:t>
            </w:r>
            <w:r w:rsidR="00315167">
              <w:rPr>
                <w:rFonts w:cs="Tahoma"/>
                <w:color w:val="000000"/>
                <w:szCs w:val="23"/>
              </w:rPr>
              <w:t>National Provider Identifier (</w:t>
            </w:r>
            <w:r w:rsidRPr="00F1187D">
              <w:rPr>
                <w:rFonts w:cs="Tahoma"/>
                <w:color w:val="000000"/>
                <w:szCs w:val="23"/>
              </w:rPr>
              <w:t>NPI</w:t>
            </w:r>
            <w:r w:rsidR="00315167">
              <w:rPr>
                <w:rFonts w:cs="Tahoma"/>
                <w:color w:val="000000"/>
                <w:szCs w:val="23"/>
              </w:rPr>
              <w:t>)</w:t>
            </w:r>
            <w:r w:rsidRPr="00F1187D">
              <w:rPr>
                <w:rFonts w:cs="Tahoma"/>
                <w:color w:val="000000"/>
                <w:szCs w:val="23"/>
              </w:rPr>
              <w:t xml:space="preserve"> </w:t>
            </w:r>
            <w:r>
              <w:rPr>
                <w:rFonts w:cs="Tahoma"/>
                <w:color w:val="000000"/>
                <w:szCs w:val="23"/>
              </w:rPr>
              <w:t xml:space="preserve">number </w:t>
            </w:r>
            <w:r w:rsidRPr="00F1187D">
              <w:rPr>
                <w:rFonts w:cs="Tahoma"/>
                <w:color w:val="000000"/>
                <w:szCs w:val="23"/>
              </w:rPr>
              <w:t>of referring or ordering provider</w:t>
            </w:r>
          </w:p>
        </w:tc>
      </w:tr>
      <w:tr w:rsidR="006171E0" w:rsidRPr="00F1187D" w14:paraId="376CE434" w14:textId="77777777" w:rsidTr="002B5993">
        <w:trPr>
          <w:cantSplit/>
          <w:trHeight w:val="576"/>
        </w:trPr>
        <w:tc>
          <w:tcPr>
            <w:tcW w:w="1350" w:type="dxa"/>
            <w:shd w:val="clear" w:color="000000" w:fill="FCE4D6"/>
            <w:vAlign w:val="center"/>
            <w:hideMark/>
          </w:tcPr>
          <w:p w14:paraId="463BCA6F" w14:textId="515A9729" w:rsidR="006171E0" w:rsidRPr="00F1187D" w:rsidRDefault="006171E0" w:rsidP="00062E32">
            <w:pPr>
              <w:jc w:val="center"/>
              <w:rPr>
                <w:rFonts w:cs="Tahoma"/>
                <w:color w:val="000000"/>
                <w:szCs w:val="23"/>
              </w:rPr>
            </w:pPr>
            <w:r w:rsidRPr="00F1187D">
              <w:rPr>
                <w:rFonts w:cs="Tahoma"/>
                <w:color w:val="000000"/>
                <w:szCs w:val="23"/>
              </w:rPr>
              <w:t>18</w:t>
            </w:r>
          </w:p>
        </w:tc>
        <w:tc>
          <w:tcPr>
            <w:tcW w:w="2805" w:type="dxa"/>
            <w:gridSpan w:val="2"/>
            <w:shd w:val="clear" w:color="000000" w:fill="FCE4D6"/>
            <w:vAlign w:val="center"/>
            <w:hideMark/>
          </w:tcPr>
          <w:p w14:paraId="7ED1ECFF" w14:textId="77777777" w:rsidR="006171E0" w:rsidRPr="00F1187D" w:rsidRDefault="006171E0" w:rsidP="00062E32">
            <w:pPr>
              <w:jc w:val="left"/>
              <w:rPr>
                <w:rFonts w:cs="Tahoma"/>
                <w:color w:val="000000"/>
                <w:szCs w:val="23"/>
              </w:rPr>
            </w:pPr>
            <w:r w:rsidRPr="00F1187D">
              <w:rPr>
                <w:rFonts w:cs="Tahoma"/>
                <w:color w:val="000000"/>
                <w:szCs w:val="23"/>
              </w:rPr>
              <w:t>Hospitalization Dates</w:t>
            </w:r>
          </w:p>
        </w:tc>
        <w:tc>
          <w:tcPr>
            <w:tcW w:w="5925" w:type="dxa"/>
            <w:shd w:val="clear" w:color="000000" w:fill="FCE4D6"/>
            <w:vAlign w:val="center"/>
            <w:hideMark/>
          </w:tcPr>
          <w:p w14:paraId="567DE952" w14:textId="23BE4C19" w:rsidR="006171E0" w:rsidRPr="00F1187D" w:rsidRDefault="006171E0" w:rsidP="006171E0">
            <w:pPr>
              <w:rPr>
                <w:rFonts w:cs="Tahoma"/>
                <w:color w:val="000000"/>
                <w:szCs w:val="23"/>
              </w:rPr>
            </w:pPr>
            <w:r w:rsidRPr="00F1187D">
              <w:rPr>
                <w:rFonts w:cs="Tahoma"/>
                <w:color w:val="000000"/>
                <w:szCs w:val="23"/>
              </w:rPr>
              <w:t xml:space="preserve">Leave blank </w:t>
            </w:r>
          </w:p>
        </w:tc>
      </w:tr>
      <w:tr w:rsidR="006171E0" w:rsidRPr="00F1187D" w14:paraId="28B278EE" w14:textId="77777777" w:rsidTr="002B5993">
        <w:trPr>
          <w:cantSplit/>
          <w:trHeight w:val="576"/>
        </w:trPr>
        <w:tc>
          <w:tcPr>
            <w:tcW w:w="1350" w:type="dxa"/>
            <w:shd w:val="clear" w:color="000000" w:fill="F8CBAD"/>
            <w:vAlign w:val="center"/>
            <w:hideMark/>
          </w:tcPr>
          <w:p w14:paraId="677B6A91" w14:textId="26F2A92F" w:rsidR="006171E0" w:rsidRPr="00F1187D" w:rsidRDefault="006171E0" w:rsidP="00062E32">
            <w:pPr>
              <w:jc w:val="center"/>
              <w:rPr>
                <w:rFonts w:cs="Tahoma"/>
                <w:color w:val="000000"/>
                <w:szCs w:val="23"/>
              </w:rPr>
            </w:pPr>
            <w:r w:rsidRPr="00F1187D">
              <w:rPr>
                <w:rFonts w:cs="Tahoma"/>
                <w:color w:val="000000"/>
                <w:szCs w:val="23"/>
              </w:rPr>
              <w:t>19</w:t>
            </w:r>
          </w:p>
        </w:tc>
        <w:tc>
          <w:tcPr>
            <w:tcW w:w="2805" w:type="dxa"/>
            <w:gridSpan w:val="2"/>
            <w:shd w:val="clear" w:color="000000" w:fill="F8CBAD"/>
            <w:vAlign w:val="center"/>
            <w:hideMark/>
          </w:tcPr>
          <w:p w14:paraId="04B4280D" w14:textId="77777777" w:rsidR="006171E0" w:rsidRPr="00F1187D" w:rsidRDefault="006171E0" w:rsidP="00062E32">
            <w:pPr>
              <w:jc w:val="left"/>
              <w:rPr>
                <w:rFonts w:cs="Tahoma"/>
                <w:color w:val="000000"/>
                <w:szCs w:val="23"/>
              </w:rPr>
            </w:pPr>
            <w:r>
              <w:rPr>
                <w:rFonts w:cs="Tahoma"/>
                <w:color w:val="000000"/>
                <w:szCs w:val="23"/>
              </w:rPr>
              <w:t xml:space="preserve">Additional Claim Information (Designated by NUCC) </w:t>
            </w:r>
          </w:p>
        </w:tc>
        <w:tc>
          <w:tcPr>
            <w:tcW w:w="5925" w:type="dxa"/>
            <w:shd w:val="clear" w:color="000000" w:fill="F8CBAD"/>
            <w:vAlign w:val="center"/>
            <w:hideMark/>
          </w:tcPr>
          <w:p w14:paraId="0E71395E" w14:textId="77777777" w:rsidR="006171E0" w:rsidRPr="00F1187D" w:rsidRDefault="006171E0" w:rsidP="006171E0">
            <w:pPr>
              <w:rPr>
                <w:rFonts w:cs="Tahoma"/>
                <w:color w:val="000000"/>
                <w:szCs w:val="23"/>
              </w:rPr>
            </w:pPr>
            <w:r w:rsidRPr="00F1187D">
              <w:rPr>
                <w:rFonts w:cs="Tahoma"/>
                <w:color w:val="000000"/>
                <w:szCs w:val="23"/>
              </w:rPr>
              <w:t xml:space="preserve">Leave blank. </w:t>
            </w:r>
            <w:r>
              <w:rPr>
                <w:rFonts w:cs="Tahoma"/>
                <w:color w:val="000000"/>
                <w:szCs w:val="23"/>
              </w:rPr>
              <w:t xml:space="preserve">Providers may use this field for additional remarks/descriptions. </w:t>
            </w:r>
          </w:p>
        </w:tc>
      </w:tr>
      <w:tr w:rsidR="006171E0" w:rsidRPr="00F1187D" w14:paraId="57401F47" w14:textId="77777777" w:rsidTr="002B5993">
        <w:trPr>
          <w:cantSplit/>
          <w:trHeight w:val="576"/>
        </w:trPr>
        <w:tc>
          <w:tcPr>
            <w:tcW w:w="1350" w:type="dxa"/>
            <w:shd w:val="clear" w:color="000000" w:fill="FCE4D6"/>
            <w:vAlign w:val="center"/>
            <w:hideMark/>
          </w:tcPr>
          <w:p w14:paraId="61D61BA0" w14:textId="0F6839F8" w:rsidR="006171E0" w:rsidRPr="00F1187D" w:rsidRDefault="006171E0" w:rsidP="00062E32">
            <w:pPr>
              <w:jc w:val="center"/>
              <w:rPr>
                <w:rFonts w:cs="Tahoma"/>
                <w:color w:val="000000"/>
                <w:szCs w:val="23"/>
              </w:rPr>
            </w:pPr>
            <w:r w:rsidRPr="00F1187D">
              <w:rPr>
                <w:rFonts w:cs="Tahoma"/>
                <w:color w:val="000000"/>
                <w:szCs w:val="23"/>
              </w:rPr>
              <w:t>20</w:t>
            </w:r>
          </w:p>
        </w:tc>
        <w:tc>
          <w:tcPr>
            <w:tcW w:w="2805" w:type="dxa"/>
            <w:gridSpan w:val="2"/>
            <w:shd w:val="clear" w:color="000000" w:fill="FCE4D6"/>
            <w:vAlign w:val="center"/>
            <w:hideMark/>
          </w:tcPr>
          <w:p w14:paraId="6DEEA8CE" w14:textId="77777777" w:rsidR="006171E0" w:rsidRPr="00F1187D" w:rsidRDefault="006171E0" w:rsidP="00062E32">
            <w:pPr>
              <w:jc w:val="left"/>
              <w:rPr>
                <w:rFonts w:cs="Tahoma"/>
                <w:color w:val="000000"/>
                <w:szCs w:val="23"/>
              </w:rPr>
            </w:pPr>
            <w:r>
              <w:rPr>
                <w:rFonts w:cs="Tahoma"/>
                <w:color w:val="000000"/>
                <w:szCs w:val="23"/>
              </w:rPr>
              <w:t>Outside Lab</w:t>
            </w:r>
          </w:p>
        </w:tc>
        <w:tc>
          <w:tcPr>
            <w:tcW w:w="5925" w:type="dxa"/>
            <w:shd w:val="clear" w:color="000000" w:fill="FCE4D6"/>
            <w:vAlign w:val="center"/>
            <w:hideMark/>
          </w:tcPr>
          <w:p w14:paraId="77CEE550" w14:textId="779DA845"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72B82BE8" w14:textId="77777777" w:rsidTr="002B5993">
        <w:trPr>
          <w:cantSplit/>
          <w:trHeight w:val="576"/>
        </w:trPr>
        <w:tc>
          <w:tcPr>
            <w:tcW w:w="1350" w:type="dxa"/>
            <w:shd w:val="clear" w:color="000000" w:fill="F8CBAD"/>
            <w:vAlign w:val="center"/>
            <w:hideMark/>
          </w:tcPr>
          <w:p w14:paraId="51FCD250" w14:textId="0B69CBB6" w:rsidR="006171E0" w:rsidRPr="00F1187D" w:rsidRDefault="006171E0" w:rsidP="00062E32">
            <w:pPr>
              <w:jc w:val="center"/>
              <w:rPr>
                <w:rFonts w:cs="Tahoma"/>
                <w:color w:val="000000"/>
                <w:szCs w:val="23"/>
              </w:rPr>
            </w:pPr>
            <w:r w:rsidRPr="00F1187D">
              <w:rPr>
                <w:rFonts w:cs="Tahoma"/>
                <w:color w:val="000000"/>
                <w:szCs w:val="23"/>
              </w:rPr>
              <w:t>21</w:t>
            </w:r>
            <w:r w:rsidR="00062E32">
              <w:rPr>
                <w:rFonts w:cs="Tahoma"/>
                <w:color w:val="000000"/>
                <w:szCs w:val="23"/>
              </w:rPr>
              <w:t>*</w:t>
            </w:r>
          </w:p>
        </w:tc>
        <w:tc>
          <w:tcPr>
            <w:tcW w:w="2805" w:type="dxa"/>
            <w:gridSpan w:val="2"/>
            <w:shd w:val="clear" w:color="000000" w:fill="F8CBAD"/>
            <w:vAlign w:val="center"/>
            <w:hideMark/>
          </w:tcPr>
          <w:p w14:paraId="6B1D3A00" w14:textId="77777777" w:rsidR="006171E0" w:rsidRPr="00F1187D" w:rsidRDefault="006171E0" w:rsidP="00062E32">
            <w:pPr>
              <w:jc w:val="left"/>
              <w:rPr>
                <w:rFonts w:cs="Tahoma"/>
                <w:color w:val="000000"/>
                <w:szCs w:val="23"/>
              </w:rPr>
            </w:pPr>
            <w:r w:rsidRPr="00F1187D">
              <w:rPr>
                <w:rFonts w:cs="Tahoma"/>
                <w:color w:val="000000"/>
                <w:szCs w:val="23"/>
              </w:rPr>
              <w:t>Diagnosis</w:t>
            </w:r>
          </w:p>
        </w:tc>
        <w:tc>
          <w:tcPr>
            <w:tcW w:w="5925" w:type="dxa"/>
            <w:shd w:val="clear" w:color="000000" w:fill="F8CBAD"/>
            <w:vAlign w:val="center"/>
            <w:hideMark/>
          </w:tcPr>
          <w:p w14:paraId="5B470444" w14:textId="77777777" w:rsidR="006171E0" w:rsidRDefault="006171E0" w:rsidP="006171E0">
            <w:pPr>
              <w:rPr>
                <w:rFonts w:cs="Tahoma"/>
                <w:color w:val="000000"/>
                <w:szCs w:val="23"/>
              </w:rPr>
            </w:pPr>
            <w:r w:rsidRPr="00F1187D">
              <w:rPr>
                <w:rFonts w:cs="Tahoma"/>
                <w:color w:val="000000"/>
                <w:szCs w:val="23"/>
              </w:rPr>
              <w:t>Enter the complete current International Classification of Diseases-Clinical Modification (ICD-CM) diagnosis code(s). Enter the primary diagnosis under No. 1, the secondary diagnosis under No. 2, etc.</w:t>
            </w:r>
          </w:p>
          <w:p w14:paraId="4E7B7EB1" w14:textId="38F9F9BC" w:rsidR="006171E0" w:rsidRPr="00F1187D" w:rsidRDefault="006171E0" w:rsidP="006171E0">
            <w:pPr>
              <w:rPr>
                <w:rFonts w:cs="Tahoma"/>
                <w:color w:val="000000"/>
                <w:szCs w:val="23"/>
              </w:rPr>
            </w:pPr>
            <w:r>
              <w:rPr>
                <w:rFonts w:cs="Tahoma"/>
                <w:color w:val="000000"/>
                <w:szCs w:val="23"/>
              </w:rPr>
              <w:t xml:space="preserve">NOTE: A diagnosis code is not required when billing home delivered meals services on paper claims. Fields 21 and 24e of the CMS-1500 claim form should be left blank. However, a diagnosis code is required for billing home delivered meals services electronically. Electronically filed claims must have the current ICD-CM diagnosis code Z72.4 (Inappropriate Diet and Eating Habits) in the appropriate field. </w:t>
            </w:r>
          </w:p>
        </w:tc>
      </w:tr>
      <w:tr w:rsidR="006171E0" w:rsidRPr="00F1187D" w14:paraId="032B1F65" w14:textId="77777777" w:rsidTr="002B5993">
        <w:trPr>
          <w:cantSplit/>
          <w:trHeight w:val="576"/>
        </w:trPr>
        <w:tc>
          <w:tcPr>
            <w:tcW w:w="1350" w:type="dxa"/>
            <w:shd w:val="clear" w:color="000000" w:fill="FCE4D6"/>
            <w:vAlign w:val="center"/>
            <w:hideMark/>
          </w:tcPr>
          <w:p w14:paraId="1E795ACB" w14:textId="6E4FCABE" w:rsidR="006171E0" w:rsidRPr="00F1187D" w:rsidRDefault="006171E0" w:rsidP="00062E32">
            <w:pPr>
              <w:jc w:val="center"/>
              <w:rPr>
                <w:rFonts w:cs="Tahoma"/>
                <w:color w:val="000000"/>
                <w:szCs w:val="23"/>
              </w:rPr>
            </w:pPr>
            <w:r w:rsidRPr="00F1187D">
              <w:rPr>
                <w:rFonts w:cs="Tahoma"/>
                <w:color w:val="000000"/>
                <w:szCs w:val="23"/>
              </w:rPr>
              <w:t>22</w:t>
            </w:r>
            <w:r w:rsidR="00062E32">
              <w:rPr>
                <w:rFonts w:cs="Tahoma"/>
                <w:color w:val="000000"/>
                <w:szCs w:val="23"/>
              </w:rPr>
              <w:t>**</w:t>
            </w:r>
          </w:p>
        </w:tc>
        <w:tc>
          <w:tcPr>
            <w:tcW w:w="2805" w:type="dxa"/>
            <w:gridSpan w:val="2"/>
            <w:shd w:val="clear" w:color="000000" w:fill="FCE4D6"/>
            <w:vAlign w:val="center"/>
            <w:hideMark/>
          </w:tcPr>
          <w:p w14:paraId="309CECCC" w14:textId="77777777" w:rsidR="006171E0" w:rsidRPr="00F1187D" w:rsidRDefault="006171E0" w:rsidP="00062E32">
            <w:pPr>
              <w:jc w:val="left"/>
              <w:rPr>
                <w:rFonts w:cs="Tahoma"/>
                <w:color w:val="000000"/>
                <w:szCs w:val="23"/>
              </w:rPr>
            </w:pPr>
            <w:r w:rsidRPr="00F1187D">
              <w:rPr>
                <w:rFonts w:cs="Tahoma"/>
                <w:color w:val="000000"/>
                <w:szCs w:val="23"/>
              </w:rPr>
              <w:t>Resubmission</w:t>
            </w:r>
            <w:r>
              <w:rPr>
                <w:rFonts w:cs="Tahoma"/>
                <w:color w:val="000000"/>
                <w:szCs w:val="23"/>
              </w:rPr>
              <w:t xml:space="preserve"> Code</w:t>
            </w:r>
          </w:p>
        </w:tc>
        <w:tc>
          <w:tcPr>
            <w:tcW w:w="5925" w:type="dxa"/>
            <w:shd w:val="clear" w:color="000000" w:fill="FCE4D6"/>
            <w:vAlign w:val="center"/>
            <w:hideMark/>
          </w:tcPr>
          <w:p w14:paraId="0F3519CA" w14:textId="77777777" w:rsidR="006171E0" w:rsidRPr="00F1187D" w:rsidRDefault="006171E0" w:rsidP="006171E0">
            <w:pPr>
              <w:rPr>
                <w:rFonts w:cs="Tahoma"/>
                <w:color w:val="000000"/>
                <w:szCs w:val="23"/>
              </w:rPr>
            </w:pPr>
            <w:r w:rsidRPr="00F1187D">
              <w:rPr>
                <w:rFonts w:cs="Tahoma"/>
                <w:color w:val="000000"/>
                <w:szCs w:val="23"/>
              </w:rPr>
              <w:t xml:space="preserve">For timely filing purposes, if this is a resubmitted claim, enter the Internal Control Number (ICN) of the previous related claim or attach a copy of the original Remittance Advice indicating the claim was initially submitted timely. </w:t>
            </w:r>
          </w:p>
        </w:tc>
      </w:tr>
      <w:tr w:rsidR="006171E0" w:rsidRPr="00F1187D" w14:paraId="650577F2" w14:textId="77777777" w:rsidTr="002B5993">
        <w:trPr>
          <w:cantSplit/>
          <w:trHeight w:val="576"/>
        </w:trPr>
        <w:tc>
          <w:tcPr>
            <w:tcW w:w="1350" w:type="dxa"/>
            <w:shd w:val="clear" w:color="000000" w:fill="F8CBAD"/>
            <w:vAlign w:val="center"/>
            <w:hideMark/>
          </w:tcPr>
          <w:p w14:paraId="28602455" w14:textId="15A73FA8" w:rsidR="006171E0" w:rsidRPr="00F1187D" w:rsidRDefault="006171E0" w:rsidP="00062E32">
            <w:pPr>
              <w:jc w:val="center"/>
              <w:rPr>
                <w:rFonts w:cs="Tahoma"/>
                <w:color w:val="000000"/>
                <w:szCs w:val="23"/>
              </w:rPr>
            </w:pPr>
            <w:r w:rsidRPr="00F1187D">
              <w:rPr>
                <w:rFonts w:cs="Tahoma"/>
                <w:color w:val="000000"/>
                <w:szCs w:val="23"/>
              </w:rPr>
              <w:t>23</w:t>
            </w:r>
          </w:p>
        </w:tc>
        <w:tc>
          <w:tcPr>
            <w:tcW w:w="2805" w:type="dxa"/>
            <w:gridSpan w:val="2"/>
            <w:shd w:val="clear" w:color="000000" w:fill="F8CBAD"/>
            <w:vAlign w:val="center"/>
            <w:hideMark/>
          </w:tcPr>
          <w:p w14:paraId="0B5EA507" w14:textId="77777777" w:rsidR="006171E0" w:rsidRPr="00F1187D" w:rsidRDefault="006171E0" w:rsidP="00062E32">
            <w:pPr>
              <w:jc w:val="left"/>
              <w:rPr>
                <w:rFonts w:cs="Tahoma"/>
                <w:color w:val="000000"/>
                <w:szCs w:val="23"/>
              </w:rPr>
            </w:pPr>
            <w:r w:rsidRPr="00F1187D">
              <w:rPr>
                <w:rFonts w:cs="Tahoma"/>
                <w:color w:val="000000"/>
                <w:szCs w:val="23"/>
              </w:rPr>
              <w:t>Prior Authorization Number</w:t>
            </w:r>
          </w:p>
        </w:tc>
        <w:tc>
          <w:tcPr>
            <w:tcW w:w="5925" w:type="dxa"/>
            <w:shd w:val="clear" w:color="000000" w:fill="F8CBAD"/>
            <w:vAlign w:val="center"/>
            <w:hideMark/>
          </w:tcPr>
          <w:p w14:paraId="48EDC759" w14:textId="5C8F5F31"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4CD864D4" w14:textId="77777777" w:rsidTr="002B5993">
        <w:trPr>
          <w:cantSplit/>
          <w:trHeight w:val="576"/>
        </w:trPr>
        <w:tc>
          <w:tcPr>
            <w:tcW w:w="1350" w:type="dxa"/>
            <w:shd w:val="clear" w:color="000000" w:fill="FCE4D6"/>
            <w:vAlign w:val="center"/>
            <w:hideMark/>
          </w:tcPr>
          <w:p w14:paraId="1DD77E38" w14:textId="55357EB0" w:rsidR="006171E0" w:rsidRPr="00F1187D" w:rsidRDefault="006171E0" w:rsidP="00062E32">
            <w:pPr>
              <w:jc w:val="center"/>
              <w:rPr>
                <w:rFonts w:cs="Tahoma"/>
                <w:color w:val="000000"/>
                <w:szCs w:val="23"/>
              </w:rPr>
            </w:pPr>
            <w:r w:rsidRPr="00F1187D">
              <w:rPr>
                <w:rFonts w:cs="Tahoma"/>
                <w:color w:val="000000"/>
                <w:szCs w:val="23"/>
              </w:rPr>
              <w:t>24a</w:t>
            </w:r>
            <w:r w:rsidR="00062E32">
              <w:rPr>
                <w:rFonts w:cs="Tahoma"/>
                <w:color w:val="000000"/>
                <w:szCs w:val="23"/>
              </w:rPr>
              <w:t>*</w:t>
            </w:r>
          </w:p>
        </w:tc>
        <w:tc>
          <w:tcPr>
            <w:tcW w:w="2805" w:type="dxa"/>
            <w:gridSpan w:val="2"/>
            <w:shd w:val="clear" w:color="000000" w:fill="FCE4D6"/>
            <w:vAlign w:val="center"/>
            <w:hideMark/>
          </w:tcPr>
          <w:p w14:paraId="6F11F51F" w14:textId="77777777" w:rsidR="006171E0" w:rsidRPr="00F1187D" w:rsidRDefault="006171E0" w:rsidP="00062E32">
            <w:pPr>
              <w:jc w:val="left"/>
              <w:rPr>
                <w:rFonts w:cs="Tahoma"/>
                <w:color w:val="000000"/>
                <w:szCs w:val="23"/>
              </w:rPr>
            </w:pPr>
            <w:r w:rsidRPr="00F1187D">
              <w:rPr>
                <w:rFonts w:cs="Tahoma"/>
                <w:color w:val="000000"/>
                <w:szCs w:val="23"/>
              </w:rPr>
              <w:t>Date</w:t>
            </w:r>
            <w:r>
              <w:rPr>
                <w:rFonts w:cs="Tahoma"/>
                <w:color w:val="000000"/>
                <w:szCs w:val="23"/>
              </w:rPr>
              <w:t>(s)</w:t>
            </w:r>
            <w:r w:rsidRPr="00F1187D">
              <w:rPr>
                <w:rFonts w:cs="Tahoma"/>
                <w:color w:val="000000"/>
                <w:szCs w:val="23"/>
              </w:rPr>
              <w:t xml:space="preserve"> of Service</w:t>
            </w:r>
          </w:p>
        </w:tc>
        <w:tc>
          <w:tcPr>
            <w:tcW w:w="5925" w:type="dxa"/>
            <w:shd w:val="clear" w:color="000000" w:fill="FCE4D6"/>
            <w:vAlign w:val="center"/>
            <w:hideMark/>
          </w:tcPr>
          <w:p w14:paraId="42641DA4" w14:textId="4A5E752A" w:rsidR="006171E0" w:rsidRDefault="006171E0" w:rsidP="006171E0">
            <w:pPr>
              <w:rPr>
                <w:rFonts w:cs="Tahoma"/>
                <w:color w:val="000000"/>
                <w:szCs w:val="23"/>
              </w:rPr>
            </w:pPr>
            <w:r w:rsidRPr="00F1187D">
              <w:rPr>
                <w:rFonts w:cs="Tahoma"/>
                <w:color w:val="000000"/>
                <w:szCs w:val="23"/>
              </w:rPr>
              <w:t xml:space="preserve">Enter the date(s) of service under </w:t>
            </w:r>
            <w:r w:rsidR="00985D53">
              <w:rPr>
                <w:rFonts w:cs="Tahoma"/>
                <w:color w:val="000000"/>
                <w:szCs w:val="23"/>
              </w:rPr>
              <w:t>‘</w:t>
            </w:r>
            <w:r w:rsidRPr="00F1187D">
              <w:rPr>
                <w:rFonts w:cs="Tahoma"/>
                <w:color w:val="000000"/>
                <w:szCs w:val="23"/>
              </w:rPr>
              <w:t>from</w:t>
            </w:r>
            <w:r w:rsidR="00985D53">
              <w:rPr>
                <w:rFonts w:cs="Tahoma"/>
                <w:color w:val="000000"/>
                <w:szCs w:val="23"/>
              </w:rPr>
              <w:t>’</w:t>
            </w:r>
            <w:r w:rsidRPr="00F1187D">
              <w:rPr>
                <w:rFonts w:cs="Tahoma"/>
                <w:color w:val="000000"/>
                <w:szCs w:val="23"/>
              </w:rPr>
              <w:t xml:space="preserve"> in </w:t>
            </w:r>
            <w:r>
              <w:rPr>
                <w:rFonts w:cs="Tahoma"/>
                <w:color w:val="000000"/>
                <w:szCs w:val="23"/>
              </w:rPr>
              <w:t>MM/DD/YY</w:t>
            </w:r>
            <w:r w:rsidRPr="00F1187D">
              <w:rPr>
                <w:rFonts w:cs="Tahoma"/>
                <w:color w:val="000000"/>
                <w:szCs w:val="23"/>
              </w:rPr>
              <w:t xml:space="preserve"> format, using six</w:t>
            </w:r>
            <w:r>
              <w:rPr>
                <w:rFonts w:cs="Tahoma"/>
                <w:color w:val="000000"/>
                <w:szCs w:val="23"/>
              </w:rPr>
              <w:t xml:space="preserve"> (6)</w:t>
            </w:r>
            <w:r w:rsidRPr="00F1187D">
              <w:rPr>
                <w:rFonts w:cs="Tahoma"/>
                <w:color w:val="000000"/>
                <w:szCs w:val="23"/>
              </w:rPr>
              <w:t xml:space="preserve">-digit format in the unshaded area of the field. All line items </w:t>
            </w:r>
            <w:r w:rsidRPr="00F1187D">
              <w:rPr>
                <w:rFonts w:cs="Tahoma"/>
                <w:iCs/>
                <w:color w:val="000000"/>
                <w:szCs w:val="23"/>
              </w:rPr>
              <w:t>must</w:t>
            </w:r>
            <w:r w:rsidRPr="00F1187D">
              <w:rPr>
                <w:rFonts w:cs="Tahoma"/>
                <w:color w:val="000000"/>
                <w:szCs w:val="23"/>
              </w:rPr>
              <w:t xml:space="preserve"> have a </w:t>
            </w:r>
            <w:r w:rsidR="00315167">
              <w:rPr>
                <w:rFonts w:cs="Tahoma"/>
                <w:color w:val="000000"/>
                <w:szCs w:val="23"/>
              </w:rPr>
              <w:t>“</w:t>
            </w:r>
            <w:r w:rsidRPr="00F1187D">
              <w:rPr>
                <w:rFonts w:cs="Tahoma"/>
                <w:color w:val="000000"/>
                <w:szCs w:val="23"/>
              </w:rPr>
              <w:t>from</w:t>
            </w:r>
            <w:r w:rsidR="00315167">
              <w:rPr>
                <w:rFonts w:cs="Tahoma"/>
                <w:color w:val="000000"/>
                <w:szCs w:val="23"/>
              </w:rPr>
              <w:t>”</w:t>
            </w:r>
            <w:r w:rsidRPr="00F1187D">
              <w:rPr>
                <w:rFonts w:cs="Tahoma"/>
                <w:color w:val="000000"/>
                <w:szCs w:val="23"/>
              </w:rPr>
              <w:t xml:space="preserve"> date.</w:t>
            </w:r>
          </w:p>
          <w:p w14:paraId="2D7A614E" w14:textId="77777777" w:rsidR="00985D53" w:rsidRDefault="00315167" w:rsidP="006171E0">
            <w:pPr>
              <w:rPr>
                <w:rFonts w:cs="Tahoma"/>
                <w:color w:val="000000"/>
                <w:szCs w:val="23"/>
              </w:rPr>
            </w:pPr>
            <w:r w:rsidRPr="00F1187D">
              <w:rPr>
                <w:rFonts w:cs="Tahoma"/>
                <w:color w:val="000000"/>
                <w:szCs w:val="23"/>
              </w:rPr>
              <w:t xml:space="preserve">The six (6) services lines have been divided to accommodate submission of both the NPI and another/proprietary identifier during the NPI transition and to accommodate the submission of supplemental information to support the billed service. The top area of the service lines </w:t>
            </w:r>
            <w:proofErr w:type="gramStart"/>
            <w:r w:rsidRPr="00F1187D">
              <w:rPr>
                <w:rFonts w:cs="Tahoma"/>
                <w:color w:val="000000"/>
                <w:szCs w:val="23"/>
              </w:rPr>
              <w:t>are</w:t>
            </w:r>
            <w:proofErr w:type="gramEnd"/>
            <w:r w:rsidRPr="00F1187D">
              <w:rPr>
                <w:rFonts w:cs="Tahoma"/>
                <w:color w:val="000000"/>
                <w:szCs w:val="23"/>
              </w:rPr>
              <w:t xml:space="preserve"> shaded and is the location for reporting supplemental information. It is not intended to allow the billing of 12 lines of service. </w:t>
            </w:r>
          </w:p>
          <w:p w14:paraId="1EF58ABE" w14:textId="5F647F74" w:rsidR="00315167" w:rsidRPr="00F1187D" w:rsidRDefault="00315167" w:rsidP="006171E0">
            <w:pPr>
              <w:rPr>
                <w:rFonts w:cs="Tahoma"/>
                <w:color w:val="000000"/>
                <w:szCs w:val="23"/>
              </w:rPr>
            </w:pPr>
            <w:r w:rsidRPr="00F1187D">
              <w:rPr>
                <w:rFonts w:cs="Tahoma"/>
                <w:color w:val="000000"/>
                <w:szCs w:val="23"/>
              </w:rPr>
              <w:t>NOTE:  When filing adult day care claims, each date of service must be billed on individual detail line items.</w:t>
            </w:r>
          </w:p>
        </w:tc>
      </w:tr>
      <w:tr w:rsidR="006171E0" w:rsidRPr="00F1187D" w14:paraId="6AF6829F" w14:textId="77777777" w:rsidTr="002B5993">
        <w:trPr>
          <w:cantSplit/>
          <w:trHeight w:val="576"/>
        </w:trPr>
        <w:tc>
          <w:tcPr>
            <w:tcW w:w="1350" w:type="dxa"/>
            <w:shd w:val="clear" w:color="000000" w:fill="F8CBAD"/>
            <w:vAlign w:val="center"/>
            <w:hideMark/>
          </w:tcPr>
          <w:p w14:paraId="7D4C839F" w14:textId="466B72FD" w:rsidR="006171E0" w:rsidRPr="00F1187D" w:rsidRDefault="006171E0" w:rsidP="00062E32">
            <w:pPr>
              <w:jc w:val="center"/>
              <w:rPr>
                <w:rFonts w:cs="Tahoma"/>
                <w:color w:val="000000"/>
                <w:szCs w:val="23"/>
              </w:rPr>
            </w:pPr>
            <w:r w:rsidRPr="00F1187D">
              <w:rPr>
                <w:rFonts w:cs="Tahoma"/>
                <w:color w:val="000000"/>
                <w:szCs w:val="23"/>
              </w:rPr>
              <w:t>24b</w:t>
            </w:r>
            <w:r w:rsidR="00062E32">
              <w:rPr>
                <w:rFonts w:cs="Tahoma"/>
                <w:color w:val="000000"/>
                <w:szCs w:val="23"/>
              </w:rPr>
              <w:t>*</w:t>
            </w:r>
          </w:p>
        </w:tc>
        <w:tc>
          <w:tcPr>
            <w:tcW w:w="2805" w:type="dxa"/>
            <w:gridSpan w:val="2"/>
            <w:shd w:val="clear" w:color="000000" w:fill="F8CBAD"/>
            <w:vAlign w:val="center"/>
            <w:hideMark/>
          </w:tcPr>
          <w:p w14:paraId="7B6260C5" w14:textId="77777777" w:rsidR="006171E0" w:rsidRPr="00F1187D" w:rsidRDefault="006171E0" w:rsidP="00062E32">
            <w:pPr>
              <w:jc w:val="left"/>
              <w:rPr>
                <w:rFonts w:cs="Tahoma"/>
                <w:color w:val="000000"/>
                <w:szCs w:val="23"/>
              </w:rPr>
            </w:pPr>
            <w:r w:rsidRPr="00F1187D">
              <w:rPr>
                <w:rFonts w:cs="Tahoma"/>
                <w:color w:val="000000"/>
                <w:szCs w:val="23"/>
              </w:rPr>
              <w:t>Place of Service</w:t>
            </w:r>
          </w:p>
        </w:tc>
        <w:tc>
          <w:tcPr>
            <w:tcW w:w="5925" w:type="dxa"/>
            <w:shd w:val="clear" w:color="000000" w:fill="F8CBAD"/>
            <w:vAlign w:val="center"/>
            <w:hideMark/>
          </w:tcPr>
          <w:p w14:paraId="08276912" w14:textId="50DA86DC" w:rsidR="006171E0" w:rsidRPr="00F1187D" w:rsidRDefault="006171E0" w:rsidP="006171E0">
            <w:pPr>
              <w:rPr>
                <w:rFonts w:cs="Tahoma"/>
                <w:color w:val="000000"/>
                <w:szCs w:val="23"/>
              </w:rPr>
            </w:pPr>
            <w:r w:rsidRPr="00F1187D">
              <w:rPr>
                <w:rFonts w:cs="Tahoma"/>
                <w:color w:val="000000"/>
                <w:szCs w:val="23"/>
              </w:rPr>
              <w:t>Enter the appropriate place of service</w:t>
            </w:r>
            <w:r w:rsidR="00985D53">
              <w:rPr>
                <w:rFonts w:cs="Tahoma"/>
                <w:color w:val="000000"/>
                <w:szCs w:val="23"/>
              </w:rPr>
              <w:t xml:space="preserve"> (POS)</w:t>
            </w:r>
            <w:r w:rsidRPr="00F1187D">
              <w:rPr>
                <w:rFonts w:cs="Tahoma"/>
                <w:color w:val="000000"/>
                <w:szCs w:val="23"/>
              </w:rPr>
              <w:t xml:space="preserve"> code in the unshaded area of the field. </w:t>
            </w:r>
            <w:r>
              <w:rPr>
                <w:rFonts w:cs="Tahoma"/>
                <w:color w:val="000000"/>
                <w:szCs w:val="23"/>
              </w:rPr>
              <w:t xml:space="preserve">For homemaker/chore, in-home respite, and home delivered meals </w:t>
            </w:r>
            <w:r w:rsidR="004B0BD9">
              <w:rPr>
                <w:rFonts w:cs="Tahoma"/>
                <w:color w:val="000000"/>
                <w:szCs w:val="23"/>
              </w:rPr>
              <w:t xml:space="preserve">the appropriate code </w:t>
            </w:r>
            <w:r>
              <w:rPr>
                <w:rFonts w:cs="Tahoma"/>
                <w:color w:val="000000"/>
                <w:szCs w:val="23"/>
              </w:rPr>
              <w:t>is 12</w:t>
            </w:r>
            <w:r w:rsidR="00985D53">
              <w:rPr>
                <w:rFonts w:cs="Tahoma"/>
                <w:color w:val="000000"/>
                <w:szCs w:val="23"/>
              </w:rPr>
              <w:t xml:space="preserve"> (</w:t>
            </w:r>
            <w:r>
              <w:rPr>
                <w:rFonts w:cs="Tahoma"/>
                <w:color w:val="000000"/>
                <w:szCs w:val="23"/>
              </w:rPr>
              <w:t>home</w:t>
            </w:r>
            <w:r w:rsidR="00985D53">
              <w:rPr>
                <w:rFonts w:cs="Tahoma"/>
                <w:color w:val="000000"/>
                <w:szCs w:val="23"/>
              </w:rPr>
              <w:t>)</w:t>
            </w:r>
            <w:r>
              <w:rPr>
                <w:rFonts w:cs="Tahoma"/>
                <w:color w:val="000000"/>
                <w:szCs w:val="23"/>
              </w:rPr>
              <w:t xml:space="preserve">. </w:t>
            </w:r>
            <w:r w:rsidRPr="00F1187D">
              <w:rPr>
                <w:rFonts w:cs="Tahoma"/>
                <w:color w:val="000000"/>
                <w:szCs w:val="23"/>
              </w:rPr>
              <w:t>The appropriate code for adult day care is 99</w:t>
            </w:r>
            <w:r w:rsidR="00985D53">
              <w:rPr>
                <w:rFonts w:cs="Tahoma"/>
                <w:color w:val="000000"/>
                <w:szCs w:val="23"/>
              </w:rPr>
              <w:t xml:space="preserve"> (</w:t>
            </w:r>
            <w:r w:rsidRPr="00F1187D">
              <w:rPr>
                <w:rFonts w:cs="Tahoma"/>
                <w:color w:val="000000"/>
                <w:szCs w:val="23"/>
              </w:rPr>
              <w:t>Other Unlisted Facility</w:t>
            </w:r>
            <w:r w:rsidR="00985D53">
              <w:rPr>
                <w:rFonts w:cs="Tahoma"/>
                <w:color w:val="000000"/>
                <w:szCs w:val="23"/>
              </w:rPr>
              <w:t>)</w:t>
            </w:r>
            <w:r w:rsidRPr="00F1187D">
              <w:rPr>
                <w:rFonts w:cs="Tahoma"/>
                <w:color w:val="000000"/>
                <w:szCs w:val="23"/>
              </w:rPr>
              <w:t>.</w:t>
            </w:r>
          </w:p>
        </w:tc>
      </w:tr>
      <w:tr w:rsidR="006171E0" w:rsidRPr="00F1187D" w14:paraId="5E39036A" w14:textId="77777777" w:rsidTr="002B5993">
        <w:trPr>
          <w:cantSplit/>
          <w:trHeight w:val="576"/>
        </w:trPr>
        <w:tc>
          <w:tcPr>
            <w:tcW w:w="1350" w:type="dxa"/>
            <w:shd w:val="clear" w:color="FCE4D6" w:fill="FCE4D6"/>
            <w:vAlign w:val="center"/>
            <w:hideMark/>
          </w:tcPr>
          <w:p w14:paraId="0DFDF89D" w14:textId="0003FCFB" w:rsidR="006171E0" w:rsidRPr="00F1187D" w:rsidRDefault="006171E0" w:rsidP="00062E32">
            <w:pPr>
              <w:jc w:val="center"/>
              <w:rPr>
                <w:rFonts w:cs="Tahoma"/>
                <w:color w:val="000000"/>
                <w:szCs w:val="23"/>
              </w:rPr>
            </w:pPr>
            <w:r w:rsidRPr="00F1187D">
              <w:rPr>
                <w:rFonts w:cs="Tahoma"/>
                <w:color w:val="000000"/>
                <w:szCs w:val="23"/>
              </w:rPr>
              <w:t>24c</w:t>
            </w:r>
            <w:r w:rsidR="00062E32">
              <w:rPr>
                <w:rFonts w:cs="Tahoma"/>
                <w:color w:val="000000"/>
                <w:szCs w:val="23"/>
              </w:rPr>
              <w:t>**</w:t>
            </w:r>
          </w:p>
        </w:tc>
        <w:tc>
          <w:tcPr>
            <w:tcW w:w="2805" w:type="dxa"/>
            <w:gridSpan w:val="2"/>
            <w:shd w:val="clear" w:color="FCE4D6" w:fill="FCE4D6"/>
            <w:vAlign w:val="center"/>
            <w:hideMark/>
          </w:tcPr>
          <w:p w14:paraId="63375369" w14:textId="77777777" w:rsidR="006171E0" w:rsidRPr="00F1187D" w:rsidRDefault="006171E0" w:rsidP="00062E32">
            <w:pPr>
              <w:jc w:val="left"/>
              <w:rPr>
                <w:rFonts w:cs="Tahoma"/>
                <w:color w:val="000000"/>
                <w:szCs w:val="23"/>
              </w:rPr>
            </w:pPr>
            <w:r w:rsidRPr="00F1187D">
              <w:rPr>
                <w:rFonts w:cs="Tahoma"/>
                <w:color w:val="000000"/>
                <w:szCs w:val="23"/>
              </w:rPr>
              <w:t>EMG-Emergency</w:t>
            </w:r>
          </w:p>
        </w:tc>
        <w:tc>
          <w:tcPr>
            <w:tcW w:w="5925" w:type="dxa"/>
            <w:shd w:val="clear" w:color="FCE4D6" w:fill="FCE4D6"/>
            <w:vAlign w:val="center"/>
            <w:hideMark/>
          </w:tcPr>
          <w:p w14:paraId="5C87BBB5" w14:textId="571B59B4"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564C88E4" w14:textId="77777777" w:rsidTr="002B5993">
        <w:trPr>
          <w:cantSplit/>
          <w:trHeight w:val="576"/>
        </w:trPr>
        <w:tc>
          <w:tcPr>
            <w:tcW w:w="1350" w:type="dxa"/>
            <w:shd w:val="clear" w:color="F8CBAD" w:fill="F8CBAD"/>
            <w:vAlign w:val="center"/>
            <w:hideMark/>
          </w:tcPr>
          <w:p w14:paraId="4C44F297" w14:textId="13C693B8" w:rsidR="006171E0" w:rsidRPr="00F1187D" w:rsidRDefault="006171E0" w:rsidP="00062E32">
            <w:pPr>
              <w:jc w:val="center"/>
              <w:rPr>
                <w:rFonts w:cs="Tahoma"/>
                <w:color w:val="000000"/>
                <w:szCs w:val="23"/>
              </w:rPr>
            </w:pPr>
            <w:r w:rsidRPr="00F1187D">
              <w:rPr>
                <w:rFonts w:cs="Tahoma"/>
                <w:color w:val="000000"/>
                <w:szCs w:val="23"/>
              </w:rPr>
              <w:t>24d</w:t>
            </w:r>
            <w:r w:rsidR="00062E32">
              <w:rPr>
                <w:rFonts w:cs="Tahoma"/>
                <w:color w:val="000000"/>
                <w:szCs w:val="23"/>
              </w:rPr>
              <w:t>*</w:t>
            </w:r>
          </w:p>
        </w:tc>
        <w:tc>
          <w:tcPr>
            <w:tcW w:w="2805" w:type="dxa"/>
            <w:gridSpan w:val="2"/>
            <w:shd w:val="clear" w:color="F8CBAD" w:fill="F8CBAD"/>
            <w:vAlign w:val="center"/>
            <w:hideMark/>
          </w:tcPr>
          <w:p w14:paraId="0C1B7914" w14:textId="77777777" w:rsidR="006171E0" w:rsidRPr="00F1187D" w:rsidRDefault="006171E0" w:rsidP="00062E32">
            <w:pPr>
              <w:jc w:val="left"/>
              <w:rPr>
                <w:rFonts w:cs="Tahoma"/>
                <w:color w:val="000000"/>
                <w:szCs w:val="23"/>
              </w:rPr>
            </w:pPr>
            <w:r w:rsidRPr="00F1187D">
              <w:rPr>
                <w:rFonts w:cs="Tahoma"/>
                <w:color w:val="000000"/>
                <w:szCs w:val="23"/>
              </w:rPr>
              <w:t>Procedure Code</w:t>
            </w:r>
          </w:p>
        </w:tc>
        <w:tc>
          <w:tcPr>
            <w:tcW w:w="5925" w:type="dxa"/>
            <w:shd w:val="clear" w:color="F8CBAD" w:fill="F8CBAD"/>
            <w:vAlign w:val="center"/>
            <w:hideMark/>
          </w:tcPr>
          <w:p w14:paraId="1500AF2A" w14:textId="529FFFED" w:rsidR="006171E0" w:rsidRPr="00F1187D" w:rsidRDefault="006171E0" w:rsidP="006171E0">
            <w:pPr>
              <w:rPr>
                <w:rFonts w:cs="Tahoma"/>
                <w:color w:val="000000"/>
                <w:szCs w:val="23"/>
              </w:rPr>
            </w:pPr>
            <w:r w:rsidRPr="00F1187D">
              <w:rPr>
                <w:rFonts w:cs="Tahoma"/>
                <w:color w:val="000000"/>
                <w:szCs w:val="23"/>
              </w:rPr>
              <w:t xml:space="preserve">Enter the appropriate </w:t>
            </w:r>
            <w:r w:rsidR="00980B4B">
              <w:rPr>
                <w:rFonts w:cs="Tahoma"/>
                <w:color w:val="000000"/>
                <w:szCs w:val="23"/>
              </w:rPr>
              <w:t>Current Procedural Terminology (</w:t>
            </w:r>
            <w:r w:rsidRPr="00F1187D">
              <w:rPr>
                <w:rFonts w:cs="Tahoma"/>
                <w:color w:val="000000"/>
                <w:szCs w:val="23"/>
              </w:rPr>
              <w:t>CPT</w:t>
            </w:r>
            <w:r w:rsidR="00980B4B">
              <w:rPr>
                <w:rFonts w:cs="Tahoma"/>
                <w:color w:val="000000"/>
                <w:szCs w:val="23"/>
              </w:rPr>
              <w:t>)</w:t>
            </w:r>
            <w:r w:rsidRPr="00F1187D">
              <w:rPr>
                <w:rFonts w:cs="Tahoma"/>
                <w:color w:val="000000"/>
                <w:szCs w:val="23"/>
              </w:rPr>
              <w:t xml:space="preserve"> or </w:t>
            </w:r>
            <w:r w:rsidR="00980B4B">
              <w:rPr>
                <w:rFonts w:cs="Tahoma"/>
                <w:color w:val="000000"/>
                <w:szCs w:val="23"/>
              </w:rPr>
              <w:t>Healthcare Common Procedure Coding System (</w:t>
            </w:r>
            <w:r w:rsidRPr="00F1187D">
              <w:rPr>
                <w:rFonts w:cs="Tahoma"/>
                <w:color w:val="000000"/>
                <w:szCs w:val="23"/>
              </w:rPr>
              <w:t>HCPCS</w:t>
            </w:r>
            <w:r w:rsidR="00980B4B">
              <w:rPr>
                <w:rFonts w:cs="Tahoma"/>
                <w:color w:val="000000"/>
                <w:szCs w:val="23"/>
              </w:rPr>
              <w:t>)</w:t>
            </w:r>
            <w:r w:rsidRPr="00F1187D">
              <w:rPr>
                <w:rFonts w:cs="Tahoma"/>
                <w:color w:val="000000"/>
                <w:szCs w:val="23"/>
              </w:rPr>
              <w:t xml:space="preserve"> code and applicable modifier(s), if any, corresponding to the service rendered in the unshaded area of the field. (Field 19 may be used for remarks or descriptions.</w:t>
            </w:r>
            <w:r>
              <w:rPr>
                <w:rFonts w:cs="Tahoma"/>
                <w:color w:val="000000"/>
                <w:szCs w:val="23"/>
              </w:rPr>
              <w:t>)</w:t>
            </w:r>
            <w:r w:rsidRPr="00F1187D">
              <w:rPr>
                <w:rFonts w:cs="Tahoma"/>
                <w:color w:val="000000"/>
                <w:szCs w:val="23"/>
              </w:rPr>
              <w:t xml:space="preserve"> </w:t>
            </w:r>
            <w:r>
              <w:rPr>
                <w:rFonts w:cs="Tahoma"/>
                <w:color w:val="000000"/>
                <w:szCs w:val="23"/>
              </w:rPr>
              <w:t xml:space="preserve">See </w:t>
            </w:r>
            <w:hyperlink w:anchor="_SECTION_19_-" w:history="1">
              <w:r w:rsidRPr="00F86A41">
                <w:rPr>
                  <w:rStyle w:val="Hyperlink"/>
                </w:rPr>
                <w:t>Section 5</w:t>
              </w:r>
            </w:hyperlink>
            <w:r>
              <w:rPr>
                <w:rFonts w:cs="Tahoma"/>
                <w:color w:val="000000"/>
                <w:szCs w:val="23"/>
              </w:rPr>
              <w:t xml:space="preserve"> of this manual</w:t>
            </w:r>
            <w:r w:rsidRPr="00F1187D">
              <w:rPr>
                <w:rFonts w:cs="Tahoma"/>
                <w:color w:val="000000"/>
                <w:szCs w:val="23"/>
              </w:rPr>
              <w:t xml:space="preserve"> for applicable procedure codes.</w:t>
            </w:r>
          </w:p>
        </w:tc>
      </w:tr>
      <w:tr w:rsidR="006171E0" w:rsidRPr="00F1187D" w14:paraId="67EA1917" w14:textId="77777777" w:rsidTr="002B5993">
        <w:trPr>
          <w:cantSplit/>
          <w:trHeight w:val="576"/>
        </w:trPr>
        <w:tc>
          <w:tcPr>
            <w:tcW w:w="1350" w:type="dxa"/>
            <w:shd w:val="clear" w:color="FCE4D6" w:fill="FCE4D6"/>
            <w:vAlign w:val="center"/>
            <w:hideMark/>
          </w:tcPr>
          <w:p w14:paraId="512C7A3A" w14:textId="35722698" w:rsidR="006171E0" w:rsidRPr="00F1187D" w:rsidRDefault="006171E0" w:rsidP="00062E32">
            <w:pPr>
              <w:jc w:val="center"/>
              <w:rPr>
                <w:rFonts w:cs="Tahoma"/>
                <w:color w:val="000000"/>
                <w:szCs w:val="23"/>
              </w:rPr>
            </w:pPr>
            <w:r w:rsidRPr="00F1187D">
              <w:rPr>
                <w:rFonts w:cs="Tahoma"/>
                <w:color w:val="000000"/>
                <w:szCs w:val="23"/>
              </w:rPr>
              <w:t>24e</w:t>
            </w:r>
            <w:r w:rsidR="00062E32">
              <w:rPr>
                <w:rFonts w:cs="Tahoma"/>
                <w:color w:val="000000"/>
                <w:szCs w:val="23"/>
              </w:rPr>
              <w:t>*</w:t>
            </w:r>
          </w:p>
        </w:tc>
        <w:tc>
          <w:tcPr>
            <w:tcW w:w="2805" w:type="dxa"/>
            <w:gridSpan w:val="2"/>
            <w:shd w:val="clear" w:color="FCE4D6" w:fill="FCE4D6"/>
            <w:vAlign w:val="center"/>
            <w:hideMark/>
          </w:tcPr>
          <w:p w14:paraId="3259F663" w14:textId="77777777" w:rsidR="006171E0" w:rsidRPr="00F1187D" w:rsidRDefault="006171E0" w:rsidP="00062E32">
            <w:pPr>
              <w:jc w:val="left"/>
              <w:rPr>
                <w:rFonts w:cs="Tahoma"/>
                <w:color w:val="000000"/>
                <w:szCs w:val="23"/>
              </w:rPr>
            </w:pPr>
            <w:r w:rsidRPr="00F1187D">
              <w:rPr>
                <w:rFonts w:cs="Tahoma"/>
                <w:color w:val="000000"/>
                <w:szCs w:val="23"/>
              </w:rPr>
              <w:t>Diagnosis Pointer</w:t>
            </w:r>
          </w:p>
        </w:tc>
        <w:tc>
          <w:tcPr>
            <w:tcW w:w="5925" w:type="dxa"/>
            <w:shd w:val="clear" w:color="FCE4D6" w:fill="FCE4D6"/>
            <w:vAlign w:val="center"/>
            <w:hideMark/>
          </w:tcPr>
          <w:p w14:paraId="404DFC59" w14:textId="44B51AF3" w:rsidR="006171E0" w:rsidRDefault="006171E0" w:rsidP="006171E0">
            <w:pPr>
              <w:rPr>
                <w:rFonts w:cs="Tahoma"/>
                <w:color w:val="000000"/>
                <w:szCs w:val="23"/>
              </w:rPr>
            </w:pPr>
            <w:r w:rsidRPr="00F1187D">
              <w:rPr>
                <w:rFonts w:cs="Tahoma"/>
                <w:color w:val="000000"/>
                <w:szCs w:val="23"/>
              </w:rPr>
              <w:t xml:space="preserve">Enter </w:t>
            </w:r>
            <w:r>
              <w:rPr>
                <w:rFonts w:cs="Tahoma"/>
                <w:color w:val="000000"/>
                <w:szCs w:val="23"/>
              </w:rPr>
              <w:t>A, B, C, D</w:t>
            </w:r>
            <w:r w:rsidRPr="00F1187D">
              <w:rPr>
                <w:rFonts w:cs="Tahoma"/>
                <w:color w:val="000000"/>
                <w:szCs w:val="23"/>
              </w:rPr>
              <w:t xml:space="preserve"> or the actual diagnosis code(s) from Field 21 in the unshaded area of the field. </w:t>
            </w:r>
          </w:p>
          <w:p w14:paraId="0AD6A7A5" w14:textId="1FD235A6" w:rsidR="006171E0" w:rsidRPr="00F1187D" w:rsidRDefault="006171E0" w:rsidP="006171E0">
            <w:pPr>
              <w:rPr>
                <w:rFonts w:cs="Tahoma"/>
                <w:color w:val="000000"/>
                <w:szCs w:val="23"/>
              </w:rPr>
            </w:pPr>
            <w:r>
              <w:rPr>
                <w:rFonts w:cs="Tahoma"/>
                <w:color w:val="000000"/>
                <w:szCs w:val="23"/>
              </w:rPr>
              <w:t>NOTE: A diagnosis code is not required when billing home delivered meals services on paper claims. Fields 21 and 24e of the CMS-1500 claim form should be left blank. However, a diagnosis code is required for billing home delivered meals services electronically. Electronically filed claims must have the current ICD-CM diagnosis code Z72.4 (Inappropriate Diet and Eating Habits) in the appropriate field.</w:t>
            </w:r>
          </w:p>
        </w:tc>
      </w:tr>
      <w:tr w:rsidR="006171E0" w:rsidRPr="00F1187D" w14:paraId="2CCCDD73" w14:textId="77777777" w:rsidTr="002B5993">
        <w:trPr>
          <w:cantSplit/>
          <w:trHeight w:val="576"/>
        </w:trPr>
        <w:tc>
          <w:tcPr>
            <w:tcW w:w="1350" w:type="dxa"/>
            <w:shd w:val="clear" w:color="F8CBAD" w:fill="F8CBAD"/>
            <w:vAlign w:val="center"/>
            <w:hideMark/>
          </w:tcPr>
          <w:p w14:paraId="1AD17162" w14:textId="32CF1CAC" w:rsidR="006171E0" w:rsidRPr="00F1187D" w:rsidRDefault="006171E0" w:rsidP="00062E32">
            <w:pPr>
              <w:jc w:val="center"/>
              <w:rPr>
                <w:rFonts w:cs="Tahoma"/>
                <w:color w:val="000000"/>
                <w:szCs w:val="23"/>
              </w:rPr>
            </w:pPr>
            <w:r w:rsidRPr="00F1187D">
              <w:rPr>
                <w:rFonts w:cs="Tahoma"/>
                <w:color w:val="000000"/>
                <w:szCs w:val="23"/>
              </w:rPr>
              <w:t>24f</w:t>
            </w:r>
            <w:r w:rsidR="00062E32">
              <w:rPr>
                <w:rFonts w:cs="Tahoma"/>
                <w:color w:val="000000"/>
                <w:szCs w:val="23"/>
              </w:rPr>
              <w:t>*</w:t>
            </w:r>
          </w:p>
        </w:tc>
        <w:tc>
          <w:tcPr>
            <w:tcW w:w="2805" w:type="dxa"/>
            <w:gridSpan w:val="2"/>
            <w:shd w:val="clear" w:color="F8CBAD" w:fill="F8CBAD"/>
            <w:vAlign w:val="center"/>
            <w:hideMark/>
          </w:tcPr>
          <w:p w14:paraId="6FF770E6" w14:textId="77777777" w:rsidR="006171E0" w:rsidRPr="00F1187D" w:rsidRDefault="006171E0" w:rsidP="00062E32">
            <w:pPr>
              <w:jc w:val="left"/>
              <w:rPr>
                <w:rFonts w:cs="Tahoma"/>
                <w:color w:val="000000"/>
                <w:szCs w:val="23"/>
              </w:rPr>
            </w:pPr>
            <w:r w:rsidRPr="00F1187D">
              <w:rPr>
                <w:rFonts w:cs="Tahoma"/>
                <w:color w:val="000000"/>
                <w:szCs w:val="23"/>
              </w:rPr>
              <w:t>Charges</w:t>
            </w:r>
          </w:p>
        </w:tc>
        <w:tc>
          <w:tcPr>
            <w:tcW w:w="5925" w:type="dxa"/>
            <w:shd w:val="clear" w:color="F8CBAD" w:fill="F8CBAD"/>
            <w:vAlign w:val="center"/>
            <w:hideMark/>
          </w:tcPr>
          <w:p w14:paraId="02B31F85" w14:textId="6A747C29" w:rsidR="006171E0" w:rsidRPr="00F1187D" w:rsidRDefault="006171E0" w:rsidP="006171E0">
            <w:pPr>
              <w:rPr>
                <w:rFonts w:cs="Tahoma"/>
                <w:color w:val="000000"/>
                <w:szCs w:val="23"/>
              </w:rPr>
            </w:pPr>
            <w:r w:rsidRPr="00F1187D">
              <w:rPr>
                <w:rFonts w:cs="Tahoma"/>
                <w:color w:val="000000"/>
                <w:szCs w:val="23"/>
              </w:rPr>
              <w:t xml:space="preserve">Enter the provider’s charge for each line item in the unshaded area of the field. This should be the total charge </w:t>
            </w:r>
            <w:r>
              <w:rPr>
                <w:rFonts w:cs="Tahoma"/>
                <w:color w:val="000000"/>
                <w:szCs w:val="23"/>
              </w:rPr>
              <w:t>for</w:t>
            </w:r>
            <w:r w:rsidRPr="00F1187D">
              <w:rPr>
                <w:rFonts w:cs="Tahoma"/>
                <w:color w:val="000000"/>
                <w:szCs w:val="23"/>
              </w:rPr>
              <w:t xml:space="preserve"> multiple days or units. </w:t>
            </w:r>
          </w:p>
        </w:tc>
      </w:tr>
      <w:tr w:rsidR="006171E0" w:rsidRPr="00F1187D" w14:paraId="5F674FB3" w14:textId="77777777" w:rsidTr="002B5993">
        <w:trPr>
          <w:cantSplit/>
          <w:trHeight w:val="576"/>
        </w:trPr>
        <w:tc>
          <w:tcPr>
            <w:tcW w:w="1350" w:type="dxa"/>
            <w:shd w:val="clear" w:color="FCE4D6" w:fill="FCE4D6"/>
            <w:vAlign w:val="center"/>
            <w:hideMark/>
          </w:tcPr>
          <w:p w14:paraId="4A585E18" w14:textId="772F4FF5" w:rsidR="006171E0" w:rsidRPr="00F1187D" w:rsidRDefault="006171E0" w:rsidP="00062E32">
            <w:pPr>
              <w:jc w:val="center"/>
              <w:rPr>
                <w:rFonts w:cs="Tahoma"/>
                <w:color w:val="000000"/>
                <w:szCs w:val="23"/>
              </w:rPr>
            </w:pPr>
            <w:r w:rsidRPr="00F1187D">
              <w:rPr>
                <w:rFonts w:cs="Tahoma"/>
                <w:color w:val="000000"/>
                <w:szCs w:val="23"/>
              </w:rPr>
              <w:t>24g</w:t>
            </w:r>
            <w:r w:rsidR="00062E32">
              <w:rPr>
                <w:rFonts w:cs="Tahoma"/>
                <w:color w:val="000000"/>
                <w:szCs w:val="23"/>
              </w:rPr>
              <w:t>*</w:t>
            </w:r>
          </w:p>
        </w:tc>
        <w:tc>
          <w:tcPr>
            <w:tcW w:w="2805" w:type="dxa"/>
            <w:gridSpan w:val="2"/>
            <w:shd w:val="clear" w:color="FCE4D6" w:fill="FCE4D6"/>
            <w:vAlign w:val="center"/>
            <w:hideMark/>
          </w:tcPr>
          <w:p w14:paraId="3B1E9CFB" w14:textId="77777777" w:rsidR="006171E0" w:rsidRPr="00F1187D" w:rsidRDefault="006171E0" w:rsidP="00062E32">
            <w:pPr>
              <w:jc w:val="left"/>
              <w:rPr>
                <w:rFonts w:cs="Tahoma"/>
                <w:color w:val="000000"/>
                <w:szCs w:val="23"/>
              </w:rPr>
            </w:pPr>
            <w:r w:rsidRPr="00F1187D">
              <w:rPr>
                <w:rFonts w:cs="Tahoma"/>
                <w:color w:val="000000"/>
                <w:szCs w:val="23"/>
              </w:rPr>
              <w:t>Days or Units</w:t>
            </w:r>
          </w:p>
        </w:tc>
        <w:tc>
          <w:tcPr>
            <w:tcW w:w="5925" w:type="dxa"/>
            <w:shd w:val="clear" w:color="FCE4D6" w:fill="FCE4D6"/>
            <w:vAlign w:val="center"/>
            <w:hideMark/>
          </w:tcPr>
          <w:p w14:paraId="20790FFE" w14:textId="61E8F93A" w:rsidR="006171E0" w:rsidRPr="00F1187D" w:rsidRDefault="006171E0" w:rsidP="00980B4B">
            <w:pPr>
              <w:rPr>
                <w:rFonts w:cs="Tahoma"/>
                <w:color w:val="000000"/>
                <w:szCs w:val="23"/>
              </w:rPr>
            </w:pPr>
            <w:r w:rsidRPr="00F1187D">
              <w:rPr>
                <w:rFonts w:cs="Tahoma"/>
                <w:color w:val="000000"/>
                <w:szCs w:val="23"/>
              </w:rPr>
              <w:t xml:space="preserve">Enter the number of days or units of service provided for each detail line in the unshaded area of the field. The system </w:t>
            </w:r>
            <w:r w:rsidR="00980B4B">
              <w:rPr>
                <w:rFonts w:cs="Tahoma"/>
                <w:color w:val="000000"/>
                <w:szCs w:val="23"/>
              </w:rPr>
              <w:t>auto</w:t>
            </w:r>
            <w:r w:rsidR="00012F6F">
              <w:rPr>
                <w:rFonts w:cs="Tahoma"/>
                <w:color w:val="000000"/>
                <w:szCs w:val="23"/>
              </w:rPr>
              <w:t>-</w:t>
            </w:r>
            <w:r w:rsidR="00980B4B">
              <w:rPr>
                <w:rFonts w:cs="Tahoma"/>
                <w:color w:val="000000"/>
                <w:szCs w:val="23"/>
              </w:rPr>
              <w:t>populates</w:t>
            </w:r>
            <w:r w:rsidRPr="00F1187D">
              <w:rPr>
                <w:rFonts w:cs="Tahoma"/>
                <w:color w:val="000000"/>
                <w:szCs w:val="23"/>
              </w:rPr>
              <w:t xml:space="preserve"> a </w:t>
            </w:r>
            <w:r w:rsidR="00985D53">
              <w:rPr>
                <w:rFonts w:cs="Tahoma"/>
                <w:color w:val="000000"/>
                <w:szCs w:val="23"/>
              </w:rPr>
              <w:t>‘</w:t>
            </w:r>
            <w:r w:rsidRPr="00F1187D">
              <w:rPr>
                <w:rFonts w:cs="Tahoma"/>
                <w:color w:val="000000"/>
                <w:szCs w:val="23"/>
              </w:rPr>
              <w:t>1</w:t>
            </w:r>
            <w:r w:rsidR="00985D53">
              <w:rPr>
                <w:rFonts w:cs="Tahoma"/>
                <w:color w:val="000000"/>
                <w:szCs w:val="23"/>
              </w:rPr>
              <w:t>’</w:t>
            </w:r>
            <w:r w:rsidRPr="00F1187D">
              <w:rPr>
                <w:rFonts w:cs="Tahoma"/>
                <w:color w:val="000000"/>
                <w:szCs w:val="23"/>
              </w:rPr>
              <w:t xml:space="preserve"> if the field is left blank. </w:t>
            </w:r>
          </w:p>
        </w:tc>
      </w:tr>
      <w:tr w:rsidR="006171E0" w:rsidRPr="00F1187D" w14:paraId="61D76766" w14:textId="77777777" w:rsidTr="002B5993">
        <w:trPr>
          <w:cantSplit/>
          <w:trHeight w:val="576"/>
        </w:trPr>
        <w:tc>
          <w:tcPr>
            <w:tcW w:w="1350" w:type="dxa"/>
            <w:shd w:val="clear" w:color="F8CBAD" w:fill="F8CBAD"/>
            <w:vAlign w:val="center"/>
            <w:hideMark/>
          </w:tcPr>
          <w:p w14:paraId="19696A5C" w14:textId="769C69AA" w:rsidR="006171E0" w:rsidRPr="00F1187D" w:rsidRDefault="006171E0" w:rsidP="00062E32">
            <w:pPr>
              <w:jc w:val="center"/>
              <w:rPr>
                <w:rFonts w:cs="Tahoma"/>
                <w:color w:val="000000"/>
                <w:szCs w:val="23"/>
              </w:rPr>
            </w:pPr>
            <w:r w:rsidRPr="00F1187D">
              <w:rPr>
                <w:rFonts w:cs="Tahoma"/>
                <w:color w:val="000000"/>
                <w:szCs w:val="23"/>
              </w:rPr>
              <w:t>24h</w:t>
            </w:r>
            <w:r w:rsidR="00062E32">
              <w:rPr>
                <w:rFonts w:cs="Tahoma"/>
                <w:color w:val="000000"/>
                <w:szCs w:val="23"/>
              </w:rPr>
              <w:t>**</w:t>
            </w:r>
          </w:p>
        </w:tc>
        <w:tc>
          <w:tcPr>
            <w:tcW w:w="2805" w:type="dxa"/>
            <w:gridSpan w:val="2"/>
            <w:shd w:val="clear" w:color="F8CBAD" w:fill="F8CBAD"/>
            <w:vAlign w:val="center"/>
            <w:hideMark/>
          </w:tcPr>
          <w:p w14:paraId="7C220736" w14:textId="77777777" w:rsidR="006171E0" w:rsidRPr="00F1187D" w:rsidRDefault="006171E0" w:rsidP="00062E32">
            <w:pPr>
              <w:jc w:val="left"/>
              <w:rPr>
                <w:rFonts w:cs="Tahoma"/>
                <w:color w:val="000000"/>
                <w:szCs w:val="23"/>
              </w:rPr>
            </w:pPr>
            <w:r w:rsidRPr="00F1187D">
              <w:rPr>
                <w:rFonts w:cs="Tahoma"/>
                <w:color w:val="000000"/>
                <w:szCs w:val="23"/>
              </w:rPr>
              <w:t>EPSDT/Family Planning</w:t>
            </w:r>
          </w:p>
        </w:tc>
        <w:tc>
          <w:tcPr>
            <w:tcW w:w="5925" w:type="dxa"/>
            <w:shd w:val="clear" w:color="F8CBAD" w:fill="F8CBAD"/>
            <w:vAlign w:val="center"/>
            <w:hideMark/>
          </w:tcPr>
          <w:p w14:paraId="407BA0DF" w14:textId="370786B7"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045DF539" w14:textId="77777777" w:rsidTr="002B5993">
        <w:trPr>
          <w:cantSplit/>
          <w:trHeight w:val="576"/>
        </w:trPr>
        <w:tc>
          <w:tcPr>
            <w:tcW w:w="1350" w:type="dxa"/>
            <w:shd w:val="clear" w:color="FCE4D6" w:fill="FCE4D6"/>
            <w:vAlign w:val="center"/>
            <w:hideMark/>
          </w:tcPr>
          <w:p w14:paraId="1FA68C79" w14:textId="13284204" w:rsidR="006171E0" w:rsidRPr="00F1187D" w:rsidRDefault="006171E0" w:rsidP="00062E32">
            <w:pPr>
              <w:jc w:val="center"/>
              <w:rPr>
                <w:rFonts w:cs="Tahoma"/>
                <w:color w:val="000000"/>
                <w:szCs w:val="23"/>
              </w:rPr>
            </w:pPr>
            <w:r w:rsidRPr="00F1187D">
              <w:rPr>
                <w:rFonts w:cs="Tahoma"/>
                <w:color w:val="000000"/>
                <w:szCs w:val="23"/>
              </w:rPr>
              <w:t>24i</w:t>
            </w:r>
            <w:r w:rsidR="00062E32">
              <w:rPr>
                <w:rFonts w:cs="Tahoma"/>
                <w:color w:val="000000"/>
                <w:szCs w:val="23"/>
              </w:rPr>
              <w:t>**</w:t>
            </w:r>
          </w:p>
        </w:tc>
        <w:tc>
          <w:tcPr>
            <w:tcW w:w="2805" w:type="dxa"/>
            <w:gridSpan w:val="2"/>
            <w:shd w:val="clear" w:color="FCE4D6" w:fill="FCE4D6"/>
            <w:vAlign w:val="center"/>
            <w:hideMark/>
          </w:tcPr>
          <w:p w14:paraId="5367BE52" w14:textId="77777777" w:rsidR="006171E0" w:rsidRPr="00F1187D" w:rsidRDefault="006171E0" w:rsidP="00062E32">
            <w:pPr>
              <w:jc w:val="left"/>
              <w:rPr>
                <w:rFonts w:cs="Tahoma"/>
                <w:color w:val="000000"/>
                <w:szCs w:val="23"/>
              </w:rPr>
            </w:pPr>
            <w:r w:rsidRPr="00F1187D">
              <w:rPr>
                <w:rFonts w:cs="Tahoma"/>
                <w:color w:val="000000"/>
                <w:szCs w:val="23"/>
              </w:rPr>
              <w:t>ID Qualifier</w:t>
            </w:r>
          </w:p>
        </w:tc>
        <w:tc>
          <w:tcPr>
            <w:tcW w:w="5925" w:type="dxa"/>
            <w:shd w:val="clear" w:color="FCE4D6" w:fill="FCE4D6"/>
            <w:vAlign w:val="center"/>
            <w:hideMark/>
          </w:tcPr>
          <w:p w14:paraId="4DFD2AC0" w14:textId="77777777" w:rsidR="006171E0" w:rsidRPr="00F1187D" w:rsidRDefault="006171E0" w:rsidP="006171E0">
            <w:pPr>
              <w:rPr>
                <w:rFonts w:cs="Tahoma"/>
                <w:color w:val="000000"/>
                <w:szCs w:val="23"/>
              </w:rPr>
            </w:pPr>
            <w:r w:rsidRPr="00F1187D">
              <w:rPr>
                <w:rFonts w:cs="Tahoma"/>
                <w:color w:val="000000"/>
                <w:szCs w:val="23"/>
              </w:rPr>
              <w:t xml:space="preserve">Enter in the shaded area </w:t>
            </w:r>
            <w:r>
              <w:rPr>
                <w:rFonts w:cs="Tahoma"/>
                <w:color w:val="000000"/>
                <w:szCs w:val="23"/>
              </w:rPr>
              <w:t xml:space="preserve">of 24i the qualifier identifying if the number is a non-NPI. The other ID number of the rendering provider should be reported in 24j in the shaded area. </w:t>
            </w:r>
          </w:p>
        </w:tc>
      </w:tr>
      <w:tr w:rsidR="006171E0" w:rsidRPr="00F1187D" w14:paraId="65B9A6A6" w14:textId="77777777" w:rsidTr="002B5993">
        <w:trPr>
          <w:cantSplit/>
          <w:trHeight w:val="576"/>
        </w:trPr>
        <w:tc>
          <w:tcPr>
            <w:tcW w:w="1350" w:type="dxa"/>
            <w:shd w:val="clear" w:color="000000" w:fill="F8CBAD"/>
            <w:vAlign w:val="center"/>
            <w:hideMark/>
          </w:tcPr>
          <w:p w14:paraId="23954DA5" w14:textId="26BFB3CA" w:rsidR="006171E0" w:rsidRPr="00F1187D" w:rsidRDefault="006171E0" w:rsidP="00062E32">
            <w:pPr>
              <w:jc w:val="center"/>
              <w:rPr>
                <w:rFonts w:cs="Tahoma"/>
                <w:color w:val="000000"/>
                <w:szCs w:val="23"/>
              </w:rPr>
            </w:pPr>
            <w:r w:rsidRPr="00F1187D">
              <w:rPr>
                <w:rFonts w:cs="Tahoma"/>
                <w:color w:val="000000"/>
                <w:szCs w:val="23"/>
              </w:rPr>
              <w:t>24j</w:t>
            </w:r>
            <w:r w:rsidR="00062E32">
              <w:rPr>
                <w:rFonts w:cs="Tahoma"/>
                <w:color w:val="000000"/>
                <w:szCs w:val="23"/>
              </w:rPr>
              <w:t>**</w:t>
            </w:r>
          </w:p>
        </w:tc>
        <w:tc>
          <w:tcPr>
            <w:tcW w:w="2805" w:type="dxa"/>
            <w:gridSpan w:val="2"/>
            <w:shd w:val="clear" w:color="000000" w:fill="F8CBAD"/>
            <w:vAlign w:val="center"/>
            <w:hideMark/>
          </w:tcPr>
          <w:p w14:paraId="31D086CA" w14:textId="77777777" w:rsidR="006171E0" w:rsidRPr="00F1187D" w:rsidRDefault="006171E0" w:rsidP="00062E32">
            <w:pPr>
              <w:jc w:val="left"/>
              <w:rPr>
                <w:rFonts w:cs="Tahoma"/>
                <w:color w:val="000000"/>
                <w:szCs w:val="23"/>
              </w:rPr>
            </w:pPr>
            <w:r w:rsidRPr="00F1187D">
              <w:rPr>
                <w:rFonts w:cs="Tahoma"/>
                <w:color w:val="000000"/>
                <w:szCs w:val="23"/>
              </w:rPr>
              <w:t>Rendering Provider ID</w:t>
            </w:r>
          </w:p>
        </w:tc>
        <w:tc>
          <w:tcPr>
            <w:tcW w:w="5925" w:type="dxa"/>
            <w:shd w:val="clear" w:color="000000" w:fill="F8CBAD"/>
            <w:vAlign w:val="center"/>
            <w:hideMark/>
          </w:tcPr>
          <w:p w14:paraId="27CFB0AD" w14:textId="77777777" w:rsidR="006171E0" w:rsidRPr="00F1187D" w:rsidRDefault="006171E0" w:rsidP="006171E0">
            <w:pPr>
              <w:rPr>
                <w:rFonts w:cs="Tahoma"/>
                <w:color w:val="000000"/>
                <w:szCs w:val="23"/>
              </w:rPr>
            </w:pPr>
            <w:r>
              <w:rPr>
                <w:rFonts w:cs="Tahoma"/>
                <w:color w:val="000000"/>
                <w:szCs w:val="23"/>
              </w:rPr>
              <w:t xml:space="preserve">The individual rendering service is reported here. Enter the NPI number of the provider in the unshaded area of the field. </w:t>
            </w:r>
          </w:p>
        </w:tc>
      </w:tr>
      <w:tr w:rsidR="006171E0" w:rsidRPr="00F1187D" w14:paraId="08FF3B6D" w14:textId="77777777" w:rsidTr="002B5993">
        <w:trPr>
          <w:cantSplit/>
          <w:trHeight w:val="576"/>
        </w:trPr>
        <w:tc>
          <w:tcPr>
            <w:tcW w:w="1350" w:type="dxa"/>
            <w:shd w:val="clear" w:color="FCE4D6" w:fill="FCE4D6"/>
            <w:vAlign w:val="center"/>
            <w:hideMark/>
          </w:tcPr>
          <w:p w14:paraId="1E3B2B4A" w14:textId="4EB6950E" w:rsidR="006171E0" w:rsidRPr="00F1187D" w:rsidRDefault="006171E0" w:rsidP="00062E32">
            <w:pPr>
              <w:jc w:val="center"/>
              <w:rPr>
                <w:rFonts w:cs="Tahoma"/>
                <w:color w:val="000000"/>
                <w:szCs w:val="23"/>
              </w:rPr>
            </w:pPr>
            <w:r w:rsidRPr="00F1187D">
              <w:rPr>
                <w:rFonts w:cs="Tahoma"/>
                <w:color w:val="000000"/>
                <w:szCs w:val="23"/>
              </w:rPr>
              <w:t>25</w:t>
            </w:r>
          </w:p>
        </w:tc>
        <w:tc>
          <w:tcPr>
            <w:tcW w:w="2805" w:type="dxa"/>
            <w:gridSpan w:val="2"/>
            <w:shd w:val="clear" w:color="FCE4D6" w:fill="FCE4D6"/>
            <w:vAlign w:val="center"/>
            <w:hideMark/>
          </w:tcPr>
          <w:p w14:paraId="5EF86875" w14:textId="77777777" w:rsidR="006171E0" w:rsidRPr="00F1187D" w:rsidRDefault="006171E0" w:rsidP="00062E32">
            <w:pPr>
              <w:jc w:val="left"/>
              <w:rPr>
                <w:rFonts w:cs="Tahoma"/>
                <w:color w:val="000000"/>
                <w:szCs w:val="23"/>
              </w:rPr>
            </w:pPr>
            <w:r w:rsidRPr="00F1187D">
              <w:rPr>
                <w:rFonts w:cs="Tahoma"/>
                <w:color w:val="000000"/>
                <w:szCs w:val="23"/>
              </w:rPr>
              <w:t>Federal Tax ID Number (SSN#</w:t>
            </w:r>
            <w:r>
              <w:rPr>
                <w:rFonts w:cs="Tahoma"/>
                <w:color w:val="000000"/>
                <w:szCs w:val="23"/>
              </w:rPr>
              <w:t>/</w:t>
            </w:r>
            <w:r w:rsidRPr="00F1187D">
              <w:rPr>
                <w:rFonts w:cs="Tahoma"/>
                <w:color w:val="000000"/>
                <w:szCs w:val="23"/>
              </w:rPr>
              <w:t>EIN#)</w:t>
            </w:r>
          </w:p>
        </w:tc>
        <w:tc>
          <w:tcPr>
            <w:tcW w:w="5925" w:type="dxa"/>
            <w:shd w:val="clear" w:color="FCE4D6" w:fill="FCE4D6"/>
            <w:vAlign w:val="center"/>
            <w:hideMark/>
          </w:tcPr>
          <w:p w14:paraId="7ACC41A4" w14:textId="6DF2DD2E" w:rsidR="006171E0" w:rsidRPr="00F1187D" w:rsidRDefault="006171E0" w:rsidP="006171E0">
            <w:pPr>
              <w:rPr>
                <w:rFonts w:cs="Tahoma"/>
                <w:color w:val="000000"/>
                <w:szCs w:val="23"/>
              </w:rPr>
            </w:pPr>
            <w:r w:rsidRPr="00F1187D">
              <w:rPr>
                <w:rFonts w:cs="Tahoma"/>
                <w:color w:val="000000"/>
                <w:szCs w:val="23"/>
              </w:rPr>
              <w:t>Leave blank</w:t>
            </w:r>
          </w:p>
        </w:tc>
      </w:tr>
      <w:tr w:rsidR="006171E0" w:rsidRPr="00F1187D" w14:paraId="12CF6095" w14:textId="77777777" w:rsidTr="002B5993">
        <w:trPr>
          <w:cantSplit/>
          <w:trHeight w:val="576"/>
        </w:trPr>
        <w:tc>
          <w:tcPr>
            <w:tcW w:w="1350" w:type="dxa"/>
            <w:shd w:val="clear" w:color="F8CBAD" w:fill="F8CBAD"/>
            <w:vAlign w:val="center"/>
            <w:hideMark/>
          </w:tcPr>
          <w:p w14:paraId="4297680A" w14:textId="500C2360" w:rsidR="006171E0" w:rsidRPr="00F1187D" w:rsidRDefault="006171E0" w:rsidP="00062E32">
            <w:pPr>
              <w:jc w:val="center"/>
              <w:rPr>
                <w:rFonts w:cs="Tahoma"/>
                <w:color w:val="000000"/>
                <w:szCs w:val="23"/>
              </w:rPr>
            </w:pPr>
            <w:r w:rsidRPr="00F1187D">
              <w:rPr>
                <w:rFonts w:cs="Tahoma"/>
                <w:color w:val="000000"/>
                <w:szCs w:val="23"/>
              </w:rPr>
              <w:t>26</w:t>
            </w:r>
          </w:p>
        </w:tc>
        <w:tc>
          <w:tcPr>
            <w:tcW w:w="2805" w:type="dxa"/>
            <w:gridSpan w:val="2"/>
            <w:shd w:val="clear" w:color="F8CBAD" w:fill="F8CBAD"/>
            <w:vAlign w:val="center"/>
            <w:hideMark/>
          </w:tcPr>
          <w:p w14:paraId="457F1E40" w14:textId="77777777" w:rsidR="006171E0" w:rsidRPr="00F1187D" w:rsidRDefault="006171E0" w:rsidP="00062E32">
            <w:pPr>
              <w:jc w:val="left"/>
              <w:rPr>
                <w:rFonts w:cs="Tahoma"/>
                <w:color w:val="000000"/>
                <w:szCs w:val="23"/>
              </w:rPr>
            </w:pPr>
            <w:r w:rsidRPr="00F1187D">
              <w:rPr>
                <w:rFonts w:cs="Tahoma"/>
                <w:color w:val="000000"/>
                <w:szCs w:val="23"/>
              </w:rPr>
              <w:t>Patient</w:t>
            </w:r>
            <w:r>
              <w:rPr>
                <w:rFonts w:cs="Tahoma"/>
                <w:color w:val="000000"/>
                <w:szCs w:val="23"/>
              </w:rPr>
              <w:t>’s</w:t>
            </w:r>
            <w:r w:rsidRPr="00F1187D">
              <w:rPr>
                <w:rFonts w:cs="Tahoma"/>
                <w:color w:val="000000"/>
                <w:szCs w:val="23"/>
              </w:rPr>
              <w:t xml:space="preserve"> Account Number</w:t>
            </w:r>
          </w:p>
        </w:tc>
        <w:tc>
          <w:tcPr>
            <w:tcW w:w="5925" w:type="dxa"/>
            <w:shd w:val="clear" w:color="F8CBAD" w:fill="F8CBAD"/>
            <w:vAlign w:val="center"/>
            <w:hideMark/>
          </w:tcPr>
          <w:p w14:paraId="38B85631" w14:textId="1A0B6EF0" w:rsidR="006171E0" w:rsidRPr="00F1187D" w:rsidRDefault="006171E0" w:rsidP="006171E0">
            <w:pPr>
              <w:rPr>
                <w:rFonts w:cs="Tahoma"/>
                <w:color w:val="000000"/>
                <w:szCs w:val="23"/>
              </w:rPr>
            </w:pPr>
            <w:r w:rsidRPr="00F1187D">
              <w:rPr>
                <w:rFonts w:cs="Tahoma"/>
                <w:color w:val="000000"/>
                <w:szCs w:val="23"/>
              </w:rPr>
              <w:t xml:space="preserve">For the provider’s own information, a maximum of 12 alpha and/or numeric characters may be entered here </w:t>
            </w:r>
          </w:p>
        </w:tc>
      </w:tr>
      <w:tr w:rsidR="006171E0" w:rsidRPr="00F1187D" w14:paraId="63D0566B" w14:textId="77777777" w:rsidTr="002B5993">
        <w:trPr>
          <w:cantSplit/>
          <w:trHeight w:val="576"/>
        </w:trPr>
        <w:tc>
          <w:tcPr>
            <w:tcW w:w="1350" w:type="dxa"/>
            <w:shd w:val="clear" w:color="FCE4D6" w:fill="FCE4D6"/>
            <w:vAlign w:val="center"/>
            <w:hideMark/>
          </w:tcPr>
          <w:p w14:paraId="38B8F23F" w14:textId="4797AF71" w:rsidR="006171E0" w:rsidRPr="00F1187D" w:rsidRDefault="006171E0" w:rsidP="00062E32">
            <w:pPr>
              <w:jc w:val="center"/>
              <w:rPr>
                <w:rFonts w:cs="Tahoma"/>
                <w:color w:val="000000"/>
                <w:szCs w:val="23"/>
              </w:rPr>
            </w:pPr>
            <w:r w:rsidRPr="00F1187D">
              <w:rPr>
                <w:rFonts w:cs="Tahoma"/>
                <w:color w:val="000000"/>
                <w:szCs w:val="23"/>
              </w:rPr>
              <w:t>27</w:t>
            </w:r>
          </w:p>
        </w:tc>
        <w:tc>
          <w:tcPr>
            <w:tcW w:w="2805" w:type="dxa"/>
            <w:gridSpan w:val="2"/>
            <w:shd w:val="clear" w:color="FCE4D6" w:fill="FCE4D6"/>
            <w:vAlign w:val="center"/>
            <w:hideMark/>
          </w:tcPr>
          <w:p w14:paraId="2A32249E" w14:textId="77777777" w:rsidR="006171E0" w:rsidRPr="00F1187D" w:rsidRDefault="006171E0" w:rsidP="00062E32">
            <w:pPr>
              <w:jc w:val="left"/>
              <w:rPr>
                <w:rFonts w:cs="Tahoma"/>
                <w:color w:val="000000"/>
                <w:szCs w:val="23"/>
              </w:rPr>
            </w:pPr>
            <w:r w:rsidRPr="00F1187D">
              <w:rPr>
                <w:rFonts w:cs="Tahoma"/>
                <w:color w:val="000000"/>
                <w:szCs w:val="23"/>
              </w:rPr>
              <w:t>Accept Assignment</w:t>
            </w:r>
          </w:p>
        </w:tc>
        <w:tc>
          <w:tcPr>
            <w:tcW w:w="5925" w:type="dxa"/>
            <w:shd w:val="clear" w:color="FCE4D6" w:fill="FCE4D6"/>
            <w:vAlign w:val="center"/>
            <w:hideMark/>
          </w:tcPr>
          <w:p w14:paraId="60B3910C" w14:textId="2A2012A9" w:rsidR="006171E0" w:rsidRPr="00F1187D" w:rsidRDefault="006171E0" w:rsidP="006171E0">
            <w:pPr>
              <w:rPr>
                <w:rFonts w:cs="Tahoma"/>
                <w:color w:val="000000"/>
                <w:szCs w:val="23"/>
              </w:rPr>
            </w:pPr>
            <w:r>
              <w:rPr>
                <w:rFonts w:cs="Tahoma"/>
                <w:color w:val="000000"/>
                <w:szCs w:val="23"/>
              </w:rPr>
              <w:t>Leave blank</w:t>
            </w:r>
            <w:r w:rsidRPr="00F1187D">
              <w:rPr>
                <w:rFonts w:cs="Tahoma"/>
                <w:color w:val="000000"/>
                <w:szCs w:val="23"/>
              </w:rPr>
              <w:t xml:space="preserve"> </w:t>
            </w:r>
          </w:p>
        </w:tc>
      </w:tr>
      <w:tr w:rsidR="006171E0" w:rsidRPr="00F1187D" w14:paraId="53C5ED33" w14:textId="77777777" w:rsidTr="002B5993">
        <w:trPr>
          <w:cantSplit/>
          <w:trHeight w:val="576"/>
        </w:trPr>
        <w:tc>
          <w:tcPr>
            <w:tcW w:w="1350" w:type="dxa"/>
            <w:shd w:val="clear" w:color="F8CBAD" w:fill="F8CBAD"/>
            <w:vAlign w:val="center"/>
            <w:hideMark/>
          </w:tcPr>
          <w:p w14:paraId="4A9037A3" w14:textId="0A476A3A" w:rsidR="006171E0" w:rsidRPr="00F1187D" w:rsidRDefault="006171E0" w:rsidP="00062E32">
            <w:pPr>
              <w:jc w:val="center"/>
              <w:rPr>
                <w:rFonts w:cs="Tahoma"/>
                <w:color w:val="000000"/>
                <w:szCs w:val="23"/>
              </w:rPr>
            </w:pPr>
            <w:r w:rsidRPr="00F1187D">
              <w:rPr>
                <w:rFonts w:cs="Tahoma"/>
                <w:color w:val="000000"/>
                <w:szCs w:val="23"/>
              </w:rPr>
              <w:t>28</w:t>
            </w:r>
            <w:r w:rsidR="00062E32">
              <w:rPr>
                <w:rFonts w:cs="Tahoma"/>
                <w:color w:val="000000"/>
                <w:szCs w:val="23"/>
              </w:rPr>
              <w:t>*</w:t>
            </w:r>
          </w:p>
        </w:tc>
        <w:tc>
          <w:tcPr>
            <w:tcW w:w="2805" w:type="dxa"/>
            <w:gridSpan w:val="2"/>
            <w:shd w:val="clear" w:color="F8CBAD" w:fill="F8CBAD"/>
            <w:vAlign w:val="center"/>
            <w:hideMark/>
          </w:tcPr>
          <w:p w14:paraId="19B35038" w14:textId="77777777" w:rsidR="006171E0" w:rsidRPr="00F1187D" w:rsidRDefault="006171E0" w:rsidP="00062E32">
            <w:pPr>
              <w:jc w:val="left"/>
              <w:rPr>
                <w:rFonts w:cs="Tahoma"/>
                <w:color w:val="000000"/>
                <w:szCs w:val="23"/>
              </w:rPr>
            </w:pPr>
            <w:r w:rsidRPr="00F1187D">
              <w:rPr>
                <w:rFonts w:cs="Tahoma"/>
                <w:color w:val="000000"/>
                <w:szCs w:val="23"/>
              </w:rPr>
              <w:t>Total Charge</w:t>
            </w:r>
          </w:p>
        </w:tc>
        <w:tc>
          <w:tcPr>
            <w:tcW w:w="5925" w:type="dxa"/>
            <w:shd w:val="clear" w:color="F8CBAD" w:fill="F8CBAD"/>
            <w:vAlign w:val="center"/>
            <w:hideMark/>
          </w:tcPr>
          <w:p w14:paraId="0F192C52" w14:textId="7CC95564" w:rsidR="006171E0" w:rsidRPr="00F1187D" w:rsidRDefault="006171E0" w:rsidP="006171E0">
            <w:pPr>
              <w:rPr>
                <w:rFonts w:cs="Tahoma"/>
                <w:color w:val="000000"/>
                <w:szCs w:val="23"/>
              </w:rPr>
            </w:pPr>
            <w:r w:rsidRPr="00F1187D">
              <w:rPr>
                <w:rFonts w:cs="Tahoma"/>
                <w:color w:val="000000"/>
                <w:szCs w:val="23"/>
              </w:rPr>
              <w:t>Enter the sum of the line item charges</w:t>
            </w:r>
          </w:p>
        </w:tc>
      </w:tr>
      <w:tr w:rsidR="006171E0" w:rsidRPr="00F1187D" w14:paraId="2B97B8CF" w14:textId="77777777" w:rsidTr="002B5993">
        <w:trPr>
          <w:cantSplit/>
          <w:trHeight w:val="576"/>
        </w:trPr>
        <w:tc>
          <w:tcPr>
            <w:tcW w:w="1350" w:type="dxa"/>
            <w:shd w:val="clear" w:color="FCE4D6" w:fill="FCE4D6"/>
            <w:vAlign w:val="center"/>
            <w:hideMark/>
          </w:tcPr>
          <w:p w14:paraId="6B29AC32" w14:textId="74DE4C50" w:rsidR="006171E0" w:rsidRPr="00F1187D" w:rsidRDefault="006171E0" w:rsidP="00062E32">
            <w:pPr>
              <w:jc w:val="center"/>
              <w:rPr>
                <w:rFonts w:cs="Tahoma"/>
                <w:color w:val="000000"/>
                <w:szCs w:val="23"/>
              </w:rPr>
            </w:pPr>
            <w:r w:rsidRPr="00F1187D">
              <w:rPr>
                <w:rFonts w:cs="Tahoma"/>
                <w:color w:val="000000"/>
                <w:szCs w:val="23"/>
              </w:rPr>
              <w:t>29</w:t>
            </w:r>
          </w:p>
        </w:tc>
        <w:tc>
          <w:tcPr>
            <w:tcW w:w="2805" w:type="dxa"/>
            <w:gridSpan w:val="2"/>
            <w:shd w:val="clear" w:color="FCE4D6" w:fill="FCE4D6"/>
            <w:vAlign w:val="center"/>
            <w:hideMark/>
          </w:tcPr>
          <w:p w14:paraId="38BFDEDE" w14:textId="77777777" w:rsidR="006171E0" w:rsidRPr="00F1187D" w:rsidRDefault="006171E0" w:rsidP="00062E32">
            <w:pPr>
              <w:jc w:val="left"/>
              <w:rPr>
                <w:rFonts w:cs="Tahoma"/>
                <w:color w:val="000000"/>
                <w:szCs w:val="23"/>
              </w:rPr>
            </w:pPr>
            <w:r w:rsidRPr="00F1187D">
              <w:rPr>
                <w:rFonts w:cs="Tahoma"/>
                <w:color w:val="000000"/>
                <w:szCs w:val="23"/>
              </w:rPr>
              <w:t>Amount Paid</w:t>
            </w:r>
          </w:p>
        </w:tc>
        <w:tc>
          <w:tcPr>
            <w:tcW w:w="5925" w:type="dxa"/>
            <w:shd w:val="clear" w:color="FCE4D6" w:fill="FCE4D6"/>
            <w:vAlign w:val="center"/>
            <w:hideMark/>
          </w:tcPr>
          <w:p w14:paraId="33D5C949" w14:textId="6F81007C" w:rsidR="006171E0" w:rsidRPr="00F1187D" w:rsidRDefault="006171E0" w:rsidP="00980B4B">
            <w:pPr>
              <w:rPr>
                <w:rFonts w:cs="Tahoma"/>
                <w:color w:val="000000"/>
                <w:szCs w:val="23"/>
              </w:rPr>
            </w:pPr>
            <w:r w:rsidRPr="00F1187D">
              <w:rPr>
                <w:rFonts w:cs="Tahoma"/>
                <w:color w:val="000000"/>
                <w:szCs w:val="23"/>
              </w:rPr>
              <w:t xml:space="preserve">Enter the total amount received by all other insurance resources. </w:t>
            </w:r>
            <w:r w:rsidRPr="00197AAC">
              <w:rPr>
                <w:rFonts w:cs="Tahoma"/>
                <w:bCs/>
                <w:color w:val="000000"/>
                <w:szCs w:val="23"/>
              </w:rPr>
              <w:t xml:space="preserve">Previous </w:t>
            </w:r>
            <w:r w:rsidR="00980B4B">
              <w:rPr>
                <w:rFonts w:cs="Tahoma"/>
                <w:bCs/>
                <w:color w:val="000000"/>
                <w:szCs w:val="23"/>
              </w:rPr>
              <w:t>MHD</w:t>
            </w:r>
            <w:r w:rsidRPr="00197AAC">
              <w:rPr>
                <w:rFonts w:cs="Tahoma"/>
                <w:bCs/>
                <w:color w:val="000000"/>
                <w:szCs w:val="23"/>
              </w:rPr>
              <w:t xml:space="preserve"> payments, Medicare payments, cost sharing and copay amounts are</w:t>
            </w:r>
            <w:r w:rsidRPr="00197AAC">
              <w:rPr>
                <w:rFonts w:cs="Tahoma"/>
                <w:color w:val="000000"/>
                <w:szCs w:val="23"/>
              </w:rPr>
              <w:t xml:space="preserve"> </w:t>
            </w:r>
            <w:r w:rsidRPr="00197AAC">
              <w:rPr>
                <w:rFonts w:cs="Tahoma"/>
                <w:bCs/>
                <w:iCs/>
                <w:color w:val="000000"/>
                <w:szCs w:val="23"/>
              </w:rPr>
              <w:t>not</w:t>
            </w:r>
            <w:r w:rsidRPr="00197AAC">
              <w:rPr>
                <w:rFonts w:cs="Tahoma"/>
                <w:color w:val="000000"/>
                <w:szCs w:val="23"/>
              </w:rPr>
              <w:t xml:space="preserve"> </w:t>
            </w:r>
            <w:r w:rsidRPr="00197AAC">
              <w:rPr>
                <w:rFonts w:cs="Tahoma"/>
                <w:bCs/>
                <w:color w:val="000000"/>
                <w:szCs w:val="23"/>
              </w:rPr>
              <w:t>to be entered in this field.</w:t>
            </w:r>
          </w:p>
        </w:tc>
      </w:tr>
      <w:tr w:rsidR="006171E0" w:rsidRPr="00F1187D" w14:paraId="3A1562D1" w14:textId="77777777" w:rsidTr="002B5993">
        <w:trPr>
          <w:cantSplit/>
          <w:trHeight w:val="576"/>
        </w:trPr>
        <w:tc>
          <w:tcPr>
            <w:tcW w:w="1350" w:type="dxa"/>
            <w:shd w:val="clear" w:color="F8CBAD" w:fill="F8CBAD"/>
            <w:vAlign w:val="center"/>
            <w:hideMark/>
          </w:tcPr>
          <w:p w14:paraId="76999505" w14:textId="0A92CDD0" w:rsidR="006171E0" w:rsidRPr="00F1187D" w:rsidRDefault="006171E0" w:rsidP="00062E32">
            <w:pPr>
              <w:jc w:val="center"/>
              <w:rPr>
                <w:rFonts w:cs="Tahoma"/>
                <w:color w:val="000000"/>
                <w:szCs w:val="23"/>
              </w:rPr>
            </w:pPr>
            <w:r w:rsidRPr="00F1187D">
              <w:rPr>
                <w:rFonts w:cs="Tahoma"/>
                <w:color w:val="000000"/>
                <w:szCs w:val="23"/>
              </w:rPr>
              <w:t>30</w:t>
            </w:r>
          </w:p>
        </w:tc>
        <w:tc>
          <w:tcPr>
            <w:tcW w:w="2805" w:type="dxa"/>
            <w:gridSpan w:val="2"/>
            <w:shd w:val="clear" w:color="F8CBAD" w:fill="F8CBAD"/>
            <w:vAlign w:val="center"/>
            <w:hideMark/>
          </w:tcPr>
          <w:p w14:paraId="7CF6C704" w14:textId="77777777" w:rsidR="006171E0" w:rsidRPr="00F1187D" w:rsidRDefault="006171E0" w:rsidP="00062E32">
            <w:pPr>
              <w:jc w:val="left"/>
              <w:rPr>
                <w:rFonts w:cs="Tahoma"/>
                <w:color w:val="000000"/>
                <w:szCs w:val="23"/>
              </w:rPr>
            </w:pPr>
            <w:r>
              <w:rPr>
                <w:rFonts w:cs="Tahoma"/>
                <w:color w:val="000000"/>
                <w:szCs w:val="23"/>
              </w:rPr>
              <w:t>Reserved for NUCC</w:t>
            </w:r>
          </w:p>
        </w:tc>
        <w:tc>
          <w:tcPr>
            <w:tcW w:w="5925" w:type="dxa"/>
            <w:shd w:val="clear" w:color="F8CBAD" w:fill="F8CBAD"/>
            <w:vAlign w:val="center"/>
            <w:hideMark/>
          </w:tcPr>
          <w:p w14:paraId="223DDB5E" w14:textId="6B6E66C5" w:rsidR="006171E0" w:rsidRPr="00F1187D" w:rsidRDefault="006171E0" w:rsidP="006171E0">
            <w:pPr>
              <w:rPr>
                <w:rFonts w:cs="Tahoma"/>
                <w:color w:val="000000"/>
                <w:szCs w:val="23"/>
              </w:rPr>
            </w:pPr>
            <w:r>
              <w:rPr>
                <w:rFonts w:cs="Tahoma"/>
                <w:color w:val="000000"/>
                <w:szCs w:val="23"/>
              </w:rPr>
              <w:t>Leave blank</w:t>
            </w:r>
          </w:p>
        </w:tc>
      </w:tr>
      <w:tr w:rsidR="006171E0" w:rsidRPr="00F1187D" w14:paraId="0BDC7382" w14:textId="77777777" w:rsidTr="002B5993">
        <w:trPr>
          <w:cantSplit/>
          <w:trHeight w:val="576"/>
        </w:trPr>
        <w:tc>
          <w:tcPr>
            <w:tcW w:w="1350" w:type="dxa"/>
            <w:shd w:val="clear" w:color="FCE4D6" w:fill="FCE4D6"/>
            <w:vAlign w:val="center"/>
            <w:hideMark/>
          </w:tcPr>
          <w:p w14:paraId="617CB235" w14:textId="1FD7B030" w:rsidR="006171E0" w:rsidRPr="00F1187D" w:rsidRDefault="006171E0" w:rsidP="00062E32">
            <w:pPr>
              <w:jc w:val="center"/>
              <w:rPr>
                <w:rFonts w:cs="Tahoma"/>
                <w:color w:val="000000"/>
                <w:szCs w:val="23"/>
              </w:rPr>
            </w:pPr>
            <w:r w:rsidRPr="00F1187D">
              <w:rPr>
                <w:rFonts w:cs="Tahoma"/>
                <w:color w:val="000000"/>
                <w:szCs w:val="23"/>
              </w:rPr>
              <w:t>31</w:t>
            </w:r>
          </w:p>
        </w:tc>
        <w:tc>
          <w:tcPr>
            <w:tcW w:w="2805" w:type="dxa"/>
            <w:gridSpan w:val="2"/>
            <w:shd w:val="clear" w:color="FCE4D6" w:fill="FCE4D6"/>
            <w:vAlign w:val="center"/>
            <w:hideMark/>
          </w:tcPr>
          <w:p w14:paraId="07CD83A2" w14:textId="77777777" w:rsidR="006171E0" w:rsidRPr="00F1187D" w:rsidRDefault="006171E0" w:rsidP="00062E32">
            <w:pPr>
              <w:jc w:val="left"/>
              <w:rPr>
                <w:rFonts w:cs="Tahoma"/>
                <w:color w:val="000000"/>
                <w:szCs w:val="23"/>
              </w:rPr>
            </w:pPr>
            <w:r>
              <w:rPr>
                <w:rFonts w:cs="Tahoma"/>
                <w:color w:val="000000"/>
                <w:szCs w:val="23"/>
              </w:rPr>
              <w:t>Provider Signature</w:t>
            </w:r>
          </w:p>
        </w:tc>
        <w:tc>
          <w:tcPr>
            <w:tcW w:w="5925" w:type="dxa"/>
            <w:shd w:val="clear" w:color="FCE4D6" w:fill="FCE4D6"/>
            <w:vAlign w:val="center"/>
            <w:hideMark/>
          </w:tcPr>
          <w:p w14:paraId="723F924C" w14:textId="6D10F7E5" w:rsidR="006171E0" w:rsidRPr="00F1187D" w:rsidRDefault="006171E0" w:rsidP="006171E0">
            <w:pPr>
              <w:rPr>
                <w:rFonts w:cs="Tahoma"/>
                <w:color w:val="000000"/>
                <w:szCs w:val="23"/>
              </w:rPr>
            </w:pPr>
            <w:r w:rsidRPr="00F1187D">
              <w:rPr>
                <w:rFonts w:cs="Tahoma"/>
                <w:color w:val="000000"/>
                <w:szCs w:val="23"/>
              </w:rPr>
              <w:t xml:space="preserve">Leave </w:t>
            </w:r>
            <w:r w:rsidR="003451C2">
              <w:rPr>
                <w:rFonts w:cs="Tahoma"/>
                <w:color w:val="000000"/>
                <w:szCs w:val="23"/>
              </w:rPr>
              <w:t>b</w:t>
            </w:r>
            <w:r w:rsidRPr="00F1187D">
              <w:rPr>
                <w:rFonts w:cs="Tahoma"/>
                <w:color w:val="000000"/>
                <w:szCs w:val="23"/>
              </w:rPr>
              <w:t>lank</w:t>
            </w:r>
          </w:p>
        </w:tc>
      </w:tr>
      <w:tr w:rsidR="006171E0" w:rsidRPr="00F1187D" w14:paraId="1C84E5C2" w14:textId="77777777" w:rsidTr="002B5993">
        <w:trPr>
          <w:cantSplit/>
          <w:trHeight w:val="576"/>
        </w:trPr>
        <w:tc>
          <w:tcPr>
            <w:tcW w:w="1350" w:type="dxa"/>
            <w:shd w:val="clear" w:color="F8CBAD" w:fill="F8CBAD"/>
            <w:vAlign w:val="center"/>
            <w:hideMark/>
          </w:tcPr>
          <w:p w14:paraId="23480C7C" w14:textId="733B9966" w:rsidR="006171E0" w:rsidRPr="00F1187D" w:rsidRDefault="006171E0" w:rsidP="00062E32">
            <w:pPr>
              <w:jc w:val="center"/>
              <w:rPr>
                <w:rFonts w:cs="Tahoma"/>
                <w:color w:val="000000"/>
                <w:szCs w:val="23"/>
              </w:rPr>
            </w:pPr>
            <w:r w:rsidRPr="00F1187D">
              <w:rPr>
                <w:rFonts w:cs="Tahoma"/>
                <w:color w:val="000000"/>
                <w:szCs w:val="23"/>
              </w:rPr>
              <w:t>32</w:t>
            </w:r>
            <w:r w:rsidR="00062E32">
              <w:rPr>
                <w:rFonts w:cs="Tahoma"/>
                <w:color w:val="000000"/>
                <w:szCs w:val="23"/>
              </w:rPr>
              <w:t>**</w:t>
            </w:r>
          </w:p>
        </w:tc>
        <w:tc>
          <w:tcPr>
            <w:tcW w:w="2805" w:type="dxa"/>
            <w:gridSpan w:val="2"/>
            <w:shd w:val="clear" w:color="F8CBAD" w:fill="F8CBAD"/>
            <w:vAlign w:val="center"/>
            <w:hideMark/>
          </w:tcPr>
          <w:p w14:paraId="1E13A4C0" w14:textId="77777777" w:rsidR="006171E0" w:rsidRPr="00F1187D" w:rsidRDefault="006171E0" w:rsidP="00062E32">
            <w:pPr>
              <w:jc w:val="left"/>
              <w:rPr>
                <w:rFonts w:cs="Tahoma"/>
                <w:color w:val="000000"/>
                <w:szCs w:val="23"/>
              </w:rPr>
            </w:pPr>
            <w:r w:rsidRPr="00F1187D">
              <w:rPr>
                <w:rFonts w:cs="Tahoma"/>
                <w:color w:val="000000"/>
                <w:szCs w:val="23"/>
              </w:rPr>
              <w:t>Service Facility Location Information</w:t>
            </w:r>
          </w:p>
        </w:tc>
        <w:tc>
          <w:tcPr>
            <w:tcW w:w="5925" w:type="dxa"/>
            <w:shd w:val="clear" w:color="F8CBAD" w:fill="F8CBAD"/>
            <w:vAlign w:val="center"/>
            <w:hideMark/>
          </w:tcPr>
          <w:p w14:paraId="5ADF7D05" w14:textId="77777777" w:rsidR="006171E0" w:rsidRDefault="006171E0" w:rsidP="006171E0">
            <w:pPr>
              <w:rPr>
                <w:rFonts w:cs="Tahoma"/>
                <w:color w:val="000000"/>
                <w:szCs w:val="23"/>
              </w:rPr>
            </w:pPr>
            <w:r w:rsidRPr="00F1187D">
              <w:rPr>
                <w:rFonts w:cs="Tahoma"/>
                <w:color w:val="000000"/>
                <w:szCs w:val="23"/>
              </w:rPr>
              <w:t>If services were rendered in a facility other than the home or office, enter the name and location of the facility</w:t>
            </w:r>
            <w:r w:rsidR="00985D53">
              <w:rPr>
                <w:rFonts w:cs="Tahoma"/>
                <w:color w:val="000000"/>
                <w:szCs w:val="23"/>
              </w:rPr>
              <w:t>.</w:t>
            </w:r>
          </w:p>
          <w:p w14:paraId="72A419F6" w14:textId="4FB7D2DE" w:rsidR="00985D53" w:rsidRPr="00F1187D" w:rsidRDefault="00985D53" w:rsidP="006171E0">
            <w:pPr>
              <w:rPr>
                <w:rFonts w:cs="Tahoma"/>
                <w:color w:val="000000"/>
                <w:szCs w:val="23"/>
              </w:rPr>
            </w:pPr>
            <w:r w:rsidRPr="00F1187D">
              <w:rPr>
                <w:rFonts w:cs="Tahoma"/>
                <w:color w:val="000000"/>
                <w:szCs w:val="23"/>
              </w:rPr>
              <w:t>This field is required when the place of service is other than home or office.</w:t>
            </w:r>
          </w:p>
        </w:tc>
      </w:tr>
      <w:tr w:rsidR="006171E0" w:rsidRPr="00F1187D" w14:paraId="470CC28F" w14:textId="77777777" w:rsidTr="002B5993">
        <w:trPr>
          <w:cantSplit/>
          <w:trHeight w:val="576"/>
        </w:trPr>
        <w:tc>
          <w:tcPr>
            <w:tcW w:w="1350" w:type="dxa"/>
            <w:shd w:val="clear" w:color="000000" w:fill="FCE4D6"/>
            <w:vAlign w:val="center"/>
            <w:hideMark/>
          </w:tcPr>
          <w:p w14:paraId="7B810D2A" w14:textId="60816643" w:rsidR="006171E0" w:rsidRPr="00F1187D" w:rsidRDefault="006171E0" w:rsidP="00062E32">
            <w:pPr>
              <w:jc w:val="center"/>
              <w:rPr>
                <w:rFonts w:cs="Tahoma"/>
                <w:color w:val="000000"/>
                <w:szCs w:val="23"/>
              </w:rPr>
            </w:pPr>
            <w:r w:rsidRPr="00F1187D">
              <w:rPr>
                <w:rFonts w:cs="Tahoma"/>
                <w:color w:val="000000"/>
                <w:szCs w:val="23"/>
              </w:rPr>
              <w:t>32a</w:t>
            </w:r>
            <w:r w:rsidR="00062E32">
              <w:rPr>
                <w:rFonts w:cs="Tahoma"/>
                <w:color w:val="000000"/>
                <w:szCs w:val="23"/>
              </w:rPr>
              <w:t>**</w:t>
            </w:r>
          </w:p>
        </w:tc>
        <w:tc>
          <w:tcPr>
            <w:tcW w:w="2805" w:type="dxa"/>
            <w:gridSpan w:val="2"/>
            <w:shd w:val="clear" w:color="000000" w:fill="FCE4D6"/>
            <w:vAlign w:val="center"/>
            <w:hideMark/>
          </w:tcPr>
          <w:p w14:paraId="20E2FE18" w14:textId="77777777" w:rsidR="006171E0" w:rsidRPr="00F1187D" w:rsidRDefault="006171E0" w:rsidP="00062E32">
            <w:pPr>
              <w:jc w:val="left"/>
              <w:rPr>
                <w:rFonts w:cs="Tahoma"/>
                <w:color w:val="000000"/>
                <w:szCs w:val="23"/>
              </w:rPr>
            </w:pPr>
            <w:r w:rsidRPr="00F1187D">
              <w:rPr>
                <w:rFonts w:cs="Tahoma"/>
                <w:color w:val="000000"/>
                <w:szCs w:val="23"/>
              </w:rPr>
              <w:t>NPI#</w:t>
            </w:r>
          </w:p>
        </w:tc>
        <w:tc>
          <w:tcPr>
            <w:tcW w:w="5925" w:type="dxa"/>
            <w:shd w:val="clear" w:color="000000" w:fill="FCE4D6"/>
            <w:vAlign w:val="center"/>
            <w:hideMark/>
          </w:tcPr>
          <w:p w14:paraId="3F3A9FAF" w14:textId="11AC7643" w:rsidR="006171E0" w:rsidRPr="00F1187D" w:rsidRDefault="006171E0" w:rsidP="006171E0">
            <w:pPr>
              <w:rPr>
                <w:rFonts w:cs="Tahoma"/>
                <w:color w:val="000000"/>
                <w:szCs w:val="23"/>
              </w:rPr>
            </w:pPr>
            <w:r w:rsidRPr="00F1187D">
              <w:rPr>
                <w:rFonts w:cs="Tahoma"/>
                <w:color w:val="000000"/>
                <w:szCs w:val="23"/>
              </w:rPr>
              <w:t xml:space="preserve">Enter the NPI </w:t>
            </w:r>
            <w:r>
              <w:rPr>
                <w:rFonts w:cs="Tahoma"/>
                <w:color w:val="000000"/>
                <w:szCs w:val="23"/>
              </w:rPr>
              <w:t xml:space="preserve">number </w:t>
            </w:r>
            <w:r w:rsidRPr="00F1187D">
              <w:rPr>
                <w:rFonts w:cs="Tahoma"/>
                <w:color w:val="000000"/>
                <w:szCs w:val="23"/>
              </w:rPr>
              <w:t>of the service facility location reported in Field 32</w:t>
            </w:r>
          </w:p>
        </w:tc>
      </w:tr>
      <w:tr w:rsidR="006171E0" w:rsidRPr="00F1187D" w14:paraId="61D51087" w14:textId="77777777" w:rsidTr="002B5993">
        <w:trPr>
          <w:cantSplit/>
          <w:trHeight w:val="576"/>
        </w:trPr>
        <w:tc>
          <w:tcPr>
            <w:tcW w:w="1350" w:type="dxa"/>
            <w:shd w:val="clear" w:color="000000" w:fill="F8CBAD"/>
            <w:vAlign w:val="center"/>
            <w:hideMark/>
          </w:tcPr>
          <w:p w14:paraId="4F90B473" w14:textId="25C81747" w:rsidR="006171E0" w:rsidRPr="00F1187D" w:rsidRDefault="006171E0" w:rsidP="00062E32">
            <w:pPr>
              <w:jc w:val="center"/>
              <w:rPr>
                <w:rFonts w:cs="Tahoma"/>
                <w:color w:val="000000"/>
                <w:szCs w:val="23"/>
              </w:rPr>
            </w:pPr>
            <w:r w:rsidRPr="00F1187D">
              <w:rPr>
                <w:rFonts w:cs="Tahoma"/>
                <w:color w:val="000000"/>
                <w:szCs w:val="23"/>
              </w:rPr>
              <w:t>32b</w:t>
            </w:r>
            <w:r w:rsidR="00062E32">
              <w:rPr>
                <w:rFonts w:cs="Tahoma"/>
                <w:color w:val="000000"/>
                <w:szCs w:val="23"/>
              </w:rPr>
              <w:t>**</w:t>
            </w:r>
          </w:p>
        </w:tc>
        <w:tc>
          <w:tcPr>
            <w:tcW w:w="2805" w:type="dxa"/>
            <w:gridSpan w:val="2"/>
            <w:shd w:val="clear" w:color="000000" w:fill="F8CBAD"/>
            <w:vAlign w:val="center"/>
            <w:hideMark/>
          </w:tcPr>
          <w:p w14:paraId="7D678B12" w14:textId="77777777" w:rsidR="006171E0" w:rsidRPr="00F1187D" w:rsidRDefault="006171E0" w:rsidP="00062E32">
            <w:pPr>
              <w:jc w:val="left"/>
              <w:rPr>
                <w:rFonts w:cs="Tahoma"/>
                <w:color w:val="000000"/>
                <w:szCs w:val="23"/>
              </w:rPr>
            </w:pPr>
            <w:r w:rsidRPr="00F1187D">
              <w:rPr>
                <w:rFonts w:cs="Tahoma"/>
                <w:color w:val="000000"/>
                <w:szCs w:val="23"/>
              </w:rPr>
              <w:t>Other ID#</w:t>
            </w:r>
          </w:p>
        </w:tc>
        <w:tc>
          <w:tcPr>
            <w:tcW w:w="5925" w:type="dxa"/>
            <w:shd w:val="clear" w:color="000000" w:fill="F8CBAD"/>
            <w:vAlign w:val="center"/>
            <w:hideMark/>
          </w:tcPr>
          <w:p w14:paraId="084F35F1" w14:textId="77777777" w:rsidR="006171E0" w:rsidRPr="00F1187D" w:rsidRDefault="006171E0" w:rsidP="006171E0">
            <w:pPr>
              <w:rPr>
                <w:rFonts w:cs="Tahoma"/>
                <w:color w:val="000000"/>
                <w:szCs w:val="23"/>
              </w:rPr>
            </w:pPr>
            <w:r w:rsidRPr="00F1187D">
              <w:rPr>
                <w:rFonts w:cs="Tahoma"/>
                <w:color w:val="000000"/>
                <w:szCs w:val="23"/>
              </w:rPr>
              <w:t xml:space="preserve">Enter </w:t>
            </w:r>
            <w:r>
              <w:rPr>
                <w:rFonts w:cs="Tahoma"/>
                <w:color w:val="000000"/>
                <w:szCs w:val="23"/>
              </w:rPr>
              <w:t>number. A p</w:t>
            </w:r>
            <w:r w:rsidRPr="00F1187D">
              <w:rPr>
                <w:rFonts w:cs="Tahoma"/>
                <w:color w:val="000000"/>
                <w:szCs w:val="23"/>
              </w:rPr>
              <w:t xml:space="preserve">rovider </w:t>
            </w:r>
            <w:r>
              <w:rPr>
                <w:rFonts w:cs="Tahoma"/>
                <w:color w:val="000000"/>
                <w:szCs w:val="23"/>
              </w:rPr>
              <w:t>t</w:t>
            </w:r>
            <w:r w:rsidRPr="00F1187D">
              <w:rPr>
                <w:rFonts w:cs="Tahoma"/>
                <w:color w:val="000000"/>
                <w:szCs w:val="23"/>
              </w:rPr>
              <w:t xml:space="preserve">axonomy </w:t>
            </w:r>
            <w:r>
              <w:rPr>
                <w:rFonts w:cs="Tahoma"/>
                <w:color w:val="000000"/>
                <w:szCs w:val="23"/>
              </w:rPr>
              <w:t xml:space="preserve">code must be reported if providers have one (1) NPI for multiple legacy MO HealthNet provider numbers. </w:t>
            </w:r>
          </w:p>
        </w:tc>
      </w:tr>
      <w:tr w:rsidR="006171E0" w:rsidRPr="00F1187D" w14:paraId="21580409" w14:textId="77777777" w:rsidTr="002B5993">
        <w:trPr>
          <w:cantSplit/>
          <w:trHeight w:val="576"/>
        </w:trPr>
        <w:tc>
          <w:tcPr>
            <w:tcW w:w="1350" w:type="dxa"/>
            <w:shd w:val="clear" w:color="FCE4D6" w:fill="FCE4D6"/>
            <w:vAlign w:val="center"/>
            <w:hideMark/>
          </w:tcPr>
          <w:p w14:paraId="45E7EACD" w14:textId="1165772E" w:rsidR="006171E0" w:rsidRPr="00F1187D" w:rsidRDefault="006171E0" w:rsidP="00062E32">
            <w:pPr>
              <w:jc w:val="center"/>
              <w:rPr>
                <w:rFonts w:cs="Tahoma"/>
                <w:color w:val="000000"/>
                <w:szCs w:val="23"/>
              </w:rPr>
            </w:pPr>
            <w:r w:rsidRPr="00F1187D">
              <w:rPr>
                <w:rFonts w:cs="Tahoma"/>
                <w:color w:val="000000"/>
                <w:szCs w:val="23"/>
              </w:rPr>
              <w:t>33</w:t>
            </w:r>
            <w:r w:rsidR="00062E32">
              <w:rPr>
                <w:rFonts w:cs="Tahoma"/>
                <w:color w:val="000000"/>
                <w:szCs w:val="23"/>
              </w:rPr>
              <w:t>*</w:t>
            </w:r>
          </w:p>
        </w:tc>
        <w:tc>
          <w:tcPr>
            <w:tcW w:w="2805" w:type="dxa"/>
            <w:gridSpan w:val="2"/>
            <w:shd w:val="clear" w:color="FCE4D6" w:fill="FCE4D6"/>
            <w:vAlign w:val="center"/>
            <w:hideMark/>
          </w:tcPr>
          <w:p w14:paraId="6D27998E" w14:textId="180176D5" w:rsidR="006171E0" w:rsidRPr="00F1187D" w:rsidRDefault="006171E0" w:rsidP="00062E32">
            <w:pPr>
              <w:jc w:val="left"/>
              <w:rPr>
                <w:rFonts w:cs="Tahoma"/>
                <w:color w:val="000000"/>
                <w:szCs w:val="23"/>
              </w:rPr>
            </w:pPr>
            <w:r>
              <w:rPr>
                <w:rFonts w:cs="Tahoma"/>
                <w:color w:val="000000"/>
                <w:szCs w:val="23"/>
              </w:rPr>
              <w:t>Billing Provider Info &amp; Phone</w:t>
            </w:r>
          </w:p>
        </w:tc>
        <w:tc>
          <w:tcPr>
            <w:tcW w:w="5925" w:type="dxa"/>
            <w:shd w:val="clear" w:color="FCE4D6" w:fill="FCE4D6"/>
            <w:vAlign w:val="center"/>
            <w:hideMark/>
          </w:tcPr>
          <w:p w14:paraId="233AC9AF" w14:textId="3F66E506" w:rsidR="006171E0" w:rsidRPr="00F1187D" w:rsidRDefault="006171E0" w:rsidP="006171E0">
            <w:pPr>
              <w:rPr>
                <w:rFonts w:cs="Tahoma"/>
                <w:color w:val="000000"/>
                <w:szCs w:val="23"/>
              </w:rPr>
            </w:pPr>
            <w:r>
              <w:rPr>
                <w:rFonts w:cs="Tahoma"/>
                <w:color w:val="000000"/>
                <w:szCs w:val="23"/>
              </w:rPr>
              <w:t xml:space="preserve">Provider </w:t>
            </w:r>
            <w:r w:rsidR="00985D53">
              <w:rPr>
                <w:rFonts w:cs="Tahoma"/>
                <w:color w:val="000000"/>
                <w:szCs w:val="23"/>
              </w:rPr>
              <w:t>n</w:t>
            </w:r>
            <w:r>
              <w:rPr>
                <w:rFonts w:cs="Tahoma"/>
                <w:color w:val="000000"/>
                <w:szCs w:val="23"/>
              </w:rPr>
              <w:t xml:space="preserve">ame, </w:t>
            </w:r>
            <w:r w:rsidR="00985D53">
              <w:rPr>
                <w:rFonts w:cs="Tahoma"/>
                <w:color w:val="000000"/>
                <w:szCs w:val="23"/>
              </w:rPr>
              <w:t>n</w:t>
            </w:r>
            <w:r>
              <w:rPr>
                <w:rFonts w:cs="Tahoma"/>
                <w:color w:val="000000"/>
                <w:szCs w:val="23"/>
              </w:rPr>
              <w:t xml:space="preserve">umber and </w:t>
            </w:r>
            <w:r w:rsidR="00985D53">
              <w:rPr>
                <w:rFonts w:cs="Tahoma"/>
                <w:color w:val="000000"/>
                <w:szCs w:val="23"/>
              </w:rPr>
              <w:t>a</w:t>
            </w:r>
            <w:r>
              <w:rPr>
                <w:rFonts w:cs="Tahoma"/>
                <w:color w:val="000000"/>
                <w:szCs w:val="23"/>
              </w:rPr>
              <w:t>ddress</w:t>
            </w:r>
          </w:p>
        </w:tc>
      </w:tr>
      <w:tr w:rsidR="006171E0" w:rsidRPr="00F1187D" w14:paraId="726E0EDE" w14:textId="77777777" w:rsidTr="002B5993">
        <w:trPr>
          <w:cantSplit/>
          <w:trHeight w:val="576"/>
        </w:trPr>
        <w:tc>
          <w:tcPr>
            <w:tcW w:w="1350" w:type="dxa"/>
            <w:shd w:val="clear" w:color="F8CBAD" w:fill="F8CBAD"/>
            <w:vAlign w:val="center"/>
            <w:hideMark/>
          </w:tcPr>
          <w:p w14:paraId="489F8F5B" w14:textId="260BD97B" w:rsidR="006171E0" w:rsidRPr="00F1187D" w:rsidRDefault="006171E0" w:rsidP="00062E32">
            <w:pPr>
              <w:jc w:val="center"/>
              <w:rPr>
                <w:rFonts w:cs="Tahoma"/>
                <w:color w:val="000000"/>
                <w:szCs w:val="23"/>
              </w:rPr>
            </w:pPr>
            <w:r w:rsidRPr="00F1187D">
              <w:rPr>
                <w:rFonts w:cs="Tahoma"/>
                <w:color w:val="000000"/>
                <w:szCs w:val="23"/>
              </w:rPr>
              <w:t>33a</w:t>
            </w:r>
            <w:r w:rsidR="00062E32">
              <w:rPr>
                <w:rFonts w:cs="Tahoma"/>
                <w:color w:val="000000"/>
                <w:szCs w:val="23"/>
              </w:rPr>
              <w:t>**</w:t>
            </w:r>
          </w:p>
        </w:tc>
        <w:tc>
          <w:tcPr>
            <w:tcW w:w="2805" w:type="dxa"/>
            <w:gridSpan w:val="2"/>
            <w:shd w:val="clear" w:color="F8CBAD" w:fill="F8CBAD"/>
            <w:vAlign w:val="center"/>
            <w:hideMark/>
          </w:tcPr>
          <w:p w14:paraId="2C4B77D7" w14:textId="77777777" w:rsidR="006171E0" w:rsidRPr="00F1187D" w:rsidRDefault="006171E0" w:rsidP="00062E32">
            <w:pPr>
              <w:jc w:val="left"/>
              <w:rPr>
                <w:rFonts w:cs="Tahoma"/>
                <w:color w:val="000000"/>
                <w:szCs w:val="23"/>
              </w:rPr>
            </w:pPr>
            <w:r w:rsidRPr="00F1187D">
              <w:rPr>
                <w:rFonts w:cs="Tahoma"/>
                <w:color w:val="000000"/>
                <w:szCs w:val="23"/>
              </w:rPr>
              <w:t>NPI#</w:t>
            </w:r>
          </w:p>
        </w:tc>
        <w:tc>
          <w:tcPr>
            <w:tcW w:w="5925" w:type="dxa"/>
            <w:shd w:val="clear" w:color="F8CBAD" w:fill="F8CBAD"/>
            <w:vAlign w:val="center"/>
            <w:hideMark/>
          </w:tcPr>
          <w:p w14:paraId="66414E84" w14:textId="6A37EB58" w:rsidR="006171E0" w:rsidRPr="00F1187D" w:rsidRDefault="006171E0" w:rsidP="006171E0">
            <w:pPr>
              <w:rPr>
                <w:rFonts w:cs="Tahoma"/>
                <w:color w:val="000000"/>
                <w:szCs w:val="23"/>
              </w:rPr>
            </w:pPr>
            <w:r w:rsidRPr="00F1187D">
              <w:rPr>
                <w:rFonts w:cs="Tahoma"/>
                <w:color w:val="000000"/>
                <w:szCs w:val="23"/>
              </w:rPr>
              <w:t xml:space="preserve">Enter the NPI </w:t>
            </w:r>
            <w:r>
              <w:rPr>
                <w:rFonts w:cs="Tahoma"/>
                <w:color w:val="000000"/>
                <w:szCs w:val="23"/>
              </w:rPr>
              <w:t xml:space="preserve">number </w:t>
            </w:r>
            <w:r w:rsidRPr="00F1187D">
              <w:rPr>
                <w:rFonts w:cs="Tahoma"/>
                <w:color w:val="000000"/>
                <w:szCs w:val="23"/>
              </w:rPr>
              <w:t>of the billing provider in Field 33</w:t>
            </w:r>
          </w:p>
        </w:tc>
      </w:tr>
      <w:tr w:rsidR="006171E0" w:rsidRPr="00F1187D" w14:paraId="07BE50DE" w14:textId="77777777" w:rsidTr="002B5993">
        <w:trPr>
          <w:cantSplit/>
          <w:trHeight w:val="576"/>
        </w:trPr>
        <w:tc>
          <w:tcPr>
            <w:tcW w:w="1350" w:type="dxa"/>
            <w:shd w:val="clear" w:color="FCE4D6" w:fill="FCE4D6"/>
            <w:vAlign w:val="center"/>
            <w:hideMark/>
          </w:tcPr>
          <w:p w14:paraId="033D5097" w14:textId="712D8211" w:rsidR="006171E0" w:rsidRPr="00F1187D" w:rsidRDefault="006171E0" w:rsidP="00062E32">
            <w:pPr>
              <w:jc w:val="center"/>
              <w:rPr>
                <w:rFonts w:cs="Tahoma"/>
                <w:color w:val="000000"/>
                <w:szCs w:val="23"/>
              </w:rPr>
            </w:pPr>
            <w:r w:rsidRPr="00F1187D">
              <w:rPr>
                <w:rFonts w:cs="Tahoma"/>
                <w:color w:val="000000"/>
                <w:szCs w:val="23"/>
              </w:rPr>
              <w:t>33b</w:t>
            </w:r>
            <w:r w:rsidR="00062E32">
              <w:rPr>
                <w:rFonts w:cs="Tahoma"/>
                <w:color w:val="000000"/>
                <w:szCs w:val="23"/>
              </w:rPr>
              <w:t>**</w:t>
            </w:r>
          </w:p>
        </w:tc>
        <w:tc>
          <w:tcPr>
            <w:tcW w:w="2805" w:type="dxa"/>
            <w:gridSpan w:val="2"/>
            <w:shd w:val="clear" w:color="FCE4D6" w:fill="FCE4D6"/>
            <w:vAlign w:val="center"/>
            <w:hideMark/>
          </w:tcPr>
          <w:p w14:paraId="624960BC" w14:textId="77777777" w:rsidR="006171E0" w:rsidRPr="00F1187D" w:rsidRDefault="006171E0" w:rsidP="00062E32">
            <w:pPr>
              <w:jc w:val="left"/>
              <w:rPr>
                <w:rFonts w:cs="Tahoma"/>
                <w:color w:val="000000"/>
                <w:szCs w:val="23"/>
              </w:rPr>
            </w:pPr>
            <w:r w:rsidRPr="00F1187D">
              <w:rPr>
                <w:rFonts w:cs="Tahoma"/>
                <w:color w:val="000000"/>
                <w:szCs w:val="23"/>
              </w:rPr>
              <w:t>Other ID#</w:t>
            </w:r>
          </w:p>
        </w:tc>
        <w:tc>
          <w:tcPr>
            <w:tcW w:w="5925" w:type="dxa"/>
            <w:shd w:val="clear" w:color="FCE4D6" w:fill="FCE4D6"/>
            <w:vAlign w:val="center"/>
            <w:hideMark/>
          </w:tcPr>
          <w:p w14:paraId="3410E8C3" w14:textId="69382D26" w:rsidR="006171E0" w:rsidRPr="00F1187D" w:rsidRDefault="006171E0" w:rsidP="006171E0">
            <w:pPr>
              <w:rPr>
                <w:rFonts w:cs="Tahoma"/>
                <w:color w:val="000000"/>
                <w:szCs w:val="23"/>
              </w:rPr>
            </w:pPr>
            <w:r>
              <w:rPr>
                <w:rFonts w:cs="Tahoma"/>
                <w:color w:val="000000"/>
                <w:szCs w:val="23"/>
              </w:rPr>
              <w:t>Enter number</w:t>
            </w:r>
          </w:p>
        </w:tc>
      </w:tr>
    </w:tbl>
    <w:p w14:paraId="2B3107D3" w14:textId="77777777" w:rsidR="006171E0" w:rsidRDefault="006171E0" w:rsidP="00DD539D">
      <w:pPr>
        <w:rPr>
          <w:rFonts w:eastAsiaTheme="minorHAnsi"/>
        </w:rPr>
      </w:pPr>
      <w:r>
        <w:rPr>
          <w:rFonts w:eastAsiaTheme="minorHAnsi"/>
        </w:rPr>
        <w:t>* These fields are mandatory on all CMS-1500 claim forms.</w:t>
      </w:r>
    </w:p>
    <w:p w14:paraId="130605D1" w14:textId="77777777" w:rsidR="006171E0" w:rsidRDefault="006171E0" w:rsidP="00DD539D">
      <w:pPr>
        <w:rPr>
          <w:rFonts w:eastAsiaTheme="minorHAnsi"/>
        </w:rPr>
      </w:pPr>
      <w:r>
        <w:rPr>
          <w:rFonts w:eastAsiaTheme="minorHAnsi"/>
        </w:rPr>
        <w:t xml:space="preserve">** These fields are mandatory only in specific situations, as described. </w:t>
      </w:r>
    </w:p>
    <w:p w14:paraId="21AA236B" w14:textId="696CEADF" w:rsidR="00F1209F" w:rsidRPr="00940661" w:rsidRDefault="00F1209F" w:rsidP="00F86A41">
      <w:pPr>
        <w:pStyle w:val="Heading3"/>
        <w:rPr>
          <w:rFonts w:eastAsiaTheme="minorHAnsi"/>
        </w:rPr>
      </w:pPr>
      <w:bookmarkStart w:id="141" w:name="_Toc226183110"/>
      <w:bookmarkStart w:id="142" w:name="_Toc226029348"/>
      <w:bookmarkStart w:id="143" w:name="_Toc226531917"/>
      <w:r>
        <w:rPr>
          <w:rFonts w:eastAsiaTheme="minorHAnsi"/>
        </w:rPr>
        <w:t>4</w:t>
      </w:r>
      <w:r w:rsidRPr="00940661">
        <w:rPr>
          <w:rFonts w:eastAsiaTheme="minorHAnsi"/>
        </w:rPr>
        <w:t>.</w:t>
      </w:r>
      <w:r w:rsidR="00CE7792">
        <w:rPr>
          <w:rFonts w:eastAsiaTheme="minorHAnsi"/>
        </w:rPr>
        <w:t>5</w:t>
      </w:r>
      <w:r w:rsidR="000016FF">
        <w:rPr>
          <w:rFonts w:eastAsiaTheme="minorHAnsi"/>
        </w:rPr>
        <w:t xml:space="preserve"> </w:t>
      </w:r>
      <w:r w:rsidRPr="00940661">
        <w:rPr>
          <w:rFonts w:eastAsiaTheme="minorHAnsi"/>
        </w:rPr>
        <w:t>Resubmission of Claims</w:t>
      </w:r>
      <w:bookmarkEnd w:id="141"/>
      <w:bookmarkEnd w:id="142"/>
      <w:bookmarkEnd w:id="143"/>
    </w:p>
    <w:p w14:paraId="059956CF" w14:textId="0732B775" w:rsidR="00731F75" w:rsidRPr="00ED59C1" w:rsidRDefault="00F1209F" w:rsidP="00C711B5">
      <w:pPr>
        <w:rPr>
          <w:rFonts w:eastAsiaTheme="minorHAnsi"/>
        </w:rPr>
      </w:pPr>
      <w:r w:rsidRPr="00905F97">
        <w:rPr>
          <w:rFonts w:eastAsiaTheme="minorHAnsi"/>
        </w:rPr>
        <w:t>Any line item on a claim that resulted in a zero</w:t>
      </w:r>
      <w:r w:rsidR="00F623C8">
        <w:rPr>
          <w:rFonts w:eastAsiaTheme="minorHAnsi"/>
        </w:rPr>
        <w:t xml:space="preserve"> (0)</w:t>
      </w:r>
      <w:r w:rsidRPr="00905F97">
        <w:rPr>
          <w:rFonts w:eastAsiaTheme="minorHAnsi"/>
        </w:rPr>
        <w:t xml:space="preserve"> payment can be resubmitted if it denied due to a correctable error. The error that caused the claim to deny must be corrected before resubmitting the claim. The provider may resubmit electronically or on a </w:t>
      </w:r>
      <w:hyperlink r:id="rId98" w:history="1">
        <w:r w:rsidRPr="00C711B5">
          <w:rPr>
            <w:rStyle w:val="Hyperlink"/>
            <w:rFonts w:eastAsiaTheme="minorHAnsi"/>
          </w:rPr>
          <w:t>CMS-1500 claim form</w:t>
        </w:r>
      </w:hyperlink>
      <w:r w:rsidRPr="00905F97">
        <w:rPr>
          <w:rFonts w:eastAsiaTheme="minorHAnsi"/>
        </w:rPr>
        <w:t>. If a line item on a claim paid but the payment was incorrect</w:t>
      </w:r>
      <w:r w:rsidR="009026A7">
        <w:rPr>
          <w:rFonts w:eastAsiaTheme="minorHAnsi"/>
        </w:rPr>
        <w:t>,</w:t>
      </w:r>
      <w:r w:rsidRPr="00905F97">
        <w:rPr>
          <w:rFonts w:eastAsiaTheme="minorHAnsi"/>
        </w:rPr>
        <w:t xml:space="preserve"> do not resubmit that line item. For instance, if a provider bills the incorrect amount for a service, the claim cannot be resubmitted. It will deny as a duplicate. </w:t>
      </w:r>
    </w:p>
    <w:p w14:paraId="00162CBC" w14:textId="62BB311F" w:rsidR="009026A7" w:rsidRPr="00905F97" w:rsidRDefault="007315AB" w:rsidP="00C711B5">
      <w:pPr>
        <w:rPr>
          <w:rFonts w:eastAsiaTheme="minorHAnsi"/>
        </w:rPr>
      </w:pPr>
      <w:r>
        <w:rPr>
          <w:rFonts w:eastAsiaTheme="minorHAnsi"/>
        </w:rPr>
        <w:t xml:space="preserve">Refer to the </w:t>
      </w:r>
      <w:hyperlink r:id="rId99" w:history="1">
        <w:r w:rsidR="00731F75" w:rsidRPr="00C711B5">
          <w:rPr>
            <w:rStyle w:val="Hyperlink"/>
            <w:rFonts w:eastAsiaTheme="minorHAnsi"/>
          </w:rPr>
          <w:t>General Sections Manual</w:t>
        </w:r>
      </w:hyperlink>
      <w:r w:rsidR="00731F75">
        <w:rPr>
          <w:rFonts w:eastAsiaTheme="minorHAnsi"/>
        </w:rPr>
        <w:t xml:space="preserve"> </w:t>
      </w:r>
      <w:r>
        <w:rPr>
          <w:rFonts w:eastAsiaTheme="minorHAnsi"/>
        </w:rPr>
        <w:t xml:space="preserve">for more information on </w:t>
      </w:r>
      <w:r w:rsidR="00731F75">
        <w:rPr>
          <w:rFonts w:eastAsiaTheme="minorHAnsi"/>
        </w:rPr>
        <w:t xml:space="preserve">the adjustment </w:t>
      </w:r>
      <w:r w:rsidR="00731F75" w:rsidRPr="006F3AD9">
        <w:rPr>
          <w:rFonts w:eastAsiaTheme="minorHAnsi"/>
        </w:rPr>
        <w:t>request process.</w:t>
      </w:r>
    </w:p>
    <w:p w14:paraId="5FDEEF01" w14:textId="42586D72" w:rsidR="00F1209F" w:rsidRDefault="00F1209F" w:rsidP="00F86A41">
      <w:pPr>
        <w:pStyle w:val="Heading3"/>
        <w:rPr>
          <w:rFonts w:eastAsiaTheme="minorHAnsi"/>
        </w:rPr>
      </w:pPr>
      <w:bookmarkStart w:id="144" w:name="AGECMS-1500"/>
      <w:bookmarkStart w:id="145" w:name="_4.5_Place_of"/>
      <w:bookmarkStart w:id="146" w:name="_Toc226183112"/>
      <w:bookmarkStart w:id="147" w:name="_Toc226029349"/>
      <w:bookmarkStart w:id="148" w:name="_Toc226531918"/>
      <w:bookmarkEnd w:id="144"/>
      <w:bookmarkEnd w:id="145"/>
      <w:r>
        <w:rPr>
          <w:rFonts w:eastAsiaTheme="minorHAnsi"/>
        </w:rPr>
        <w:t>4</w:t>
      </w:r>
      <w:r w:rsidRPr="00940661">
        <w:rPr>
          <w:rFonts w:eastAsiaTheme="minorHAnsi"/>
        </w:rPr>
        <w:t>.</w:t>
      </w:r>
      <w:r w:rsidR="00CE7792">
        <w:rPr>
          <w:rFonts w:eastAsiaTheme="minorHAnsi"/>
        </w:rPr>
        <w:t>6</w:t>
      </w:r>
      <w:r w:rsidR="000016FF">
        <w:rPr>
          <w:rFonts w:eastAsiaTheme="minorHAnsi"/>
        </w:rPr>
        <w:t xml:space="preserve"> </w:t>
      </w:r>
      <w:r w:rsidRPr="00940661">
        <w:rPr>
          <w:rFonts w:eastAsiaTheme="minorHAnsi"/>
        </w:rPr>
        <w:t>Place of Service Codes</w:t>
      </w:r>
      <w:bookmarkEnd w:id="146"/>
      <w:bookmarkEnd w:id="147"/>
      <w:bookmarkEnd w:id="148"/>
    </w:p>
    <w:p w14:paraId="09823AEE" w14:textId="77777777" w:rsidR="00985D53" w:rsidRDefault="00985D53" w:rsidP="00C711B5">
      <w:pPr>
        <w:rPr>
          <w:rFonts w:eastAsiaTheme="minorHAnsi"/>
        </w:rPr>
      </w:pPr>
      <w:r w:rsidRPr="005114BA">
        <w:rPr>
          <w:rFonts w:eastAsiaTheme="minorHAnsi"/>
        </w:rPr>
        <w:t xml:space="preserve">An </w:t>
      </w:r>
      <w:r>
        <w:rPr>
          <w:rFonts w:eastAsiaTheme="minorHAnsi"/>
        </w:rPr>
        <w:t>ADW</w:t>
      </w:r>
      <w:r w:rsidRPr="005114BA">
        <w:rPr>
          <w:rFonts w:eastAsiaTheme="minorHAnsi"/>
        </w:rPr>
        <w:t xml:space="preserve"> provider may provide care in the following places of service</w:t>
      </w:r>
      <w:r>
        <w:rPr>
          <w:rFonts w:eastAsiaTheme="minorHAnsi"/>
        </w:rPr>
        <w:t xml:space="preserve"> (POS)</w:t>
      </w:r>
      <w:r w:rsidRPr="005114BA">
        <w:rPr>
          <w:rFonts w:eastAsiaTheme="minorHAnsi"/>
        </w:rPr>
        <w:t>:</w:t>
      </w:r>
    </w:p>
    <w:p w14:paraId="0A354941" w14:textId="77777777" w:rsidR="00C711B5" w:rsidRDefault="00C711B5" w:rsidP="00C711B5">
      <w:pPr>
        <w:rPr>
          <w:rFonts w:eastAsiaTheme="minorHAnsi"/>
        </w:rPr>
      </w:pPr>
    </w:p>
    <w:tbl>
      <w:tblPr>
        <w:tblW w:w="100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2" w:type="dxa"/>
          <w:right w:w="72" w:type="dxa"/>
        </w:tblCellMar>
        <w:tblLook w:val="0000" w:firstRow="0" w:lastRow="0" w:firstColumn="0" w:lastColumn="0" w:noHBand="0" w:noVBand="0"/>
      </w:tblPr>
      <w:tblGrid>
        <w:gridCol w:w="956"/>
        <w:gridCol w:w="2549"/>
        <w:gridCol w:w="6565"/>
      </w:tblGrid>
      <w:tr w:rsidR="00F623C8" w:rsidRPr="005E0628" w14:paraId="4868495C" w14:textId="77777777" w:rsidTr="002B5993">
        <w:trPr>
          <w:cantSplit/>
          <w:trHeight w:val="576"/>
          <w:tblHeader/>
        </w:trPr>
        <w:tc>
          <w:tcPr>
            <w:tcW w:w="956" w:type="dxa"/>
            <w:shd w:val="clear" w:color="auto" w:fill="04427D"/>
            <w:vAlign w:val="center"/>
          </w:tcPr>
          <w:p w14:paraId="0683D2C2" w14:textId="77777777" w:rsidR="00F623C8" w:rsidRPr="00CF2573" w:rsidRDefault="00F623C8" w:rsidP="00CF2573">
            <w:pPr>
              <w:jc w:val="center"/>
              <w:rPr>
                <w:rFonts w:eastAsiaTheme="minorHAnsi" w:cs="Tahoma"/>
                <w:b/>
                <w:color w:val="FFFFFF" w:themeColor="background1"/>
                <w:sz w:val="26"/>
                <w:szCs w:val="26"/>
              </w:rPr>
            </w:pPr>
            <w:bookmarkStart w:id="149" w:name="_Toc130368826"/>
            <w:bookmarkStart w:id="150" w:name="_Hlk189576973"/>
            <w:r w:rsidRPr="00CF2573">
              <w:rPr>
                <w:rFonts w:eastAsiaTheme="minorHAnsi" w:cs="Tahoma"/>
                <w:b/>
                <w:color w:val="FFFFFF" w:themeColor="background1"/>
                <w:sz w:val="26"/>
                <w:szCs w:val="26"/>
              </w:rPr>
              <w:t>Code</w:t>
            </w:r>
            <w:bookmarkEnd w:id="149"/>
          </w:p>
        </w:tc>
        <w:tc>
          <w:tcPr>
            <w:tcW w:w="2549" w:type="dxa"/>
            <w:shd w:val="clear" w:color="auto" w:fill="04427D"/>
          </w:tcPr>
          <w:p w14:paraId="268C885D" w14:textId="1CCCB7F1" w:rsidR="00F623C8" w:rsidRPr="00CF2573" w:rsidRDefault="00F623C8" w:rsidP="00CF2573">
            <w:pPr>
              <w:jc w:val="center"/>
              <w:rPr>
                <w:rFonts w:eastAsiaTheme="minorHAnsi" w:cs="Tahoma"/>
                <w:b/>
                <w:color w:val="FFFFFF" w:themeColor="background1"/>
                <w:sz w:val="26"/>
                <w:szCs w:val="26"/>
              </w:rPr>
            </w:pPr>
            <w:r>
              <w:rPr>
                <w:rFonts w:eastAsiaTheme="minorHAnsi" w:cs="Tahoma"/>
                <w:b/>
                <w:color w:val="FFFFFF" w:themeColor="background1"/>
                <w:sz w:val="26"/>
                <w:szCs w:val="26"/>
              </w:rPr>
              <w:t>Code Description</w:t>
            </w:r>
          </w:p>
        </w:tc>
        <w:tc>
          <w:tcPr>
            <w:tcW w:w="6565" w:type="dxa"/>
            <w:shd w:val="clear" w:color="auto" w:fill="04427D"/>
            <w:vAlign w:val="center"/>
          </w:tcPr>
          <w:p w14:paraId="0A390458" w14:textId="502E9810" w:rsidR="00F623C8" w:rsidRPr="00CF2573" w:rsidRDefault="00F623C8" w:rsidP="00CF2573">
            <w:pPr>
              <w:jc w:val="center"/>
              <w:rPr>
                <w:rFonts w:eastAsiaTheme="minorHAnsi" w:cs="Tahoma"/>
                <w:b/>
                <w:color w:val="FFFFFF" w:themeColor="background1"/>
                <w:sz w:val="26"/>
                <w:szCs w:val="26"/>
              </w:rPr>
            </w:pPr>
            <w:bookmarkStart w:id="151" w:name="_Toc130368827"/>
            <w:r w:rsidRPr="00CF2573">
              <w:rPr>
                <w:rFonts w:eastAsiaTheme="minorHAnsi" w:cs="Tahoma"/>
                <w:b/>
                <w:color w:val="FFFFFF" w:themeColor="background1"/>
                <w:sz w:val="26"/>
                <w:szCs w:val="26"/>
              </w:rPr>
              <w:t>Definition</w:t>
            </w:r>
            <w:bookmarkEnd w:id="151"/>
          </w:p>
        </w:tc>
      </w:tr>
      <w:tr w:rsidR="00F623C8" w:rsidRPr="005E0628" w14:paraId="43731AB5" w14:textId="77777777" w:rsidTr="002B5993">
        <w:trPr>
          <w:cantSplit/>
          <w:trHeight w:val="576"/>
        </w:trPr>
        <w:tc>
          <w:tcPr>
            <w:tcW w:w="956" w:type="dxa"/>
            <w:shd w:val="clear" w:color="F8CBAD" w:fill="F8CBAD"/>
            <w:vAlign w:val="center"/>
          </w:tcPr>
          <w:p w14:paraId="63D31A66" w14:textId="3BEA0852" w:rsidR="00F623C8" w:rsidRPr="007412B5" w:rsidRDefault="00F623C8" w:rsidP="00F623C8">
            <w:pPr>
              <w:jc w:val="left"/>
              <w:rPr>
                <w:rFonts w:eastAsiaTheme="minorHAnsi" w:cs="Tahoma"/>
                <w:szCs w:val="23"/>
              </w:rPr>
            </w:pPr>
            <w:bookmarkStart w:id="152" w:name="_Toc130368828"/>
            <w:r w:rsidRPr="007412B5">
              <w:rPr>
                <w:rFonts w:eastAsiaTheme="minorHAnsi" w:cs="Tahoma"/>
                <w:szCs w:val="23"/>
              </w:rPr>
              <w:t>12</w:t>
            </w:r>
            <w:bookmarkEnd w:id="152"/>
          </w:p>
        </w:tc>
        <w:tc>
          <w:tcPr>
            <w:tcW w:w="2549" w:type="dxa"/>
            <w:shd w:val="clear" w:color="F8CBAD" w:fill="F8CBAD"/>
            <w:vAlign w:val="center"/>
          </w:tcPr>
          <w:p w14:paraId="6664079C" w14:textId="636AC41B" w:rsidR="00F623C8" w:rsidRPr="007412B5" w:rsidRDefault="00F623C8" w:rsidP="00F623C8">
            <w:pPr>
              <w:jc w:val="left"/>
              <w:rPr>
                <w:rFonts w:eastAsiaTheme="minorHAnsi" w:cs="Tahoma"/>
                <w:szCs w:val="23"/>
              </w:rPr>
            </w:pPr>
            <w:r>
              <w:rPr>
                <w:rFonts w:eastAsiaTheme="minorHAnsi" w:cs="Tahoma"/>
                <w:szCs w:val="23"/>
              </w:rPr>
              <w:t>Home</w:t>
            </w:r>
          </w:p>
        </w:tc>
        <w:tc>
          <w:tcPr>
            <w:tcW w:w="6565" w:type="dxa"/>
            <w:shd w:val="clear" w:color="F8CBAD" w:fill="F8CBAD"/>
            <w:vAlign w:val="center"/>
          </w:tcPr>
          <w:p w14:paraId="34A89BF0" w14:textId="7858167F" w:rsidR="00F623C8" w:rsidRPr="007412B5" w:rsidRDefault="00F623C8" w:rsidP="00F623C8">
            <w:pPr>
              <w:jc w:val="left"/>
              <w:rPr>
                <w:rFonts w:eastAsiaTheme="minorHAnsi" w:cs="Tahoma"/>
                <w:szCs w:val="23"/>
              </w:rPr>
            </w:pPr>
            <w:bookmarkStart w:id="153" w:name="_Toc130368829"/>
            <w:r w:rsidRPr="007412B5">
              <w:rPr>
                <w:rFonts w:eastAsiaTheme="minorHAnsi" w:cs="Tahoma"/>
                <w:szCs w:val="23"/>
              </w:rPr>
              <w:t>Location, other than a hospital or other facility, where the patient receives care in a private residence</w:t>
            </w:r>
            <w:bookmarkEnd w:id="153"/>
          </w:p>
        </w:tc>
      </w:tr>
      <w:tr w:rsidR="00F623C8" w:rsidRPr="005E0628" w14:paraId="680D1557" w14:textId="77777777" w:rsidTr="002B5993">
        <w:trPr>
          <w:cantSplit/>
          <w:trHeight w:val="576"/>
        </w:trPr>
        <w:tc>
          <w:tcPr>
            <w:tcW w:w="956" w:type="dxa"/>
            <w:shd w:val="clear" w:color="FCE4D6" w:fill="FCE4D6"/>
            <w:vAlign w:val="center"/>
          </w:tcPr>
          <w:p w14:paraId="31D46766" w14:textId="1C4E04D0" w:rsidR="00F623C8" w:rsidRPr="007412B5" w:rsidRDefault="00F623C8" w:rsidP="00F623C8">
            <w:pPr>
              <w:jc w:val="left"/>
              <w:rPr>
                <w:rFonts w:eastAsiaTheme="minorHAnsi" w:cs="Tahoma"/>
                <w:szCs w:val="23"/>
              </w:rPr>
            </w:pPr>
            <w:bookmarkStart w:id="154" w:name="_Toc130368830"/>
            <w:r w:rsidRPr="007412B5">
              <w:rPr>
                <w:rFonts w:eastAsiaTheme="minorHAnsi" w:cs="Tahoma"/>
                <w:szCs w:val="23"/>
              </w:rPr>
              <w:t>99</w:t>
            </w:r>
            <w:bookmarkEnd w:id="154"/>
          </w:p>
        </w:tc>
        <w:tc>
          <w:tcPr>
            <w:tcW w:w="2549" w:type="dxa"/>
            <w:shd w:val="clear" w:color="FCE4D6" w:fill="FCE4D6"/>
            <w:vAlign w:val="center"/>
          </w:tcPr>
          <w:p w14:paraId="53A1CA53" w14:textId="7F337015" w:rsidR="00F623C8" w:rsidRPr="007412B5" w:rsidRDefault="00F623C8" w:rsidP="00F623C8">
            <w:pPr>
              <w:jc w:val="left"/>
              <w:rPr>
                <w:rFonts w:eastAsiaTheme="minorHAnsi" w:cs="Tahoma"/>
                <w:szCs w:val="23"/>
              </w:rPr>
            </w:pPr>
            <w:r>
              <w:rPr>
                <w:rFonts w:eastAsiaTheme="minorHAnsi" w:cs="Tahoma"/>
                <w:szCs w:val="23"/>
              </w:rPr>
              <w:t>Other Unlisted Facility</w:t>
            </w:r>
          </w:p>
        </w:tc>
        <w:tc>
          <w:tcPr>
            <w:tcW w:w="6565" w:type="dxa"/>
            <w:shd w:val="clear" w:color="FCE4D6" w:fill="FCE4D6"/>
            <w:vAlign w:val="center"/>
          </w:tcPr>
          <w:p w14:paraId="3C8F7F22" w14:textId="2684E715" w:rsidR="00F623C8" w:rsidRPr="007412B5" w:rsidRDefault="00F623C8" w:rsidP="00F623C8">
            <w:pPr>
              <w:jc w:val="left"/>
              <w:rPr>
                <w:rFonts w:eastAsiaTheme="minorHAnsi" w:cs="Tahoma"/>
                <w:szCs w:val="23"/>
              </w:rPr>
            </w:pPr>
            <w:bookmarkStart w:id="155" w:name="_Toc130368831"/>
            <w:r w:rsidRPr="007412B5">
              <w:rPr>
                <w:rFonts w:eastAsiaTheme="minorHAnsi" w:cs="Tahoma"/>
                <w:szCs w:val="23"/>
              </w:rPr>
              <w:t>Other place of service not identified</w:t>
            </w:r>
            <w:bookmarkEnd w:id="155"/>
          </w:p>
        </w:tc>
      </w:tr>
    </w:tbl>
    <w:p w14:paraId="2C224810" w14:textId="4173F7C4" w:rsidR="00985D53" w:rsidRDefault="00985D53" w:rsidP="00D11464">
      <w:pPr>
        <w:rPr>
          <w:rFonts w:eastAsiaTheme="minorHAnsi"/>
        </w:rPr>
      </w:pPr>
      <w:bookmarkStart w:id="156" w:name="_Toc226183113"/>
      <w:bookmarkEnd w:id="150"/>
      <w:r>
        <w:rPr>
          <w:rFonts w:eastAsiaTheme="minorHAnsi"/>
        </w:rPr>
        <w:t xml:space="preserve">Refer to the </w:t>
      </w:r>
      <w:hyperlink r:id="rId100" w:history="1">
        <w:r w:rsidRPr="00C711B5">
          <w:rPr>
            <w:rStyle w:val="Hyperlink"/>
            <w:rFonts w:eastAsiaTheme="minorHAnsi"/>
          </w:rPr>
          <w:t>General Sections Manual</w:t>
        </w:r>
      </w:hyperlink>
      <w:r>
        <w:rPr>
          <w:rFonts w:eastAsiaTheme="minorHAnsi"/>
        </w:rPr>
        <w:t xml:space="preserve"> for more information on POS codes.</w:t>
      </w:r>
    </w:p>
    <w:p w14:paraId="58F88A36" w14:textId="781B5CED" w:rsidR="00F1209F" w:rsidRPr="00940661" w:rsidRDefault="00F1209F" w:rsidP="00F86A41">
      <w:pPr>
        <w:pStyle w:val="Heading3"/>
        <w:rPr>
          <w:rFonts w:eastAsiaTheme="minorHAnsi"/>
        </w:rPr>
      </w:pPr>
      <w:bookmarkStart w:id="157" w:name="_Toc226029350"/>
      <w:bookmarkStart w:id="158" w:name="_Toc226531919"/>
      <w:r>
        <w:rPr>
          <w:rFonts w:eastAsiaTheme="minorHAnsi"/>
        </w:rPr>
        <w:t>4</w:t>
      </w:r>
      <w:r w:rsidRPr="00940661">
        <w:rPr>
          <w:rFonts w:eastAsiaTheme="minorHAnsi"/>
        </w:rPr>
        <w:t>.</w:t>
      </w:r>
      <w:r w:rsidR="00CE7792">
        <w:rPr>
          <w:rFonts w:eastAsiaTheme="minorHAnsi"/>
        </w:rPr>
        <w:t>7</w:t>
      </w:r>
      <w:r w:rsidR="000016FF">
        <w:rPr>
          <w:rFonts w:eastAsiaTheme="minorHAnsi"/>
        </w:rPr>
        <w:t xml:space="preserve"> </w:t>
      </w:r>
      <w:r w:rsidRPr="00940661">
        <w:rPr>
          <w:rFonts w:eastAsiaTheme="minorHAnsi"/>
        </w:rPr>
        <w:t>Insurance Coverage</w:t>
      </w:r>
      <w:bookmarkEnd w:id="157"/>
      <w:bookmarkEnd w:id="158"/>
      <w:r w:rsidRPr="00940661">
        <w:rPr>
          <w:rFonts w:eastAsiaTheme="minorHAnsi"/>
        </w:rPr>
        <w:t xml:space="preserve"> </w:t>
      </w:r>
      <w:bookmarkEnd w:id="156"/>
    </w:p>
    <w:p w14:paraId="51DB3121" w14:textId="461E6458" w:rsidR="00F1209F" w:rsidRPr="0089543B" w:rsidRDefault="00980B4B" w:rsidP="00C711B5">
      <w:pPr>
        <w:rPr>
          <w:rFonts w:eastAsiaTheme="minorHAnsi"/>
        </w:rPr>
      </w:pPr>
      <w:r>
        <w:rPr>
          <w:rFonts w:eastAsiaTheme="minorHAnsi"/>
        </w:rPr>
        <w:t xml:space="preserve">Participant eligibility and TPL information may be verified via </w:t>
      </w:r>
      <w:hyperlink r:id="rId101" w:history="1">
        <w:proofErr w:type="spellStart"/>
        <w:r w:rsidRPr="00F86A41">
          <w:rPr>
            <w:rStyle w:val="Hyperlink"/>
            <w:rFonts w:eastAsiaTheme="minorHAnsi"/>
          </w:rPr>
          <w:t>eMOMED</w:t>
        </w:r>
        <w:proofErr w:type="spellEnd"/>
      </w:hyperlink>
      <w:r>
        <w:rPr>
          <w:rFonts w:eastAsiaTheme="minorHAnsi"/>
        </w:rPr>
        <w:t xml:space="preserve"> or </w:t>
      </w:r>
      <w:r w:rsidR="00985D53">
        <w:rPr>
          <w:rFonts w:eastAsiaTheme="minorHAnsi"/>
        </w:rPr>
        <w:t xml:space="preserve">by calling Provider Communications </w:t>
      </w:r>
      <w:r w:rsidR="005E1C75">
        <w:rPr>
          <w:rFonts w:eastAsiaTheme="minorHAnsi"/>
        </w:rPr>
        <w:t>at (</w:t>
      </w:r>
      <w:r>
        <w:rPr>
          <w:rFonts w:eastAsiaTheme="minorHAnsi"/>
        </w:rPr>
        <w:t>573) 751-2896</w:t>
      </w:r>
      <w:r w:rsidR="00985D53">
        <w:rPr>
          <w:rFonts w:eastAsiaTheme="minorHAnsi"/>
        </w:rPr>
        <w:t xml:space="preserve"> or toll-free at (833) 222-7916</w:t>
      </w:r>
      <w:r w:rsidR="00F1209F" w:rsidRPr="0089543B">
        <w:rPr>
          <w:rFonts w:eastAsiaTheme="minorHAnsi"/>
        </w:rPr>
        <w:t xml:space="preserve">. </w:t>
      </w:r>
      <w:r w:rsidR="00731F75">
        <w:rPr>
          <w:rFonts w:eastAsiaTheme="minorHAnsi"/>
        </w:rPr>
        <w:t xml:space="preserve">Providers must always ask </w:t>
      </w:r>
      <w:r w:rsidR="00731F75">
        <w:t>p</w:t>
      </w:r>
      <w:r w:rsidRPr="00E02D02">
        <w:t xml:space="preserve">articipants if they have third party insurance regardless of the TPL information given by </w:t>
      </w:r>
      <w:r w:rsidR="00985D53">
        <w:t>Provider Communications</w:t>
      </w:r>
      <w:r w:rsidRPr="00E02D02">
        <w:t xml:space="preserve"> or </w:t>
      </w:r>
      <w:hyperlink r:id="rId102" w:history="1">
        <w:proofErr w:type="spellStart"/>
        <w:r w:rsidRPr="00C711B5">
          <w:rPr>
            <w:rStyle w:val="Hyperlink"/>
            <w:rFonts w:eastAsiaTheme="minorHAnsi"/>
          </w:rPr>
          <w:t>eMOMED</w:t>
        </w:r>
        <w:proofErr w:type="spellEnd"/>
      </w:hyperlink>
      <w:r w:rsidRPr="00E02D02">
        <w:t xml:space="preserve">. It is the provider’s responsibility to obtain from the </w:t>
      </w:r>
      <w:r w:rsidR="00731F75">
        <w:t>participant</w:t>
      </w:r>
      <w:r w:rsidR="00731F75" w:rsidRPr="00E02D02">
        <w:t xml:space="preserve"> </w:t>
      </w:r>
      <w:r w:rsidRPr="00E02D02">
        <w:t>the name and address of the insurance company, the policy number</w:t>
      </w:r>
      <w:r w:rsidR="00731F75">
        <w:t>,</w:t>
      </w:r>
      <w:r w:rsidRPr="00E02D02">
        <w:t xml:space="preserve"> and the type of coverage. For additional TP</w:t>
      </w:r>
      <w:r>
        <w:t>L information, refer to</w:t>
      </w:r>
      <w:r w:rsidR="00F623C8">
        <w:t xml:space="preserve"> </w:t>
      </w:r>
      <w:r>
        <w:t xml:space="preserve">the </w:t>
      </w:r>
      <w:bookmarkStart w:id="159" w:name="_Hlk189577054"/>
      <w:r w:rsidR="00DE32E0" w:rsidRPr="00C711B5">
        <w:rPr>
          <w:rStyle w:val="Hyperlink"/>
        </w:rPr>
        <w:fldChar w:fldCharType="begin"/>
      </w:r>
      <w:r w:rsidR="00DE32E0" w:rsidRPr="00C711B5">
        <w:rPr>
          <w:rStyle w:val="Hyperlink"/>
        </w:rPr>
        <w:instrText>HYPERLINK "https://mydss.mo.gov/media/pdf/general-sections-manual"</w:instrText>
      </w:r>
      <w:r w:rsidR="00DE32E0" w:rsidRPr="00C711B5">
        <w:rPr>
          <w:rStyle w:val="Hyperlink"/>
        </w:rPr>
      </w:r>
      <w:r w:rsidR="00DE32E0" w:rsidRPr="00C711B5">
        <w:rPr>
          <w:rStyle w:val="Hyperlink"/>
        </w:rPr>
        <w:fldChar w:fldCharType="separate"/>
      </w:r>
      <w:r w:rsidRPr="00C711B5">
        <w:rPr>
          <w:rStyle w:val="Hyperlink"/>
        </w:rPr>
        <w:t>General Sections Manual</w:t>
      </w:r>
      <w:r w:rsidR="00DE32E0" w:rsidRPr="00C711B5">
        <w:rPr>
          <w:rStyle w:val="Hyperlink"/>
        </w:rPr>
        <w:fldChar w:fldCharType="end"/>
      </w:r>
      <w:r w:rsidRPr="00E02D02">
        <w:t>.</w:t>
      </w:r>
      <w:bookmarkEnd w:id="159"/>
    </w:p>
    <w:p w14:paraId="3623152F" w14:textId="38F57A86" w:rsidR="00F1209F" w:rsidRPr="005A7BFF" w:rsidRDefault="006257BE" w:rsidP="00F86A41">
      <w:pPr>
        <w:pStyle w:val="Heading3"/>
        <w:rPr>
          <w:rFonts w:eastAsiaTheme="minorHAnsi"/>
          <w:bCs/>
        </w:rPr>
      </w:pPr>
      <w:bookmarkStart w:id="160" w:name="_Toc129935136"/>
      <w:bookmarkStart w:id="161" w:name="_Toc226029351"/>
      <w:bookmarkStart w:id="162" w:name="_Toc226531920"/>
      <w:r>
        <w:rPr>
          <w:rFonts w:eastAsiaTheme="minorHAnsi"/>
        </w:rPr>
        <w:t>4.</w:t>
      </w:r>
      <w:r w:rsidR="00CE7792">
        <w:rPr>
          <w:rFonts w:eastAsiaTheme="minorHAnsi"/>
        </w:rPr>
        <w:t>8</w:t>
      </w:r>
      <w:r w:rsidR="000016FF">
        <w:rPr>
          <w:rFonts w:eastAsiaTheme="minorHAnsi"/>
        </w:rPr>
        <w:t xml:space="preserve"> </w:t>
      </w:r>
      <w:r w:rsidR="00F1209F" w:rsidRPr="005A7BFF">
        <w:rPr>
          <w:rFonts w:eastAsiaTheme="minorHAnsi"/>
        </w:rPr>
        <w:t>Diagnosis Codes</w:t>
      </w:r>
      <w:bookmarkEnd w:id="160"/>
      <w:bookmarkEnd w:id="161"/>
      <w:bookmarkEnd w:id="162"/>
    </w:p>
    <w:p w14:paraId="742C6345" w14:textId="4AE2B2C4" w:rsidR="00F1209F" w:rsidRPr="00B32BBC" w:rsidRDefault="00F1209F" w:rsidP="00C711B5">
      <w:r w:rsidRPr="00B32BBC">
        <w:t xml:space="preserve">The diagnosis code is a required field and </w:t>
      </w:r>
      <w:r w:rsidRPr="00B32BBC">
        <w:rPr>
          <w:iCs/>
        </w:rPr>
        <w:t>must</w:t>
      </w:r>
      <w:r w:rsidRPr="00B32BBC">
        <w:rPr>
          <w:i/>
        </w:rPr>
        <w:t xml:space="preserve"> </w:t>
      </w:r>
      <w:r w:rsidRPr="00B32BBC">
        <w:t xml:space="preserve">be entered on the claim form exactly as it appears in the applicable </w:t>
      </w:r>
      <w:r w:rsidR="00F61679">
        <w:t>International Classification of Diseases-Clinical Modification (</w:t>
      </w:r>
      <w:r w:rsidRPr="00B32BBC">
        <w:t>ICD-CM</w:t>
      </w:r>
      <w:r w:rsidR="00F61679">
        <w:t>)</w:t>
      </w:r>
      <w:r w:rsidRPr="00B32BBC">
        <w:t xml:space="preserve">. Note that the appropriate code(s) may be up to seven (7) characters, depending upon the </w:t>
      </w:r>
      <w:r w:rsidR="00F61679">
        <w:t>participant’s</w:t>
      </w:r>
      <w:r w:rsidR="00F61679" w:rsidRPr="00B32BBC">
        <w:t xml:space="preserve"> </w:t>
      </w:r>
      <w:r w:rsidRPr="00B32BBC">
        <w:t xml:space="preserve">diagnosis and applicable ICD code version. </w:t>
      </w:r>
    </w:p>
    <w:p w14:paraId="65E93BFC" w14:textId="77777777" w:rsidR="00F1209F" w:rsidRPr="00B32BBC" w:rsidRDefault="00F1209F" w:rsidP="00C711B5">
      <w:r w:rsidRPr="00B32BBC">
        <w:t xml:space="preserve">Claims may be denied if the applicable version of ICD diagnosis code is not used. The applicable ICD-CM should be used as a guide in the selection of the appropriate diagnosis code. </w:t>
      </w:r>
    </w:p>
    <w:p w14:paraId="3FAF1E5E" w14:textId="4148D476" w:rsidR="00F1209F" w:rsidRPr="00F1209F" w:rsidRDefault="00F1209F" w:rsidP="00C711B5">
      <w:r w:rsidRPr="00B32BBC">
        <w:t xml:space="preserve">Additional information regarding the ICD-CM may be found </w:t>
      </w:r>
      <w:r w:rsidR="00FF5500">
        <w:t>on the</w:t>
      </w:r>
      <w:r w:rsidRPr="00B32BBC">
        <w:t xml:space="preserve"> </w:t>
      </w:r>
      <w:hyperlink r:id="rId103" w:anchor=":~:text=Introduction,CM%20codes%20when%20diagnosing%20patients." w:history="1">
        <w:r w:rsidR="00FF5500" w:rsidRPr="00C711B5">
          <w:rPr>
            <w:rStyle w:val="Hyperlink"/>
          </w:rPr>
          <w:t>CDC website</w:t>
        </w:r>
      </w:hyperlink>
      <w:r w:rsidRPr="00B32BBC">
        <w:t>.</w:t>
      </w:r>
    </w:p>
    <w:p w14:paraId="3C2CE499" w14:textId="75F0E73C" w:rsidR="00F1209F" w:rsidRPr="000068AA" w:rsidRDefault="00F1209F" w:rsidP="00F86A41">
      <w:pPr>
        <w:pStyle w:val="Heading2"/>
        <w:rPr>
          <w:rFonts w:eastAsiaTheme="minorHAnsi"/>
        </w:rPr>
      </w:pPr>
      <w:bookmarkStart w:id="163" w:name="_SECTION_19_-"/>
      <w:bookmarkStart w:id="164" w:name="_Section_5_-"/>
      <w:bookmarkStart w:id="165" w:name="_Section_5:_Procedure"/>
      <w:bookmarkStart w:id="166" w:name="_Toc226029352"/>
      <w:bookmarkStart w:id="167" w:name="_Toc226531921"/>
      <w:bookmarkEnd w:id="163"/>
      <w:bookmarkEnd w:id="164"/>
      <w:bookmarkEnd w:id="165"/>
      <w:r w:rsidRPr="000068AA">
        <w:rPr>
          <w:rFonts w:eastAsiaTheme="minorHAnsi"/>
        </w:rPr>
        <w:t xml:space="preserve">Section </w:t>
      </w:r>
      <w:r>
        <w:rPr>
          <w:rFonts w:eastAsiaTheme="minorHAnsi"/>
        </w:rPr>
        <w:t>5</w:t>
      </w:r>
      <w:r w:rsidR="000F4F13">
        <w:rPr>
          <w:rFonts w:eastAsiaTheme="minorHAnsi"/>
        </w:rPr>
        <w:t>:</w:t>
      </w:r>
      <w:r w:rsidRPr="000068AA">
        <w:rPr>
          <w:rFonts w:eastAsiaTheme="minorHAnsi"/>
        </w:rPr>
        <w:t xml:space="preserve"> Procedure Codes</w:t>
      </w:r>
      <w:bookmarkEnd w:id="166"/>
      <w:bookmarkEnd w:id="167"/>
      <w:r w:rsidRPr="000068AA">
        <w:rPr>
          <w:rFonts w:eastAsiaTheme="minorHAnsi"/>
        </w:rPr>
        <w:t xml:space="preserve"> </w:t>
      </w:r>
    </w:p>
    <w:p w14:paraId="214AA35E" w14:textId="07BDC397" w:rsidR="00F1209F" w:rsidRDefault="00F1209F" w:rsidP="00C711B5">
      <w:pPr>
        <w:rPr>
          <w:rFonts w:eastAsiaTheme="minorHAnsi"/>
        </w:rPr>
      </w:pPr>
      <w:r w:rsidRPr="008909C8">
        <w:rPr>
          <w:rFonts w:eastAsiaTheme="minorHAnsi"/>
        </w:rPr>
        <w:t xml:space="preserve">Procedure codes used by </w:t>
      </w:r>
      <w:r w:rsidR="00A625A8">
        <w:rPr>
          <w:rFonts w:eastAsiaTheme="minorHAnsi"/>
        </w:rPr>
        <w:t>the MO HealthNet Division (</w:t>
      </w:r>
      <w:r w:rsidR="00440CFB">
        <w:rPr>
          <w:rFonts w:eastAsiaTheme="minorHAnsi"/>
        </w:rPr>
        <w:t>MHD</w:t>
      </w:r>
      <w:r w:rsidR="00A625A8">
        <w:rPr>
          <w:rFonts w:eastAsiaTheme="minorHAnsi"/>
        </w:rPr>
        <w:t>)</w:t>
      </w:r>
      <w:r w:rsidRPr="008909C8">
        <w:rPr>
          <w:rFonts w:eastAsiaTheme="minorHAnsi"/>
        </w:rPr>
        <w:t xml:space="preserve"> are identified as Health Care Procedure Coding System</w:t>
      </w:r>
      <w:r w:rsidRPr="008909C8" w:rsidDel="00EA29F2">
        <w:rPr>
          <w:rFonts w:eastAsiaTheme="minorHAnsi"/>
        </w:rPr>
        <w:t xml:space="preserve"> </w:t>
      </w:r>
      <w:r w:rsidRPr="008909C8">
        <w:rPr>
          <w:rFonts w:eastAsiaTheme="minorHAnsi"/>
        </w:rPr>
        <w:t xml:space="preserve">(HCPCS) codes. The HCPCS is divided into </w:t>
      </w:r>
      <w:r w:rsidR="005B15F9">
        <w:rPr>
          <w:rFonts w:eastAsiaTheme="minorHAnsi"/>
        </w:rPr>
        <w:t>two (2)</w:t>
      </w:r>
      <w:r w:rsidRPr="008909C8">
        <w:rPr>
          <w:rFonts w:eastAsiaTheme="minorHAnsi"/>
        </w:rPr>
        <w:t xml:space="preserve"> subsystems, referred to as </w:t>
      </w:r>
      <w:r w:rsidR="00440CFB">
        <w:rPr>
          <w:rFonts w:eastAsiaTheme="minorHAnsi"/>
        </w:rPr>
        <w:t>L</w:t>
      </w:r>
      <w:r w:rsidRPr="008909C8">
        <w:rPr>
          <w:rFonts w:eastAsiaTheme="minorHAnsi"/>
        </w:rPr>
        <w:t>evel I</w:t>
      </w:r>
      <w:r w:rsidR="005B15F9">
        <w:rPr>
          <w:rFonts w:eastAsiaTheme="minorHAnsi"/>
        </w:rPr>
        <w:t xml:space="preserve"> and</w:t>
      </w:r>
      <w:r w:rsidRPr="008909C8">
        <w:rPr>
          <w:rFonts w:eastAsiaTheme="minorHAnsi"/>
        </w:rPr>
        <w:t xml:space="preserve"> </w:t>
      </w:r>
      <w:r w:rsidR="00440CFB">
        <w:rPr>
          <w:rFonts w:eastAsiaTheme="minorHAnsi"/>
        </w:rPr>
        <w:t>L</w:t>
      </w:r>
      <w:r w:rsidRPr="008909C8">
        <w:rPr>
          <w:rFonts w:eastAsiaTheme="minorHAnsi"/>
        </w:rPr>
        <w:t>evel II. Level I is comprised of Current Procedural Terminology (CPT) codes that are used to identify medical services and procedures furnished by physicians and other health care professionals.</w:t>
      </w:r>
      <w:r w:rsidR="000F4F13">
        <w:rPr>
          <w:rFonts w:eastAsiaTheme="minorHAnsi"/>
        </w:rPr>
        <w:t xml:space="preserve"> </w:t>
      </w:r>
      <w:r w:rsidRPr="008909C8">
        <w:rPr>
          <w:rFonts w:eastAsiaTheme="minorHAnsi"/>
        </w:rPr>
        <w:t>Level II is comprised of the HCPCS National Level II codes that are used primarily to identify products, supplies</w:t>
      </w:r>
      <w:r w:rsidR="00A625A8">
        <w:rPr>
          <w:rFonts w:eastAsiaTheme="minorHAnsi"/>
        </w:rPr>
        <w:t>,</w:t>
      </w:r>
      <w:r w:rsidRPr="008909C8">
        <w:rPr>
          <w:rFonts w:eastAsiaTheme="minorHAnsi"/>
        </w:rPr>
        <w:t xml:space="preserve"> and services not included in the CPT codes. </w:t>
      </w:r>
    </w:p>
    <w:p w14:paraId="3C53168C" w14:textId="0F9F52F5" w:rsidR="00331F1A" w:rsidRPr="00C711B5" w:rsidRDefault="00331F1A" w:rsidP="00C711B5">
      <w:pPr>
        <w:rPr>
          <w:rStyle w:val="Hyperlink"/>
          <w:rFonts w:eastAsiaTheme="minorHAnsi"/>
        </w:rPr>
      </w:pPr>
      <w:r w:rsidRPr="0009494E">
        <w:t xml:space="preserve">Reference materials regarding the HCPCS CPT may be obtained through the </w:t>
      </w:r>
      <w:hyperlink r:id="rId104" w:history="1">
        <w:r w:rsidRPr="00C711B5">
          <w:rPr>
            <w:rStyle w:val="Hyperlink"/>
          </w:rPr>
          <w:t>American Medical Association</w:t>
        </w:r>
      </w:hyperlink>
      <w:r w:rsidRPr="00C711B5">
        <w:rPr>
          <w:rStyle w:val="Hyperlink"/>
        </w:rPr>
        <w:t>.</w:t>
      </w:r>
    </w:p>
    <w:p w14:paraId="126A988E" w14:textId="583C631A" w:rsidR="00CE7792" w:rsidRDefault="00F1209F" w:rsidP="00C711B5">
      <w:pPr>
        <w:rPr>
          <w:rFonts w:eastAsiaTheme="minorHAnsi"/>
        </w:rPr>
      </w:pPr>
      <w:r w:rsidRPr="008909C8">
        <w:rPr>
          <w:rFonts w:eastAsiaTheme="minorHAnsi"/>
        </w:rPr>
        <w:t>All homemaker, chore, respite</w:t>
      </w:r>
      <w:r w:rsidR="00F06F7F">
        <w:rPr>
          <w:rFonts w:eastAsiaTheme="minorHAnsi"/>
        </w:rPr>
        <w:t>,</w:t>
      </w:r>
      <w:r w:rsidRPr="008909C8">
        <w:rPr>
          <w:rFonts w:eastAsiaTheme="minorHAnsi"/>
        </w:rPr>
        <w:t xml:space="preserve"> home delivered meals</w:t>
      </w:r>
      <w:r w:rsidR="00A625A8">
        <w:rPr>
          <w:rFonts w:eastAsiaTheme="minorHAnsi"/>
        </w:rPr>
        <w:t>,</w:t>
      </w:r>
      <w:r w:rsidR="00F06F7F">
        <w:rPr>
          <w:rFonts w:eastAsiaTheme="minorHAnsi"/>
        </w:rPr>
        <w:t xml:space="preserve"> and adult day care services</w:t>
      </w:r>
      <w:r w:rsidRPr="008909C8">
        <w:rPr>
          <w:rFonts w:eastAsiaTheme="minorHAnsi"/>
        </w:rPr>
        <w:t xml:space="preserve"> </w:t>
      </w:r>
      <w:r w:rsidR="00CE7792">
        <w:rPr>
          <w:rFonts w:eastAsiaTheme="minorHAnsi"/>
        </w:rPr>
        <w:t>must be</w:t>
      </w:r>
      <w:r w:rsidRPr="008909C8">
        <w:rPr>
          <w:rFonts w:eastAsiaTheme="minorHAnsi"/>
        </w:rPr>
        <w:t xml:space="preserve"> authorized by the Department of Health and Senior Services (DHSS)</w:t>
      </w:r>
      <w:r w:rsidR="00BB5BF7">
        <w:rPr>
          <w:rFonts w:eastAsiaTheme="minorHAnsi"/>
        </w:rPr>
        <w:t>,</w:t>
      </w:r>
      <w:r w:rsidR="00A625A8">
        <w:rPr>
          <w:rFonts w:eastAsiaTheme="minorHAnsi"/>
        </w:rPr>
        <w:t xml:space="preserve"> </w:t>
      </w:r>
      <w:r w:rsidRPr="008909C8">
        <w:rPr>
          <w:rFonts w:eastAsiaTheme="minorHAnsi"/>
        </w:rPr>
        <w:t xml:space="preserve">Division of Senior and Disability Services (DSDS). </w:t>
      </w:r>
      <w:r w:rsidR="00CE7792">
        <w:rPr>
          <w:rFonts w:eastAsiaTheme="minorHAnsi"/>
        </w:rPr>
        <w:t xml:space="preserve">Refer to </w:t>
      </w:r>
      <w:hyperlink w:anchor="_3.2_Prior_Authorization" w:history="1">
        <w:r w:rsidR="00CE7792" w:rsidRPr="00C711B5">
          <w:rPr>
            <w:rStyle w:val="Hyperlink"/>
            <w:rFonts w:eastAsiaTheme="minorHAnsi"/>
          </w:rPr>
          <w:t>Section 3.1</w:t>
        </w:r>
      </w:hyperlink>
      <w:r w:rsidR="00CE7792">
        <w:rPr>
          <w:rFonts w:eastAsiaTheme="minorHAnsi"/>
        </w:rPr>
        <w:t xml:space="preserve"> in this manual for information on prior authorization. </w:t>
      </w:r>
      <w:r w:rsidR="000F4F13">
        <w:rPr>
          <w:rFonts w:eastAsiaTheme="minorHAnsi"/>
        </w:rPr>
        <w:t xml:space="preserve"> </w:t>
      </w:r>
    </w:p>
    <w:p w14:paraId="476A0233" w14:textId="353CB6EE" w:rsidR="00F1209F" w:rsidRDefault="000F4F13" w:rsidP="00C711B5">
      <w:pPr>
        <w:rPr>
          <w:rFonts w:eastAsiaTheme="minorHAnsi"/>
        </w:rPr>
      </w:pPr>
      <w:r>
        <w:rPr>
          <w:rFonts w:eastAsiaTheme="minorHAnsi"/>
        </w:rPr>
        <w:t>Refer to the table below for procedure codes, units</w:t>
      </w:r>
      <w:r w:rsidR="00CE7792">
        <w:rPr>
          <w:rFonts w:eastAsiaTheme="minorHAnsi"/>
        </w:rPr>
        <w:t>,</w:t>
      </w:r>
      <w:r>
        <w:rPr>
          <w:rFonts w:eastAsiaTheme="minorHAnsi"/>
        </w:rPr>
        <w:t xml:space="preserve"> and place of service (POS) codes.</w:t>
      </w:r>
      <w:r w:rsidR="00CE7792">
        <w:rPr>
          <w:rFonts w:eastAsiaTheme="minorHAnsi"/>
        </w:rPr>
        <w:t xml:space="preserve"> Refer to </w:t>
      </w:r>
      <w:hyperlink w:anchor="_SECTION_15-BILLING_INSTRUCTIONS" w:history="1">
        <w:r w:rsidR="00CE7792" w:rsidRPr="00CE7792">
          <w:rPr>
            <w:rStyle w:val="Hyperlink"/>
            <w:rFonts w:eastAsiaTheme="minorHAnsi" w:cs="Tahoma"/>
            <w:szCs w:val="23"/>
          </w:rPr>
          <w:t>Section 4</w:t>
        </w:r>
      </w:hyperlink>
      <w:r w:rsidR="00CE7792">
        <w:rPr>
          <w:rFonts w:eastAsiaTheme="minorHAnsi"/>
        </w:rPr>
        <w:t xml:space="preserve"> in this manual for billing instructions.</w:t>
      </w:r>
    </w:p>
    <w:p w14:paraId="068D2F03" w14:textId="77777777" w:rsidR="00C711B5" w:rsidRDefault="00C711B5" w:rsidP="00C711B5">
      <w:pPr>
        <w:rPr>
          <w:rFonts w:eastAsiaTheme="minorHAnsi"/>
        </w:rPr>
      </w:pPr>
    </w:p>
    <w:tbl>
      <w:tblPr>
        <w:tblW w:w="10029"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9"/>
        <w:gridCol w:w="2676"/>
        <w:gridCol w:w="3960"/>
        <w:gridCol w:w="1844"/>
      </w:tblGrid>
      <w:tr w:rsidR="00F1209F" w:rsidRPr="009A246B" w14:paraId="3182DB1E" w14:textId="77777777" w:rsidTr="002B5993">
        <w:trPr>
          <w:cantSplit/>
          <w:trHeight w:val="576"/>
          <w:tblHeader/>
          <w:jc w:val="center"/>
        </w:trPr>
        <w:tc>
          <w:tcPr>
            <w:tcW w:w="1549" w:type="dxa"/>
            <w:shd w:val="clear" w:color="auto" w:fill="04427D"/>
            <w:noWrap/>
            <w:vAlign w:val="center"/>
            <w:hideMark/>
          </w:tcPr>
          <w:p w14:paraId="4DABDA34" w14:textId="77777777" w:rsidR="00F1209F" w:rsidRPr="003C7543" w:rsidRDefault="00F1209F" w:rsidP="00F86A41">
            <w:pPr>
              <w:jc w:val="center"/>
              <w:rPr>
                <w:rFonts w:cs="Tahoma"/>
                <w:b/>
                <w:bCs/>
                <w:color w:val="FFFFFF"/>
                <w:sz w:val="26"/>
                <w:szCs w:val="26"/>
              </w:rPr>
            </w:pPr>
            <w:r w:rsidRPr="003C7543">
              <w:rPr>
                <w:rFonts w:cs="Tahoma"/>
                <w:b/>
                <w:bCs/>
                <w:color w:val="FFFFFF"/>
                <w:sz w:val="26"/>
                <w:szCs w:val="26"/>
              </w:rPr>
              <w:t>Procedure Code</w:t>
            </w:r>
          </w:p>
        </w:tc>
        <w:tc>
          <w:tcPr>
            <w:tcW w:w="2676" w:type="dxa"/>
            <w:shd w:val="clear" w:color="auto" w:fill="04427D"/>
            <w:noWrap/>
            <w:vAlign w:val="center"/>
            <w:hideMark/>
          </w:tcPr>
          <w:p w14:paraId="54DED2FB" w14:textId="77777777" w:rsidR="00F1209F" w:rsidRPr="003C7543" w:rsidRDefault="00F1209F" w:rsidP="00F86A41">
            <w:pPr>
              <w:jc w:val="center"/>
              <w:rPr>
                <w:rFonts w:cs="Tahoma"/>
                <w:b/>
                <w:bCs/>
                <w:color w:val="FFFFFF"/>
                <w:sz w:val="26"/>
                <w:szCs w:val="26"/>
              </w:rPr>
            </w:pPr>
            <w:r w:rsidRPr="003C7543">
              <w:rPr>
                <w:rFonts w:cs="Tahoma"/>
                <w:b/>
                <w:bCs/>
                <w:color w:val="FFFFFF"/>
                <w:sz w:val="26"/>
                <w:szCs w:val="26"/>
              </w:rPr>
              <w:t>Description</w:t>
            </w:r>
          </w:p>
        </w:tc>
        <w:tc>
          <w:tcPr>
            <w:tcW w:w="3960" w:type="dxa"/>
            <w:shd w:val="clear" w:color="auto" w:fill="04427D"/>
            <w:noWrap/>
            <w:vAlign w:val="center"/>
            <w:hideMark/>
          </w:tcPr>
          <w:p w14:paraId="0350DC13" w14:textId="77777777" w:rsidR="00F1209F" w:rsidRPr="003C7543" w:rsidRDefault="00F1209F" w:rsidP="00F86A41">
            <w:pPr>
              <w:jc w:val="center"/>
              <w:rPr>
                <w:rFonts w:cs="Tahoma"/>
                <w:b/>
                <w:bCs/>
                <w:color w:val="FFFFFF"/>
                <w:sz w:val="26"/>
                <w:szCs w:val="26"/>
              </w:rPr>
            </w:pPr>
            <w:r w:rsidRPr="003C7543">
              <w:rPr>
                <w:rFonts w:cs="Tahoma"/>
                <w:b/>
                <w:bCs/>
                <w:color w:val="FFFFFF"/>
                <w:sz w:val="26"/>
                <w:szCs w:val="26"/>
              </w:rPr>
              <w:t>Service Units</w:t>
            </w:r>
          </w:p>
        </w:tc>
        <w:tc>
          <w:tcPr>
            <w:tcW w:w="1844" w:type="dxa"/>
            <w:shd w:val="clear" w:color="auto" w:fill="04427D"/>
            <w:noWrap/>
            <w:vAlign w:val="center"/>
            <w:hideMark/>
          </w:tcPr>
          <w:p w14:paraId="5017862A" w14:textId="4E3B3A98" w:rsidR="00F1209F" w:rsidRPr="003C7543" w:rsidRDefault="00985D53" w:rsidP="00F86A41">
            <w:pPr>
              <w:jc w:val="center"/>
              <w:rPr>
                <w:rFonts w:cs="Tahoma"/>
                <w:b/>
                <w:bCs/>
                <w:color w:val="FFFFFF"/>
                <w:sz w:val="26"/>
                <w:szCs w:val="26"/>
              </w:rPr>
            </w:pPr>
            <w:r>
              <w:rPr>
                <w:rFonts w:cs="Tahoma"/>
                <w:b/>
                <w:bCs/>
                <w:color w:val="FFFFFF"/>
                <w:sz w:val="26"/>
                <w:szCs w:val="26"/>
              </w:rPr>
              <w:t>POS</w:t>
            </w:r>
          </w:p>
        </w:tc>
      </w:tr>
      <w:tr w:rsidR="00A625A8" w:rsidRPr="009A246B" w14:paraId="501DFC6B" w14:textId="77777777" w:rsidTr="002B5993">
        <w:trPr>
          <w:cantSplit/>
          <w:trHeight w:val="576"/>
          <w:jc w:val="center"/>
        </w:trPr>
        <w:tc>
          <w:tcPr>
            <w:tcW w:w="1549" w:type="dxa"/>
            <w:shd w:val="clear" w:color="F8CBAD" w:fill="F8CBAD"/>
            <w:noWrap/>
            <w:vAlign w:val="center"/>
            <w:hideMark/>
          </w:tcPr>
          <w:p w14:paraId="041CE0EC" w14:textId="77777777" w:rsidR="00A625A8" w:rsidRPr="003C7543" w:rsidRDefault="00A625A8" w:rsidP="00A625A8">
            <w:pPr>
              <w:jc w:val="center"/>
              <w:rPr>
                <w:rFonts w:cs="Tahoma"/>
                <w:color w:val="000000"/>
                <w:szCs w:val="23"/>
              </w:rPr>
            </w:pPr>
            <w:r w:rsidRPr="003C7543">
              <w:rPr>
                <w:rFonts w:cs="Tahoma"/>
                <w:color w:val="000000"/>
                <w:szCs w:val="23"/>
              </w:rPr>
              <w:t>S5130</w:t>
            </w:r>
          </w:p>
        </w:tc>
        <w:tc>
          <w:tcPr>
            <w:tcW w:w="2676" w:type="dxa"/>
            <w:shd w:val="clear" w:color="F8CBAD" w:fill="F8CBAD"/>
            <w:noWrap/>
            <w:vAlign w:val="center"/>
            <w:hideMark/>
          </w:tcPr>
          <w:p w14:paraId="62ED7B19" w14:textId="77777777" w:rsidR="00A625A8" w:rsidRPr="003C7543" w:rsidRDefault="00A625A8" w:rsidP="00A625A8">
            <w:pPr>
              <w:jc w:val="left"/>
              <w:rPr>
                <w:rFonts w:cs="Tahoma"/>
                <w:color w:val="000000"/>
                <w:szCs w:val="23"/>
              </w:rPr>
            </w:pPr>
            <w:r w:rsidRPr="003C7543">
              <w:rPr>
                <w:rFonts w:cs="Tahoma"/>
                <w:color w:val="000000"/>
                <w:szCs w:val="23"/>
              </w:rPr>
              <w:t>Homemaker Service</w:t>
            </w:r>
          </w:p>
        </w:tc>
        <w:tc>
          <w:tcPr>
            <w:tcW w:w="3960" w:type="dxa"/>
            <w:shd w:val="clear" w:color="F8CBAD" w:fill="F8CBAD"/>
            <w:noWrap/>
            <w:vAlign w:val="center"/>
            <w:hideMark/>
          </w:tcPr>
          <w:p w14:paraId="4B986538" w14:textId="1374B419" w:rsidR="00A625A8" w:rsidRPr="003C7543" w:rsidRDefault="00A625A8" w:rsidP="00A625A8">
            <w:pPr>
              <w:jc w:val="left"/>
              <w:rPr>
                <w:rFonts w:cs="Tahoma"/>
                <w:color w:val="000000"/>
                <w:szCs w:val="23"/>
              </w:rPr>
            </w:pPr>
            <w:r w:rsidRPr="003C7543">
              <w:rPr>
                <w:rFonts w:cs="Tahoma"/>
                <w:color w:val="000000"/>
                <w:szCs w:val="23"/>
              </w:rPr>
              <w:t>15 Min</w:t>
            </w:r>
            <w:r>
              <w:rPr>
                <w:rFonts w:cs="Tahoma"/>
                <w:color w:val="000000"/>
                <w:szCs w:val="23"/>
              </w:rPr>
              <w:t>utes</w:t>
            </w:r>
          </w:p>
        </w:tc>
        <w:tc>
          <w:tcPr>
            <w:tcW w:w="1844" w:type="dxa"/>
            <w:shd w:val="clear" w:color="F8CBAD" w:fill="F8CBAD"/>
            <w:noWrap/>
            <w:vAlign w:val="center"/>
            <w:hideMark/>
          </w:tcPr>
          <w:p w14:paraId="3CA09B01" w14:textId="2A36D81C" w:rsidR="00A625A8" w:rsidRPr="003C7543" w:rsidRDefault="00A625A8" w:rsidP="00A625A8">
            <w:pPr>
              <w:jc w:val="left"/>
              <w:rPr>
                <w:rFonts w:cs="Tahoma"/>
                <w:color w:val="000000"/>
                <w:szCs w:val="23"/>
              </w:rPr>
            </w:pPr>
            <w:r w:rsidRPr="003C7543">
              <w:rPr>
                <w:rFonts w:cs="Tahoma"/>
                <w:color w:val="000000"/>
                <w:szCs w:val="23"/>
              </w:rPr>
              <w:t>12-Home</w:t>
            </w:r>
          </w:p>
          <w:p w14:paraId="306FE7D7" w14:textId="175960AA" w:rsidR="00A625A8" w:rsidRPr="003C7543" w:rsidRDefault="00A625A8" w:rsidP="00A625A8">
            <w:pPr>
              <w:jc w:val="left"/>
              <w:rPr>
                <w:rFonts w:cs="Tahoma"/>
                <w:color w:val="000000"/>
                <w:szCs w:val="23"/>
              </w:rPr>
            </w:pPr>
          </w:p>
        </w:tc>
      </w:tr>
      <w:tr w:rsidR="00A625A8" w:rsidRPr="009A246B" w14:paraId="729104B2" w14:textId="77777777" w:rsidTr="002B5993">
        <w:trPr>
          <w:cantSplit/>
          <w:trHeight w:val="576"/>
          <w:jc w:val="center"/>
        </w:trPr>
        <w:tc>
          <w:tcPr>
            <w:tcW w:w="1549" w:type="dxa"/>
            <w:shd w:val="clear" w:color="FCE4D6" w:fill="FCE4D6"/>
            <w:noWrap/>
            <w:vAlign w:val="center"/>
            <w:hideMark/>
          </w:tcPr>
          <w:p w14:paraId="2969827E" w14:textId="77777777" w:rsidR="00A625A8" w:rsidRPr="003C7543" w:rsidRDefault="00A625A8" w:rsidP="00A625A8">
            <w:pPr>
              <w:jc w:val="center"/>
              <w:rPr>
                <w:rFonts w:cs="Tahoma"/>
                <w:color w:val="000000"/>
                <w:szCs w:val="23"/>
              </w:rPr>
            </w:pPr>
            <w:r w:rsidRPr="003C7543">
              <w:rPr>
                <w:rFonts w:cs="Tahoma"/>
                <w:color w:val="000000"/>
                <w:szCs w:val="23"/>
              </w:rPr>
              <w:t>S5120</w:t>
            </w:r>
          </w:p>
        </w:tc>
        <w:tc>
          <w:tcPr>
            <w:tcW w:w="2676" w:type="dxa"/>
            <w:shd w:val="clear" w:color="FCE4D6" w:fill="FCE4D6"/>
            <w:noWrap/>
            <w:vAlign w:val="center"/>
            <w:hideMark/>
          </w:tcPr>
          <w:p w14:paraId="4FBFEBA5" w14:textId="77777777" w:rsidR="00A625A8" w:rsidRPr="003C7543" w:rsidRDefault="00A625A8" w:rsidP="00A625A8">
            <w:pPr>
              <w:jc w:val="left"/>
              <w:rPr>
                <w:rFonts w:cs="Tahoma"/>
                <w:color w:val="000000"/>
                <w:szCs w:val="23"/>
              </w:rPr>
            </w:pPr>
            <w:r w:rsidRPr="003C7543">
              <w:rPr>
                <w:rFonts w:cs="Tahoma"/>
                <w:color w:val="000000"/>
                <w:szCs w:val="23"/>
              </w:rPr>
              <w:t>Chore Service</w:t>
            </w:r>
          </w:p>
        </w:tc>
        <w:tc>
          <w:tcPr>
            <w:tcW w:w="3960" w:type="dxa"/>
            <w:shd w:val="clear" w:color="FCE4D6" w:fill="FCE4D6"/>
            <w:noWrap/>
            <w:vAlign w:val="center"/>
            <w:hideMark/>
          </w:tcPr>
          <w:p w14:paraId="10C00AE9" w14:textId="0B26A769" w:rsidR="00A625A8" w:rsidRPr="003C7543" w:rsidRDefault="00A625A8" w:rsidP="00A625A8">
            <w:pPr>
              <w:jc w:val="left"/>
              <w:rPr>
                <w:rFonts w:cs="Tahoma"/>
                <w:color w:val="000000"/>
                <w:szCs w:val="23"/>
              </w:rPr>
            </w:pPr>
            <w:r w:rsidRPr="003C7543">
              <w:rPr>
                <w:rFonts w:cs="Tahoma"/>
                <w:color w:val="000000"/>
                <w:szCs w:val="23"/>
              </w:rPr>
              <w:t>15 Min</w:t>
            </w:r>
            <w:r>
              <w:rPr>
                <w:rFonts w:cs="Tahoma"/>
                <w:color w:val="000000"/>
                <w:szCs w:val="23"/>
              </w:rPr>
              <w:t>utes</w:t>
            </w:r>
          </w:p>
        </w:tc>
        <w:tc>
          <w:tcPr>
            <w:tcW w:w="1844" w:type="dxa"/>
            <w:shd w:val="clear" w:color="F8CBAD" w:fill="F8CBAD"/>
            <w:noWrap/>
            <w:vAlign w:val="center"/>
          </w:tcPr>
          <w:p w14:paraId="326F4AB0" w14:textId="6B26BB2C" w:rsidR="00A625A8" w:rsidRPr="003C7543" w:rsidRDefault="002B5993" w:rsidP="00A625A8">
            <w:pPr>
              <w:jc w:val="left"/>
              <w:rPr>
                <w:rFonts w:cs="Tahoma"/>
                <w:color w:val="000000"/>
                <w:szCs w:val="23"/>
              </w:rPr>
            </w:pPr>
            <w:r w:rsidRPr="003C7543">
              <w:rPr>
                <w:rFonts w:cs="Tahoma"/>
                <w:color w:val="000000"/>
                <w:szCs w:val="23"/>
              </w:rPr>
              <w:t>12-Home</w:t>
            </w:r>
          </w:p>
        </w:tc>
      </w:tr>
      <w:tr w:rsidR="00A625A8" w:rsidRPr="009A246B" w14:paraId="51EAF175" w14:textId="77777777" w:rsidTr="002B5993">
        <w:trPr>
          <w:cantSplit/>
          <w:trHeight w:val="576"/>
          <w:jc w:val="center"/>
        </w:trPr>
        <w:tc>
          <w:tcPr>
            <w:tcW w:w="1549" w:type="dxa"/>
            <w:shd w:val="clear" w:color="F8CBAD" w:fill="F8CBAD"/>
            <w:noWrap/>
            <w:vAlign w:val="center"/>
            <w:hideMark/>
          </w:tcPr>
          <w:p w14:paraId="406E1ACC" w14:textId="77777777" w:rsidR="00A625A8" w:rsidRPr="003C7543" w:rsidRDefault="00A625A8" w:rsidP="00A625A8">
            <w:pPr>
              <w:jc w:val="center"/>
              <w:rPr>
                <w:rFonts w:cs="Tahoma"/>
                <w:color w:val="000000"/>
                <w:szCs w:val="23"/>
              </w:rPr>
            </w:pPr>
            <w:r w:rsidRPr="003C7543">
              <w:rPr>
                <w:rFonts w:cs="Tahoma"/>
                <w:color w:val="000000"/>
                <w:szCs w:val="23"/>
              </w:rPr>
              <w:t>S5150</w:t>
            </w:r>
          </w:p>
        </w:tc>
        <w:tc>
          <w:tcPr>
            <w:tcW w:w="2676" w:type="dxa"/>
            <w:shd w:val="clear" w:color="F8CBAD" w:fill="F8CBAD"/>
            <w:noWrap/>
            <w:vAlign w:val="center"/>
            <w:hideMark/>
          </w:tcPr>
          <w:p w14:paraId="5B06E0F2" w14:textId="77777777" w:rsidR="00A625A8" w:rsidRPr="003C7543" w:rsidRDefault="00A625A8" w:rsidP="00A625A8">
            <w:pPr>
              <w:jc w:val="left"/>
              <w:rPr>
                <w:rFonts w:cs="Tahoma"/>
                <w:color w:val="000000"/>
                <w:szCs w:val="23"/>
              </w:rPr>
            </w:pPr>
            <w:r w:rsidRPr="003C7543">
              <w:rPr>
                <w:rFonts w:cs="Tahoma"/>
                <w:color w:val="000000"/>
                <w:szCs w:val="23"/>
              </w:rPr>
              <w:t>Basic Respite</w:t>
            </w:r>
          </w:p>
        </w:tc>
        <w:tc>
          <w:tcPr>
            <w:tcW w:w="3960" w:type="dxa"/>
            <w:shd w:val="clear" w:color="F8CBAD" w:fill="F8CBAD"/>
            <w:noWrap/>
            <w:vAlign w:val="center"/>
            <w:hideMark/>
          </w:tcPr>
          <w:p w14:paraId="31F07FC7" w14:textId="2373F773" w:rsidR="00A625A8" w:rsidRPr="003C7543" w:rsidRDefault="00A625A8" w:rsidP="00A625A8">
            <w:pPr>
              <w:jc w:val="left"/>
              <w:rPr>
                <w:rFonts w:cs="Tahoma"/>
                <w:color w:val="000000"/>
                <w:szCs w:val="23"/>
              </w:rPr>
            </w:pPr>
            <w:r w:rsidRPr="003C7543">
              <w:rPr>
                <w:rFonts w:cs="Tahoma"/>
                <w:color w:val="000000"/>
                <w:szCs w:val="23"/>
              </w:rPr>
              <w:t>15 Min</w:t>
            </w:r>
            <w:r>
              <w:rPr>
                <w:rFonts w:cs="Tahoma"/>
                <w:color w:val="000000"/>
                <w:szCs w:val="23"/>
              </w:rPr>
              <w:t>utes</w:t>
            </w:r>
          </w:p>
        </w:tc>
        <w:tc>
          <w:tcPr>
            <w:tcW w:w="1844" w:type="dxa"/>
            <w:shd w:val="clear" w:color="F8CBAD" w:fill="F8CBAD"/>
            <w:noWrap/>
            <w:vAlign w:val="center"/>
          </w:tcPr>
          <w:p w14:paraId="7262C34A" w14:textId="155A2F4B" w:rsidR="00A625A8" w:rsidRPr="003C7543" w:rsidRDefault="002B5993" w:rsidP="00A625A8">
            <w:pPr>
              <w:jc w:val="left"/>
              <w:rPr>
                <w:rFonts w:cs="Tahoma"/>
                <w:color w:val="000000"/>
                <w:szCs w:val="23"/>
              </w:rPr>
            </w:pPr>
            <w:r w:rsidRPr="003C7543">
              <w:rPr>
                <w:rFonts w:cs="Tahoma"/>
                <w:color w:val="000000"/>
                <w:szCs w:val="23"/>
              </w:rPr>
              <w:t>12-Home</w:t>
            </w:r>
          </w:p>
        </w:tc>
      </w:tr>
      <w:tr w:rsidR="00A625A8" w:rsidRPr="009A246B" w14:paraId="5DA04A29" w14:textId="77777777" w:rsidTr="002B5993">
        <w:trPr>
          <w:cantSplit/>
          <w:trHeight w:val="576"/>
          <w:jc w:val="center"/>
        </w:trPr>
        <w:tc>
          <w:tcPr>
            <w:tcW w:w="1549" w:type="dxa"/>
            <w:shd w:val="clear" w:color="FCE4D6" w:fill="FCE4D6"/>
            <w:noWrap/>
            <w:vAlign w:val="center"/>
            <w:hideMark/>
          </w:tcPr>
          <w:p w14:paraId="3D3DEDD8" w14:textId="77777777" w:rsidR="00A625A8" w:rsidRPr="003C7543" w:rsidRDefault="00A625A8" w:rsidP="00A625A8">
            <w:pPr>
              <w:jc w:val="center"/>
              <w:rPr>
                <w:rFonts w:cs="Tahoma"/>
                <w:color w:val="000000"/>
                <w:szCs w:val="23"/>
              </w:rPr>
            </w:pPr>
            <w:r w:rsidRPr="003C7543">
              <w:rPr>
                <w:rFonts w:cs="Tahoma"/>
                <w:color w:val="000000"/>
                <w:szCs w:val="23"/>
              </w:rPr>
              <w:t>S5150 TF</w:t>
            </w:r>
          </w:p>
        </w:tc>
        <w:tc>
          <w:tcPr>
            <w:tcW w:w="2676" w:type="dxa"/>
            <w:shd w:val="clear" w:color="FCE4D6" w:fill="FCE4D6"/>
            <w:noWrap/>
            <w:vAlign w:val="center"/>
            <w:hideMark/>
          </w:tcPr>
          <w:p w14:paraId="0BDA573B" w14:textId="77777777" w:rsidR="00A625A8" w:rsidRPr="003C7543" w:rsidRDefault="00A625A8" w:rsidP="00A625A8">
            <w:pPr>
              <w:jc w:val="left"/>
              <w:rPr>
                <w:rFonts w:cs="Tahoma"/>
                <w:color w:val="000000"/>
                <w:szCs w:val="23"/>
              </w:rPr>
            </w:pPr>
            <w:r w:rsidRPr="003C7543">
              <w:rPr>
                <w:rFonts w:cs="Tahoma"/>
                <w:color w:val="000000"/>
                <w:szCs w:val="23"/>
              </w:rPr>
              <w:t>Advance Respite</w:t>
            </w:r>
          </w:p>
        </w:tc>
        <w:tc>
          <w:tcPr>
            <w:tcW w:w="3960" w:type="dxa"/>
            <w:shd w:val="clear" w:color="FCE4D6" w:fill="FCE4D6"/>
            <w:noWrap/>
            <w:vAlign w:val="center"/>
            <w:hideMark/>
          </w:tcPr>
          <w:p w14:paraId="52512B27" w14:textId="5BFCFF9D" w:rsidR="00A625A8" w:rsidRPr="003C7543" w:rsidRDefault="00A625A8" w:rsidP="00A625A8">
            <w:pPr>
              <w:jc w:val="left"/>
              <w:rPr>
                <w:rFonts w:cs="Tahoma"/>
                <w:color w:val="000000"/>
                <w:szCs w:val="23"/>
              </w:rPr>
            </w:pPr>
            <w:r w:rsidRPr="003C7543">
              <w:rPr>
                <w:rFonts w:cs="Tahoma"/>
                <w:color w:val="000000"/>
                <w:szCs w:val="23"/>
              </w:rPr>
              <w:t>15 Min</w:t>
            </w:r>
            <w:r>
              <w:rPr>
                <w:rFonts w:cs="Tahoma"/>
                <w:color w:val="000000"/>
                <w:szCs w:val="23"/>
              </w:rPr>
              <w:t>utes</w:t>
            </w:r>
          </w:p>
        </w:tc>
        <w:tc>
          <w:tcPr>
            <w:tcW w:w="1844" w:type="dxa"/>
            <w:shd w:val="clear" w:color="F8CBAD" w:fill="F8CBAD"/>
            <w:noWrap/>
            <w:vAlign w:val="center"/>
          </w:tcPr>
          <w:p w14:paraId="0EF16444" w14:textId="6DD69585" w:rsidR="00A625A8" w:rsidRPr="003C7543" w:rsidRDefault="002B5993" w:rsidP="00A625A8">
            <w:pPr>
              <w:jc w:val="left"/>
              <w:rPr>
                <w:rFonts w:cs="Tahoma"/>
                <w:color w:val="000000"/>
                <w:szCs w:val="23"/>
              </w:rPr>
            </w:pPr>
            <w:r w:rsidRPr="003C7543">
              <w:rPr>
                <w:rFonts w:cs="Tahoma"/>
                <w:color w:val="000000"/>
                <w:szCs w:val="23"/>
              </w:rPr>
              <w:t>12-Home</w:t>
            </w:r>
          </w:p>
        </w:tc>
      </w:tr>
      <w:tr w:rsidR="00A625A8" w:rsidRPr="009A246B" w14:paraId="71147922" w14:textId="77777777" w:rsidTr="002B5993">
        <w:trPr>
          <w:cantSplit/>
          <w:trHeight w:val="576"/>
          <w:jc w:val="center"/>
        </w:trPr>
        <w:tc>
          <w:tcPr>
            <w:tcW w:w="1549" w:type="dxa"/>
            <w:shd w:val="clear" w:color="F8CBAD" w:fill="F8CBAD"/>
            <w:noWrap/>
            <w:vAlign w:val="center"/>
            <w:hideMark/>
          </w:tcPr>
          <w:p w14:paraId="6949EF58" w14:textId="77777777" w:rsidR="00A625A8" w:rsidRPr="003C7543" w:rsidRDefault="00A625A8" w:rsidP="00A625A8">
            <w:pPr>
              <w:jc w:val="center"/>
              <w:rPr>
                <w:rFonts w:cs="Tahoma"/>
                <w:color w:val="000000"/>
                <w:szCs w:val="23"/>
              </w:rPr>
            </w:pPr>
            <w:r w:rsidRPr="003C7543">
              <w:rPr>
                <w:rFonts w:cs="Tahoma"/>
                <w:color w:val="000000"/>
                <w:szCs w:val="23"/>
              </w:rPr>
              <w:t>S5170</w:t>
            </w:r>
          </w:p>
        </w:tc>
        <w:tc>
          <w:tcPr>
            <w:tcW w:w="2676" w:type="dxa"/>
            <w:shd w:val="clear" w:color="F8CBAD" w:fill="F8CBAD"/>
            <w:noWrap/>
            <w:vAlign w:val="center"/>
            <w:hideMark/>
          </w:tcPr>
          <w:p w14:paraId="546FE4C0" w14:textId="77777777" w:rsidR="00A625A8" w:rsidRPr="003C7543" w:rsidRDefault="00A625A8" w:rsidP="00A625A8">
            <w:pPr>
              <w:jc w:val="left"/>
              <w:rPr>
                <w:rFonts w:cs="Tahoma"/>
                <w:color w:val="000000"/>
                <w:szCs w:val="23"/>
              </w:rPr>
            </w:pPr>
            <w:r w:rsidRPr="003C7543">
              <w:rPr>
                <w:rFonts w:cs="Tahoma"/>
                <w:color w:val="000000"/>
                <w:szCs w:val="23"/>
              </w:rPr>
              <w:t>Home Delivered Meals</w:t>
            </w:r>
          </w:p>
        </w:tc>
        <w:tc>
          <w:tcPr>
            <w:tcW w:w="3960" w:type="dxa"/>
            <w:shd w:val="clear" w:color="F8CBAD" w:fill="F8CBAD"/>
            <w:vAlign w:val="center"/>
            <w:hideMark/>
          </w:tcPr>
          <w:p w14:paraId="63A77529" w14:textId="0252F8FC" w:rsidR="00A625A8" w:rsidRPr="003C7543" w:rsidRDefault="00A625A8" w:rsidP="00A625A8">
            <w:pPr>
              <w:jc w:val="left"/>
              <w:rPr>
                <w:rFonts w:cs="Tahoma"/>
                <w:color w:val="000000"/>
                <w:szCs w:val="23"/>
              </w:rPr>
            </w:pPr>
            <w:r>
              <w:rPr>
                <w:rFonts w:cs="Tahoma"/>
                <w:color w:val="000000"/>
                <w:szCs w:val="23"/>
              </w:rPr>
              <w:t>P</w:t>
            </w:r>
            <w:r w:rsidRPr="003C7543">
              <w:rPr>
                <w:rFonts w:cs="Tahoma"/>
                <w:color w:val="000000"/>
                <w:szCs w:val="23"/>
              </w:rPr>
              <w:t>er delivered meal (</w:t>
            </w:r>
            <w:r>
              <w:rPr>
                <w:rFonts w:cs="Tahoma"/>
                <w:color w:val="000000"/>
                <w:szCs w:val="23"/>
              </w:rPr>
              <w:t>m</w:t>
            </w:r>
            <w:r w:rsidRPr="003C7543">
              <w:rPr>
                <w:rFonts w:cs="Tahoma"/>
                <w:color w:val="000000"/>
                <w:szCs w:val="23"/>
              </w:rPr>
              <w:t xml:space="preserve">aximum of two </w:t>
            </w:r>
            <w:r w:rsidR="00C778ED">
              <w:rPr>
                <w:rFonts w:cs="Tahoma"/>
                <w:color w:val="000000"/>
                <w:szCs w:val="23"/>
              </w:rPr>
              <w:t xml:space="preserve">(2) </w:t>
            </w:r>
            <w:r w:rsidRPr="003C7543">
              <w:rPr>
                <w:rFonts w:cs="Tahoma"/>
                <w:color w:val="000000"/>
                <w:szCs w:val="23"/>
              </w:rPr>
              <w:t>meals per day)</w:t>
            </w:r>
          </w:p>
        </w:tc>
        <w:tc>
          <w:tcPr>
            <w:tcW w:w="1844" w:type="dxa"/>
            <w:shd w:val="clear" w:color="F8CBAD" w:fill="F8CBAD"/>
            <w:noWrap/>
            <w:vAlign w:val="center"/>
          </w:tcPr>
          <w:p w14:paraId="2A4696D0" w14:textId="28F94BC4" w:rsidR="00A625A8" w:rsidRPr="003C7543" w:rsidRDefault="002B5993" w:rsidP="00A625A8">
            <w:pPr>
              <w:jc w:val="left"/>
              <w:rPr>
                <w:rFonts w:cs="Tahoma"/>
                <w:color w:val="000000"/>
                <w:szCs w:val="23"/>
              </w:rPr>
            </w:pPr>
            <w:r w:rsidRPr="003C7543">
              <w:rPr>
                <w:rFonts w:cs="Tahoma"/>
                <w:color w:val="000000"/>
                <w:szCs w:val="23"/>
              </w:rPr>
              <w:t>12-Home</w:t>
            </w:r>
          </w:p>
        </w:tc>
      </w:tr>
      <w:tr w:rsidR="00F1209F" w:rsidRPr="009A246B" w14:paraId="596DC174" w14:textId="77777777" w:rsidTr="002B5993">
        <w:trPr>
          <w:cantSplit/>
          <w:trHeight w:val="576"/>
          <w:jc w:val="center"/>
        </w:trPr>
        <w:tc>
          <w:tcPr>
            <w:tcW w:w="1549" w:type="dxa"/>
            <w:shd w:val="clear" w:color="FCE4D6" w:fill="FCE4D6"/>
            <w:noWrap/>
            <w:vAlign w:val="center"/>
            <w:hideMark/>
          </w:tcPr>
          <w:p w14:paraId="397809CF" w14:textId="77777777" w:rsidR="00F1209F" w:rsidRPr="003C7543" w:rsidRDefault="00F1209F" w:rsidP="00A625A8">
            <w:pPr>
              <w:jc w:val="center"/>
              <w:rPr>
                <w:rFonts w:cs="Tahoma"/>
                <w:color w:val="000000"/>
                <w:szCs w:val="23"/>
              </w:rPr>
            </w:pPr>
            <w:r w:rsidRPr="003C7543">
              <w:rPr>
                <w:rFonts w:cs="Tahoma"/>
                <w:color w:val="000000"/>
                <w:szCs w:val="23"/>
              </w:rPr>
              <w:t>S5100 HC</w:t>
            </w:r>
          </w:p>
        </w:tc>
        <w:tc>
          <w:tcPr>
            <w:tcW w:w="2676" w:type="dxa"/>
            <w:shd w:val="clear" w:color="FCE4D6" w:fill="FCE4D6"/>
            <w:noWrap/>
            <w:vAlign w:val="center"/>
            <w:hideMark/>
          </w:tcPr>
          <w:p w14:paraId="4D1D18CC" w14:textId="77777777" w:rsidR="00F1209F" w:rsidRPr="003C7543" w:rsidRDefault="00F1209F" w:rsidP="00A625A8">
            <w:pPr>
              <w:jc w:val="left"/>
              <w:rPr>
                <w:rFonts w:cs="Tahoma"/>
                <w:color w:val="000000"/>
                <w:szCs w:val="23"/>
              </w:rPr>
            </w:pPr>
            <w:r w:rsidRPr="003C7543">
              <w:rPr>
                <w:rFonts w:cs="Tahoma"/>
                <w:color w:val="000000"/>
                <w:szCs w:val="23"/>
              </w:rPr>
              <w:t>Adult Day Care Service</w:t>
            </w:r>
          </w:p>
        </w:tc>
        <w:tc>
          <w:tcPr>
            <w:tcW w:w="3960" w:type="dxa"/>
            <w:shd w:val="clear" w:color="FCE4D6" w:fill="FCE4D6"/>
            <w:noWrap/>
            <w:vAlign w:val="center"/>
            <w:hideMark/>
          </w:tcPr>
          <w:p w14:paraId="704D38B3" w14:textId="3B955456" w:rsidR="00F1209F" w:rsidRPr="003C7543" w:rsidRDefault="00F1209F" w:rsidP="00A625A8">
            <w:pPr>
              <w:jc w:val="left"/>
              <w:rPr>
                <w:rFonts w:cs="Tahoma"/>
                <w:color w:val="000000"/>
                <w:szCs w:val="23"/>
              </w:rPr>
            </w:pPr>
            <w:r w:rsidRPr="003C7543">
              <w:rPr>
                <w:rFonts w:cs="Tahoma"/>
                <w:color w:val="000000"/>
                <w:szCs w:val="23"/>
              </w:rPr>
              <w:t>15 Min</w:t>
            </w:r>
            <w:r w:rsidR="00A625A8">
              <w:rPr>
                <w:rFonts w:cs="Tahoma"/>
                <w:color w:val="000000"/>
                <w:szCs w:val="23"/>
              </w:rPr>
              <w:t>utes</w:t>
            </w:r>
          </w:p>
        </w:tc>
        <w:tc>
          <w:tcPr>
            <w:tcW w:w="1844" w:type="dxa"/>
            <w:shd w:val="clear" w:color="FCE4D6" w:fill="FCE4D6"/>
            <w:vAlign w:val="center"/>
            <w:hideMark/>
          </w:tcPr>
          <w:p w14:paraId="5D852F20" w14:textId="7B3B52E3" w:rsidR="00F1209F" w:rsidRPr="003C7543" w:rsidRDefault="00F1209F" w:rsidP="00A625A8">
            <w:pPr>
              <w:jc w:val="left"/>
              <w:rPr>
                <w:rFonts w:cs="Tahoma"/>
                <w:color w:val="000000"/>
                <w:szCs w:val="23"/>
              </w:rPr>
            </w:pPr>
            <w:r w:rsidRPr="003C7543">
              <w:rPr>
                <w:rFonts w:cs="Tahoma"/>
                <w:color w:val="000000"/>
                <w:szCs w:val="23"/>
              </w:rPr>
              <w:t xml:space="preserve">99-Other </w:t>
            </w:r>
            <w:r w:rsidR="00A625A8">
              <w:rPr>
                <w:rFonts w:cs="Tahoma"/>
                <w:color w:val="000000"/>
                <w:szCs w:val="23"/>
              </w:rPr>
              <w:t>U</w:t>
            </w:r>
            <w:r w:rsidRPr="003C7543">
              <w:rPr>
                <w:rFonts w:cs="Tahoma"/>
                <w:color w:val="000000"/>
                <w:szCs w:val="23"/>
              </w:rPr>
              <w:t xml:space="preserve">nlisted </w:t>
            </w:r>
            <w:r w:rsidR="00A625A8">
              <w:rPr>
                <w:rFonts w:cs="Tahoma"/>
                <w:color w:val="000000"/>
                <w:szCs w:val="23"/>
              </w:rPr>
              <w:t>F</w:t>
            </w:r>
            <w:r w:rsidRPr="003C7543">
              <w:rPr>
                <w:rFonts w:cs="Tahoma"/>
                <w:color w:val="000000"/>
                <w:szCs w:val="23"/>
              </w:rPr>
              <w:t>acility</w:t>
            </w:r>
          </w:p>
        </w:tc>
      </w:tr>
    </w:tbl>
    <w:p w14:paraId="62A36F62" w14:textId="77777777" w:rsidR="00F1209F" w:rsidRPr="00015CFF" w:rsidRDefault="00F1209F" w:rsidP="00EC7F7B"/>
    <w:sectPr w:rsidR="00F1209F" w:rsidRPr="00015CFF" w:rsidSect="002B5993">
      <w:pgSz w:w="12240" w:h="15840"/>
      <w:pgMar w:top="1080" w:right="1080" w:bottom="108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6EDD" w14:textId="77777777" w:rsidR="003B7E8D" w:rsidRDefault="003B7E8D">
      <w:r>
        <w:separator/>
      </w:r>
    </w:p>
  </w:endnote>
  <w:endnote w:type="continuationSeparator" w:id="0">
    <w:p w14:paraId="67662C2F" w14:textId="77777777" w:rsidR="003B7E8D" w:rsidRDefault="003B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94B3" w14:textId="77777777" w:rsidR="007F2523" w:rsidRDefault="007F2523" w:rsidP="006D21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877C2" w14:textId="77777777" w:rsidR="007F2523" w:rsidRDefault="007F2523" w:rsidP="00E973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EB69" w14:textId="47F85930" w:rsidR="007F2523" w:rsidRDefault="007F2523" w:rsidP="006D21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663D">
      <w:rPr>
        <w:rStyle w:val="PageNumber"/>
        <w:noProof/>
      </w:rPr>
      <w:t>4</w:t>
    </w:r>
    <w:r>
      <w:rPr>
        <w:rStyle w:val="PageNumber"/>
      </w:rPr>
      <w:fldChar w:fldCharType="end"/>
    </w:r>
  </w:p>
  <w:p w14:paraId="2413DBBC" w14:textId="77777777" w:rsidR="007F2523" w:rsidRPr="00E9733E" w:rsidRDefault="007F2523" w:rsidP="00E9733E">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C44A" w14:textId="77777777" w:rsidR="003B7E8D" w:rsidRDefault="003B7E8D">
      <w:r>
        <w:separator/>
      </w:r>
    </w:p>
  </w:footnote>
  <w:footnote w:type="continuationSeparator" w:id="0">
    <w:p w14:paraId="7C3C26A3" w14:textId="77777777" w:rsidR="003B7E8D" w:rsidRDefault="003B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83B5" w14:textId="1C06FE69" w:rsidR="007F2523" w:rsidRDefault="007F2523" w:rsidP="009B632B">
    <w:pPr>
      <w:ind w:firstLine="720"/>
      <w:jc w:val="right"/>
      <w:rPr>
        <w:rFonts w:cs="Tahoma"/>
        <w:sz w:val="20"/>
      </w:rPr>
    </w:pPr>
    <w:r w:rsidRPr="009B4CC0">
      <w:rPr>
        <w:rFonts w:cs="Tahoma"/>
        <w:sz w:val="20"/>
      </w:rPr>
      <w:t xml:space="preserve">Aged and Disabled Waiver Provider Manual </w:t>
    </w:r>
    <w:r w:rsidR="00775347">
      <w:rPr>
        <w:rFonts w:cs="Tahoma"/>
        <w:sz w:val="20"/>
      </w:rPr>
      <w:t>04/08/2026</w:t>
    </w:r>
  </w:p>
  <w:p w14:paraId="3968B3CF" w14:textId="77777777" w:rsidR="007F2523" w:rsidRPr="009B4CC0" w:rsidRDefault="007F2523" w:rsidP="002B6D01">
    <w:pPr>
      <w:spacing w:before="0"/>
      <w:ind w:firstLine="720"/>
      <w:jc w:val="right"/>
      <w:rPr>
        <w:rFonts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5DECB62"/>
    <w:lvl w:ilvl="0">
      <w:start w:val="1"/>
      <w:numFmt w:val="bullet"/>
      <w:pStyle w:val="ListBullet2"/>
      <w:lvlText w:val="o"/>
      <w:lvlJc w:val="left"/>
      <w:pPr>
        <w:ind w:left="1339" w:hanging="360"/>
      </w:pPr>
      <w:rPr>
        <w:rFonts w:ascii="Courier New" w:hAnsi="Courier New" w:cs="Courier New" w:hint="default"/>
      </w:rPr>
    </w:lvl>
  </w:abstractNum>
  <w:abstractNum w:abstractNumId="1" w15:restartNumberingAfterBreak="0">
    <w:nsid w:val="FFFFFF89"/>
    <w:multiLevelType w:val="singleLevel"/>
    <w:tmpl w:val="990E30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87E4B"/>
    <w:multiLevelType w:val="hybridMultilevel"/>
    <w:tmpl w:val="9B882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4E90BD5"/>
    <w:multiLevelType w:val="hybridMultilevel"/>
    <w:tmpl w:val="2AF4232E"/>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15:restartNumberingAfterBreak="0">
    <w:nsid w:val="06313D77"/>
    <w:multiLevelType w:val="hybridMultilevel"/>
    <w:tmpl w:val="28FA8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4F4308"/>
    <w:multiLevelType w:val="hybridMultilevel"/>
    <w:tmpl w:val="9984096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A8708D9"/>
    <w:multiLevelType w:val="hybridMultilevel"/>
    <w:tmpl w:val="3FF88522"/>
    <w:lvl w:ilvl="0" w:tplc="04090003">
      <w:start w:val="1"/>
      <w:numFmt w:val="bullet"/>
      <w:lvlText w:val="o"/>
      <w:lvlJc w:val="left"/>
      <w:pPr>
        <w:ind w:left="3870" w:hanging="360"/>
      </w:pPr>
      <w:rPr>
        <w:rFonts w:ascii="Courier New" w:hAnsi="Courier New" w:cs="Courier New"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7" w15:restartNumberingAfterBreak="0">
    <w:nsid w:val="0D453032"/>
    <w:multiLevelType w:val="hybridMultilevel"/>
    <w:tmpl w:val="BA7A50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1551C33"/>
    <w:multiLevelType w:val="hybridMultilevel"/>
    <w:tmpl w:val="07FA8200"/>
    <w:lvl w:ilvl="0" w:tplc="D8E2CECC">
      <w:start w:val="13"/>
      <w:numFmt w:val="bullet"/>
      <w:pStyle w:val="BL4"/>
      <w:lvlText w:val="•"/>
      <w:lvlJc w:val="left"/>
      <w:pPr>
        <w:ind w:left="2880" w:hanging="360"/>
      </w:pPr>
      <w:rPr>
        <w:rFonts w:ascii="Times New Roman" w:eastAsia="Times New Roman"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1B917D7"/>
    <w:multiLevelType w:val="hybridMultilevel"/>
    <w:tmpl w:val="216ED4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1E660F7"/>
    <w:multiLevelType w:val="hybridMultilevel"/>
    <w:tmpl w:val="51EAE8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56E467E"/>
    <w:multiLevelType w:val="hybridMultilevel"/>
    <w:tmpl w:val="5A1683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12" w15:restartNumberingAfterBreak="0">
    <w:nsid w:val="18FB0152"/>
    <w:multiLevelType w:val="hybridMultilevel"/>
    <w:tmpl w:val="9D1C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14C19"/>
    <w:multiLevelType w:val="hybridMultilevel"/>
    <w:tmpl w:val="69903E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D5F7FFC"/>
    <w:multiLevelType w:val="hybridMultilevel"/>
    <w:tmpl w:val="FFBA4E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B6540"/>
    <w:multiLevelType w:val="hybridMultilevel"/>
    <w:tmpl w:val="95B4A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73E3B"/>
    <w:multiLevelType w:val="hybridMultilevel"/>
    <w:tmpl w:val="3FE23A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71C93"/>
    <w:multiLevelType w:val="hybridMultilevel"/>
    <w:tmpl w:val="92D802C4"/>
    <w:lvl w:ilvl="0" w:tplc="04090003">
      <w:start w:val="1"/>
      <w:numFmt w:val="bullet"/>
      <w:lvlText w:val="o"/>
      <w:lvlJc w:val="left"/>
      <w:pPr>
        <w:ind w:left="2070" w:hanging="360"/>
      </w:pPr>
      <w:rPr>
        <w:rFonts w:ascii="Courier New" w:hAnsi="Courier New" w:cs="Courier New" w:hint="default"/>
      </w:rPr>
    </w:lvl>
    <w:lvl w:ilvl="1" w:tplc="831673D8">
      <w:numFmt w:val="bullet"/>
      <w:lvlText w:val="•"/>
      <w:lvlJc w:val="left"/>
      <w:pPr>
        <w:ind w:left="2790" w:hanging="360"/>
      </w:pPr>
      <w:rPr>
        <w:rFonts w:ascii="Tahoma" w:eastAsiaTheme="minorHAnsi" w:hAnsi="Tahoma" w:cs="Tahoma"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289B0C3D"/>
    <w:multiLevelType w:val="hybridMultilevel"/>
    <w:tmpl w:val="A79A6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A1BDF"/>
    <w:multiLevelType w:val="hybridMultilevel"/>
    <w:tmpl w:val="9460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B1423"/>
    <w:multiLevelType w:val="hybridMultilevel"/>
    <w:tmpl w:val="AC3C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FE7C34"/>
    <w:multiLevelType w:val="hybridMultilevel"/>
    <w:tmpl w:val="4D8E964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00E5011"/>
    <w:multiLevelType w:val="hybridMultilevel"/>
    <w:tmpl w:val="E5B63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9623CB"/>
    <w:multiLevelType w:val="hybridMultilevel"/>
    <w:tmpl w:val="9C5266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15C4BDA"/>
    <w:multiLevelType w:val="hybridMultilevel"/>
    <w:tmpl w:val="F36E770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5" w15:restartNumberingAfterBreak="0">
    <w:nsid w:val="31942E0C"/>
    <w:multiLevelType w:val="hybridMultilevel"/>
    <w:tmpl w:val="8B129468"/>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15:restartNumberingAfterBreak="0">
    <w:nsid w:val="31EC72FF"/>
    <w:multiLevelType w:val="hybridMultilevel"/>
    <w:tmpl w:val="D7A46372"/>
    <w:lvl w:ilvl="0" w:tplc="04090003">
      <w:start w:val="1"/>
      <w:numFmt w:val="bullet"/>
      <w:lvlText w:val="o"/>
      <w:lvlJc w:val="left"/>
      <w:pPr>
        <w:ind w:left="2430" w:hanging="360"/>
      </w:pPr>
      <w:rPr>
        <w:rFonts w:ascii="Courier New" w:hAnsi="Courier New" w:cs="Courier New"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7" w15:restartNumberingAfterBreak="0">
    <w:nsid w:val="33FB4F1A"/>
    <w:multiLevelType w:val="hybridMultilevel"/>
    <w:tmpl w:val="5CAE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6222FE"/>
    <w:multiLevelType w:val="hybridMultilevel"/>
    <w:tmpl w:val="F7728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F4CB4"/>
    <w:multiLevelType w:val="hybridMultilevel"/>
    <w:tmpl w:val="726AD6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3780687A"/>
    <w:multiLevelType w:val="hybridMultilevel"/>
    <w:tmpl w:val="B504D4B0"/>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1" w15:restartNumberingAfterBreak="0">
    <w:nsid w:val="38D62049"/>
    <w:multiLevelType w:val="hybridMultilevel"/>
    <w:tmpl w:val="55041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3B713CF"/>
    <w:multiLevelType w:val="hybridMultilevel"/>
    <w:tmpl w:val="1DF6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372A8F"/>
    <w:multiLevelType w:val="hybridMultilevel"/>
    <w:tmpl w:val="C888A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263A4B"/>
    <w:multiLevelType w:val="hybridMultilevel"/>
    <w:tmpl w:val="3C782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857D6B"/>
    <w:multiLevelType w:val="hybridMultilevel"/>
    <w:tmpl w:val="87BA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92549"/>
    <w:multiLevelType w:val="hybridMultilevel"/>
    <w:tmpl w:val="4622030A"/>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37" w15:restartNumberingAfterBreak="0">
    <w:nsid w:val="55D62999"/>
    <w:multiLevelType w:val="hybridMultilevel"/>
    <w:tmpl w:val="1E367E4C"/>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8" w15:restartNumberingAfterBreak="0">
    <w:nsid w:val="583D7200"/>
    <w:multiLevelType w:val="hybridMultilevel"/>
    <w:tmpl w:val="FAD09726"/>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39" w15:restartNumberingAfterBreak="0">
    <w:nsid w:val="59667205"/>
    <w:multiLevelType w:val="hybridMultilevel"/>
    <w:tmpl w:val="223CAE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B8D08FE"/>
    <w:multiLevelType w:val="hybridMultilevel"/>
    <w:tmpl w:val="69126E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6CA2825"/>
    <w:multiLevelType w:val="hybridMultilevel"/>
    <w:tmpl w:val="AB1007C0"/>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42" w15:restartNumberingAfterBreak="0">
    <w:nsid w:val="70E0146E"/>
    <w:multiLevelType w:val="hybridMultilevel"/>
    <w:tmpl w:val="CEB475BA"/>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3" w15:restartNumberingAfterBreak="0">
    <w:nsid w:val="7341530C"/>
    <w:multiLevelType w:val="hybridMultilevel"/>
    <w:tmpl w:val="75FC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5C1C29"/>
    <w:multiLevelType w:val="hybridMultilevel"/>
    <w:tmpl w:val="3F18F12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5" w15:restartNumberingAfterBreak="0">
    <w:nsid w:val="75EB08F7"/>
    <w:multiLevelType w:val="hybridMultilevel"/>
    <w:tmpl w:val="9ABE14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88A1494"/>
    <w:multiLevelType w:val="hybridMultilevel"/>
    <w:tmpl w:val="6A666118"/>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7" w15:restartNumberingAfterBreak="0">
    <w:nsid w:val="7AA5674B"/>
    <w:multiLevelType w:val="hybridMultilevel"/>
    <w:tmpl w:val="A316037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7D7D093D"/>
    <w:multiLevelType w:val="hybridMultilevel"/>
    <w:tmpl w:val="18F2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C7710F"/>
    <w:multiLevelType w:val="hybridMultilevel"/>
    <w:tmpl w:val="22D82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7874760">
    <w:abstractNumId w:val="33"/>
  </w:num>
  <w:num w:numId="2" w16cid:durableId="481436231">
    <w:abstractNumId w:val="28"/>
  </w:num>
  <w:num w:numId="3" w16cid:durableId="1830897362">
    <w:abstractNumId w:val="8"/>
  </w:num>
  <w:num w:numId="4" w16cid:durableId="1930384417">
    <w:abstractNumId w:val="22"/>
  </w:num>
  <w:num w:numId="5" w16cid:durableId="1364751580">
    <w:abstractNumId w:val="6"/>
  </w:num>
  <w:num w:numId="6" w16cid:durableId="1134103939">
    <w:abstractNumId w:val="5"/>
  </w:num>
  <w:num w:numId="7" w16cid:durableId="1857764077">
    <w:abstractNumId w:val="17"/>
  </w:num>
  <w:num w:numId="8" w16cid:durableId="1371689069">
    <w:abstractNumId w:val="26"/>
  </w:num>
  <w:num w:numId="9" w16cid:durableId="1326474845">
    <w:abstractNumId w:val="23"/>
  </w:num>
  <w:num w:numId="10" w16cid:durableId="510535593">
    <w:abstractNumId w:val="42"/>
  </w:num>
  <w:num w:numId="11" w16cid:durableId="280916762">
    <w:abstractNumId w:val="37"/>
  </w:num>
  <w:num w:numId="12" w16cid:durableId="413941970">
    <w:abstractNumId w:val="25"/>
  </w:num>
  <w:num w:numId="13" w16cid:durableId="406457828">
    <w:abstractNumId w:val="40"/>
  </w:num>
  <w:num w:numId="14" w16cid:durableId="117723670">
    <w:abstractNumId w:val="16"/>
  </w:num>
  <w:num w:numId="15" w16cid:durableId="1253129987">
    <w:abstractNumId w:val="3"/>
  </w:num>
  <w:num w:numId="16" w16cid:durableId="2092315269">
    <w:abstractNumId w:val="13"/>
  </w:num>
  <w:num w:numId="17" w16cid:durableId="182936080">
    <w:abstractNumId w:val="9"/>
  </w:num>
  <w:num w:numId="18" w16cid:durableId="2169969">
    <w:abstractNumId w:val="39"/>
  </w:num>
  <w:num w:numId="19" w16cid:durableId="1434324124">
    <w:abstractNumId w:val="29"/>
  </w:num>
  <w:num w:numId="20" w16cid:durableId="1838107394">
    <w:abstractNumId w:val="27"/>
  </w:num>
  <w:num w:numId="21" w16cid:durableId="279924504">
    <w:abstractNumId w:val="24"/>
  </w:num>
  <w:num w:numId="22" w16cid:durableId="1453205392">
    <w:abstractNumId w:val="44"/>
  </w:num>
  <w:num w:numId="23" w16cid:durableId="225839211">
    <w:abstractNumId w:val="38"/>
  </w:num>
  <w:num w:numId="24" w16cid:durableId="1701121376">
    <w:abstractNumId w:val="7"/>
  </w:num>
  <w:num w:numId="25" w16cid:durableId="1536233768">
    <w:abstractNumId w:val="47"/>
  </w:num>
  <w:num w:numId="26" w16cid:durableId="362023614">
    <w:abstractNumId w:val="2"/>
  </w:num>
  <w:num w:numId="27" w16cid:durableId="1206260439">
    <w:abstractNumId w:val="45"/>
  </w:num>
  <w:num w:numId="28" w16cid:durableId="149443274">
    <w:abstractNumId w:val="10"/>
  </w:num>
  <w:num w:numId="29" w16cid:durableId="1723863483">
    <w:abstractNumId w:val="15"/>
  </w:num>
  <w:num w:numId="30" w16cid:durableId="1954172762">
    <w:abstractNumId w:val="14"/>
  </w:num>
  <w:num w:numId="31" w16cid:durableId="398675608">
    <w:abstractNumId w:val="46"/>
  </w:num>
  <w:num w:numId="32" w16cid:durableId="779954492">
    <w:abstractNumId w:val="30"/>
  </w:num>
  <w:num w:numId="33" w16cid:durableId="176509803">
    <w:abstractNumId w:val="20"/>
  </w:num>
  <w:num w:numId="34" w16cid:durableId="1614022563">
    <w:abstractNumId w:val="31"/>
  </w:num>
  <w:num w:numId="35" w16cid:durableId="158889940">
    <w:abstractNumId w:val="19"/>
  </w:num>
  <w:num w:numId="36" w16cid:durableId="833840866">
    <w:abstractNumId w:val="4"/>
  </w:num>
  <w:num w:numId="37" w16cid:durableId="1613197876">
    <w:abstractNumId w:val="21"/>
  </w:num>
  <w:num w:numId="38" w16cid:durableId="1801338705">
    <w:abstractNumId w:val="49"/>
  </w:num>
  <w:num w:numId="39" w16cid:durableId="314531510">
    <w:abstractNumId w:val="43"/>
  </w:num>
  <w:num w:numId="40" w16cid:durableId="274026510">
    <w:abstractNumId w:val="41"/>
  </w:num>
  <w:num w:numId="41" w16cid:durableId="1945923044">
    <w:abstractNumId w:val="34"/>
  </w:num>
  <w:num w:numId="42" w16cid:durableId="922571929">
    <w:abstractNumId w:val="35"/>
  </w:num>
  <w:num w:numId="43" w16cid:durableId="500967546">
    <w:abstractNumId w:val="36"/>
  </w:num>
  <w:num w:numId="44" w16cid:durableId="1029063118">
    <w:abstractNumId w:val="32"/>
  </w:num>
  <w:num w:numId="45" w16cid:durableId="1896308616">
    <w:abstractNumId w:val="11"/>
  </w:num>
  <w:num w:numId="46" w16cid:durableId="619921697">
    <w:abstractNumId w:val="18"/>
  </w:num>
  <w:num w:numId="47" w16cid:durableId="724764569">
    <w:abstractNumId w:val="12"/>
  </w:num>
  <w:num w:numId="48" w16cid:durableId="697514097">
    <w:abstractNumId w:val="48"/>
  </w:num>
  <w:num w:numId="49" w16cid:durableId="163934725">
    <w:abstractNumId w:val="1"/>
  </w:num>
  <w:num w:numId="50" w16cid:durableId="983386001">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ZmvasIS/wPSqNqo+wh1tnhyTrVHZKMvqpSWI+2tlv8yC4MCump4416lZBTgPuRVmADOychJRl82xd7fU/uPXNw==" w:salt="z9/fehKSynvBLPjah03C6A=="/>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69"/>
    <w:rsid w:val="0000143A"/>
    <w:rsid w:val="000015B6"/>
    <w:rsid w:val="000016FF"/>
    <w:rsid w:val="0000562A"/>
    <w:rsid w:val="000059D5"/>
    <w:rsid w:val="00005B0D"/>
    <w:rsid w:val="00012A59"/>
    <w:rsid w:val="00012F6F"/>
    <w:rsid w:val="00015CFF"/>
    <w:rsid w:val="0001628E"/>
    <w:rsid w:val="00017403"/>
    <w:rsid w:val="00022578"/>
    <w:rsid w:val="00022788"/>
    <w:rsid w:val="00022E58"/>
    <w:rsid w:val="00022FBF"/>
    <w:rsid w:val="00023C9A"/>
    <w:rsid w:val="000251DC"/>
    <w:rsid w:val="000255E9"/>
    <w:rsid w:val="000301E5"/>
    <w:rsid w:val="0004659A"/>
    <w:rsid w:val="00046921"/>
    <w:rsid w:val="00051CD4"/>
    <w:rsid w:val="00052430"/>
    <w:rsid w:val="00054C39"/>
    <w:rsid w:val="00057870"/>
    <w:rsid w:val="00062669"/>
    <w:rsid w:val="00062E32"/>
    <w:rsid w:val="000646A2"/>
    <w:rsid w:val="000674B0"/>
    <w:rsid w:val="00067D2D"/>
    <w:rsid w:val="00071B3D"/>
    <w:rsid w:val="00071C53"/>
    <w:rsid w:val="00073A21"/>
    <w:rsid w:val="000744E2"/>
    <w:rsid w:val="000803AB"/>
    <w:rsid w:val="00080D9B"/>
    <w:rsid w:val="00082907"/>
    <w:rsid w:val="000853F2"/>
    <w:rsid w:val="00086ADD"/>
    <w:rsid w:val="00090127"/>
    <w:rsid w:val="00091271"/>
    <w:rsid w:val="00092BF0"/>
    <w:rsid w:val="0009782B"/>
    <w:rsid w:val="00097D84"/>
    <w:rsid w:val="000A0B74"/>
    <w:rsid w:val="000A2788"/>
    <w:rsid w:val="000A362A"/>
    <w:rsid w:val="000A4E0B"/>
    <w:rsid w:val="000A70CE"/>
    <w:rsid w:val="000B0C2B"/>
    <w:rsid w:val="000B72DB"/>
    <w:rsid w:val="000B734D"/>
    <w:rsid w:val="000C1538"/>
    <w:rsid w:val="000C1AA1"/>
    <w:rsid w:val="000C2D57"/>
    <w:rsid w:val="000C45A8"/>
    <w:rsid w:val="000C6CA0"/>
    <w:rsid w:val="000D056C"/>
    <w:rsid w:val="000D2284"/>
    <w:rsid w:val="000E2706"/>
    <w:rsid w:val="000E2C8E"/>
    <w:rsid w:val="000E3041"/>
    <w:rsid w:val="000E448E"/>
    <w:rsid w:val="000F2EF3"/>
    <w:rsid w:val="000F4F13"/>
    <w:rsid w:val="000F58A6"/>
    <w:rsid w:val="00104DE0"/>
    <w:rsid w:val="0010625C"/>
    <w:rsid w:val="00111C82"/>
    <w:rsid w:val="001164AB"/>
    <w:rsid w:val="0012589A"/>
    <w:rsid w:val="00125C98"/>
    <w:rsid w:val="00126545"/>
    <w:rsid w:val="001304BE"/>
    <w:rsid w:val="001314B7"/>
    <w:rsid w:val="001358F1"/>
    <w:rsid w:val="0014060B"/>
    <w:rsid w:val="00150FF7"/>
    <w:rsid w:val="00154559"/>
    <w:rsid w:val="00154C60"/>
    <w:rsid w:val="00155B8E"/>
    <w:rsid w:val="00157914"/>
    <w:rsid w:val="0016007B"/>
    <w:rsid w:val="00162728"/>
    <w:rsid w:val="00163549"/>
    <w:rsid w:val="00164ADA"/>
    <w:rsid w:val="00165055"/>
    <w:rsid w:val="00166844"/>
    <w:rsid w:val="00171D6A"/>
    <w:rsid w:val="00172444"/>
    <w:rsid w:val="00172F6E"/>
    <w:rsid w:val="00176ECB"/>
    <w:rsid w:val="0017723F"/>
    <w:rsid w:val="001779A4"/>
    <w:rsid w:val="001823D5"/>
    <w:rsid w:val="00183047"/>
    <w:rsid w:val="00185A75"/>
    <w:rsid w:val="00190919"/>
    <w:rsid w:val="00190F1E"/>
    <w:rsid w:val="00194F62"/>
    <w:rsid w:val="001A2CA8"/>
    <w:rsid w:val="001A7B94"/>
    <w:rsid w:val="001A7F3B"/>
    <w:rsid w:val="001B03BA"/>
    <w:rsid w:val="001B1400"/>
    <w:rsid w:val="001B3C54"/>
    <w:rsid w:val="001B3C60"/>
    <w:rsid w:val="001C0B22"/>
    <w:rsid w:val="001C1A2A"/>
    <w:rsid w:val="001C4352"/>
    <w:rsid w:val="001C4838"/>
    <w:rsid w:val="001C5099"/>
    <w:rsid w:val="001C5BD8"/>
    <w:rsid w:val="001D0892"/>
    <w:rsid w:val="001D167A"/>
    <w:rsid w:val="001D2051"/>
    <w:rsid w:val="001D3914"/>
    <w:rsid w:val="001D3F64"/>
    <w:rsid w:val="001D4319"/>
    <w:rsid w:val="001D7C75"/>
    <w:rsid w:val="001E6112"/>
    <w:rsid w:val="001F78B3"/>
    <w:rsid w:val="001F79F3"/>
    <w:rsid w:val="00202491"/>
    <w:rsid w:val="002030E9"/>
    <w:rsid w:val="002057AB"/>
    <w:rsid w:val="00205C20"/>
    <w:rsid w:val="00211443"/>
    <w:rsid w:val="002168C4"/>
    <w:rsid w:val="00234617"/>
    <w:rsid w:val="0024091B"/>
    <w:rsid w:val="00244FD3"/>
    <w:rsid w:val="00246021"/>
    <w:rsid w:val="00250F0F"/>
    <w:rsid w:val="0025353A"/>
    <w:rsid w:val="002545A4"/>
    <w:rsid w:val="002574B4"/>
    <w:rsid w:val="00257AD9"/>
    <w:rsid w:val="00261DA7"/>
    <w:rsid w:val="00264271"/>
    <w:rsid w:val="00265DA2"/>
    <w:rsid w:val="002728E2"/>
    <w:rsid w:val="00273DFF"/>
    <w:rsid w:val="00274CA3"/>
    <w:rsid w:val="002766A5"/>
    <w:rsid w:val="00283018"/>
    <w:rsid w:val="0028363A"/>
    <w:rsid w:val="00285BF3"/>
    <w:rsid w:val="002873A2"/>
    <w:rsid w:val="002874DD"/>
    <w:rsid w:val="00287D41"/>
    <w:rsid w:val="002906B7"/>
    <w:rsid w:val="00292081"/>
    <w:rsid w:val="00294740"/>
    <w:rsid w:val="00294FE1"/>
    <w:rsid w:val="00295F44"/>
    <w:rsid w:val="00297656"/>
    <w:rsid w:val="002A0DC6"/>
    <w:rsid w:val="002A6156"/>
    <w:rsid w:val="002B0F55"/>
    <w:rsid w:val="002B25F8"/>
    <w:rsid w:val="002B520A"/>
    <w:rsid w:val="002B5993"/>
    <w:rsid w:val="002B6100"/>
    <w:rsid w:val="002B6580"/>
    <w:rsid w:val="002B6D01"/>
    <w:rsid w:val="002C20B3"/>
    <w:rsid w:val="002C418C"/>
    <w:rsid w:val="002C474E"/>
    <w:rsid w:val="002C642A"/>
    <w:rsid w:val="002C698B"/>
    <w:rsid w:val="002D063B"/>
    <w:rsid w:val="002D3079"/>
    <w:rsid w:val="002D7D7D"/>
    <w:rsid w:val="002E4B23"/>
    <w:rsid w:val="002E61F1"/>
    <w:rsid w:val="002E6656"/>
    <w:rsid w:val="002E6CB4"/>
    <w:rsid w:val="002F2D1C"/>
    <w:rsid w:val="002F409B"/>
    <w:rsid w:val="002F67EC"/>
    <w:rsid w:val="002F7C91"/>
    <w:rsid w:val="00300C77"/>
    <w:rsid w:val="0030142F"/>
    <w:rsid w:val="00302456"/>
    <w:rsid w:val="003025B9"/>
    <w:rsid w:val="00305745"/>
    <w:rsid w:val="00306FC6"/>
    <w:rsid w:val="00307BCF"/>
    <w:rsid w:val="00311CE6"/>
    <w:rsid w:val="00314D52"/>
    <w:rsid w:val="00315167"/>
    <w:rsid w:val="0032030F"/>
    <w:rsid w:val="0032188D"/>
    <w:rsid w:val="00322024"/>
    <w:rsid w:val="003227B2"/>
    <w:rsid w:val="00325004"/>
    <w:rsid w:val="00330978"/>
    <w:rsid w:val="00331F1A"/>
    <w:rsid w:val="00336002"/>
    <w:rsid w:val="003451C2"/>
    <w:rsid w:val="00347A8F"/>
    <w:rsid w:val="00360CFE"/>
    <w:rsid w:val="00361708"/>
    <w:rsid w:val="00361733"/>
    <w:rsid w:val="00361F57"/>
    <w:rsid w:val="00364139"/>
    <w:rsid w:val="00367E9E"/>
    <w:rsid w:val="0037270F"/>
    <w:rsid w:val="003752B7"/>
    <w:rsid w:val="00377E49"/>
    <w:rsid w:val="0039108D"/>
    <w:rsid w:val="003935C3"/>
    <w:rsid w:val="003941FE"/>
    <w:rsid w:val="00396394"/>
    <w:rsid w:val="00397FCF"/>
    <w:rsid w:val="003A0FFD"/>
    <w:rsid w:val="003A7590"/>
    <w:rsid w:val="003B4ACB"/>
    <w:rsid w:val="003B6787"/>
    <w:rsid w:val="003B7E8D"/>
    <w:rsid w:val="003C0B64"/>
    <w:rsid w:val="003C2C59"/>
    <w:rsid w:val="003C2F2D"/>
    <w:rsid w:val="003C301E"/>
    <w:rsid w:val="003C6941"/>
    <w:rsid w:val="003D0BD2"/>
    <w:rsid w:val="003D145B"/>
    <w:rsid w:val="003D1831"/>
    <w:rsid w:val="003D1DC8"/>
    <w:rsid w:val="003D58AB"/>
    <w:rsid w:val="003E1B00"/>
    <w:rsid w:val="003E35FB"/>
    <w:rsid w:val="003E71DD"/>
    <w:rsid w:val="003F2F96"/>
    <w:rsid w:val="003F4B92"/>
    <w:rsid w:val="003F7479"/>
    <w:rsid w:val="003F7E26"/>
    <w:rsid w:val="00400FD2"/>
    <w:rsid w:val="0040240E"/>
    <w:rsid w:val="00402AA8"/>
    <w:rsid w:val="00404E12"/>
    <w:rsid w:val="00405D0C"/>
    <w:rsid w:val="00406338"/>
    <w:rsid w:val="004071F5"/>
    <w:rsid w:val="00407A42"/>
    <w:rsid w:val="00410A24"/>
    <w:rsid w:val="00411552"/>
    <w:rsid w:val="00411D05"/>
    <w:rsid w:val="004201CC"/>
    <w:rsid w:val="004246F8"/>
    <w:rsid w:val="00426A20"/>
    <w:rsid w:val="004310E0"/>
    <w:rsid w:val="00434FE1"/>
    <w:rsid w:val="0043551F"/>
    <w:rsid w:val="0043750E"/>
    <w:rsid w:val="004375A6"/>
    <w:rsid w:val="004379A4"/>
    <w:rsid w:val="00440CFB"/>
    <w:rsid w:val="004503E2"/>
    <w:rsid w:val="0045117E"/>
    <w:rsid w:val="0046492E"/>
    <w:rsid w:val="00470670"/>
    <w:rsid w:val="004722C1"/>
    <w:rsid w:val="004743AB"/>
    <w:rsid w:val="00477278"/>
    <w:rsid w:val="004776F4"/>
    <w:rsid w:val="004815E8"/>
    <w:rsid w:val="00481BE4"/>
    <w:rsid w:val="0048638C"/>
    <w:rsid w:val="00490610"/>
    <w:rsid w:val="00491295"/>
    <w:rsid w:val="004A1BA0"/>
    <w:rsid w:val="004A1EF3"/>
    <w:rsid w:val="004A2635"/>
    <w:rsid w:val="004A7C0A"/>
    <w:rsid w:val="004B0BD9"/>
    <w:rsid w:val="004C00B9"/>
    <w:rsid w:val="004C02BE"/>
    <w:rsid w:val="004C38BE"/>
    <w:rsid w:val="004C71A9"/>
    <w:rsid w:val="004D454F"/>
    <w:rsid w:val="004D5501"/>
    <w:rsid w:val="004E0780"/>
    <w:rsid w:val="004E18A2"/>
    <w:rsid w:val="004E423F"/>
    <w:rsid w:val="004E4750"/>
    <w:rsid w:val="004E71A3"/>
    <w:rsid w:val="004F0403"/>
    <w:rsid w:val="004F2CF7"/>
    <w:rsid w:val="004F3D69"/>
    <w:rsid w:val="005022F0"/>
    <w:rsid w:val="005035DB"/>
    <w:rsid w:val="00504A1F"/>
    <w:rsid w:val="00505716"/>
    <w:rsid w:val="00505EA7"/>
    <w:rsid w:val="00507BDC"/>
    <w:rsid w:val="0051012F"/>
    <w:rsid w:val="00511256"/>
    <w:rsid w:val="00511357"/>
    <w:rsid w:val="00511AA3"/>
    <w:rsid w:val="00513F13"/>
    <w:rsid w:val="00514703"/>
    <w:rsid w:val="00526EF5"/>
    <w:rsid w:val="00527423"/>
    <w:rsid w:val="0053496B"/>
    <w:rsid w:val="00536D0F"/>
    <w:rsid w:val="0056108D"/>
    <w:rsid w:val="00562881"/>
    <w:rsid w:val="00565D01"/>
    <w:rsid w:val="00573D6B"/>
    <w:rsid w:val="0057442C"/>
    <w:rsid w:val="0057761F"/>
    <w:rsid w:val="00582603"/>
    <w:rsid w:val="00582BE7"/>
    <w:rsid w:val="00583CAE"/>
    <w:rsid w:val="00585BA7"/>
    <w:rsid w:val="0058744D"/>
    <w:rsid w:val="00591414"/>
    <w:rsid w:val="005A060E"/>
    <w:rsid w:val="005A1272"/>
    <w:rsid w:val="005A56CA"/>
    <w:rsid w:val="005A5EBA"/>
    <w:rsid w:val="005B15F9"/>
    <w:rsid w:val="005B75F6"/>
    <w:rsid w:val="005C3938"/>
    <w:rsid w:val="005C3EC8"/>
    <w:rsid w:val="005D23EE"/>
    <w:rsid w:val="005D63BC"/>
    <w:rsid w:val="005D72AD"/>
    <w:rsid w:val="005E1C75"/>
    <w:rsid w:val="005E1D80"/>
    <w:rsid w:val="005E3152"/>
    <w:rsid w:val="005F08D9"/>
    <w:rsid w:val="005F2214"/>
    <w:rsid w:val="005F5999"/>
    <w:rsid w:val="005F719D"/>
    <w:rsid w:val="005F7515"/>
    <w:rsid w:val="00602510"/>
    <w:rsid w:val="00603BF6"/>
    <w:rsid w:val="00606EEF"/>
    <w:rsid w:val="006171E0"/>
    <w:rsid w:val="00617E3B"/>
    <w:rsid w:val="00620045"/>
    <w:rsid w:val="006220E6"/>
    <w:rsid w:val="006257BE"/>
    <w:rsid w:val="00625C5C"/>
    <w:rsid w:val="00632A4B"/>
    <w:rsid w:val="00633645"/>
    <w:rsid w:val="00635F0C"/>
    <w:rsid w:val="00636481"/>
    <w:rsid w:val="006403E9"/>
    <w:rsid w:val="006417D0"/>
    <w:rsid w:val="00642067"/>
    <w:rsid w:val="00642472"/>
    <w:rsid w:val="006455B2"/>
    <w:rsid w:val="0064681B"/>
    <w:rsid w:val="00647A44"/>
    <w:rsid w:val="00647CC0"/>
    <w:rsid w:val="00652783"/>
    <w:rsid w:val="00656FE3"/>
    <w:rsid w:val="00661DF2"/>
    <w:rsid w:val="006665DB"/>
    <w:rsid w:val="006679B6"/>
    <w:rsid w:val="0067075B"/>
    <w:rsid w:val="0067211A"/>
    <w:rsid w:val="00672196"/>
    <w:rsid w:val="00672389"/>
    <w:rsid w:val="00672DF6"/>
    <w:rsid w:val="00673139"/>
    <w:rsid w:val="00675B6A"/>
    <w:rsid w:val="0068087F"/>
    <w:rsid w:val="00683539"/>
    <w:rsid w:val="006837FD"/>
    <w:rsid w:val="00684E20"/>
    <w:rsid w:val="00691372"/>
    <w:rsid w:val="006914DE"/>
    <w:rsid w:val="006938C7"/>
    <w:rsid w:val="006A42E9"/>
    <w:rsid w:val="006A75AA"/>
    <w:rsid w:val="006B20B5"/>
    <w:rsid w:val="006B3A1B"/>
    <w:rsid w:val="006C2A55"/>
    <w:rsid w:val="006D21C2"/>
    <w:rsid w:val="006D2865"/>
    <w:rsid w:val="006D3C19"/>
    <w:rsid w:val="006D4AC6"/>
    <w:rsid w:val="006E2DC9"/>
    <w:rsid w:val="006E3052"/>
    <w:rsid w:val="006E750E"/>
    <w:rsid w:val="006E7F99"/>
    <w:rsid w:val="006F3217"/>
    <w:rsid w:val="006F3A4F"/>
    <w:rsid w:val="006F5B52"/>
    <w:rsid w:val="006F61FF"/>
    <w:rsid w:val="00701BA3"/>
    <w:rsid w:val="00702FF1"/>
    <w:rsid w:val="007038F0"/>
    <w:rsid w:val="0070533C"/>
    <w:rsid w:val="007073B9"/>
    <w:rsid w:val="0071231B"/>
    <w:rsid w:val="0071381E"/>
    <w:rsid w:val="00714CBF"/>
    <w:rsid w:val="00715FD6"/>
    <w:rsid w:val="007226F4"/>
    <w:rsid w:val="00722C70"/>
    <w:rsid w:val="0072398E"/>
    <w:rsid w:val="007315AB"/>
    <w:rsid w:val="00731F75"/>
    <w:rsid w:val="00733E02"/>
    <w:rsid w:val="00737119"/>
    <w:rsid w:val="00740C52"/>
    <w:rsid w:val="007412B5"/>
    <w:rsid w:val="00754E6B"/>
    <w:rsid w:val="007610B0"/>
    <w:rsid w:val="00762D1C"/>
    <w:rsid w:val="00764F4A"/>
    <w:rsid w:val="00765B64"/>
    <w:rsid w:val="00766484"/>
    <w:rsid w:val="007704F8"/>
    <w:rsid w:val="00773CEC"/>
    <w:rsid w:val="00774DE1"/>
    <w:rsid w:val="00775347"/>
    <w:rsid w:val="00775460"/>
    <w:rsid w:val="00776264"/>
    <w:rsid w:val="007767D3"/>
    <w:rsid w:val="00777F1A"/>
    <w:rsid w:val="00781B8F"/>
    <w:rsid w:val="0078221C"/>
    <w:rsid w:val="007853B3"/>
    <w:rsid w:val="0078707E"/>
    <w:rsid w:val="007956D3"/>
    <w:rsid w:val="00795CC2"/>
    <w:rsid w:val="00795FB5"/>
    <w:rsid w:val="007978F4"/>
    <w:rsid w:val="007A01D9"/>
    <w:rsid w:val="007A057A"/>
    <w:rsid w:val="007A0589"/>
    <w:rsid w:val="007B288C"/>
    <w:rsid w:val="007B4612"/>
    <w:rsid w:val="007B46D5"/>
    <w:rsid w:val="007B6CB7"/>
    <w:rsid w:val="007C4F39"/>
    <w:rsid w:val="007D037C"/>
    <w:rsid w:val="007D30EE"/>
    <w:rsid w:val="007D62BE"/>
    <w:rsid w:val="007D6954"/>
    <w:rsid w:val="007E2FF8"/>
    <w:rsid w:val="007E309D"/>
    <w:rsid w:val="007E43F6"/>
    <w:rsid w:val="007E625E"/>
    <w:rsid w:val="007E6C1B"/>
    <w:rsid w:val="007F2523"/>
    <w:rsid w:val="00805E43"/>
    <w:rsid w:val="00806F97"/>
    <w:rsid w:val="008078D6"/>
    <w:rsid w:val="0081230F"/>
    <w:rsid w:val="0081395F"/>
    <w:rsid w:val="00824BB7"/>
    <w:rsid w:val="00830ED1"/>
    <w:rsid w:val="00834740"/>
    <w:rsid w:val="00836D1D"/>
    <w:rsid w:val="00841E4E"/>
    <w:rsid w:val="00842274"/>
    <w:rsid w:val="00845F9B"/>
    <w:rsid w:val="0085058F"/>
    <w:rsid w:val="0085418B"/>
    <w:rsid w:val="008549FE"/>
    <w:rsid w:val="00855A99"/>
    <w:rsid w:val="00855CB0"/>
    <w:rsid w:val="00856095"/>
    <w:rsid w:val="008579A4"/>
    <w:rsid w:val="00857A99"/>
    <w:rsid w:val="00857B29"/>
    <w:rsid w:val="00861513"/>
    <w:rsid w:val="00862FD1"/>
    <w:rsid w:val="008635DE"/>
    <w:rsid w:val="00866BD1"/>
    <w:rsid w:val="0087534A"/>
    <w:rsid w:val="008762DD"/>
    <w:rsid w:val="00876A65"/>
    <w:rsid w:val="008817EC"/>
    <w:rsid w:val="0088471F"/>
    <w:rsid w:val="00885567"/>
    <w:rsid w:val="00885791"/>
    <w:rsid w:val="00885FCE"/>
    <w:rsid w:val="0088636A"/>
    <w:rsid w:val="00886941"/>
    <w:rsid w:val="008879A1"/>
    <w:rsid w:val="00892DAE"/>
    <w:rsid w:val="0089382A"/>
    <w:rsid w:val="00897F83"/>
    <w:rsid w:val="008A6CD0"/>
    <w:rsid w:val="008B117E"/>
    <w:rsid w:val="008B1696"/>
    <w:rsid w:val="008B3C21"/>
    <w:rsid w:val="008B6D8D"/>
    <w:rsid w:val="008C030F"/>
    <w:rsid w:val="008C1B83"/>
    <w:rsid w:val="008C5644"/>
    <w:rsid w:val="008D45F9"/>
    <w:rsid w:val="008D59E4"/>
    <w:rsid w:val="008E5F3A"/>
    <w:rsid w:val="008E68F1"/>
    <w:rsid w:val="008F040F"/>
    <w:rsid w:val="008F11DF"/>
    <w:rsid w:val="008F1960"/>
    <w:rsid w:val="008F2DB6"/>
    <w:rsid w:val="008F306E"/>
    <w:rsid w:val="0090149F"/>
    <w:rsid w:val="00901691"/>
    <w:rsid w:val="00901A95"/>
    <w:rsid w:val="009026A7"/>
    <w:rsid w:val="00906884"/>
    <w:rsid w:val="00912A64"/>
    <w:rsid w:val="009135A2"/>
    <w:rsid w:val="0091467F"/>
    <w:rsid w:val="00915659"/>
    <w:rsid w:val="00917470"/>
    <w:rsid w:val="00917661"/>
    <w:rsid w:val="0092282C"/>
    <w:rsid w:val="0092343E"/>
    <w:rsid w:val="0092663D"/>
    <w:rsid w:val="00932981"/>
    <w:rsid w:val="00935AE1"/>
    <w:rsid w:val="00937A0D"/>
    <w:rsid w:val="00950942"/>
    <w:rsid w:val="00951BAE"/>
    <w:rsid w:val="00955B65"/>
    <w:rsid w:val="00956493"/>
    <w:rsid w:val="009568BC"/>
    <w:rsid w:val="00964F1C"/>
    <w:rsid w:val="00965443"/>
    <w:rsid w:val="00967AA5"/>
    <w:rsid w:val="00971940"/>
    <w:rsid w:val="0097473C"/>
    <w:rsid w:val="00974B58"/>
    <w:rsid w:val="00974DF3"/>
    <w:rsid w:val="00977391"/>
    <w:rsid w:val="0098021B"/>
    <w:rsid w:val="00980B4B"/>
    <w:rsid w:val="00980EB9"/>
    <w:rsid w:val="009814D3"/>
    <w:rsid w:val="0098526B"/>
    <w:rsid w:val="009858A0"/>
    <w:rsid w:val="00985D53"/>
    <w:rsid w:val="0099203F"/>
    <w:rsid w:val="009A2796"/>
    <w:rsid w:val="009B09FC"/>
    <w:rsid w:val="009B1927"/>
    <w:rsid w:val="009B4CC0"/>
    <w:rsid w:val="009B632B"/>
    <w:rsid w:val="009B6EE9"/>
    <w:rsid w:val="009B7E85"/>
    <w:rsid w:val="009C2FE3"/>
    <w:rsid w:val="009C6DC3"/>
    <w:rsid w:val="009C7283"/>
    <w:rsid w:val="009C7F1F"/>
    <w:rsid w:val="009D05CA"/>
    <w:rsid w:val="009D197D"/>
    <w:rsid w:val="009D3764"/>
    <w:rsid w:val="009D658D"/>
    <w:rsid w:val="009E2432"/>
    <w:rsid w:val="009E25F1"/>
    <w:rsid w:val="009E36EE"/>
    <w:rsid w:val="009E6A40"/>
    <w:rsid w:val="009E76EC"/>
    <w:rsid w:val="009F0676"/>
    <w:rsid w:val="009F1C98"/>
    <w:rsid w:val="009F3697"/>
    <w:rsid w:val="009F4497"/>
    <w:rsid w:val="009F72BD"/>
    <w:rsid w:val="00A027CC"/>
    <w:rsid w:val="00A03E3B"/>
    <w:rsid w:val="00A12C5B"/>
    <w:rsid w:val="00A14DBD"/>
    <w:rsid w:val="00A150F0"/>
    <w:rsid w:val="00A176B2"/>
    <w:rsid w:val="00A202D5"/>
    <w:rsid w:val="00A22AFF"/>
    <w:rsid w:val="00A25F87"/>
    <w:rsid w:val="00A35543"/>
    <w:rsid w:val="00A37ADB"/>
    <w:rsid w:val="00A4266B"/>
    <w:rsid w:val="00A4622E"/>
    <w:rsid w:val="00A52E99"/>
    <w:rsid w:val="00A534E6"/>
    <w:rsid w:val="00A56111"/>
    <w:rsid w:val="00A625A8"/>
    <w:rsid w:val="00A64C1E"/>
    <w:rsid w:val="00A64CA9"/>
    <w:rsid w:val="00A671BD"/>
    <w:rsid w:val="00A7397C"/>
    <w:rsid w:val="00A75331"/>
    <w:rsid w:val="00A82DB9"/>
    <w:rsid w:val="00A83AC2"/>
    <w:rsid w:val="00A91300"/>
    <w:rsid w:val="00A924F6"/>
    <w:rsid w:val="00A961DA"/>
    <w:rsid w:val="00A96F54"/>
    <w:rsid w:val="00AA621C"/>
    <w:rsid w:val="00AB5523"/>
    <w:rsid w:val="00AB5B51"/>
    <w:rsid w:val="00AC62FA"/>
    <w:rsid w:val="00AC75CB"/>
    <w:rsid w:val="00AD2B22"/>
    <w:rsid w:val="00AD52EB"/>
    <w:rsid w:val="00AD5952"/>
    <w:rsid w:val="00AD6D7F"/>
    <w:rsid w:val="00AE3977"/>
    <w:rsid w:val="00AE4041"/>
    <w:rsid w:val="00AE4217"/>
    <w:rsid w:val="00AE4785"/>
    <w:rsid w:val="00AF0F14"/>
    <w:rsid w:val="00AF1919"/>
    <w:rsid w:val="00AF28AF"/>
    <w:rsid w:val="00AF34E7"/>
    <w:rsid w:val="00AF35FE"/>
    <w:rsid w:val="00AF4930"/>
    <w:rsid w:val="00AF725F"/>
    <w:rsid w:val="00B04E0C"/>
    <w:rsid w:val="00B079B2"/>
    <w:rsid w:val="00B13EE2"/>
    <w:rsid w:val="00B14CAC"/>
    <w:rsid w:val="00B17632"/>
    <w:rsid w:val="00B20870"/>
    <w:rsid w:val="00B21BDF"/>
    <w:rsid w:val="00B23891"/>
    <w:rsid w:val="00B25DC8"/>
    <w:rsid w:val="00B25FC1"/>
    <w:rsid w:val="00B270B4"/>
    <w:rsid w:val="00B33924"/>
    <w:rsid w:val="00B445CE"/>
    <w:rsid w:val="00B45458"/>
    <w:rsid w:val="00B53282"/>
    <w:rsid w:val="00B57C80"/>
    <w:rsid w:val="00B60528"/>
    <w:rsid w:val="00B6105B"/>
    <w:rsid w:val="00B62905"/>
    <w:rsid w:val="00B66CC2"/>
    <w:rsid w:val="00B71D3B"/>
    <w:rsid w:val="00B72B09"/>
    <w:rsid w:val="00B730F9"/>
    <w:rsid w:val="00B74E98"/>
    <w:rsid w:val="00B82008"/>
    <w:rsid w:val="00B84ACF"/>
    <w:rsid w:val="00B84B59"/>
    <w:rsid w:val="00B86DD7"/>
    <w:rsid w:val="00B9626D"/>
    <w:rsid w:val="00B97703"/>
    <w:rsid w:val="00BA52C9"/>
    <w:rsid w:val="00BA7C86"/>
    <w:rsid w:val="00BB0FCE"/>
    <w:rsid w:val="00BB104F"/>
    <w:rsid w:val="00BB1A53"/>
    <w:rsid w:val="00BB3B90"/>
    <w:rsid w:val="00BB5BF7"/>
    <w:rsid w:val="00BC1F47"/>
    <w:rsid w:val="00BD13C7"/>
    <w:rsid w:val="00BD2F02"/>
    <w:rsid w:val="00BD45F9"/>
    <w:rsid w:val="00BD5288"/>
    <w:rsid w:val="00BE0B16"/>
    <w:rsid w:val="00BE2B0B"/>
    <w:rsid w:val="00BE2B54"/>
    <w:rsid w:val="00BE4F3E"/>
    <w:rsid w:val="00BF0D0A"/>
    <w:rsid w:val="00BF40F3"/>
    <w:rsid w:val="00BF6278"/>
    <w:rsid w:val="00C0195D"/>
    <w:rsid w:val="00C01C64"/>
    <w:rsid w:val="00C02371"/>
    <w:rsid w:val="00C10F07"/>
    <w:rsid w:val="00C111BB"/>
    <w:rsid w:val="00C11724"/>
    <w:rsid w:val="00C13DED"/>
    <w:rsid w:val="00C157BB"/>
    <w:rsid w:val="00C240BE"/>
    <w:rsid w:val="00C24D60"/>
    <w:rsid w:val="00C265FA"/>
    <w:rsid w:val="00C32274"/>
    <w:rsid w:val="00C332D6"/>
    <w:rsid w:val="00C34805"/>
    <w:rsid w:val="00C36ABD"/>
    <w:rsid w:val="00C3747F"/>
    <w:rsid w:val="00C40CE4"/>
    <w:rsid w:val="00C415EB"/>
    <w:rsid w:val="00C4314C"/>
    <w:rsid w:val="00C5106E"/>
    <w:rsid w:val="00C54700"/>
    <w:rsid w:val="00C565E0"/>
    <w:rsid w:val="00C62781"/>
    <w:rsid w:val="00C711B5"/>
    <w:rsid w:val="00C73DC1"/>
    <w:rsid w:val="00C76AE9"/>
    <w:rsid w:val="00C778ED"/>
    <w:rsid w:val="00C82973"/>
    <w:rsid w:val="00C86F41"/>
    <w:rsid w:val="00C905E3"/>
    <w:rsid w:val="00C9284C"/>
    <w:rsid w:val="00C93328"/>
    <w:rsid w:val="00C97403"/>
    <w:rsid w:val="00CA5E04"/>
    <w:rsid w:val="00CA69F9"/>
    <w:rsid w:val="00CB47CE"/>
    <w:rsid w:val="00CC4256"/>
    <w:rsid w:val="00CC4B1B"/>
    <w:rsid w:val="00CC4B3E"/>
    <w:rsid w:val="00CC78A9"/>
    <w:rsid w:val="00CD11FF"/>
    <w:rsid w:val="00CD22B7"/>
    <w:rsid w:val="00CD6A0F"/>
    <w:rsid w:val="00CE50FC"/>
    <w:rsid w:val="00CE7792"/>
    <w:rsid w:val="00CF1932"/>
    <w:rsid w:val="00CF2573"/>
    <w:rsid w:val="00CF5281"/>
    <w:rsid w:val="00D01ADD"/>
    <w:rsid w:val="00D037E9"/>
    <w:rsid w:val="00D03B0C"/>
    <w:rsid w:val="00D05666"/>
    <w:rsid w:val="00D05A2D"/>
    <w:rsid w:val="00D069C6"/>
    <w:rsid w:val="00D10997"/>
    <w:rsid w:val="00D11464"/>
    <w:rsid w:val="00D147E4"/>
    <w:rsid w:val="00D203BC"/>
    <w:rsid w:val="00D23267"/>
    <w:rsid w:val="00D2601E"/>
    <w:rsid w:val="00D27E00"/>
    <w:rsid w:val="00D30C3A"/>
    <w:rsid w:val="00D404A0"/>
    <w:rsid w:val="00D4511A"/>
    <w:rsid w:val="00D4530E"/>
    <w:rsid w:val="00D504CA"/>
    <w:rsid w:val="00D528E9"/>
    <w:rsid w:val="00D5516D"/>
    <w:rsid w:val="00D56475"/>
    <w:rsid w:val="00D57B9F"/>
    <w:rsid w:val="00D60364"/>
    <w:rsid w:val="00D61E83"/>
    <w:rsid w:val="00D64083"/>
    <w:rsid w:val="00D65D67"/>
    <w:rsid w:val="00D660CA"/>
    <w:rsid w:val="00D669B7"/>
    <w:rsid w:val="00D74A62"/>
    <w:rsid w:val="00D74CD5"/>
    <w:rsid w:val="00D759AB"/>
    <w:rsid w:val="00D7654C"/>
    <w:rsid w:val="00D8512F"/>
    <w:rsid w:val="00D91136"/>
    <w:rsid w:val="00D93B03"/>
    <w:rsid w:val="00D94E19"/>
    <w:rsid w:val="00DA0965"/>
    <w:rsid w:val="00DA26D4"/>
    <w:rsid w:val="00DA4D95"/>
    <w:rsid w:val="00DA4F92"/>
    <w:rsid w:val="00DA50DB"/>
    <w:rsid w:val="00DB10BC"/>
    <w:rsid w:val="00DB5006"/>
    <w:rsid w:val="00DC2159"/>
    <w:rsid w:val="00DC486C"/>
    <w:rsid w:val="00DC49DE"/>
    <w:rsid w:val="00DC75A6"/>
    <w:rsid w:val="00DD1FAD"/>
    <w:rsid w:val="00DD48F4"/>
    <w:rsid w:val="00DD539D"/>
    <w:rsid w:val="00DD6BBA"/>
    <w:rsid w:val="00DE07E3"/>
    <w:rsid w:val="00DE2C88"/>
    <w:rsid w:val="00DE32E0"/>
    <w:rsid w:val="00DE4B94"/>
    <w:rsid w:val="00DE5554"/>
    <w:rsid w:val="00E03BE0"/>
    <w:rsid w:val="00E1458E"/>
    <w:rsid w:val="00E15737"/>
    <w:rsid w:val="00E163F5"/>
    <w:rsid w:val="00E3387D"/>
    <w:rsid w:val="00E357FF"/>
    <w:rsid w:val="00E3752A"/>
    <w:rsid w:val="00E41AA9"/>
    <w:rsid w:val="00E439FF"/>
    <w:rsid w:val="00E45AC2"/>
    <w:rsid w:val="00E45B6E"/>
    <w:rsid w:val="00E478FB"/>
    <w:rsid w:val="00E514C6"/>
    <w:rsid w:val="00E5284C"/>
    <w:rsid w:val="00E52C6F"/>
    <w:rsid w:val="00E554B3"/>
    <w:rsid w:val="00E55BE1"/>
    <w:rsid w:val="00E55DEE"/>
    <w:rsid w:val="00E60396"/>
    <w:rsid w:val="00E6295D"/>
    <w:rsid w:val="00E62F6A"/>
    <w:rsid w:val="00E63F8B"/>
    <w:rsid w:val="00E64809"/>
    <w:rsid w:val="00E65C23"/>
    <w:rsid w:val="00E677DF"/>
    <w:rsid w:val="00E72062"/>
    <w:rsid w:val="00E725DC"/>
    <w:rsid w:val="00E727AC"/>
    <w:rsid w:val="00E77DB4"/>
    <w:rsid w:val="00E8101C"/>
    <w:rsid w:val="00E82DAD"/>
    <w:rsid w:val="00E82DEA"/>
    <w:rsid w:val="00E84BED"/>
    <w:rsid w:val="00E86CD5"/>
    <w:rsid w:val="00E87FCA"/>
    <w:rsid w:val="00E90164"/>
    <w:rsid w:val="00E9578E"/>
    <w:rsid w:val="00E957A0"/>
    <w:rsid w:val="00E9596D"/>
    <w:rsid w:val="00E9733E"/>
    <w:rsid w:val="00EA11A3"/>
    <w:rsid w:val="00EA17E6"/>
    <w:rsid w:val="00EA5708"/>
    <w:rsid w:val="00EA7F72"/>
    <w:rsid w:val="00EB47B2"/>
    <w:rsid w:val="00EB4A4A"/>
    <w:rsid w:val="00EB7940"/>
    <w:rsid w:val="00EC4183"/>
    <w:rsid w:val="00EC7040"/>
    <w:rsid w:val="00EC7F7B"/>
    <w:rsid w:val="00ED3832"/>
    <w:rsid w:val="00ED40E7"/>
    <w:rsid w:val="00ED45B8"/>
    <w:rsid w:val="00ED68F7"/>
    <w:rsid w:val="00ED6B7F"/>
    <w:rsid w:val="00EE0535"/>
    <w:rsid w:val="00EE2D5C"/>
    <w:rsid w:val="00EE3331"/>
    <w:rsid w:val="00EE34AA"/>
    <w:rsid w:val="00EE3B6D"/>
    <w:rsid w:val="00EE6878"/>
    <w:rsid w:val="00EF3A31"/>
    <w:rsid w:val="00EF4E48"/>
    <w:rsid w:val="00EF7FB4"/>
    <w:rsid w:val="00F06245"/>
    <w:rsid w:val="00F06F7F"/>
    <w:rsid w:val="00F07094"/>
    <w:rsid w:val="00F100FB"/>
    <w:rsid w:val="00F1209F"/>
    <w:rsid w:val="00F15A4B"/>
    <w:rsid w:val="00F17D24"/>
    <w:rsid w:val="00F17DC9"/>
    <w:rsid w:val="00F224F1"/>
    <w:rsid w:val="00F229C3"/>
    <w:rsid w:val="00F235C8"/>
    <w:rsid w:val="00F23844"/>
    <w:rsid w:val="00F274C6"/>
    <w:rsid w:val="00F30C5C"/>
    <w:rsid w:val="00F37BBB"/>
    <w:rsid w:val="00F41CF2"/>
    <w:rsid w:val="00F450DF"/>
    <w:rsid w:val="00F468EC"/>
    <w:rsid w:val="00F51414"/>
    <w:rsid w:val="00F5234C"/>
    <w:rsid w:val="00F56496"/>
    <w:rsid w:val="00F61679"/>
    <w:rsid w:val="00F623C8"/>
    <w:rsid w:val="00F64D6A"/>
    <w:rsid w:val="00F71862"/>
    <w:rsid w:val="00F73363"/>
    <w:rsid w:val="00F7436D"/>
    <w:rsid w:val="00F74C60"/>
    <w:rsid w:val="00F86A41"/>
    <w:rsid w:val="00F87269"/>
    <w:rsid w:val="00F919A5"/>
    <w:rsid w:val="00F91DD4"/>
    <w:rsid w:val="00F9536A"/>
    <w:rsid w:val="00F9592F"/>
    <w:rsid w:val="00FA1DF3"/>
    <w:rsid w:val="00FA203A"/>
    <w:rsid w:val="00FA6C1A"/>
    <w:rsid w:val="00FB0A1C"/>
    <w:rsid w:val="00FB0D7D"/>
    <w:rsid w:val="00FB218D"/>
    <w:rsid w:val="00FC4D60"/>
    <w:rsid w:val="00FC665A"/>
    <w:rsid w:val="00FD0409"/>
    <w:rsid w:val="00FD170B"/>
    <w:rsid w:val="00FD4289"/>
    <w:rsid w:val="00FD7CB0"/>
    <w:rsid w:val="00FE09F6"/>
    <w:rsid w:val="00FE2709"/>
    <w:rsid w:val="00FE2E36"/>
    <w:rsid w:val="00FE384D"/>
    <w:rsid w:val="00FE773A"/>
    <w:rsid w:val="00FF16BA"/>
    <w:rsid w:val="00FF352C"/>
    <w:rsid w:val="00F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88FF83"/>
  <w15:docId w15:val="{86EA8929-3E30-40A3-94A9-490FFE40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13"/>
    <w:pPr>
      <w:spacing w:before="160" w:after="0" w:line="320" w:lineRule="atLeast"/>
      <w:jc w:val="both"/>
    </w:pPr>
    <w:rPr>
      <w:rFonts w:ascii="Tahoma" w:hAnsi="Tahoma"/>
      <w:sz w:val="23"/>
    </w:rPr>
  </w:style>
  <w:style w:type="paragraph" w:styleId="Heading1">
    <w:name w:val="heading 1"/>
    <w:basedOn w:val="Normal"/>
    <w:next w:val="Normal"/>
    <w:link w:val="Heading1Char"/>
    <w:uiPriority w:val="99"/>
    <w:qFormat/>
    <w:rsid w:val="002B5993"/>
    <w:pPr>
      <w:keepNext/>
      <w:shd w:val="clear" w:color="auto" w:fill="E56300"/>
      <w:spacing w:before="4800"/>
      <w:ind w:left="720" w:hanging="720"/>
      <w:jc w:val="center"/>
      <w:outlineLvl w:val="0"/>
    </w:pPr>
    <w:rPr>
      <w:b/>
      <w:color w:val="FFFFFF" w:themeColor="background1"/>
      <w:sz w:val="116"/>
      <w:szCs w:val="28"/>
    </w:rPr>
  </w:style>
  <w:style w:type="paragraph" w:styleId="Heading2">
    <w:name w:val="heading 2"/>
    <w:basedOn w:val="Head2"/>
    <w:next w:val="Normal"/>
    <w:link w:val="Heading2Char"/>
    <w:uiPriority w:val="99"/>
    <w:qFormat/>
    <w:rsid w:val="00F86A41"/>
    <w:pPr>
      <w:keepNext/>
      <w:spacing w:before="160"/>
      <w:ind w:left="0" w:firstLine="0"/>
      <w:outlineLvl w:val="1"/>
    </w:pPr>
    <w:rPr>
      <w:color w:val="E56300"/>
      <w:sz w:val="32"/>
    </w:rPr>
  </w:style>
  <w:style w:type="paragraph" w:styleId="Heading3">
    <w:name w:val="heading 3"/>
    <w:basedOn w:val="Normal"/>
    <w:next w:val="Normal"/>
    <w:link w:val="Heading3Char"/>
    <w:uiPriority w:val="99"/>
    <w:qFormat/>
    <w:rsid w:val="00F86A41"/>
    <w:pPr>
      <w:keepNext/>
      <w:spacing w:line="240" w:lineRule="atLeast"/>
      <w:jc w:val="left"/>
      <w:outlineLvl w:val="2"/>
    </w:pPr>
    <w:rPr>
      <w:b/>
      <w:color w:val="04427D"/>
      <w:sz w:val="28"/>
    </w:rPr>
  </w:style>
  <w:style w:type="paragraph" w:styleId="Heading4">
    <w:name w:val="heading 4"/>
    <w:basedOn w:val="Normal"/>
    <w:next w:val="Normal"/>
    <w:link w:val="Heading4Char"/>
    <w:uiPriority w:val="99"/>
    <w:qFormat/>
    <w:rsid w:val="00F86A41"/>
    <w:pPr>
      <w:jc w:val="left"/>
      <w:outlineLvl w:val="3"/>
    </w:pPr>
    <w:rPr>
      <w:b/>
      <w:color w:val="04427D"/>
      <w:sz w:val="26"/>
    </w:rPr>
  </w:style>
  <w:style w:type="paragraph" w:styleId="Heading5">
    <w:name w:val="heading 5"/>
    <w:basedOn w:val="Normal"/>
    <w:next w:val="Normal"/>
    <w:link w:val="Heading5Char"/>
    <w:uiPriority w:val="99"/>
    <w:qFormat/>
    <w:rsid w:val="00F86A41"/>
    <w:pPr>
      <w:jc w:val="left"/>
      <w:outlineLvl w:val="4"/>
    </w:pPr>
    <w:rPr>
      <w:color w:val="04427D"/>
      <w:sz w:val="26"/>
    </w:rPr>
  </w:style>
  <w:style w:type="paragraph" w:styleId="Heading6">
    <w:name w:val="heading 6"/>
    <w:basedOn w:val="Normal"/>
    <w:next w:val="Normal"/>
    <w:link w:val="Heading6Char"/>
    <w:uiPriority w:val="99"/>
    <w:rsid w:val="002B6100"/>
    <w:pPr>
      <w:ind w:left="720"/>
      <w:outlineLvl w:val="5"/>
    </w:pPr>
    <w:rPr>
      <w:sz w:val="20"/>
      <w:u w:val="single"/>
    </w:rPr>
  </w:style>
  <w:style w:type="paragraph" w:styleId="Heading7">
    <w:name w:val="heading 7"/>
    <w:basedOn w:val="Normal"/>
    <w:next w:val="Normal"/>
    <w:link w:val="Heading7Char"/>
    <w:uiPriority w:val="99"/>
    <w:rsid w:val="002B6100"/>
    <w:pPr>
      <w:ind w:left="720"/>
      <w:outlineLvl w:val="6"/>
    </w:pPr>
    <w:rPr>
      <w:i/>
      <w:sz w:val="20"/>
    </w:rPr>
  </w:style>
  <w:style w:type="paragraph" w:styleId="Heading8">
    <w:name w:val="heading 8"/>
    <w:basedOn w:val="Normal"/>
    <w:next w:val="Normal"/>
    <w:link w:val="Heading8Char"/>
    <w:uiPriority w:val="99"/>
    <w:rsid w:val="002B6100"/>
    <w:pPr>
      <w:ind w:left="720"/>
      <w:outlineLvl w:val="7"/>
    </w:pPr>
    <w:rPr>
      <w:i/>
      <w:sz w:val="20"/>
    </w:rPr>
  </w:style>
  <w:style w:type="paragraph" w:styleId="Heading9">
    <w:name w:val="heading 9"/>
    <w:basedOn w:val="Normal"/>
    <w:next w:val="Normal"/>
    <w:link w:val="Heading9Char"/>
    <w:uiPriority w:val="99"/>
    <w:rsid w:val="002B6100"/>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5993"/>
    <w:rPr>
      <w:rFonts w:ascii="Tahoma" w:hAnsi="Tahoma"/>
      <w:b/>
      <w:color w:val="FFFFFF" w:themeColor="background1"/>
      <w:sz w:val="116"/>
      <w:szCs w:val="28"/>
      <w:shd w:val="clear" w:color="auto" w:fill="E56300"/>
    </w:rPr>
  </w:style>
  <w:style w:type="paragraph" w:customStyle="1" w:styleId="Head2">
    <w:name w:val="Head 2"/>
    <w:basedOn w:val="Normal"/>
    <w:next w:val="Text2"/>
    <w:uiPriority w:val="99"/>
    <w:rsid w:val="002B6100"/>
    <w:pPr>
      <w:tabs>
        <w:tab w:val="left" w:pos="1680"/>
      </w:tabs>
      <w:spacing w:before="240"/>
      <w:ind w:left="1685" w:hanging="965"/>
      <w:jc w:val="left"/>
    </w:pPr>
    <w:rPr>
      <w:b/>
    </w:rPr>
  </w:style>
  <w:style w:type="paragraph" w:customStyle="1" w:styleId="Text2">
    <w:name w:val="Text 2"/>
    <w:basedOn w:val="Normal"/>
    <w:link w:val="Text2Char"/>
    <w:uiPriority w:val="99"/>
    <w:rsid w:val="002B6100"/>
    <w:pPr>
      <w:tabs>
        <w:tab w:val="left" w:pos="720"/>
        <w:tab w:val="left" w:pos="1680"/>
        <w:tab w:val="left" w:pos="2400"/>
        <w:tab w:val="left" w:pos="3120"/>
      </w:tabs>
      <w:ind w:left="720"/>
    </w:pPr>
  </w:style>
  <w:style w:type="character" w:customStyle="1" w:styleId="Text2Char">
    <w:name w:val="Text 2 Char"/>
    <w:basedOn w:val="DefaultParagraphFont"/>
    <w:link w:val="Text2"/>
    <w:uiPriority w:val="99"/>
    <w:rsid w:val="00015CFF"/>
    <w:rPr>
      <w:sz w:val="24"/>
      <w:szCs w:val="20"/>
    </w:rPr>
  </w:style>
  <w:style w:type="character" w:customStyle="1" w:styleId="Heading2Char">
    <w:name w:val="Heading 2 Char"/>
    <w:basedOn w:val="DefaultParagraphFont"/>
    <w:link w:val="Heading2"/>
    <w:uiPriority w:val="99"/>
    <w:locked/>
    <w:rsid w:val="00F86A41"/>
    <w:rPr>
      <w:rFonts w:ascii="Tahoma" w:hAnsi="Tahoma"/>
      <w:b/>
      <w:color w:val="E56300"/>
      <w:sz w:val="32"/>
    </w:rPr>
  </w:style>
  <w:style w:type="character" w:customStyle="1" w:styleId="Heading3Char">
    <w:name w:val="Heading 3 Char"/>
    <w:basedOn w:val="DefaultParagraphFont"/>
    <w:link w:val="Heading3"/>
    <w:uiPriority w:val="99"/>
    <w:locked/>
    <w:rsid w:val="00F86A41"/>
    <w:rPr>
      <w:rFonts w:ascii="Tahoma" w:hAnsi="Tahoma"/>
      <w:b/>
      <w:color w:val="04427D"/>
      <w:sz w:val="28"/>
    </w:rPr>
  </w:style>
  <w:style w:type="character" w:customStyle="1" w:styleId="Heading4Char">
    <w:name w:val="Heading 4 Char"/>
    <w:basedOn w:val="DefaultParagraphFont"/>
    <w:link w:val="Heading4"/>
    <w:uiPriority w:val="99"/>
    <w:locked/>
    <w:rsid w:val="00F86A41"/>
    <w:rPr>
      <w:rFonts w:ascii="Tahoma" w:hAnsi="Tahoma"/>
      <w:b/>
      <w:color w:val="04427D"/>
      <w:sz w:val="26"/>
    </w:rPr>
  </w:style>
  <w:style w:type="character" w:customStyle="1" w:styleId="Heading5Char">
    <w:name w:val="Heading 5 Char"/>
    <w:basedOn w:val="DefaultParagraphFont"/>
    <w:link w:val="Heading5"/>
    <w:uiPriority w:val="99"/>
    <w:locked/>
    <w:rsid w:val="00F86A41"/>
    <w:rPr>
      <w:rFonts w:ascii="Tahoma" w:hAnsi="Tahoma"/>
      <w:color w:val="04427D"/>
      <w:sz w:val="26"/>
    </w:rPr>
  </w:style>
  <w:style w:type="character" w:customStyle="1" w:styleId="Heading6Char">
    <w:name w:val="Heading 6 Char"/>
    <w:basedOn w:val="DefaultParagraphFont"/>
    <w:link w:val="Heading6"/>
    <w:uiPriority w:val="9"/>
    <w:locked/>
    <w:rsid w:val="00AB5B51"/>
    <w:rPr>
      <w:sz w:val="20"/>
      <w:szCs w:val="20"/>
      <w:u w:val="single"/>
    </w:rPr>
  </w:style>
  <w:style w:type="character" w:customStyle="1" w:styleId="Heading7Char">
    <w:name w:val="Heading 7 Char"/>
    <w:basedOn w:val="DefaultParagraphFont"/>
    <w:link w:val="Heading7"/>
    <w:uiPriority w:val="9"/>
    <w:locked/>
    <w:rsid w:val="00AB5B51"/>
    <w:rPr>
      <w:i/>
      <w:sz w:val="20"/>
      <w:szCs w:val="20"/>
    </w:rPr>
  </w:style>
  <w:style w:type="character" w:customStyle="1" w:styleId="Heading8Char">
    <w:name w:val="Heading 8 Char"/>
    <w:basedOn w:val="DefaultParagraphFont"/>
    <w:link w:val="Heading8"/>
    <w:uiPriority w:val="9"/>
    <w:locked/>
    <w:rsid w:val="00AB5B51"/>
    <w:rPr>
      <w:i/>
      <w:sz w:val="20"/>
      <w:szCs w:val="20"/>
    </w:rPr>
  </w:style>
  <w:style w:type="character" w:customStyle="1" w:styleId="Heading9Char">
    <w:name w:val="Heading 9 Char"/>
    <w:basedOn w:val="DefaultParagraphFont"/>
    <w:link w:val="Heading9"/>
    <w:uiPriority w:val="9"/>
    <w:locked/>
    <w:rsid w:val="00AB5B51"/>
    <w:rPr>
      <w:i/>
      <w:sz w:val="20"/>
      <w:szCs w:val="20"/>
    </w:rPr>
  </w:style>
  <w:style w:type="paragraph" w:customStyle="1" w:styleId="SECTION">
    <w:name w:val="SECTION"/>
    <w:autoRedefine/>
    <w:uiPriority w:val="99"/>
    <w:rsid w:val="002B6100"/>
    <w:pPr>
      <w:widowControl w:val="0"/>
      <w:pBdr>
        <w:top w:val="single" w:sz="24" w:space="3" w:color="000000"/>
        <w:left w:val="single" w:sz="24" w:space="3" w:color="000000"/>
        <w:bottom w:val="single" w:sz="24" w:space="3" w:color="000000"/>
        <w:right w:val="single" w:sz="24" w:space="3" w:color="000000"/>
      </w:pBdr>
      <w:tabs>
        <w:tab w:val="left" w:pos="42"/>
        <w:tab w:val="left" w:pos="1122"/>
        <w:tab w:val="decimal" w:pos="2880"/>
      </w:tabs>
      <w:spacing w:before="630" w:after="0" w:line="287" w:lineRule="auto"/>
    </w:pPr>
    <w:rPr>
      <w:b/>
      <w:color w:val="000000"/>
      <w:sz w:val="28"/>
      <w:szCs w:val="20"/>
    </w:rPr>
  </w:style>
  <w:style w:type="paragraph" w:customStyle="1" w:styleId="Head1">
    <w:name w:val="Head 1"/>
    <w:basedOn w:val="Normal"/>
    <w:next w:val="Text1"/>
    <w:uiPriority w:val="99"/>
    <w:rsid w:val="002B6100"/>
    <w:pPr>
      <w:tabs>
        <w:tab w:val="left" w:pos="720"/>
      </w:tabs>
      <w:spacing w:before="480"/>
      <w:ind w:left="720" w:hanging="720"/>
      <w:jc w:val="left"/>
    </w:pPr>
    <w:rPr>
      <w:b/>
      <w:sz w:val="28"/>
    </w:rPr>
  </w:style>
  <w:style w:type="paragraph" w:customStyle="1" w:styleId="Text1">
    <w:name w:val="Text 1"/>
    <w:basedOn w:val="Normal"/>
    <w:uiPriority w:val="99"/>
    <w:rsid w:val="002B6100"/>
    <w:pPr>
      <w:tabs>
        <w:tab w:val="left" w:pos="720"/>
        <w:tab w:val="left" w:pos="1680"/>
        <w:tab w:val="left" w:pos="2400"/>
        <w:tab w:val="left" w:pos="3120"/>
      </w:tabs>
    </w:pPr>
  </w:style>
  <w:style w:type="paragraph" w:customStyle="1" w:styleId="Head3">
    <w:name w:val="Head 3"/>
    <w:basedOn w:val="Text2"/>
    <w:next w:val="Text3"/>
    <w:uiPriority w:val="99"/>
    <w:rsid w:val="002B6100"/>
    <w:pPr>
      <w:tabs>
        <w:tab w:val="clear" w:pos="720"/>
        <w:tab w:val="clear" w:pos="1680"/>
        <w:tab w:val="clear" w:pos="2400"/>
        <w:tab w:val="clear" w:pos="3120"/>
        <w:tab w:val="left" w:pos="2880"/>
      </w:tabs>
      <w:spacing w:before="240"/>
      <w:ind w:left="2880" w:hanging="1195"/>
      <w:jc w:val="left"/>
    </w:pPr>
    <w:rPr>
      <w:b/>
    </w:rPr>
  </w:style>
  <w:style w:type="paragraph" w:customStyle="1" w:styleId="Text3">
    <w:name w:val="Text 3"/>
    <w:basedOn w:val="Text2"/>
    <w:link w:val="Text3Char"/>
    <w:uiPriority w:val="99"/>
    <w:rsid w:val="002B6100"/>
    <w:pPr>
      <w:tabs>
        <w:tab w:val="clear" w:pos="720"/>
      </w:tabs>
      <w:ind w:left="1685"/>
    </w:pPr>
  </w:style>
  <w:style w:type="character" w:customStyle="1" w:styleId="Text3Char">
    <w:name w:val="Text 3 Char"/>
    <w:basedOn w:val="Text2Char"/>
    <w:link w:val="Text3"/>
    <w:uiPriority w:val="99"/>
    <w:rsid w:val="00015CFF"/>
    <w:rPr>
      <w:sz w:val="24"/>
      <w:szCs w:val="20"/>
    </w:rPr>
  </w:style>
  <w:style w:type="paragraph" w:customStyle="1" w:styleId="Head0">
    <w:name w:val="Head 0"/>
    <w:uiPriority w:val="99"/>
    <w:pPr>
      <w:widowControl w:val="0"/>
      <w:tabs>
        <w:tab w:val="left" w:pos="720"/>
        <w:tab w:val="left" w:pos="1685"/>
        <w:tab w:val="left" w:pos="2405"/>
        <w:tab w:val="left" w:pos="3125"/>
      </w:tabs>
      <w:autoSpaceDE w:val="0"/>
      <w:autoSpaceDN w:val="0"/>
      <w:adjustRightInd w:val="0"/>
      <w:spacing w:after="0" w:line="240" w:lineRule="auto"/>
      <w:jc w:val="both"/>
    </w:pPr>
    <w:rPr>
      <w:rFonts w:cs="Arial Unicode MS"/>
      <w:vanish/>
      <w:color w:val="FF0000"/>
      <w:sz w:val="16"/>
      <w:szCs w:val="16"/>
    </w:rPr>
  </w:style>
  <w:style w:type="paragraph" w:customStyle="1" w:styleId="Address">
    <w:name w:val="Address"/>
    <w:basedOn w:val="Text1"/>
    <w:uiPriority w:val="99"/>
    <w:rsid w:val="00901A95"/>
    <w:pPr>
      <w:tabs>
        <w:tab w:val="clear" w:pos="720"/>
        <w:tab w:val="clear" w:pos="1680"/>
        <w:tab w:val="clear" w:pos="2400"/>
        <w:tab w:val="clear" w:pos="3120"/>
        <w:tab w:val="left" w:pos="4320"/>
      </w:tabs>
      <w:ind w:left="4320"/>
      <w:jc w:val="left"/>
    </w:pPr>
  </w:style>
  <w:style w:type="paragraph" w:customStyle="1" w:styleId="BL1">
    <w:name w:val="BL 1"/>
    <w:basedOn w:val="Normal"/>
    <w:link w:val="BL1Char"/>
    <w:uiPriority w:val="99"/>
    <w:rsid w:val="00CC4B1B"/>
    <w:pPr>
      <w:tabs>
        <w:tab w:val="left" w:pos="2400"/>
        <w:tab w:val="left" w:pos="3120"/>
      </w:tabs>
      <w:spacing w:before="100"/>
      <w:ind w:left="1080" w:hanging="360"/>
    </w:pPr>
  </w:style>
  <w:style w:type="character" w:customStyle="1" w:styleId="BL1Char">
    <w:name w:val="BL 1 Char"/>
    <w:basedOn w:val="DefaultParagraphFont"/>
    <w:link w:val="BL1"/>
    <w:uiPriority w:val="99"/>
    <w:rsid w:val="00015CFF"/>
    <w:rPr>
      <w:sz w:val="24"/>
      <w:szCs w:val="20"/>
    </w:rPr>
  </w:style>
  <w:style w:type="paragraph" w:customStyle="1" w:styleId="BL2">
    <w:name w:val="BL 2"/>
    <w:basedOn w:val="BL1"/>
    <w:link w:val="BL2Char"/>
    <w:uiPriority w:val="99"/>
    <w:rsid w:val="002B6100"/>
    <w:pPr>
      <w:tabs>
        <w:tab w:val="clear" w:pos="2400"/>
        <w:tab w:val="left" w:pos="1382"/>
        <w:tab w:val="left" w:pos="2160"/>
        <w:tab w:val="left" w:pos="2405"/>
      </w:tabs>
      <w:ind w:left="1382"/>
    </w:pPr>
  </w:style>
  <w:style w:type="character" w:customStyle="1" w:styleId="BL2Char">
    <w:name w:val="BL 2 Char"/>
    <w:basedOn w:val="BL1Char"/>
    <w:link w:val="BL2"/>
    <w:uiPriority w:val="99"/>
    <w:rsid w:val="00015CFF"/>
    <w:rPr>
      <w:sz w:val="24"/>
      <w:szCs w:val="20"/>
    </w:rPr>
  </w:style>
  <w:style w:type="paragraph" w:customStyle="1" w:styleId="BL3">
    <w:name w:val="BL 3"/>
    <w:basedOn w:val="NL3"/>
    <w:link w:val="BL3Char"/>
    <w:uiPriority w:val="99"/>
    <w:rsid w:val="002B6100"/>
    <w:pPr>
      <w:tabs>
        <w:tab w:val="clear" w:pos="2160"/>
        <w:tab w:val="clear" w:pos="2520"/>
        <w:tab w:val="left" w:pos="2340"/>
      </w:tabs>
      <w:ind w:left="2347" w:hanging="187"/>
    </w:pPr>
  </w:style>
  <w:style w:type="paragraph" w:customStyle="1" w:styleId="NL3">
    <w:name w:val="NL 3"/>
    <w:basedOn w:val="BL2"/>
    <w:link w:val="NL3Char"/>
    <w:uiPriority w:val="99"/>
    <w:rsid w:val="002B6100"/>
    <w:pPr>
      <w:tabs>
        <w:tab w:val="clear" w:pos="1382"/>
        <w:tab w:val="clear" w:pos="2405"/>
        <w:tab w:val="left" w:pos="2520"/>
      </w:tabs>
      <w:ind w:left="2520"/>
    </w:pPr>
  </w:style>
  <w:style w:type="character" w:customStyle="1" w:styleId="NL3Char">
    <w:name w:val="NL 3 Char"/>
    <w:basedOn w:val="BL2Char"/>
    <w:link w:val="NL3"/>
    <w:uiPriority w:val="99"/>
    <w:rsid w:val="00015CFF"/>
    <w:rPr>
      <w:sz w:val="24"/>
      <w:szCs w:val="20"/>
    </w:rPr>
  </w:style>
  <w:style w:type="character" w:customStyle="1" w:styleId="BL3Char">
    <w:name w:val="BL 3 Char"/>
    <w:basedOn w:val="NL3Char"/>
    <w:link w:val="BL3"/>
    <w:uiPriority w:val="99"/>
    <w:rsid w:val="00015CFF"/>
    <w:rPr>
      <w:sz w:val="24"/>
      <w:szCs w:val="20"/>
    </w:rPr>
  </w:style>
  <w:style w:type="paragraph" w:customStyle="1" w:styleId="Compendium1">
    <w:name w:val="Compendium1"/>
    <w:uiPriority w:val="99"/>
    <w:pPr>
      <w:widowControl w:val="0"/>
      <w:shd w:val="solid" w:color="008080" w:fill="auto"/>
      <w:tabs>
        <w:tab w:val="left" w:pos="317"/>
        <w:tab w:val="left" w:pos="994"/>
        <w:tab w:val="decimal" w:pos="2880"/>
      </w:tabs>
      <w:autoSpaceDE w:val="0"/>
      <w:autoSpaceDN w:val="0"/>
      <w:adjustRightInd w:val="0"/>
      <w:spacing w:before="288" w:after="0" w:line="287" w:lineRule="auto"/>
      <w:jc w:val="center"/>
    </w:pPr>
    <w:rPr>
      <w:rFonts w:cs="Arial Unicode MS"/>
      <w:b/>
      <w:bCs/>
      <w:color w:val="000000"/>
      <w:sz w:val="40"/>
      <w:szCs w:val="40"/>
    </w:rPr>
  </w:style>
  <w:style w:type="paragraph" w:customStyle="1" w:styleId="Compendium2">
    <w:name w:val="Compendium2"/>
    <w:uiPriority w:val="99"/>
    <w:pPr>
      <w:widowControl w:val="0"/>
      <w:pBdr>
        <w:top w:val="single" w:sz="24" w:space="3" w:color="008080"/>
        <w:left w:val="single" w:sz="22" w:space="3" w:color="008080"/>
        <w:bottom w:val="single" w:sz="24" w:space="3" w:color="008080"/>
        <w:right w:val="single" w:sz="24" w:space="3" w:color="008080"/>
      </w:pBdr>
      <w:tabs>
        <w:tab w:val="left" w:pos="906"/>
        <w:tab w:val="left" w:pos="994"/>
        <w:tab w:val="decimal" w:pos="2880"/>
      </w:tabs>
      <w:autoSpaceDE w:val="0"/>
      <w:autoSpaceDN w:val="0"/>
      <w:adjustRightInd w:val="0"/>
      <w:spacing w:before="720" w:after="360" w:line="287" w:lineRule="auto"/>
      <w:jc w:val="center"/>
    </w:pPr>
    <w:rPr>
      <w:rFonts w:cs="Arial Unicode MS"/>
      <w:b/>
      <w:bCs/>
      <w:color w:val="000000"/>
      <w:sz w:val="40"/>
      <w:szCs w:val="40"/>
    </w:rPr>
  </w:style>
  <w:style w:type="paragraph" w:customStyle="1" w:styleId="EOS">
    <w:name w:val="EOS"/>
    <w:basedOn w:val="Normal"/>
    <w:autoRedefine/>
    <w:uiPriority w:val="99"/>
    <w:rsid w:val="002B6100"/>
    <w:pPr>
      <w:widowControl w:val="0"/>
      <w:pBdr>
        <w:top w:val="single" w:sz="4" w:space="1" w:color="auto"/>
        <w:left w:val="single" w:sz="4" w:space="4" w:color="auto"/>
        <w:bottom w:val="single" w:sz="4" w:space="1" w:color="auto"/>
        <w:right w:val="single" w:sz="4" w:space="4" w:color="auto"/>
      </w:pBdr>
      <w:shd w:val="clear" w:color="00FFFF" w:fill="auto"/>
      <w:spacing w:before="101"/>
      <w:jc w:val="center"/>
    </w:pPr>
    <w:rPr>
      <w:b/>
      <w:sz w:val="20"/>
    </w:rPr>
  </w:style>
  <w:style w:type="paragraph" w:customStyle="1" w:styleId="Field1a">
    <w:name w:val="Field 1a"/>
    <w:basedOn w:val="Normal"/>
    <w:uiPriority w:val="99"/>
    <w:rsid w:val="002B6100"/>
    <w:pPr>
      <w:spacing w:before="100"/>
      <w:jc w:val="right"/>
    </w:pPr>
  </w:style>
  <w:style w:type="paragraph" w:customStyle="1" w:styleId="Field1b">
    <w:name w:val="Field 1b"/>
    <w:basedOn w:val="Normal"/>
    <w:uiPriority w:val="99"/>
    <w:rsid w:val="002B6100"/>
    <w:pPr>
      <w:spacing w:before="100"/>
      <w:jc w:val="left"/>
    </w:pPr>
  </w:style>
  <w:style w:type="paragraph" w:customStyle="1" w:styleId="Field1c">
    <w:name w:val="Field 1c"/>
    <w:basedOn w:val="Field1b"/>
    <w:uiPriority w:val="99"/>
    <w:rsid w:val="002B6100"/>
    <w:pPr>
      <w:tabs>
        <w:tab w:val="left" w:pos="331"/>
        <w:tab w:val="left" w:pos="518"/>
      </w:tabs>
      <w:jc w:val="both"/>
    </w:pPr>
  </w:style>
  <w:style w:type="paragraph" w:customStyle="1" w:styleId="Field2a">
    <w:name w:val="Field 2a"/>
    <w:basedOn w:val="Normal"/>
    <w:uiPriority w:val="99"/>
    <w:rsid w:val="002B6100"/>
    <w:pPr>
      <w:jc w:val="right"/>
    </w:pPr>
  </w:style>
  <w:style w:type="paragraph" w:customStyle="1" w:styleId="Field2b">
    <w:name w:val="Field 2b"/>
    <w:basedOn w:val="Normal"/>
    <w:uiPriority w:val="99"/>
    <w:rsid w:val="002B6100"/>
    <w:pPr>
      <w:jc w:val="left"/>
    </w:pPr>
  </w:style>
  <w:style w:type="paragraph" w:customStyle="1" w:styleId="Field2c">
    <w:name w:val="Field 2c"/>
    <w:basedOn w:val="Field2b"/>
    <w:uiPriority w:val="99"/>
    <w:rsid w:val="002B6100"/>
    <w:pPr>
      <w:tabs>
        <w:tab w:val="left" w:pos="331"/>
        <w:tab w:val="left" w:pos="518"/>
      </w:tabs>
      <w:jc w:val="both"/>
    </w:pPr>
  </w:style>
  <w:style w:type="paragraph" w:customStyle="1" w:styleId="Field3a">
    <w:name w:val="Field 3a"/>
    <w:basedOn w:val="Normal"/>
    <w:uiPriority w:val="99"/>
    <w:rsid w:val="002B6100"/>
    <w:pPr>
      <w:jc w:val="right"/>
    </w:pPr>
  </w:style>
  <w:style w:type="paragraph" w:customStyle="1" w:styleId="Field3b">
    <w:name w:val="Field 3b"/>
    <w:basedOn w:val="Normal"/>
    <w:uiPriority w:val="99"/>
    <w:rsid w:val="002B6100"/>
    <w:pPr>
      <w:jc w:val="left"/>
    </w:pPr>
  </w:style>
  <w:style w:type="paragraph" w:customStyle="1" w:styleId="Field3c">
    <w:name w:val="Field 3c"/>
    <w:basedOn w:val="Normal"/>
    <w:uiPriority w:val="99"/>
    <w:rsid w:val="002B6100"/>
    <w:pPr>
      <w:tabs>
        <w:tab w:val="left" w:pos="331"/>
        <w:tab w:val="left" w:pos="518"/>
      </w:tabs>
    </w:pPr>
  </w:style>
  <w:style w:type="paragraph" w:customStyle="1" w:styleId="Footnote1">
    <w:name w:val="Footnote 1"/>
    <w:basedOn w:val="Normal"/>
    <w:uiPriority w:val="99"/>
    <w:rsid w:val="002B6100"/>
    <w:pPr>
      <w:spacing w:before="0" w:line="260" w:lineRule="atLeast"/>
      <w:jc w:val="right"/>
    </w:pPr>
    <w:rPr>
      <w:sz w:val="18"/>
    </w:rPr>
  </w:style>
  <w:style w:type="paragraph" w:customStyle="1" w:styleId="Footnote2">
    <w:name w:val="Footnote 2"/>
    <w:basedOn w:val="Normal"/>
    <w:uiPriority w:val="99"/>
    <w:rsid w:val="002B6100"/>
    <w:pPr>
      <w:spacing w:before="0" w:line="260" w:lineRule="atLeast"/>
    </w:pPr>
    <w:rPr>
      <w:sz w:val="20"/>
    </w:rPr>
  </w:style>
  <w:style w:type="paragraph" w:customStyle="1" w:styleId="FormsList">
    <w:name w:val="Forms List"/>
    <w:uiPriority w:val="99"/>
    <w:pPr>
      <w:widowControl w:val="0"/>
      <w:pBdr>
        <w:top w:val="single" w:sz="30" w:space="0" w:color="808080"/>
        <w:left w:val="single" w:sz="30" w:space="0" w:color="808080"/>
        <w:bottom w:val="single" w:sz="30" w:space="0" w:color="808080"/>
        <w:right w:val="single" w:sz="30" w:space="0" w:color="808080"/>
      </w:pBdr>
      <w:shd w:val="solid" w:color="000080" w:fill="auto"/>
      <w:tabs>
        <w:tab w:val="left" w:pos="720"/>
      </w:tabs>
      <w:autoSpaceDE w:val="0"/>
      <w:autoSpaceDN w:val="0"/>
      <w:adjustRightInd w:val="0"/>
      <w:spacing w:before="360" w:after="72" w:line="240" w:lineRule="auto"/>
    </w:pPr>
    <w:rPr>
      <w:rFonts w:cs="Arial Unicode MS"/>
      <w:b/>
      <w:bCs/>
      <w:color w:val="FFFFFF"/>
      <w:sz w:val="24"/>
      <w:szCs w:val="24"/>
    </w:rPr>
  </w:style>
  <w:style w:type="paragraph" w:customStyle="1" w:styleId="FormsList2">
    <w:name w:val="Forms List 2"/>
    <w:uiPriority w:val="99"/>
    <w:pPr>
      <w:widowControl w:val="0"/>
      <w:pBdr>
        <w:top w:val="single" w:sz="30" w:space="0" w:color="808080"/>
        <w:left w:val="single" w:sz="30" w:space="0" w:color="808080"/>
        <w:bottom w:val="single" w:sz="30" w:space="0" w:color="808080"/>
        <w:right w:val="single" w:sz="30" w:space="0" w:color="808080"/>
      </w:pBdr>
      <w:shd w:val="solid" w:color="000080" w:fill="auto"/>
      <w:tabs>
        <w:tab w:val="left" w:pos="720"/>
      </w:tabs>
      <w:autoSpaceDE w:val="0"/>
      <w:autoSpaceDN w:val="0"/>
      <w:adjustRightInd w:val="0"/>
      <w:spacing w:before="360" w:after="72" w:line="240" w:lineRule="auto"/>
      <w:ind w:left="360"/>
    </w:pPr>
    <w:rPr>
      <w:rFonts w:cs="Arial Unicode MS"/>
      <w:b/>
      <w:bCs/>
      <w:color w:val="FFFFFF"/>
      <w:sz w:val="24"/>
      <w:szCs w:val="24"/>
    </w:rPr>
  </w:style>
  <w:style w:type="paragraph" w:customStyle="1" w:styleId="Manuals">
    <w:name w:val="Manuals"/>
    <w:uiPriority w:val="99"/>
    <w:pPr>
      <w:widowControl w:val="0"/>
      <w:autoSpaceDE w:val="0"/>
      <w:autoSpaceDN w:val="0"/>
      <w:adjustRightInd w:val="0"/>
      <w:spacing w:after="180" w:line="240" w:lineRule="auto"/>
    </w:pPr>
    <w:rPr>
      <w:rFonts w:cs="Arial Unicode MS"/>
      <w:b/>
      <w:bCs/>
      <w:color w:val="008080"/>
      <w:sz w:val="40"/>
      <w:szCs w:val="40"/>
    </w:rPr>
  </w:style>
  <w:style w:type="paragraph" w:customStyle="1" w:styleId="Manuals1">
    <w:name w:val="Manuals1"/>
    <w:uiPriority w:val="99"/>
    <w:pPr>
      <w:widowControl w:val="0"/>
      <w:shd w:val="solid" w:color="008080" w:fill="auto"/>
      <w:autoSpaceDE w:val="0"/>
      <w:autoSpaceDN w:val="0"/>
      <w:adjustRightInd w:val="0"/>
      <w:spacing w:after="108" w:line="240" w:lineRule="auto"/>
    </w:pPr>
    <w:rPr>
      <w:rFonts w:cs="Arial Unicode MS"/>
      <w:b/>
      <w:bCs/>
      <w:color w:val="000000"/>
      <w:sz w:val="28"/>
      <w:szCs w:val="28"/>
    </w:rPr>
  </w:style>
  <w:style w:type="paragraph" w:customStyle="1" w:styleId="NL1">
    <w:name w:val="NL 1"/>
    <w:basedOn w:val="BL1"/>
    <w:uiPriority w:val="99"/>
    <w:rsid w:val="002B6100"/>
    <w:pPr>
      <w:ind w:hanging="432"/>
    </w:pPr>
  </w:style>
  <w:style w:type="paragraph" w:customStyle="1" w:styleId="NL2">
    <w:name w:val="NL 2"/>
    <w:basedOn w:val="NL1"/>
    <w:uiPriority w:val="99"/>
    <w:rsid w:val="002B6100"/>
    <w:pPr>
      <w:tabs>
        <w:tab w:val="left" w:pos="1500"/>
      </w:tabs>
      <w:ind w:left="1497" w:hanging="302"/>
    </w:pPr>
  </w:style>
  <w:style w:type="paragraph" w:customStyle="1" w:styleId="NormalPara">
    <w:name w:val="Normal:Para"/>
    <w:uiPriority w:val="99"/>
    <w:pPr>
      <w:widowControl w:val="0"/>
      <w:autoSpaceDE w:val="0"/>
      <w:autoSpaceDN w:val="0"/>
      <w:adjustRightInd w:val="0"/>
      <w:spacing w:before="160" w:after="0" w:line="318" w:lineRule="auto"/>
      <w:jc w:val="both"/>
    </w:pPr>
    <w:rPr>
      <w:rFonts w:cs="Arial Unicode MS"/>
      <w:sz w:val="24"/>
      <w:szCs w:val="24"/>
    </w:rPr>
  </w:style>
  <w:style w:type="paragraph" w:customStyle="1" w:styleId="pagerev">
    <w:name w:val="pagerev"/>
    <w:uiPriority w:val="99"/>
    <w:pPr>
      <w:widowControl w:val="0"/>
      <w:pBdr>
        <w:top w:val="single" w:sz="32" w:space="1" w:color="00FFFF"/>
        <w:left w:val="single" w:sz="32" w:space="1" w:color="00FFFF"/>
        <w:bottom w:val="single" w:sz="32" w:space="1" w:color="00FFFF"/>
        <w:right w:val="single" w:sz="32" w:space="1" w:color="00FFFF"/>
      </w:pBdr>
      <w:shd w:val="solid" w:color="0000FF" w:fill="auto"/>
      <w:autoSpaceDE w:val="0"/>
      <w:autoSpaceDN w:val="0"/>
      <w:adjustRightInd w:val="0"/>
      <w:spacing w:after="0" w:line="240" w:lineRule="auto"/>
    </w:pPr>
    <w:rPr>
      <w:rFonts w:cs="Arial Unicode MS"/>
      <w:b/>
      <w:bCs/>
      <w:color w:val="FFFFFF"/>
    </w:rPr>
  </w:style>
  <w:style w:type="paragraph" w:customStyle="1" w:styleId="POS1Codes">
    <w:name w:val="POS1 Codes"/>
    <w:basedOn w:val="Normal"/>
    <w:uiPriority w:val="99"/>
    <w:rsid w:val="002B6100"/>
    <w:pPr>
      <w:tabs>
        <w:tab w:val="left" w:pos="360"/>
      </w:tabs>
      <w:spacing w:before="100"/>
      <w:jc w:val="right"/>
    </w:pPr>
  </w:style>
  <w:style w:type="paragraph" w:customStyle="1" w:styleId="POS2Codes">
    <w:name w:val="POS2 Codes"/>
    <w:basedOn w:val="Normal"/>
    <w:uiPriority w:val="99"/>
    <w:rsid w:val="002B6100"/>
    <w:pPr>
      <w:spacing w:before="100"/>
      <w:jc w:val="left"/>
    </w:pPr>
  </w:style>
  <w:style w:type="paragraph" w:customStyle="1" w:styleId="POS3Codes">
    <w:name w:val="POS3 Codes"/>
    <w:basedOn w:val="POS2Codes"/>
    <w:uiPriority w:val="99"/>
    <w:rsid w:val="002B6100"/>
    <w:pPr>
      <w:jc w:val="both"/>
    </w:pPr>
  </w:style>
  <w:style w:type="paragraph" w:customStyle="1" w:styleId="ProcHead">
    <w:name w:val="Proc Head"/>
    <w:basedOn w:val="Normal"/>
    <w:next w:val="ProcText"/>
    <w:uiPriority w:val="99"/>
    <w:rsid w:val="002B6100"/>
    <w:pPr>
      <w:tabs>
        <w:tab w:val="left" w:pos="1200"/>
        <w:tab w:val="left" w:pos="3720"/>
      </w:tabs>
      <w:spacing w:before="240" w:after="80" w:line="240" w:lineRule="exact"/>
    </w:pPr>
    <w:rPr>
      <w:sz w:val="18"/>
    </w:rPr>
  </w:style>
  <w:style w:type="paragraph" w:customStyle="1" w:styleId="ProcText">
    <w:name w:val="Proc Text"/>
    <w:basedOn w:val="Text2"/>
    <w:uiPriority w:val="99"/>
    <w:rsid w:val="002B6100"/>
    <w:pPr>
      <w:tabs>
        <w:tab w:val="clear" w:pos="720"/>
        <w:tab w:val="clear" w:pos="1680"/>
        <w:tab w:val="clear" w:pos="2400"/>
        <w:tab w:val="clear" w:pos="3120"/>
        <w:tab w:val="left" w:pos="1200"/>
        <w:tab w:val="left" w:pos="3720"/>
      </w:tabs>
      <w:spacing w:before="80" w:line="260" w:lineRule="exact"/>
      <w:ind w:left="0"/>
      <w:jc w:val="left"/>
    </w:pPr>
    <w:rPr>
      <w:sz w:val="20"/>
    </w:rPr>
  </w:style>
  <w:style w:type="paragraph" w:customStyle="1" w:styleId="ProcText-Indent">
    <w:name w:val="Proc Text - Indent"/>
    <w:uiPriority w:val="99"/>
    <w:pPr>
      <w:widowControl w:val="0"/>
      <w:tabs>
        <w:tab w:val="decimal" w:pos="1080"/>
      </w:tabs>
      <w:autoSpaceDE w:val="0"/>
      <w:autoSpaceDN w:val="0"/>
      <w:adjustRightInd w:val="0"/>
      <w:spacing w:before="101" w:after="0" w:line="240" w:lineRule="auto"/>
      <w:ind w:left="360"/>
    </w:pPr>
    <w:rPr>
      <w:rFonts w:cs="Arial Unicode MS"/>
      <w:color w:val="000000"/>
      <w:sz w:val="18"/>
      <w:szCs w:val="18"/>
    </w:rPr>
  </w:style>
  <w:style w:type="paragraph" w:customStyle="1" w:styleId="Section0">
    <w:name w:val="Section"/>
    <w:uiPriority w:val="99"/>
    <w:pPr>
      <w:widowControl w:val="0"/>
      <w:pBdr>
        <w:top w:val="single" w:sz="24" w:space="3" w:color="000000"/>
        <w:left w:val="single" w:sz="24" w:space="3" w:color="000000"/>
        <w:bottom w:val="single" w:sz="24" w:space="3" w:color="000000"/>
        <w:right w:val="single" w:sz="24" w:space="3" w:color="000000"/>
      </w:pBdr>
      <w:autoSpaceDE w:val="0"/>
      <w:autoSpaceDN w:val="0"/>
      <w:adjustRightInd w:val="0"/>
      <w:spacing w:before="72" w:after="0" w:line="240" w:lineRule="auto"/>
    </w:pPr>
    <w:rPr>
      <w:rFonts w:cs="Arial Unicode MS"/>
      <w:b/>
      <w:bCs/>
      <w:color w:val="000000"/>
      <w:sz w:val="28"/>
      <w:szCs w:val="28"/>
    </w:rPr>
  </w:style>
  <w:style w:type="paragraph" w:customStyle="1" w:styleId="SectionTOC">
    <w:name w:val="Section TOC"/>
    <w:uiPriority w:val="99"/>
    <w:pPr>
      <w:widowControl w:val="0"/>
      <w:shd w:val="solid" w:color="008080" w:fill="auto"/>
      <w:autoSpaceDE w:val="0"/>
      <w:autoSpaceDN w:val="0"/>
      <w:adjustRightInd w:val="0"/>
      <w:spacing w:before="72" w:after="0" w:line="240" w:lineRule="auto"/>
      <w:jc w:val="center"/>
    </w:pPr>
    <w:rPr>
      <w:rFonts w:cs="Arial Unicode MS"/>
      <w:b/>
      <w:bCs/>
      <w:color w:val="000000"/>
      <w:sz w:val="28"/>
      <w:szCs w:val="28"/>
    </w:rPr>
  </w:style>
  <w:style w:type="paragraph" w:customStyle="1" w:styleId="TableEnd">
    <w:name w:val="TableEnd"/>
    <w:uiPriority w:val="99"/>
    <w:pPr>
      <w:widowControl w:val="0"/>
      <w:autoSpaceDE w:val="0"/>
      <w:autoSpaceDN w:val="0"/>
      <w:adjustRightInd w:val="0"/>
      <w:spacing w:after="0" w:line="240" w:lineRule="auto"/>
      <w:jc w:val="both"/>
    </w:pPr>
    <w:rPr>
      <w:rFonts w:cs="Arial Unicode MS"/>
      <w:color w:val="000000"/>
      <w:sz w:val="12"/>
      <w:szCs w:val="12"/>
    </w:rPr>
  </w:style>
  <w:style w:type="character" w:customStyle="1" w:styleId="Appendix">
    <w:name w:val="Appendix"/>
    <w:uiPriority w:val="99"/>
    <w:rPr>
      <w:b/>
      <w:color w:val="800080"/>
      <w:sz w:val="22"/>
      <w:u w:val="single"/>
    </w:rPr>
  </w:style>
  <w:style w:type="character" w:customStyle="1" w:styleId="B-I-U">
    <w:name w:val="B-I-U"/>
    <w:uiPriority w:val="99"/>
    <w:rPr>
      <w:b/>
      <w:i/>
      <w:color w:val="800000"/>
      <w:u w:val="single"/>
    </w:rPr>
  </w:style>
  <w:style w:type="character" w:customStyle="1" w:styleId="Bld">
    <w:name w:val="Bld"/>
    <w:uiPriority w:val="99"/>
    <w:rPr>
      <w:b/>
      <w:color w:val="800000"/>
    </w:rPr>
  </w:style>
  <w:style w:type="character" w:customStyle="1" w:styleId="Bld-Itlc">
    <w:name w:val="Bld-Itlc"/>
    <w:uiPriority w:val="99"/>
    <w:rPr>
      <w:b/>
      <w:i/>
      <w:color w:val="800000"/>
    </w:rPr>
  </w:style>
  <w:style w:type="character" w:customStyle="1" w:styleId="Bld-Undr">
    <w:name w:val="Bld-Undr"/>
    <w:uiPriority w:val="99"/>
    <w:rPr>
      <w:b/>
      <w:color w:val="0000FF"/>
      <w:u w:val="single"/>
    </w:rPr>
  </w:style>
  <w:style w:type="character" w:customStyle="1" w:styleId="hidden">
    <w:name w:val="hidden"/>
    <w:uiPriority w:val="99"/>
    <w:rPr>
      <w:vanish/>
      <w:color w:val="000000"/>
    </w:rPr>
  </w:style>
  <w:style w:type="character" w:customStyle="1" w:styleId="Itlc">
    <w:name w:val="Itlc"/>
    <w:uiPriority w:val="99"/>
    <w:rPr>
      <w:i/>
      <w:color w:val="FF0000"/>
    </w:rPr>
  </w:style>
  <w:style w:type="character" w:customStyle="1" w:styleId="PriorContents">
    <w:name w:val="Prior Contents"/>
    <w:uiPriority w:val="99"/>
    <w:rPr>
      <w:b/>
      <w:color w:val="808080"/>
    </w:rPr>
  </w:style>
  <w:style w:type="character" w:customStyle="1" w:styleId="SprSc">
    <w:name w:val="SprSc"/>
    <w:uiPriority w:val="99"/>
    <w:rsid w:val="002B6100"/>
    <w:rPr>
      <w:position w:val="6"/>
      <w:sz w:val="16"/>
      <w:vertAlign w:val="superscript"/>
    </w:rPr>
  </w:style>
  <w:style w:type="character" w:customStyle="1" w:styleId="Undr">
    <w:name w:val="Undr"/>
    <w:uiPriority w:val="99"/>
    <w:rPr>
      <w:color w:val="0000FF"/>
      <w:u w:val="single"/>
    </w:rPr>
  </w:style>
  <w:style w:type="character" w:customStyle="1" w:styleId="change">
    <w:name w:val="change"/>
    <w:uiPriority w:val="99"/>
    <w:rPr>
      <w:b/>
    </w:rPr>
  </w:style>
  <w:style w:type="character" w:customStyle="1" w:styleId="delete">
    <w:name w:val="delete"/>
    <w:uiPriority w:val="99"/>
    <w:rPr>
      <w:b/>
      <w:strike/>
      <w:color w:val="FF00FF"/>
    </w:rPr>
  </w:style>
  <w:style w:type="character" w:customStyle="1" w:styleId="LinktoAppendix">
    <w:name w:val="Link to Appendix"/>
    <w:uiPriority w:val="99"/>
    <w:rPr>
      <w:b/>
      <w:color w:val="800000"/>
      <w:u w:val="single"/>
    </w:rPr>
  </w:style>
  <w:style w:type="character" w:customStyle="1" w:styleId="LinktoForm">
    <w:name w:val="Link to Form"/>
    <w:uiPriority w:val="99"/>
    <w:rPr>
      <w:color w:val="0000FF"/>
      <w:u w:val="single"/>
    </w:rPr>
  </w:style>
  <w:style w:type="character" w:customStyle="1" w:styleId="LinktoOtherSection">
    <w:name w:val="Link to Other Section"/>
    <w:uiPriority w:val="99"/>
    <w:rPr>
      <w:b/>
      <w:u w:val="single"/>
    </w:rPr>
  </w:style>
  <w:style w:type="character" w:customStyle="1" w:styleId="AssistGTName">
    <w:name w:val="Assist GT Name"/>
    <w:uiPriority w:val="99"/>
    <w:rPr>
      <w:vanish/>
      <w:color w:val="0000FF"/>
    </w:rPr>
  </w:style>
  <w:style w:type="character" w:customStyle="1" w:styleId="Gen08">
    <w:name w:val="Gen08"/>
    <w:uiPriority w:val="99"/>
  </w:style>
  <w:style w:type="character" w:customStyle="1" w:styleId="Gen10">
    <w:name w:val="Gen10"/>
    <w:uiPriority w:val="99"/>
  </w:style>
  <w:style w:type="character" w:customStyle="1" w:styleId="Gen16">
    <w:name w:val="Gen16"/>
    <w:uiPriority w:val="99"/>
  </w:style>
  <w:style w:type="character" w:customStyle="1" w:styleId="Gen20">
    <w:name w:val="Gen20"/>
    <w:uiPriority w:val="99"/>
  </w:style>
  <w:style w:type="character" w:customStyle="1" w:styleId="Gen21">
    <w:name w:val="Gen21"/>
    <w:uiPriority w:val="99"/>
  </w:style>
  <w:style w:type="character" w:customStyle="1" w:styleId="INPOP">
    <w:name w:val="INPOP"/>
    <w:uiPriority w:val="99"/>
  </w:style>
  <w:style w:type="character" w:customStyle="1" w:styleId="Manual">
    <w:name w:val="Manual"/>
    <w:uiPriority w:val="99"/>
  </w:style>
  <w:style w:type="character" w:customStyle="1" w:styleId="Note">
    <w:name w:val="Note"/>
    <w:uiPriority w:val="99"/>
  </w:style>
  <w:style w:type="character" w:customStyle="1" w:styleId="Omit08">
    <w:name w:val="Omit08"/>
    <w:uiPriority w:val="99"/>
  </w:style>
  <w:style w:type="character" w:customStyle="1" w:styleId="Omit10">
    <w:name w:val="Omit10"/>
    <w:uiPriority w:val="99"/>
  </w:style>
  <w:style w:type="character" w:customStyle="1" w:styleId="Omit16">
    <w:name w:val="Omit16"/>
    <w:uiPriority w:val="99"/>
  </w:style>
  <w:style w:type="character" w:customStyle="1" w:styleId="Omit20">
    <w:name w:val="Omit20"/>
    <w:uiPriority w:val="99"/>
  </w:style>
  <w:style w:type="character" w:customStyle="1" w:styleId="Omit21">
    <w:name w:val="Omit21"/>
    <w:uiPriority w:val="99"/>
  </w:style>
  <w:style w:type="character" w:customStyle="1" w:styleId="placement">
    <w:name w:val="placement"/>
    <w:uiPriority w:val="99"/>
    <w:rPr>
      <w:vanish/>
      <w:color w:val="FF00FF"/>
      <w:sz w:val="16"/>
    </w:rPr>
  </w:style>
  <w:style w:type="character" w:customStyle="1" w:styleId="Popup">
    <w:name w:val="Popup"/>
    <w:uiPriority w:val="99"/>
  </w:style>
  <w:style w:type="character" w:customStyle="1" w:styleId="Revised">
    <w:name w:val="Revised"/>
    <w:uiPriority w:val="99"/>
    <w:rPr>
      <w:color w:val="008000"/>
    </w:rPr>
  </w:style>
  <w:style w:type="character" w:customStyle="1" w:styleId="TofC">
    <w:name w:val="TofC"/>
    <w:uiPriority w:val="99"/>
    <w:rPr>
      <w:vanish/>
      <w:color w:val="0000FF"/>
      <w:sz w:val="16"/>
    </w:rPr>
  </w:style>
  <w:style w:type="paragraph" w:customStyle="1" w:styleId="HEAD10">
    <w:name w:val="HEAD1"/>
    <w:basedOn w:val="Head1"/>
    <w:autoRedefine/>
    <w:uiPriority w:val="99"/>
    <w:rsid w:val="002B6100"/>
  </w:style>
  <w:style w:type="table" w:customStyle="1" w:styleId="TableofContents">
    <w:name w:val="Table of Contents"/>
    <w:uiPriority w:val="99"/>
    <w:rsid w:val="002B6100"/>
    <w:pPr>
      <w:spacing w:after="0" w:line="240" w:lineRule="auto"/>
    </w:pPr>
    <w:rPr>
      <w:sz w:val="24"/>
      <w:szCs w:val="20"/>
    </w:rPr>
    <w:tblPr>
      <w:tblInd w:w="0" w:type="dxa"/>
      <w:tblCellMar>
        <w:top w:w="0" w:type="dxa"/>
        <w:left w:w="108" w:type="dxa"/>
        <w:bottom w:w="0" w:type="dxa"/>
        <w:right w:w="108" w:type="dxa"/>
      </w:tblCellMar>
    </w:tblPr>
  </w:style>
  <w:style w:type="paragraph" w:styleId="TOC1">
    <w:name w:val="toc 1"/>
    <w:basedOn w:val="Normal"/>
    <w:next w:val="Normal"/>
    <w:autoRedefine/>
    <w:uiPriority w:val="39"/>
    <w:rsid w:val="00D147E4"/>
    <w:pPr>
      <w:tabs>
        <w:tab w:val="right" w:leader="dot" w:pos="10080"/>
      </w:tabs>
      <w:spacing w:before="0" w:line="360" w:lineRule="auto"/>
      <w:jc w:val="left"/>
    </w:pPr>
    <w:rPr>
      <w:b/>
      <w:bCs/>
    </w:rPr>
  </w:style>
  <w:style w:type="paragraph" w:styleId="TOC2">
    <w:name w:val="toc 2"/>
    <w:basedOn w:val="Normal"/>
    <w:next w:val="Normal"/>
    <w:autoRedefine/>
    <w:uiPriority w:val="39"/>
    <w:rsid w:val="00D147E4"/>
    <w:pPr>
      <w:tabs>
        <w:tab w:val="right" w:leader="dot" w:pos="10080"/>
      </w:tabs>
      <w:spacing w:before="0" w:line="360" w:lineRule="auto"/>
      <w:jc w:val="left"/>
    </w:pPr>
    <w:rPr>
      <w:b/>
    </w:rPr>
  </w:style>
  <w:style w:type="paragraph" w:styleId="TOC3">
    <w:name w:val="toc 3"/>
    <w:basedOn w:val="Normal"/>
    <w:next w:val="Normal"/>
    <w:autoRedefine/>
    <w:uiPriority w:val="39"/>
    <w:rsid w:val="007412B5"/>
    <w:pPr>
      <w:tabs>
        <w:tab w:val="right" w:leader="dot" w:pos="10080"/>
      </w:tabs>
      <w:spacing w:before="0" w:line="360" w:lineRule="auto"/>
      <w:ind w:left="475"/>
    </w:pPr>
  </w:style>
  <w:style w:type="paragraph" w:styleId="Footer">
    <w:name w:val="footer"/>
    <w:basedOn w:val="Normal"/>
    <w:link w:val="FooterChar"/>
    <w:uiPriority w:val="99"/>
    <w:rsid w:val="002B6100"/>
    <w:pPr>
      <w:tabs>
        <w:tab w:val="right" w:pos="10080"/>
      </w:tabs>
      <w:spacing w:before="0" w:line="240" w:lineRule="auto"/>
      <w:jc w:val="left"/>
    </w:pPr>
    <w:rPr>
      <w:sz w:val="20"/>
    </w:rPr>
  </w:style>
  <w:style w:type="character" w:customStyle="1" w:styleId="FooterChar">
    <w:name w:val="Footer Char"/>
    <w:basedOn w:val="DefaultParagraphFont"/>
    <w:link w:val="Footer"/>
    <w:uiPriority w:val="99"/>
    <w:locked/>
    <w:rsid w:val="00AB5B51"/>
    <w:rPr>
      <w:sz w:val="20"/>
      <w:szCs w:val="20"/>
    </w:rPr>
  </w:style>
  <w:style w:type="table" w:customStyle="1" w:styleId="Table3">
    <w:name w:val="Table 3"/>
    <w:uiPriority w:val="99"/>
    <w:rsid w:val="002B6100"/>
    <w:pPr>
      <w:spacing w:after="0" w:line="240" w:lineRule="auto"/>
    </w:pPr>
    <w:rPr>
      <w:sz w:val="20"/>
      <w:szCs w:val="20"/>
    </w:rPr>
    <w:tblPr>
      <w:tblInd w:w="1685" w:type="dxa"/>
      <w:tblCellMar>
        <w:top w:w="0" w:type="dxa"/>
        <w:left w:w="108" w:type="dxa"/>
        <w:bottom w:w="0" w:type="dxa"/>
        <w:right w:w="108" w:type="dxa"/>
      </w:tblCellMar>
    </w:tblPr>
  </w:style>
  <w:style w:type="table" w:customStyle="1" w:styleId="Table2">
    <w:name w:val="Table 2"/>
    <w:uiPriority w:val="99"/>
    <w:rsid w:val="002B6100"/>
    <w:pPr>
      <w:spacing w:after="0" w:line="240" w:lineRule="auto"/>
    </w:pPr>
    <w:rPr>
      <w:sz w:val="20"/>
      <w:szCs w:val="20"/>
    </w:rPr>
    <w:tblPr>
      <w:tblInd w:w="720" w:type="dxa"/>
      <w:tblCellMar>
        <w:top w:w="0" w:type="dxa"/>
        <w:left w:w="108" w:type="dxa"/>
        <w:bottom w:w="0" w:type="dxa"/>
        <w:right w:w="108" w:type="dxa"/>
      </w:tblCellMar>
    </w:tblPr>
  </w:style>
  <w:style w:type="table" w:customStyle="1" w:styleId="Tab2">
    <w:name w:val="Tab2"/>
    <w:uiPriority w:val="99"/>
    <w:rsid w:val="00F87269"/>
    <w:pPr>
      <w:spacing w:after="0" w:line="240" w:lineRule="auto"/>
    </w:pPr>
    <w:rPr>
      <w:sz w:val="20"/>
      <w:szCs w:val="20"/>
    </w:rPr>
    <w:tblPr>
      <w:tblInd w:w="720" w:type="dxa"/>
      <w:tblCellMar>
        <w:top w:w="0" w:type="dxa"/>
        <w:left w:w="108" w:type="dxa"/>
        <w:bottom w:w="0" w:type="dxa"/>
        <w:right w:w="108" w:type="dxa"/>
      </w:tblCellMar>
    </w:tblPr>
  </w:style>
  <w:style w:type="table" w:customStyle="1" w:styleId="Table20">
    <w:name w:val="Table2"/>
    <w:uiPriority w:val="99"/>
    <w:rsid w:val="00F87269"/>
    <w:pPr>
      <w:spacing w:after="0" w:line="240" w:lineRule="auto"/>
    </w:pPr>
    <w:rPr>
      <w:sz w:val="20"/>
      <w:szCs w:val="20"/>
    </w:rPr>
    <w:tblPr>
      <w:tblInd w:w="720" w:type="dxa"/>
      <w:tblCellMar>
        <w:top w:w="0" w:type="dxa"/>
        <w:left w:w="108" w:type="dxa"/>
        <w:bottom w:w="0" w:type="dxa"/>
        <w:right w:w="108" w:type="dxa"/>
      </w:tblCellMar>
    </w:tblPr>
  </w:style>
  <w:style w:type="paragraph" w:customStyle="1" w:styleId="StyleSECTIONAuto">
    <w:name w:val="Style SECTION + Auto"/>
    <w:basedOn w:val="SECTION"/>
    <w:autoRedefine/>
    <w:uiPriority w:val="99"/>
    <w:rsid w:val="00F87269"/>
    <w:rPr>
      <w:color w:val="auto"/>
    </w:rPr>
  </w:style>
  <w:style w:type="paragraph" w:customStyle="1" w:styleId="StyleSECTIONAuto1">
    <w:name w:val="Style SECTION + Auto1"/>
    <w:basedOn w:val="SECTION"/>
    <w:autoRedefine/>
    <w:uiPriority w:val="99"/>
    <w:rsid w:val="00F87269"/>
    <w:pPr>
      <w:spacing w:line="240" w:lineRule="auto"/>
    </w:pPr>
    <w:rPr>
      <w:color w:val="auto"/>
    </w:rPr>
  </w:style>
  <w:style w:type="paragraph" w:customStyle="1" w:styleId="StyleSECTIONAuto2">
    <w:name w:val="Style SECTION + Auto2"/>
    <w:basedOn w:val="SECTION"/>
    <w:autoRedefine/>
    <w:uiPriority w:val="99"/>
    <w:rsid w:val="00F87269"/>
    <w:rPr>
      <w:color w:val="auto"/>
    </w:rPr>
  </w:style>
  <w:style w:type="paragraph" w:customStyle="1" w:styleId="StyleSECTIONAuto3">
    <w:name w:val="Style SECTION + Auto3"/>
    <w:basedOn w:val="SECTION"/>
    <w:uiPriority w:val="99"/>
    <w:rsid w:val="00F87269"/>
    <w:rPr>
      <w:color w:val="auto"/>
    </w:rPr>
  </w:style>
  <w:style w:type="paragraph" w:styleId="Header">
    <w:name w:val="header"/>
    <w:basedOn w:val="Normal"/>
    <w:link w:val="HeaderChar"/>
    <w:uiPriority w:val="99"/>
    <w:rsid w:val="00E9733E"/>
    <w:pPr>
      <w:tabs>
        <w:tab w:val="center" w:pos="4320"/>
        <w:tab w:val="right" w:pos="8640"/>
      </w:tabs>
    </w:pPr>
  </w:style>
  <w:style w:type="character" w:customStyle="1" w:styleId="HeaderChar">
    <w:name w:val="Header Char"/>
    <w:basedOn w:val="DefaultParagraphFont"/>
    <w:link w:val="Header"/>
    <w:uiPriority w:val="99"/>
    <w:locked/>
    <w:rsid w:val="00AB5B51"/>
    <w:rPr>
      <w:sz w:val="24"/>
      <w:szCs w:val="20"/>
    </w:rPr>
  </w:style>
  <w:style w:type="character" w:styleId="Hyperlink">
    <w:name w:val="Hyperlink"/>
    <w:basedOn w:val="DefaultParagraphFont"/>
    <w:uiPriority w:val="99"/>
    <w:qFormat/>
    <w:rsid w:val="00F86A41"/>
    <w:rPr>
      <w:rFonts w:ascii="Tahoma" w:hAnsi="Tahoma" w:cs="Times New Roman"/>
      <w:b/>
      <w:color w:val="04427D"/>
      <w:sz w:val="23"/>
      <w:u w:val="single"/>
    </w:rPr>
  </w:style>
  <w:style w:type="character" w:styleId="PageNumber">
    <w:name w:val="page number"/>
    <w:basedOn w:val="DefaultParagraphFont"/>
    <w:uiPriority w:val="99"/>
    <w:rsid w:val="00E9733E"/>
    <w:rPr>
      <w:rFonts w:cs="Times New Roman"/>
    </w:rPr>
  </w:style>
  <w:style w:type="paragraph" w:styleId="BalloonText">
    <w:name w:val="Balloon Text"/>
    <w:basedOn w:val="Normal"/>
    <w:link w:val="BalloonTextChar"/>
    <w:uiPriority w:val="99"/>
    <w:rsid w:val="000E3041"/>
    <w:rPr>
      <w:rFonts w:cs="Tahoma"/>
      <w:sz w:val="16"/>
      <w:szCs w:val="16"/>
    </w:rPr>
  </w:style>
  <w:style w:type="character" w:customStyle="1" w:styleId="BalloonTextChar">
    <w:name w:val="Balloon Text Char"/>
    <w:basedOn w:val="DefaultParagraphFont"/>
    <w:link w:val="BalloonText"/>
    <w:uiPriority w:val="99"/>
    <w:locked/>
    <w:rsid w:val="00AB5B51"/>
    <w:rPr>
      <w:rFonts w:ascii="Tahoma" w:hAnsi="Tahoma" w:cs="Tahoma"/>
      <w:sz w:val="16"/>
      <w:szCs w:val="16"/>
    </w:rPr>
  </w:style>
  <w:style w:type="paragraph" w:styleId="Revision">
    <w:name w:val="Revision"/>
    <w:hidden/>
    <w:uiPriority w:val="99"/>
    <w:semiHidden/>
    <w:rsid w:val="00172F6E"/>
    <w:pPr>
      <w:spacing w:after="0" w:line="240" w:lineRule="auto"/>
    </w:pPr>
    <w:rPr>
      <w:sz w:val="24"/>
      <w:szCs w:val="20"/>
    </w:rPr>
  </w:style>
  <w:style w:type="character" w:styleId="CommentReference">
    <w:name w:val="annotation reference"/>
    <w:basedOn w:val="DefaultParagraphFont"/>
    <w:uiPriority w:val="99"/>
    <w:semiHidden/>
    <w:unhideWhenUsed/>
    <w:rsid w:val="00B04E0C"/>
    <w:rPr>
      <w:sz w:val="16"/>
      <w:szCs w:val="16"/>
    </w:rPr>
  </w:style>
  <w:style w:type="paragraph" w:styleId="CommentText">
    <w:name w:val="annotation text"/>
    <w:basedOn w:val="Normal"/>
    <w:link w:val="CommentTextChar"/>
    <w:uiPriority w:val="99"/>
    <w:unhideWhenUsed/>
    <w:rsid w:val="00B04E0C"/>
    <w:pPr>
      <w:spacing w:line="240" w:lineRule="auto"/>
    </w:pPr>
    <w:rPr>
      <w:sz w:val="20"/>
    </w:rPr>
  </w:style>
  <w:style w:type="character" w:customStyle="1" w:styleId="CommentTextChar">
    <w:name w:val="Comment Text Char"/>
    <w:basedOn w:val="DefaultParagraphFont"/>
    <w:link w:val="CommentText"/>
    <w:uiPriority w:val="99"/>
    <w:rsid w:val="00B04E0C"/>
    <w:rPr>
      <w:sz w:val="20"/>
      <w:szCs w:val="20"/>
    </w:rPr>
  </w:style>
  <w:style w:type="paragraph" w:styleId="CommentSubject">
    <w:name w:val="annotation subject"/>
    <w:basedOn w:val="CommentText"/>
    <w:next w:val="CommentText"/>
    <w:link w:val="CommentSubjectChar"/>
    <w:uiPriority w:val="99"/>
    <w:semiHidden/>
    <w:unhideWhenUsed/>
    <w:rsid w:val="00B04E0C"/>
    <w:rPr>
      <w:b/>
      <w:bCs/>
    </w:rPr>
  </w:style>
  <w:style w:type="character" w:customStyle="1" w:styleId="CommentSubjectChar">
    <w:name w:val="Comment Subject Char"/>
    <w:basedOn w:val="CommentTextChar"/>
    <w:link w:val="CommentSubject"/>
    <w:uiPriority w:val="99"/>
    <w:semiHidden/>
    <w:rsid w:val="00B04E0C"/>
    <w:rPr>
      <w:b/>
      <w:bCs/>
      <w:sz w:val="20"/>
      <w:szCs w:val="20"/>
    </w:rPr>
  </w:style>
  <w:style w:type="character" w:customStyle="1" w:styleId="Limitation">
    <w:name w:val="Limitation"/>
    <w:uiPriority w:val="99"/>
    <w:rsid w:val="00015CFF"/>
    <w:rPr>
      <w:b/>
      <w:color w:val="000080"/>
      <w:sz w:val="18"/>
      <w:u w:val="single"/>
    </w:rPr>
  </w:style>
  <w:style w:type="paragraph" w:styleId="ListParagraph">
    <w:name w:val="List Paragraph"/>
    <w:basedOn w:val="Normal"/>
    <w:uiPriority w:val="34"/>
    <w:rsid w:val="00015CFF"/>
    <w:pPr>
      <w:spacing w:before="0" w:after="200" w:line="276" w:lineRule="auto"/>
      <w:ind w:left="720"/>
      <w:contextualSpacing/>
      <w:jc w:val="left"/>
    </w:pPr>
    <w:rPr>
      <w:rFonts w:asciiTheme="minorHAnsi" w:eastAsiaTheme="minorHAnsi" w:hAnsiTheme="minorHAnsi" w:cstheme="minorBidi"/>
    </w:rPr>
  </w:style>
  <w:style w:type="paragraph" w:customStyle="1" w:styleId="BL4">
    <w:name w:val="BL4"/>
    <w:basedOn w:val="BL3"/>
    <w:link w:val="BL4Char"/>
    <w:rsid w:val="00015CFF"/>
    <w:pPr>
      <w:numPr>
        <w:numId w:val="3"/>
      </w:numPr>
      <w:tabs>
        <w:tab w:val="clear" w:pos="2340"/>
        <w:tab w:val="clear" w:pos="3120"/>
      </w:tabs>
      <w:ind w:left="3060"/>
    </w:pPr>
  </w:style>
  <w:style w:type="character" w:customStyle="1" w:styleId="BL4Char">
    <w:name w:val="BL4 Char"/>
    <w:basedOn w:val="BL3Char"/>
    <w:link w:val="BL4"/>
    <w:rsid w:val="00015CFF"/>
    <w:rPr>
      <w:sz w:val="24"/>
      <w:szCs w:val="20"/>
    </w:rPr>
  </w:style>
  <w:style w:type="paragraph" w:customStyle="1" w:styleId="Text3beforetable">
    <w:name w:val="Text 3 before table"/>
    <w:basedOn w:val="Text3"/>
    <w:link w:val="Text3beforetableChar"/>
    <w:rsid w:val="00015CFF"/>
    <w:pPr>
      <w:spacing w:after="240"/>
    </w:pPr>
  </w:style>
  <w:style w:type="character" w:customStyle="1" w:styleId="Text3beforetableChar">
    <w:name w:val="Text 3 before table Char"/>
    <w:basedOn w:val="Text3Char"/>
    <w:link w:val="Text3beforetable"/>
    <w:rsid w:val="00015CFF"/>
    <w:rPr>
      <w:sz w:val="24"/>
      <w:szCs w:val="20"/>
    </w:rPr>
  </w:style>
  <w:style w:type="paragraph" w:styleId="TOCHeading">
    <w:name w:val="TOC Heading"/>
    <w:next w:val="Normal"/>
    <w:uiPriority w:val="39"/>
    <w:unhideWhenUsed/>
    <w:qFormat/>
    <w:rsid w:val="002B5993"/>
    <w:pPr>
      <w:keepLines/>
      <w:spacing w:before="160" w:after="0" w:line="320" w:lineRule="atLeast"/>
      <w:jc w:val="center"/>
    </w:pPr>
    <w:rPr>
      <w:rFonts w:ascii="Tahoma" w:eastAsiaTheme="majorEastAsia" w:hAnsi="Tahoma" w:cstheme="majorBidi"/>
      <w:b/>
      <w:bCs/>
      <w:color w:val="000000" w:themeColor="text1"/>
      <w:sz w:val="44"/>
      <w:szCs w:val="28"/>
      <w:lang w:eastAsia="ja-JP"/>
    </w:rPr>
  </w:style>
  <w:style w:type="paragraph" w:styleId="NoSpacing">
    <w:name w:val="No Spacing"/>
    <w:link w:val="NoSpacingChar"/>
    <w:uiPriority w:val="1"/>
    <w:rsid w:val="00F51414"/>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F51414"/>
    <w:rPr>
      <w:rFonts w:asciiTheme="minorHAnsi" w:eastAsiaTheme="minorEastAsia" w:hAnsiTheme="minorHAnsi" w:cstheme="minorBidi"/>
    </w:rPr>
  </w:style>
  <w:style w:type="paragraph" w:customStyle="1" w:styleId="TableParagraph">
    <w:name w:val="Table Paragraph"/>
    <w:basedOn w:val="Normal"/>
    <w:uiPriority w:val="1"/>
    <w:rsid w:val="00D10997"/>
    <w:pPr>
      <w:widowControl w:val="0"/>
      <w:autoSpaceDE w:val="0"/>
      <w:autoSpaceDN w:val="0"/>
      <w:spacing w:before="0" w:line="279" w:lineRule="exact"/>
      <w:ind w:left="107"/>
      <w:jc w:val="left"/>
    </w:pPr>
    <w:rPr>
      <w:rFonts w:ascii="Calibri" w:eastAsia="Calibri" w:hAnsi="Calibri" w:cs="Calibri"/>
      <w:lang w:bidi="en-US"/>
    </w:rPr>
  </w:style>
  <w:style w:type="character" w:styleId="FollowedHyperlink">
    <w:name w:val="FollowedHyperlink"/>
    <w:basedOn w:val="DefaultParagraphFont"/>
    <w:uiPriority w:val="99"/>
    <w:semiHidden/>
    <w:unhideWhenUsed/>
    <w:rsid w:val="00D2601E"/>
    <w:rPr>
      <w:color w:val="F79646" w:themeColor="followedHyperlink"/>
      <w:u w:val="single"/>
    </w:rPr>
  </w:style>
  <w:style w:type="character" w:styleId="UnresolvedMention">
    <w:name w:val="Unresolved Mention"/>
    <w:basedOn w:val="DefaultParagraphFont"/>
    <w:uiPriority w:val="99"/>
    <w:semiHidden/>
    <w:unhideWhenUsed/>
    <w:rsid w:val="00BE2B0B"/>
    <w:rPr>
      <w:color w:val="605E5C"/>
      <w:shd w:val="clear" w:color="auto" w:fill="E1DFDD"/>
    </w:rPr>
  </w:style>
  <w:style w:type="character" w:customStyle="1" w:styleId="StyleHyperlinkTahoma115ptAuto">
    <w:name w:val="Style Hyperlink + Tahoma 11.5 pt Auto"/>
    <w:basedOn w:val="Hyperlink"/>
    <w:rsid w:val="00A534E6"/>
    <w:rPr>
      <w:rFonts w:ascii="Tahoma" w:hAnsi="Tahoma" w:cs="Times New Roman"/>
      <w:b/>
      <w:color w:val="auto"/>
      <w:sz w:val="23"/>
      <w:u w:val="single"/>
    </w:rPr>
  </w:style>
  <w:style w:type="paragraph" w:styleId="ListBullet">
    <w:name w:val="List Bullet"/>
    <w:basedOn w:val="Normal"/>
    <w:uiPriority w:val="99"/>
    <w:unhideWhenUsed/>
    <w:qFormat/>
    <w:rsid w:val="00F86A41"/>
    <w:pPr>
      <w:numPr>
        <w:numId w:val="49"/>
      </w:numPr>
      <w:ind w:left="979"/>
    </w:pPr>
  </w:style>
  <w:style w:type="paragraph" w:styleId="ListBullet2">
    <w:name w:val="List Bullet 2"/>
    <w:basedOn w:val="Normal"/>
    <w:uiPriority w:val="99"/>
    <w:unhideWhenUsed/>
    <w:qFormat/>
    <w:rsid w:val="00702FF1"/>
    <w:pPr>
      <w:numPr>
        <w:numId w:val="50"/>
      </w:numPr>
    </w:pPr>
  </w:style>
  <w:style w:type="paragraph" w:customStyle="1" w:styleId="StyleAddressLeft3Before0pt">
    <w:name w:val="Style Address + Left:  3&quot; Before:  0 pt"/>
    <w:basedOn w:val="Address"/>
    <w:rsid w:val="00B57C80"/>
    <w:pPr>
      <w:spacing w:before="0"/>
    </w:pPr>
    <w:rPr>
      <w:szCs w:val="20"/>
    </w:rPr>
  </w:style>
  <w:style w:type="paragraph" w:customStyle="1" w:styleId="Introduction">
    <w:name w:val="Introduction"/>
    <w:basedOn w:val="Heading2"/>
    <w:link w:val="IntroductionChar"/>
    <w:qFormat/>
    <w:rsid w:val="00D147E4"/>
    <w:rPr>
      <w:rFonts w:eastAsiaTheme="minorHAnsi"/>
    </w:rPr>
  </w:style>
  <w:style w:type="character" w:customStyle="1" w:styleId="IntroductionChar">
    <w:name w:val="Introduction Char"/>
    <w:basedOn w:val="Heading2Char"/>
    <w:link w:val="Introduction"/>
    <w:rsid w:val="00D147E4"/>
    <w:rPr>
      <w:rFonts w:ascii="Tahoma" w:eastAsiaTheme="minorHAnsi" w:hAnsi="Tahoma"/>
      <w:b/>
      <w:color w:val="E563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13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dss.mo.gov/media/pdf/adult-day-care-waiver" TargetMode="External"/><Relationship Id="rId21" Type="http://schemas.openxmlformats.org/officeDocument/2006/relationships/hyperlink" Target="https://s1.sos.mo.gov/cmsimages/adrules/csr/current/19csr/19c15-7.pdf" TargetMode="External"/><Relationship Id="rId42" Type="http://schemas.openxmlformats.org/officeDocument/2006/relationships/hyperlink" Target="https://mydss.mo.gov/media/pdf/personal-care-manual" TargetMode="External"/><Relationship Id="rId47" Type="http://schemas.openxmlformats.org/officeDocument/2006/relationships/hyperlink" Target="https://s1.sos.mo.gov/cmsimages/adrules/csr/previous/19csr/19csr0806/19c20-20.pdf" TargetMode="External"/><Relationship Id="rId63" Type="http://schemas.openxmlformats.org/officeDocument/2006/relationships/hyperlink" Target="https://health.mo.gov/seniors/hcbs/reassessment/training/" TargetMode="External"/><Relationship Id="rId68" Type="http://schemas.openxmlformats.org/officeDocument/2006/relationships/hyperlink" Target="https://mydss.mo.gov/media/pdf/general-sections-manual" TargetMode="External"/><Relationship Id="rId84"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89" Type="http://schemas.openxmlformats.org/officeDocument/2006/relationships/hyperlink" Target="https://www.cms.gov/Medicare/CMS-Forms/CMS-Forms/downloads/cms1500.pdf" TargetMode="External"/><Relationship Id="rId7" Type="http://schemas.openxmlformats.org/officeDocument/2006/relationships/settings" Target="settings.xml"/><Relationship Id="rId71" Type="http://schemas.openxmlformats.org/officeDocument/2006/relationships/hyperlink" Target="mailto:HCBS%20Referral%20" TargetMode="External"/><Relationship Id="rId92" Type="http://schemas.openxmlformats.org/officeDocument/2006/relationships/hyperlink" Target="https://mydss.mo.gov/media/pdf/general-sections-manual" TargetMode="External"/><Relationship Id="rId2" Type="http://schemas.openxmlformats.org/officeDocument/2006/relationships/customXml" Target="../customXml/item2.xml"/><Relationship Id="rId16" Type="http://schemas.openxmlformats.org/officeDocument/2006/relationships/hyperlink" Target="https://mydss.mo.gov/mhd/cpt" TargetMode="External"/><Relationship Id="rId29" Type="http://schemas.openxmlformats.org/officeDocument/2006/relationships/hyperlink" Target="https://mydss.mo.gov/media/pdf/general-sections-manual" TargetMode="External"/><Relationship Id="rId11" Type="http://schemas.openxmlformats.org/officeDocument/2006/relationships/header" Target="header1.xml"/><Relationship Id="rId24" Type="http://schemas.openxmlformats.org/officeDocument/2006/relationships/hyperlink" Target="https://revisor.mo.gov/main/OneChapter.aspx?chapter=192" TargetMode="External"/><Relationship Id="rId32" Type="http://schemas.openxmlformats.org/officeDocument/2006/relationships/hyperlink" Target="https://mmac.mo.gov/wp-content/uploads/sites/11/2022/05/Change-Request-22.pdf" TargetMode="External"/><Relationship Id="rId37" Type="http://schemas.openxmlformats.org/officeDocument/2006/relationships/hyperlink" Target="https://oig.hhs.gov/" TargetMode="External"/><Relationship Id="rId40" Type="http://schemas.openxmlformats.org/officeDocument/2006/relationships/hyperlink" Target="https://moapss.health.mo.gov/" TargetMode="External"/><Relationship Id="rId45" Type="http://schemas.openxmlformats.org/officeDocument/2006/relationships/hyperlink" Target="https://www.ecfr.gov/current/title-42/chapter-IV/subchapter-C/part-441" TargetMode="External"/><Relationship Id="rId53" Type="http://schemas.openxmlformats.org/officeDocument/2006/relationships/hyperlink" Target="https://mydss.mo.gov/media/pdf/personal-care-manual" TargetMode="External"/><Relationship Id="rId58" Type="http://schemas.openxmlformats.org/officeDocument/2006/relationships/hyperlink" Target="https://mydss.mo.gov/media/pdf/general-sections-manual" TargetMode="External"/><Relationship Id="rId66" Type="http://schemas.openxmlformats.org/officeDocument/2006/relationships/hyperlink" Target="https://health.mo.gov/seniors/hcbs/fusion/" TargetMode="External"/><Relationship Id="rId74" Type="http://schemas.openxmlformats.org/officeDocument/2006/relationships/hyperlink" Target="chrome-extension://efaidnbmnnnibpcajpcglclefindmkaj/https:/health.mo.gov/seniors/hcbs/hcbsmanual/pdf/4.00appendix2-form.pdf" TargetMode="External"/><Relationship Id="rId79" Type="http://schemas.openxmlformats.org/officeDocument/2006/relationships/hyperlink" Target="https://health.mo.gov/seniors/hcbs/pdf/communicating-with-hcbs-intake-pccp-quick-guide.pdf" TargetMode="External"/><Relationship Id="rId87" Type="http://schemas.openxmlformats.org/officeDocument/2006/relationships/hyperlink" Target="https://www.cdc.gov/wtc/pdfs/policies/ub-40-P.pdf" TargetMode="External"/><Relationship Id="rId102" Type="http://schemas.openxmlformats.org/officeDocument/2006/relationships/hyperlink" Target="http://www.emomed.com/" TargetMode="External"/><Relationship Id="rId5" Type="http://schemas.openxmlformats.org/officeDocument/2006/relationships/numbering" Target="numbering.xml"/><Relationship Id="rId61" Type="http://schemas.openxmlformats.org/officeDocument/2006/relationships/hyperlink" Target="https://s1.sos.mo.gov/cmsimages/adrules/csr/current/19csr/19c30-90.pdf" TargetMode="External"/><Relationship Id="rId82" Type="http://schemas.openxmlformats.org/officeDocument/2006/relationships/hyperlink" Target="https://www.emomed.com/public/publicdocs/D.0%20Companion%20Guide.pdf" TargetMode="External"/><Relationship Id="rId90" Type="http://schemas.openxmlformats.org/officeDocument/2006/relationships/hyperlink" Target="https://www.cms.gov/Medicare/CMS-Forms/CMS-Forms/downloads/cms1500.pdf" TargetMode="External"/><Relationship Id="rId95" Type="http://schemas.openxmlformats.org/officeDocument/2006/relationships/hyperlink" Target="https://mydss.mo.gov/media/pdf/general-sections-manual" TargetMode="External"/><Relationship Id="rId19" Type="http://schemas.openxmlformats.org/officeDocument/2006/relationships/hyperlink" Target="https://revisor.mo.gov/main/OneSection.aspx?section=660.099&amp;bid=31410" TargetMode="External"/><Relationship Id="rId14" Type="http://schemas.openxmlformats.org/officeDocument/2006/relationships/image" Target="media/image1.png"/><Relationship Id="rId22" Type="http://schemas.openxmlformats.org/officeDocument/2006/relationships/hyperlink" Target="https://www.congress.gov/114/plaws/publ144/PLAW-114publ144.pdf" TargetMode="External"/><Relationship Id="rId27" Type="http://schemas.openxmlformats.org/officeDocument/2006/relationships/hyperlink" Target="https://mydss.mo.gov/media/pdf/general-sections-manual" TargetMode="External"/><Relationship Id="rId30" Type="http://schemas.openxmlformats.org/officeDocument/2006/relationships/hyperlink" Target="https://mmac.mo.gov/providers/provider-enrollment/" TargetMode="External"/><Relationship Id="rId35" Type="http://schemas.openxmlformats.org/officeDocument/2006/relationships/hyperlink" Target="https://s1.sos.mo.gov/cmsimages/adrules/csr/current/19csr/19c20-20.pdf" TargetMode="External"/><Relationship Id="rId43" Type="http://schemas.openxmlformats.org/officeDocument/2006/relationships/hyperlink" Target="https://revisor.mo.gov/main/OneSection.aspx?section=192.2475" TargetMode="External"/><Relationship Id="rId48" Type="http://schemas.openxmlformats.org/officeDocument/2006/relationships/hyperlink" Target="https://mydss.mo.gov/sites/mydss/themes/mydss_2018/mo-viewer/viewer.html?file=https%3A%2F%2Fmydss.mo.gov%2Fsites%2Fmydss%2Ffiles%2Fmedia%2Fpdf%2F2024%2F04%2FPersonal-Care-Provider-Manual-04-16-2024.pdf" TargetMode="External"/><Relationship Id="rId56" Type="http://schemas.openxmlformats.org/officeDocument/2006/relationships/hyperlink" Target="https://s1.sos.mo.gov/cmsimages/adrules/csr/current/19csr/19c30-90.pdf" TargetMode="External"/><Relationship Id="rId64" Type="http://schemas.openxmlformats.org/officeDocument/2006/relationships/hyperlink" Target="https://mmac.mo.gov/providers/provider-enrollment/home-and-community-based-services/reassessment-packet/" TargetMode="External"/><Relationship Id="rId69" Type="http://schemas.openxmlformats.org/officeDocument/2006/relationships/hyperlink" Target="https://health.mo.gov/seniors/hcbs/pdf/communicating-with-hcbs-intake-pccp-quick-guide.pdf" TargetMode="External"/><Relationship Id="rId77" Type="http://schemas.openxmlformats.org/officeDocument/2006/relationships/hyperlink" Target="https://mydss.mo.gov/media/pdf/personal-care-manual" TargetMode="External"/><Relationship Id="rId100" Type="http://schemas.openxmlformats.org/officeDocument/2006/relationships/hyperlink" Target="https://mydss.mo.gov/media/pdf/general-sections-manual"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mydss.mo.gov/media/pdf/adult-day-care-waiver" TargetMode="External"/><Relationship Id="rId72" Type="http://schemas.openxmlformats.org/officeDocument/2006/relationships/hyperlink" Target="mailto:HCBSCALLCENTERREFERRALS@health.mo.gov" TargetMode="External"/><Relationship Id="rId80" Type="http://schemas.openxmlformats.org/officeDocument/2006/relationships/hyperlink" Target="https://wpc-edi.com/" TargetMode="External"/><Relationship Id="rId85" Type="http://schemas.openxmlformats.org/officeDocument/2006/relationships/hyperlink" Target="http://www.emomed.com/" TargetMode="External"/><Relationship Id="rId93" Type="http://schemas.openxmlformats.org/officeDocument/2006/relationships/hyperlink" Target="https://mydss.mo.gov/media/pdf/general-sections-manual" TargetMode="External"/><Relationship Id="rId98" Type="http://schemas.openxmlformats.org/officeDocument/2006/relationships/hyperlink" Target="https://www.cms.gov/Medicare/CMS-Forms/CMS-Forms/downloads/cms1500.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MMAC.IHSContracts@dss.mo.gov" TargetMode="External"/><Relationship Id="rId25" Type="http://schemas.openxmlformats.org/officeDocument/2006/relationships/hyperlink" Target="https://s1.sos.mo.gov/cmsimages/adrules/csr/current/19csr/19c30-90.pdf" TargetMode="External"/><Relationship Id="rId33" Type="http://schemas.openxmlformats.org/officeDocument/2006/relationships/hyperlink" Target="https://www.sos.mo.gov/cmsimages/adrules/csr/current/13csr/13c70-3.pdf" TargetMode="External"/><Relationship Id="rId38" Type="http://schemas.openxmlformats.org/officeDocument/2006/relationships/hyperlink" Target="https://health.mo.gov/safety/edl/" TargetMode="External"/><Relationship Id="rId46" Type="http://schemas.openxmlformats.org/officeDocument/2006/relationships/hyperlink" Target="https://mmac.mo.gov/providers/provider-enrollment/" TargetMode="External"/><Relationship Id="rId59" Type="http://schemas.openxmlformats.org/officeDocument/2006/relationships/hyperlink" Target="https://mydss.mo.gov/sites/mydss/themes/mydss_2018/mo-viewer/viewer.html?file=https%3A%2F%2Fmydss.mo.gov%2Fsites%2Fmydss%2Ffiles%2Fmedia%2Fpdf%2F2024%2F04%2FPersonal-Care-Provider-Manual-04-16-2024.pdf" TargetMode="External"/><Relationship Id="rId67" Type="http://schemas.openxmlformats.org/officeDocument/2006/relationships/hyperlink" Target="https://health.mo.gov/seniors/hcbs/fusion/index.php" TargetMode="External"/><Relationship Id="rId103" Type="http://schemas.openxmlformats.org/officeDocument/2006/relationships/hyperlink" Target="https://www.cdc.gov/nchs/icd/icd-10-cm/index.html" TargetMode="External"/><Relationship Id="rId20" Type="http://schemas.openxmlformats.org/officeDocument/2006/relationships/hyperlink" Target="https://s1.sos.mo.gov/cmsimages/adrules/csr/current/19csr/19c15-4.pdf" TargetMode="External"/><Relationship Id="rId41" Type="http://schemas.openxmlformats.org/officeDocument/2006/relationships/hyperlink" Target="https://mydss.mo.gov/media/pdf/personal-care-manual" TargetMode="External"/><Relationship Id="rId54" Type="http://schemas.openxmlformats.org/officeDocument/2006/relationships/hyperlink" Target="https://revisor.mo.gov/main/OneSection.aspx?section=192.2495" TargetMode="External"/><Relationship Id="rId62" Type="http://schemas.openxmlformats.org/officeDocument/2006/relationships/hyperlink" Target="https://mydss.mo.gov/media/pdf/adult-day-care-waiver" TargetMode="External"/><Relationship Id="rId70" Type="http://schemas.openxmlformats.org/officeDocument/2006/relationships/hyperlink" Target="https://redcaphcbs1.azurewebsites.net/redcap/surveys/?s=9RMKMJ8R3KDC4P7K" TargetMode="External"/><Relationship Id="rId75" Type="http://schemas.openxmlformats.org/officeDocument/2006/relationships/hyperlink" Target="https://health.mo.gov/information/hipaa/pdf/DHSSNoticeofPrivacyPolicies.pdf" TargetMode="External"/><Relationship Id="rId83" Type="http://schemas.openxmlformats.org/officeDocument/2006/relationships/hyperlink" Target="http://www.emomed.com/" TargetMode="External"/><Relationship Id="rId88" Type="http://schemas.openxmlformats.org/officeDocument/2006/relationships/hyperlink" Target="https://www.ada.org/-/media/project/ada-organization/ada/ada-org/files/publications/cdt/2019adadentalclaim-form_2019may.pdf" TargetMode="External"/><Relationship Id="rId91" Type="http://schemas.openxmlformats.org/officeDocument/2006/relationships/hyperlink" Target="https://mydss.mo.gov/media/pdf/general-sections-manual" TargetMode="External"/><Relationship Id="rId96" Type="http://schemas.openxmlformats.org/officeDocument/2006/relationships/hyperlink" Target="https://mydss.mo.gov/media/pdf/general-sections-manu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ydss.mo.gov/mhd/cpt" TargetMode="External"/><Relationship Id="rId23" Type="http://schemas.openxmlformats.org/officeDocument/2006/relationships/hyperlink" Target="https://s1.sos.mo.gov/cmsimages/adrules/csr/current/19csr/19c15-7.pdf" TargetMode="External"/><Relationship Id="rId28" Type="http://schemas.openxmlformats.org/officeDocument/2006/relationships/hyperlink" Target="http://www.emomed.com/" TargetMode="External"/><Relationship Id="rId36" Type="http://schemas.openxmlformats.org/officeDocument/2006/relationships/hyperlink" Target="https://health.mo.gov/safety/fcsr/" TargetMode="External"/><Relationship Id="rId49" Type="http://schemas.openxmlformats.org/officeDocument/2006/relationships/hyperlink" Target="https://mydss.mo.gov/media/pdf/personal-care-manual" TargetMode="External"/><Relationship Id="rId57" Type="http://schemas.openxmlformats.org/officeDocument/2006/relationships/hyperlink" Target="https://s1.sos.mo.gov/CMSImages/AdRules/csr/current/13csr/13c70-3.pdf"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ydss.mo.gov/media/pdf/personal-care-manual" TargetMode="External"/><Relationship Id="rId44" Type="http://schemas.openxmlformats.org/officeDocument/2006/relationships/hyperlink" Target="https://www.ecfr.gov/current/title-42/chapter-IV/subchapter-C/part-441" TargetMode="External"/><Relationship Id="rId52" Type="http://schemas.openxmlformats.org/officeDocument/2006/relationships/hyperlink" Target="https://mydss.mo.gov/sites/mydss/themes/mydss_2018/mo-viewer/viewer.html?file=https%3A%2F%2Fmydss.mo.gov%2Fsites%2Fmydss%2Ffiles%2Fmedia%2Fpdf%2F2024%2F04%2FPersonal-Care-Provider-Manual-04-16-2024.pdf" TargetMode="External"/><Relationship Id="rId60" Type="http://schemas.openxmlformats.org/officeDocument/2006/relationships/hyperlink" Target="https://mydss.mo.gov/media/pdf/personal-care-manual" TargetMode="External"/><Relationship Id="rId65" Type="http://schemas.openxmlformats.org/officeDocument/2006/relationships/hyperlink" Target="mailto:providerreassessments@health.mo.gov" TargetMode="External"/><Relationship Id="rId73" Type="http://schemas.openxmlformats.org/officeDocument/2006/relationships/hyperlink" Target="https://health.mo.gov/seniors/hcbs/pdf/communicating-with-hcbs-intake-pccp-quick-guide.pdf" TargetMode="External"/><Relationship Id="rId78" Type="http://schemas.openxmlformats.org/officeDocument/2006/relationships/hyperlink" Target="chrome-extension://efaidnbmnnnibpcajpcglclefindmkaj/https:/health.mo.gov/seniors/hcbs/hcbsmanual/pdf/4.00appendix2-form.pdf" TargetMode="External"/><Relationship Id="rId81" Type="http://schemas.openxmlformats.org/officeDocument/2006/relationships/hyperlink" Target="https://www.emomed.com/public/publicdocs/5010%20Companion%20Guide.pdf" TargetMode="External"/><Relationship Id="rId86" Type="http://schemas.openxmlformats.org/officeDocument/2006/relationships/hyperlink" Target="http://www.emomed.com/" TargetMode="External"/><Relationship Id="rId94" Type="http://schemas.openxmlformats.org/officeDocument/2006/relationships/hyperlink" Target="https://mydss.mo.gov/media/pdf/general-sections-manual" TargetMode="External"/><Relationship Id="rId99" Type="http://schemas.openxmlformats.org/officeDocument/2006/relationships/hyperlink" Target="https://mydss.mo.gov/media/pdf/general-sections-manual" TargetMode="External"/><Relationship Id="rId101" Type="http://schemas.openxmlformats.org/officeDocument/2006/relationships/hyperlink" Target="http://www.emomed.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mmac.mo.gov/providers/provider-enrollment/" TargetMode="External"/><Relationship Id="rId39" Type="http://schemas.openxmlformats.org/officeDocument/2006/relationships/hyperlink" Target="https://health.mo.gov/seniors/abuse.php" TargetMode="External"/><Relationship Id="rId34" Type="http://schemas.openxmlformats.org/officeDocument/2006/relationships/hyperlink" Target="https://mydss.mo.gov/media/pdf/personal-care-manual" TargetMode="External"/><Relationship Id="rId50" Type="http://schemas.openxmlformats.org/officeDocument/2006/relationships/hyperlink" Target="https://revisor.mo.gov/main/OneSection.aspx?section=192.2000" TargetMode="External"/><Relationship Id="rId55" Type="http://schemas.openxmlformats.org/officeDocument/2006/relationships/hyperlink" Target="https://s1.sos.mo.gov/CMSImages/AdRules/csr/current/19csr/19c30-82.pdf" TargetMode="External"/><Relationship Id="rId76" Type="http://schemas.openxmlformats.org/officeDocument/2006/relationships/hyperlink" Target="https://mydss.mo.gov/sites/mydss/themes/mydss_2018/mo-viewer/viewer.html?file=https%3A%2F%2Fmydss.mo.gov%2Fsites%2Fmydss%2Ffiles%2Fmedia%2Fpdf%2F2024%2F04%2FPersonal-Care-Provider-Manual-04-16-2024.pdf" TargetMode="External"/><Relationship Id="rId97" Type="http://schemas.openxmlformats.org/officeDocument/2006/relationships/hyperlink" Target="https://mydss.mo.gov/media/pdf/general-sections-manual" TargetMode="External"/><Relationship Id="rId104" Type="http://schemas.openxmlformats.org/officeDocument/2006/relationships/hyperlink" Target="https://www.ama-assn.org/practice-management/ama-store" TargetMode="External"/></Relationships>
</file>

<file path=word/theme/theme1.xml><?xml version="1.0" encoding="utf-8"?>
<a:theme xmlns:a="http://schemas.openxmlformats.org/drawingml/2006/main" name="Office Theme">
  <a:themeElements>
    <a:clrScheme name="Custom 6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F79646"/>
      </a:hlink>
      <a:folHlink>
        <a:srgbClr val="F79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0" ma:contentTypeDescription="Create a new document." ma:contentTypeScope="" ma:versionID="a67b0f919cae85a27cd73f7ad0fe740a">
  <xsd:schema xmlns:xsd="http://www.w3.org/2001/XMLSchema" xmlns:xs="http://www.w3.org/2001/XMLSchema" xmlns:p="http://schemas.microsoft.com/office/2006/metadata/properties" xmlns:ns3="de4ce362-36a0-45ca-b15f-c64cd8e27601" targetNamespace="http://schemas.microsoft.com/office/2006/metadata/properties" ma:root="true" ma:fieldsID="ae42dbebff1b46fa21fc6d3b93ee5032"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BDDA-0217-4ED2-8EF0-400F181C7858}">
  <ds:schemaRefs>
    <ds:schemaRef ds:uri="http://schemas.microsoft.com/office/2006/metadata/properties"/>
    <ds:schemaRef ds:uri="http://schemas.microsoft.com/office/infopath/2007/PartnerControls"/>
    <ds:schemaRef ds:uri="de4ce362-36a0-45ca-b15f-c64cd8e27601"/>
  </ds:schemaRefs>
</ds:datastoreItem>
</file>

<file path=customXml/itemProps2.xml><?xml version="1.0" encoding="utf-8"?>
<ds:datastoreItem xmlns:ds="http://schemas.openxmlformats.org/officeDocument/2006/customXml" ds:itemID="{06A6359E-F4FA-43F3-96BC-F68E4C1B9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548BA-9D30-41CA-9486-7C3F5BEA0D55}">
  <ds:schemaRefs>
    <ds:schemaRef ds:uri="http://schemas.microsoft.com/sharepoint/v3/contenttype/forms"/>
  </ds:schemaRefs>
</ds:datastoreItem>
</file>

<file path=customXml/itemProps4.xml><?xml version="1.0" encoding="utf-8"?>
<ds:datastoreItem xmlns:ds="http://schemas.openxmlformats.org/officeDocument/2006/customXml" ds:itemID="{E7212416-BB33-4BC9-854F-DCA5C7B2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12601</Words>
  <Characters>71826</Characters>
  <Application>Microsoft Office Word</Application>
  <DocSecurity>8</DocSecurity>
  <Lines>598</Lines>
  <Paragraphs>168</Paragraphs>
  <ScaleCrop>false</ScaleCrop>
  <HeadingPairs>
    <vt:vector size="2" baseType="variant">
      <vt:variant>
        <vt:lpstr>Title</vt:lpstr>
      </vt:variant>
      <vt:variant>
        <vt:i4>1</vt:i4>
      </vt:variant>
    </vt:vector>
  </HeadingPairs>
  <TitlesOfParts>
    <vt:vector size="1" baseType="lpstr">
      <vt:lpstr>MO HealthNet Aged and Disabled Waiver Provider Manual</vt:lpstr>
    </vt:vector>
  </TitlesOfParts>
  <Manager>Department of Social Services</Manager>
  <Company>State of Missouri</Company>
  <LinksUpToDate>false</LinksUpToDate>
  <CharactersWithSpaces>84259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Aged and Disabled Waiver Provider Manual</dc:title>
  <dc:subject>Aged and Disabled Waiver Provider Manual</dc:subject>
  <dc:creator>MO HealthNet</dc:creator>
  <cp:keywords>MO HealthNet Aged and Disabled Waiver Provider Manual</cp:keywords>
  <dc:description/>
  <cp:lastModifiedBy>Peanick, Julie</cp:lastModifiedBy>
  <cp:revision>2</cp:revision>
  <cp:lastPrinted>2023-03-17T19:34:00Z</cp:lastPrinted>
  <dcterms:created xsi:type="dcterms:W3CDTF">2026-04-08T14:16:00Z</dcterms:created>
  <dcterms:modified xsi:type="dcterms:W3CDTF">2026-04-08T14:16:00Z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ies>
</file>