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FF23" w14:textId="77777777" w:rsidR="00002F05" w:rsidRPr="00E412F2" w:rsidRDefault="00002F05" w:rsidP="00E412F2">
      <w:pPr>
        <w:pStyle w:val="Heading1"/>
        <w:sectPr w:rsidR="00002F05" w:rsidRPr="00E412F2" w:rsidSect="00002F05">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fmt="lowerRoman" w:start="1"/>
          <w:cols w:space="720"/>
          <w:noEndnote/>
          <w:titlePg/>
          <w:docGrid w:linePitch="326"/>
        </w:sectPr>
      </w:pPr>
      <w:bookmarkStart w:id="0" w:name="_Toc130365919"/>
      <w:r w:rsidRPr="00E412F2">
        <w:t>Adult Day Care Waiver Provider Manua</w:t>
      </w:r>
      <w:r w:rsidRPr="00E412F2">
        <w:drawing>
          <wp:anchor distT="0" distB="0" distL="114300" distR="114300" simplePos="0" relativeHeight="251658240" behindDoc="1" locked="0" layoutInCell="1" allowOverlap="1" wp14:anchorId="41B1E353" wp14:editId="57AAB935">
            <wp:simplePos x="0" y="0"/>
            <wp:positionH relativeFrom="column">
              <wp:posOffset>-676275</wp:posOffset>
            </wp:positionH>
            <wp:positionV relativeFrom="page">
              <wp:posOffset>19050</wp:posOffset>
            </wp:positionV>
            <wp:extent cx="7747635" cy="10029825"/>
            <wp:effectExtent l="0" t="0" r="5715" b="9525"/>
            <wp:wrapNone/>
            <wp:docPr id="483574883"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74883" name="Picture 1" descr="MO HealthNet"/>
                    <pic:cNvPicPr/>
                  </pic:nvPicPr>
                  <pic:blipFill>
                    <a:blip r:embed="rId16">
                      <a:extLst>
                        <a:ext uri="{28A0092B-C50C-407E-A947-70E740481C1C}">
                          <a14:useLocalDpi xmlns:a14="http://schemas.microsoft.com/office/drawing/2010/main" val="0"/>
                        </a:ext>
                      </a:extLst>
                    </a:blip>
                    <a:stretch>
                      <a:fillRect/>
                    </a:stretch>
                  </pic:blipFill>
                  <pic:spPr>
                    <a:xfrm>
                      <a:off x="0" y="0"/>
                      <a:ext cx="7747635" cy="10029825"/>
                    </a:xfrm>
                    <a:prstGeom prst="rect">
                      <a:avLst/>
                    </a:prstGeom>
                  </pic:spPr>
                </pic:pic>
              </a:graphicData>
            </a:graphic>
            <wp14:sizeRelH relativeFrom="margin">
              <wp14:pctWidth>0</wp14:pctWidth>
            </wp14:sizeRelH>
            <wp14:sizeRelV relativeFrom="margin">
              <wp14:pctHeight>0</wp14:pctHeight>
            </wp14:sizeRelV>
          </wp:anchor>
        </w:drawing>
      </w:r>
      <w:r w:rsidRPr="00E412F2">
        <w:t>l</w:t>
      </w:r>
    </w:p>
    <w:sdt>
      <w:sdtPr>
        <w:rPr>
          <w:rFonts w:eastAsia="Times New Roman" w:cs="Times New Roman"/>
          <w:b w:val="0"/>
          <w:bCs w:val="0"/>
          <w:sz w:val="23"/>
          <w:szCs w:val="20"/>
        </w:rPr>
        <w:id w:val="1536148971"/>
        <w:docPartObj>
          <w:docPartGallery w:val="Table of Contents"/>
          <w:docPartUnique/>
        </w:docPartObj>
      </w:sdtPr>
      <w:sdtEndPr>
        <w:rPr>
          <w:rFonts w:eastAsiaTheme="minorHAnsi" w:cs="Tahoma"/>
          <w:b/>
          <w:noProof/>
          <w:color w:val="000000" w:themeColor="text1"/>
          <w:kern w:val="24"/>
          <w:szCs w:val="23"/>
          <w14:ligatures w14:val="standardContextual"/>
        </w:rPr>
      </w:sdtEndPr>
      <w:sdtContent>
        <w:p w14:paraId="78755C57" w14:textId="45B0E180" w:rsidR="00821BA6" w:rsidRPr="00C60648" w:rsidRDefault="00821BA6" w:rsidP="00002F05">
          <w:pPr>
            <w:pStyle w:val="TOAHeading"/>
          </w:pPr>
          <w:r w:rsidRPr="00C60648">
            <w:t>Table of Contents</w:t>
          </w:r>
        </w:p>
        <w:p w14:paraId="035EA68B" w14:textId="6F4336B9" w:rsidR="00002F05" w:rsidRDefault="00F16FBE">
          <w:pPr>
            <w:pStyle w:val="TOC1"/>
            <w:rPr>
              <w:rFonts w:asciiTheme="minorHAnsi" w:eastAsiaTheme="minorEastAsia" w:hAnsiTheme="minorHAnsi" w:cstheme="minorBidi"/>
              <w:b w:val="0"/>
              <w:color w:val="auto"/>
              <w:kern w:val="2"/>
              <w:sz w:val="24"/>
              <w:szCs w:val="24"/>
            </w:rPr>
          </w:pPr>
          <w:r>
            <w:rPr>
              <w:b w:val="0"/>
              <w:bCs/>
            </w:rPr>
            <w:fldChar w:fldCharType="begin"/>
          </w:r>
          <w:r>
            <w:rPr>
              <w:b w:val="0"/>
              <w:bCs/>
            </w:rPr>
            <w:instrText xml:space="preserve"> TOC \h \z \t "Heading 2,1,Heading 3,2,Heading 4,3" </w:instrText>
          </w:r>
          <w:r>
            <w:rPr>
              <w:b w:val="0"/>
              <w:bCs/>
            </w:rPr>
            <w:fldChar w:fldCharType="separate"/>
          </w:r>
          <w:hyperlink w:anchor="_Toc226530673" w:history="1">
            <w:r w:rsidR="00002F05" w:rsidRPr="00080B22">
              <w:rPr>
                <w:rStyle w:val="Hyperlink"/>
              </w:rPr>
              <w:t>Section 1: Reimbursement Methodology</w:t>
            </w:r>
            <w:r w:rsidR="00002F05">
              <w:rPr>
                <w:webHidden/>
              </w:rPr>
              <w:tab/>
            </w:r>
            <w:r w:rsidR="00002F05">
              <w:rPr>
                <w:webHidden/>
              </w:rPr>
              <w:fldChar w:fldCharType="begin"/>
            </w:r>
            <w:r w:rsidR="00002F05">
              <w:rPr>
                <w:webHidden/>
              </w:rPr>
              <w:instrText xml:space="preserve"> PAGEREF _Toc226530673 \h </w:instrText>
            </w:r>
            <w:r w:rsidR="00002F05">
              <w:rPr>
                <w:webHidden/>
              </w:rPr>
            </w:r>
            <w:r w:rsidR="00002F05">
              <w:rPr>
                <w:webHidden/>
              </w:rPr>
              <w:fldChar w:fldCharType="separate"/>
            </w:r>
            <w:r w:rsidR="00002F05">
              <w:rPr>
                <w:webHidden/>
              </w:rPr>
              <w:t>1</w:t>
            </w:r>
            <w:r w:rsidR="00002F05">
              <w:rPr>
                <w:webHidden/>
              </w:rPr>
              <w:fldChar w:fldCharType="end"/>
            </w:r>
          </w:hyperlink>
        </w:p>
        <w:p w14:paraId="6127C6D6" w14:textId="415F7505"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74" w:history="1">
            <w:r w:rsidRPr="00080B22">
              <w:rPr>
                <w:rStyle w:val="Hyperlink"/>
              </w:rPr>
              <w:t>1.1 Adult Day Care Waiver Services</w:t>
            </w:r>
            <w:r>
              <w:rPr>
                <w:webHidden/>
              </w:rPr>
              <w:tab/>
            </w:r>
            <w:r>
              <w:rPr>
                <w:webHidden/>
              </w:rPr>
              <w:fldChar w:fldCharType="begin"/>
            </w:r>
            <w:r>
              <w:rPr>
                <w:webHidden/>
              </w:rPr>
              <w:instrText xml:space="preserve"> PAGEREF _Toc226530674 \h </w:instrText>
            </w:r>
            <w:r>
              <w:rPr>
                <w:webHidden/>
              </w:rPr>
            </w:r>
            <w:r>
              <w:rPr>
                <w:webHidden/>
              </w:rPr>
              <w:fldChar w:fldCharType="separate"/>
            </w:r>
            <w:r>
              <w:rPr>
                <w:webHidden/>
              </w:rPr>
              <w:t>1</w:t>
            </w:r>
            <w:r>
              <w:rPr>
                <w:webHidden/>
              </w:rPr>
              <w:fldChar w:fldCharType="end"/>
            </w:r>
          </w:hyperlink>
        </w:p>
        <w:p w14:paraId="4E03DD41" w14:textId="3486B03A"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75" w:history="1">
            <w:r w:rsidRPr="00080B22">
              <w:rPr>
                <w:rStyle w:val="Hyperlink"/>
              </w:rPr>
              <w:t>1.2 Maximum Payment</w:t>
            </w:r>
            <w:r>
              <w:rPr>
                <w:webHidden/>
              </w:rPr>
              <w:tab/>
            </w:r>
            <w:r>
              <w:rPr>
                <w:webHidden/>
              </w:rPr>
              <w:fldChar w:fldCharType="begin"/>
            </w:r>
            <w:r>
              <w:rPr>
                <w:webHidden/>
              </w:rPr>
              <w:instrText xml:space="preserve"> PAGEREF _Toc226530675 \h </w:instrText>
            </w:r>
            <w:r>
              <w:rPr>
                <w:webHidden/>
              </w:rPr>
            </w:r>
            <w:r>
              <w:rPr>
                <w:webHidden/>
              </w:rPr>
              <w:fldChar w:fldCharType="separate"/>
            </w:r>
            <w:r>
              <w:rPr>
                <w:webHidden/>
              </w:rPr>
              <w:t>1</w:t>
            </w:r>
            <w:r>
              <w:rPr>
                <w:webHidden/>
              </w:rPr>
              <w:fldChar w:fldCharType="end"/>
            </w:r>
          </w:hyperlink>
        </w:p>
        <w:p w14:paraId="054BD478" w14:textId="3C196905"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76" w:history="1">
            <w:r w:rsidRPr="00080B22">
              <w:rPr>
                <w:rStyle w:val="Hyperlink"/>
              </w:rPr>
              <w:t>1.3 Fee Schedule</w:t>
            </w:r>
            <w:r>
              <w:rPr>
                <w:webHidden/>
              </w:rPr>
              <w:tab/>
            </w:r>
            <w:r>
              <w:rPr>
                <w:webHidden/>
              </w:rPr>
              <w:fldChar w:fldCharType="begin"/>
            </w:r>
            <w:r>
              <w:rPr>
                <w:webHidden/>
              </w:rPr>
              <w:instrText xml:space="preserve"> PAGEREF _Toc226530676 \h </w:instrText>
            </w:r>
            <w:r>
              <w:rPr>
                <w:webHidden/>
              </w:rPr>
            </w:r>
            <w:r>
              <w:rPr>
                <w:webHidden/>
              </w:rPr>
              <w:fldChar w:fldCharType="separate"/>
            </w:r>
            <w:r>
              <w:rPr>
                <w:webHidden/>
              </w:rPr>
              <w:t>1</w:t>
            </w:r>
            <w:r>
              <w:rPr>
                <w:webHidden/>
              </w:rPr>
              <w:fldChar w:fldCharType="end"/>
            </w:r>
          </w:hyperlink>
        </w:p>
        <w:p w14:paraId="4922A881" w14:textId="2BA4F8D4" w:rsidR="00002F05" w:rsidRDefault="00002F05">
          <w:pPr>
            <w:pStyle w:val="TOC1"/>
            <w:rPr>
              <w:rFonts w:asciiTheme="minorHAnsi" w:eastAsiaTheme="minorEastAsia" w:hAnsiTheme="minorHAnsi" w:cstheme="minorBidi"/>
              <w:b w:val="0"/>
              <w:color w:val="auto"/>
              <w:kern w:val="2"/>
              <w:sz w:val="24"/>
              <w:szCs w:val="24"/>
            </w:rPr>
          </w:pPr>
          <w:hyperlink w:anchor="_Toc226530677" w:history="1">
            <w:r w:rsidRPr="00080B22">
              <w:rPr>
                <w:rStyle w:val="Hyperlink"/>
              </w:rPr>
              <w:t>Section 2: Benefits and Limitations</w:t>
            </w:r>
            <w:r>
              <w:rPr>
                <w:webHidden/>
              </w:rPr>
              <w:tab/>
            </w:r>
            <w:r>
              <w:rPr>
                <w:webHidden/>
              </w:rPr>
              <w:fldChar w:fldCharType="begin"/>
            </w:r>
            <w:r>
              <w:rPr>
                <w:webHidden/>
              </w:rPr>
              <w:instrText xml:space="preserve"> PAGEREF _Toc226530677 \h </w:instrText>
            </w:r>
            <w:r>
              <w:rPr>
                <w:webHidden/>
              </w:rPr>
            </w:r>
            <w:r>
              <w:rPr>
                <w:webHidden/>
              </w:rPr>
              <w:fldChar w:fldCharType="separate"/>
            </w:r>
            <w:r>
              <w:rPr>
                <w:webHidden/>
              </w:rPr>
              <w:t>2</w:t>
            </w:r>
            <w:r>
              <w:rPr>
                <w:webHidden/>
              </w:rPr>
              <w:fldChar w:fldCharType="end"/>
            </w:r>
          </w:hyperlink>
        </w:p>
        <w:p w14:paraId="51A73D72" w14:textId="17FE2B26"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78" w:history="1">
            <w:r w:rsidRPr="00080B22">
              <w:rPr>
                <w:rStyle w:val="Hyperlink"/>
              </w:rPr>
              <w:t>2.1 Adult Day Care Service Definition</w:t>
            </w:r>
            <w:r>
              <w:rPr>
                <w:webHidden/>
              </w:rPr>
              <w:tab/>
            </w:r>
            <w:r>
              <w:rPr>
                <w:webHidden/>
              </w:rPr>
              <w:fldChar w:fldCharType="begin"/>
            </w:r>
            <w:r>
              <w:rPr>
                <w:webHidden/>
              </w:rPr>
              <w:instrText xml:space="preserve"> PAGEREF _Toc226530678 \h </w:instrText>
            </w:r>
            <w:r>
              <w:rPr>
                <w:webHidden/>
              </w:rPr>
            </w:r>
            <w:r>
              <w:rPr>
                <w:webHidden/>
              </w:rPr>
              <w:fldChar w:fldCharType="separate"/>
            </w:r>
            <w:r>
              <w:rPr>
                <w:webHidden/>
              </w:rPr>
              <w:t>2</w:t>
            </w:r>
            <w:r>
              <w:rPr>
                <w:webHidden/>
              </w:rPr>
              <w:fldChar w:fldCharType="end"/>
            </w:r>
          </w:hyperlink>
        </w:p>
        <w:p w14:paraId="17ED1D6D" w14:textId="6191D5F7"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79" w:history="1">
            <w:r w:rsidRPr="00080B22">
              <w:rPr>
                <w:rStyle w:val="Hyperlink"/>
                <w:rFonts w:eastAsiaTheme="minorHAnsi"/>
                <w:noProof/>
              </w:rPr>
              <w:t>Individual Plan of Care</w:t>
            </w:r>
            <w:r>
              <w:rPr>
                <w:noProof/>
                <w:webHidden/>
              </w:rPr>
              <w:tab/>
            </w:r>
            <w:r>
              <w:rPr>
                <w:noProof/>
                <w:webHidden/>
              </w:rPr>
              <w:fldChar w:fldCharType="begin"/>
            </w:r>
            <w:r>
              <w:rPr>
                <w:noProof/>
                <w:webHidden/>
              </w:rPr>
              <w:instrText xml:space="preserve"> PAGEREF _Toc226530679 \h </w:instrText>
            </w:r>
            <w:r>
              <w:rPr>
                <w:noProof/>
                <w:webHidden/>
              </w:rPr>
            </w:r>
            <w:r>
              <w:rPr>
                <w:noProof/>
                <w:webHidden/>
              </w:rPr>
              <w:fldChar w:fldCharType="separate"/>
            </w:r>
            <w:r>
              <w:rPr>
                <w:noProof/>
                <w:webHidden/>
              </w:rPr>
              <w:t>2</w:t>
            </w:r>
            <w:r>
              <w:rPr>
                <w:noProof/>
                <w:webHidden/>
              </w:rPr>
              <w:fldChar w:fldCharType="end"/>
            </w:r>
          </w:hyperlink>
        </w:p>
        <w:p w14:paraId="7E8E9E5C" w14:textId="6FDBD933"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0" w:history="1">
            <w:r w:rsidRPr="00080B22">
              <w:rPr>
                <w:rStyle w:val="Hyperlink"/>
                <w:rFonts w:eastAsiaTheme="minorHAnsi"/>
                <w:noProof/>
              </w:rPr>
              <w:t>Food Service</w:t>
            </w:r>
            <w:r>
              <w:rPr>
                <w:noProof/>
                <w:webHidden/>
              </w:rPr>
              <w:tab/>
            </w:r>
            <w:r>
              <w:rPr>
                <w:noProof/>
                <w:webHidden/>
              </w:rPr>
              <w:fldChar w:fldCharType="begin"/>
            </w:r>
            <w:r>
              <w:rPr>
                <w:noProof/>
                <w:webHidden/>
              </w:rPr>
              <w:instrText xml:space="preserve"> PAGEREF _Toc226530680 \h </w:instrText>
            </w:r>
            <w:r>
              <w:rPr>
                <w:noProof/>
                <w:webHidden/>
              </w:rPr>
            </w:r>
            <w:r>
              <w:rPr>
                <w:noProof/>
                <w:webHidden/>
              </w:rPr>
              <w:fldChar w:fldCharType="separate"/>
            </w:r>
            <w:r>
              <w:rPr>
                <w:noProof/>
                <w:webHidden/>
              </w:rPr>
              <w:t>3</w:t>
            </w:r>
            <w:r>
              <w:rPr>
                <w:noProof/>
                <w:webHidden/>
              </w:rPr>
              <w:fldChar w:fldCharType="end"/>
            </w:r>
          </w:hyperlink>
        </w:p>
        <w:p w14:paraId="405E1F5D" w14:textId="33446B15"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1" w:history="1">
            <w:r w:rsidRPr="00080B22">
              <w:rPr>
                <w:rStyle w:val="Hyperlink"/>
                <w:rFonts w:eastAsiaTheme="minorHAnsi"/>
                <w:noProof/>
              </w:rPr>
              <w:t>Transportation</w:t>
            </w:r>
            <w:r>
              <w:rPr>
                <w:noProof/>
                <w:webHidden/>
              </w:rPr>
              <w:tab/>
            </w:r>
            <w:r>
              <w:rPr>
                <w:noProof/>
                <w:webHidden/>
              </w:rPr>
              <w:fldChar w:fldCharType="begin"/>
            </w:r>
            <w:r>
              <w:rPr>
                <w:noProof/>
                <w:webHidden/>
              </w:rPr>
              <w:instrText xml:space="preserve"> PAGEREF _Toc226530681 \h </w:instrText>
            </w:r>
            <w:r>
              <w:rPr>
                <w:noProof/>
                <w:webHidden/>
              </w:rPr>
            </w:r>
            <w:r>
              <w:rPr>
                <w:noProof/>
                <w:webHidden/>
              </w:rPr>
              <w:fldChar w:fldCharType="separate"/>
            </w:r>
            <w:r>
              <w:rPr>
                <w:noProof/>
                <w:webHidden/>
              </w:rPr>
              <w:t>3</w:t>
            </w:r>
            <w:r>
              <w:rPr>
                <w:noProof/>
                <w:webHidden/>
              </w:rPr>
              <w:fldChar w:fldCharType="end"/>
            </w:r>
          </w:hyperlink>
        </w:p>
        <w:p w14:paraId="75E61B02" w14:textId="5CD06D00"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2" w:history="1">
            <w:r w:rsidRPr="00080B22">
              <w:rPr>
                <w:rStyle w:val="Hyperlink"/>
                <w:rFonts w:eastAsiaTheme="minorHAnsi"/>
                <w:noProof/>
              </w:rPr>
              <w:t>Planned Group Activities</w:t>
            </w:r>
            <w:r>
              <w:rPr>
                <w:noProof/>
                <w:webHidden/>
              </w:rPr>
              <w:tab/>
            </w:r>
            <w:r>
              <w:rPr>
                <w:noProof/>
                <w:webHidden/>
              </w:rPr>
              <w:fldChar w:fldCharType="begin"/>
            </w:r>
            <w:r>
              <w:rPr>
                <w:noProof/>
                <w:webHidden/>
              </w:rPr>
              <w:instrText xml:space="preserve"> PAGEREF _Toc226530682 \h </w:instrText>
            </w:r>
            <w:r>
              <w:rPr>
                <w:noProof/>
                <w:webHidden/>
              </w:rPr>
            </w:r>
            <w:r>
              <w:rPr>
                <w:noProof/>
                <w:webHidden/>
              </w:rPr>
              <w:fldChar w:fldCharType="separate"/>
            </w:r>
            <w:r>
              <w:rPr>
                <w:noProof/>
                <w:webHidden/>
              </w:rPr>
              <w:t>3</w:t>
            </w:r>
            <w:r>
              <w:rPr>
                <w:noProof/>
                <w:webHidden/>
              </w:rPr>
              <w:fldChar w:fldCharType="end"/>
            </w:r>
          </w:hyperlink>
        </w:p>
        <w:p w14:paraId="17A70EF8" w14:textId="6385612C"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3" w:history="1">
            <w:r w:rsidRPr="00080B22">
              <w:rPr>
                <w:rStyle w:val="Hyperlink"/>
                <w:rFonts w:eastAsiaTheme="minorHAnsi"/>
                <w:noProof/>
              </w:rPr>
              <w:t>Activities of Daily Living</w:t>
            </w:r>
            <w:r>
              <w:rPr>
                <w:noProof/>
                <w:webHidden/>
              </w:rPr>
              <w:tab/>
            </w:r>
            <w:r>
              <w:rPr>
                <w:noProof/>
                <w:webHidden/>
              </w:rPr>
              <w:fldChar w:fldCharType="begin"/>
            </w:r>
            <w:r>
              <w:rPr>
                <w:noProof/>
                <w:webHidden/>
              </w:rPr>
              <w:instrText xml:space="preserve"> PAGEREF _Toc226530683 \h </w:instrText>
            </w:r>
            <w:r>
              <w:rPr>
                <w:noProof/>
                <w:webHidden/>
              </w:rPr>
            </w:r>
            <w:r>
              <w:rPr>
                <w:noProof/>
                <w:webHidden/>
              </w:rPr>
              <w:fldChar w:fldCharType="separate"/>
            </w:r>
            <w:r>
              <w:rPr>
                <w:noProof/>
                <w:webHidden/>
              </w:rPr>
              <w:t>4</w:t>
            </w:r>
            <w:r>
              <w:rPr>
                <w:noProof/>
                <w:webHidden/>
              </w:rPr>
              <w:fldChar w:fldCharType="end"/>
            </w:r>
          </w:hyperlink>
        </w:p>
        <w:p w14:paraId="7EF601A7" w14:textId="572A5AEE"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4" w:history="1">
            <w:r w:rsidRPr="00080B22">
              <w:rPr>
                <w:rStyle w:val="Hyperlink"/>
                <w:rFonts w:eastAsiaTheme="minorHAnsi"/>
                <w:noProof/>
              </w:rPr>
              <w:t>Emergency Services</w:t>
            </w:r>
            <w:r>
              <w:rPr>
                <w:noProof/>
                <w:webHidden/>
              </w:rPr>
              <w:tab/>
            </w:r>
            <w:r>
              <w:rPr>
                <w:noProof/>
                <w:webHidden/>
              </w:rPr>
              <w:fldChar w:fldCharType="begin"/>
            </w:r>
            <w:r>
              <w:rPr>
                <w:noProof/>
                <w:webHidden/>
              </w:rPr>
              <w:instrText xml:space="preserve"> PAGEREF _Toc226530684 \h </w:instrText>
            </w:r>
            <w:r>
              <w:rPr>
                <w:noProof/>
                <w:webHidden/>
              </w:rPr>
            </w:r>
            <w:r>
              <w:rPr>
                <w:noProof/>
                <w:webHidden/>
              </w:rPr>
              <w:fldChar w:fldCharType="separate"/>
            </w:r>
            <w:r>
              <w:rPr>
                <w:noProof/>
                <w:webHidden/>
              </w:rPr>
              <w:t>4</w:t>
            </w:r>
            <w:r>
              <w:rPr>
                <w:noProof/>
                <w:webHidden/>
              </w:rPr>
              <w:fldChar w:fldCharType="end"/>
            </w:r>
          </w:hyperlink>
        </w:p>
        <w:p w14:paraId="3EAA6166" w14:textId="052E642D"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5" w:history="1">
            <w:r w:rsidRPr="00080B22">
              <w:rPr>
                <w:rStyle w:val="Hyperlink"/>
                <w:rFonts w:eastAsiaTheme="minorHAnsi"/>
                <w:noProof/>
              </w:rPr>
              <w:t>Definition of Emergency Services</w:t>
            </w:r>
            <w:r>
              <w:rPr>
                <w:noProof/>
                <w:webHidden/>
              </w:rPr>
              <w:tab/>
            </w:r>
            <w:r>
              <w:rPr>
                <w:noProof/>
                <w:webHidden/>
              </w:rPr>
              <w:fldChar w:fldCharType="begin"/>
            </w:r>
            <w:r>
              <w:rPr>
                <w:noProof/>
                <w:webHidden/>
              </w:rPr>
              <w:instrText xml:space="preserve"> PAGEREF _Toc226530685 \h </w:instrText>
            </w:r>
            <w:r>
              <w:rPr>
                <w:noProof/>
                <w:webHidden/>
              </w:rPr>
            </w:r>
            <w:r>
              <w:rPr>
                <w:noProof/>
                <w:webHidden/>
              </w:rPr>
              <w:fldChar w:fldCharType="separate"/>
            </w:r>
            <w:r>
              <w:rPr>
                <w:noProof/>
                <w:webHidden/>
              </w:rPr>
              <w:t>4</w:t>
            </w:r>
            <w:r>
              <w:rPr>
                <w:noProof/>
                <w:webHidden/>
              </w:rPr>
              <w:fldChar w:fldCharType="end"/>
            </w:r>
          </w:hyperlink>
        </w:p>
        <w:p w14:paraId="2967581A" w14:textId="0570FCA4"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6" w:history="1">
            <w:r w:rsidRPr="00080B22">
              <w:rPr>
                <w:rStyle w:val="Hyperlink"/>
                <w:noProof/>
              </w:rPr>
              <w:t>Emergency Medical Plan</w:t>
            </w:r>
            <w:r>
              <w:rPr>
                <w:noProof/>
                <w:webHidden/>
              </w:rPr>
              <w:tab/>
            </w:r>
            <w:r>
              <w:rPr>
                <w:noProof/>
                <w:webHidden/>
              </w:rPr>
              <w:fldChar w:fldCharType="begin"/>
            </w:r>
            <w:r>
              <w:rPr>
                <w:noProof/>
                <w:webHidden/>
              </w:rPr>
              <w:instrText xml:space="preserve"> PAGEREF _Toc226530686 \h </w:instrText>
            </w:r>
            <w:r>
              <w:rPr>
                <w:noProof/>
                <w:webHidden/>
              </w:rPr>
            </w:r>
            <w:r>
              <w:rPr>
                <w:noProof/>
                <w:webHidden/>
              </w:rPr>
              <w:fldChar w:fldCharType="separate"/>
            </w:r>
            <w:r>
              <w:rPr>
                <w:noProof/>
                <w:webHidden/>
              </w:rPr>
              <w:t>4</w:t>
            </w:r>
            <w:r>
              <w:rPr>
                <w:noProof/>
                <w:webHidden/>
              </w:rPr>
              <w:fldChar w:fldCharType="end"/>
            </w:r>
          </w:hyperlink>
        </w:p>
        <w:p w14:paraId="7CABB34F" w14:textId="12B72A4C"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7" w:history="1">
            <w:r w:rsidRPr="00080B22">
              <w:rPr>
                <w:rStyle w:val="Hyperlink"/>
                <w:rFonts w:eastAsiaTheme="minorHAnsi"/>
                <w:noProof/>
              </w:rPr>
              <w:t>Documentation of Emergency Services</w:t>
            </w:r>
            <w:r>
              <w:rPr>
                <w:noProof/>
                <w:webHidden/>
              </w:rPr>
              <w:tab/>
            </w:r>
            <w:r>
              <w:rPr>
                <w:noProof/>
                <w:webHidden/>
              </w:rPr>
              <w:fldChar w:fldCharType="begin"/>
            </w:r>
            <w:r>
              <w:rPr>
                <w:noProof/>
                <w:webHidden/>
              </w:rPr>
              <w:instrText xml:space="preserve"> PAGEREF _Toc226530687 \h </w:instrText>
            </w:r>
            <w:r>
              <w:rPr>
                <w:noProof/>
                <w:webHidden/>
              </w:rPr>
            </w:r>
            <w:r>
              <w:rPr>
                <w:noProof/>
                <w:webHidden/>
              </w:rPr>
              <w:fldChar w:fldCharType="separate"/>
            </w:r>
            <w:r>
              <w:rPr>
                <w:noProof/>
                <w:webHidden/>
              </w:rPr>
              <w:t>4</w:t>
            </w:r>
            <w:r>
              <w:rPr>
                <w:noProof/>
                <w:webHidden/>
              </w:rPr>
              <w:fldChar w:fldCharType="end"/>
            </w:r>
          </w:hyperlink>
        </w:p>
        <w:p w14:paraId="620AE40B" w14:textId="7F49AF34"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8" w:history="1">
            <w:r w:rsidRPr="00080B22">
              <w:rPr>
                <w:rStyle w:val="Hyperlink"/>
                <w:rFonts w:eastAsiaTheme="minorHAnsi"/>
                <w:noProof/>
              </w:rPr>
              <w:t>Observation</w:t>
            </w:r>
            <w:r>
              <w:rPr>
                <w:noProof/>
                <w:webHidden/>
              </w:rPr>
              <w:tab/>
            </w:r>
            <w:r>
              <w:rPr>
                <w:noProof/>
                <w:webHidden/>
              </w:rPr>
              <w:fldChar w:fldCharType="begin"/>
            </w:r>
            <w:r>
              <w:rPr>
                <w:noProof/>
                <w:webHidden/>
              </w:rPr>
              <w:instrText xml:space="preserve"> PAGEREF _Toc226530688 \h </w:instrText>
            </w:r>
            <w:r>
              <w:rPr>
                <w:noProof/>
                <w:webHidden/>
              </w:rPr>
            </w:r>
            <w:r>
              <w:rPr>
                <w:noProof/>
                <w:webHidden/>
              </w:rPr>
              <w:fldChar w:fldCharType="separate"/>
            </w:r>
            <w:r>
              <w:rPr>
                <w:noProof/>
                <w:webHidden/>
              </w:rPr>
              <w:t>4</w:t>
            </w:r>
            <w:r>
              <w:rPr>
                <w:noProof/>
                <w:webHidden/>
              </w:rPr>
              <w:fldChar w:fldCharType="end"/>
            </w:r>
          </w:hyperlink>
        </w:p>
        <w:p w14:paraId="56DB6E0F" w14:textId="5DD48AFA"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89" w:history="1">
            <w:r w:rsidRPr="00080B22">
              <w:rPr>
                <w:rStyle w:val="Hyperlink"/>
                <w:rFonts w:eastAsiaTheme="minorHAnsi"/>
                <w:noProof/>
              </w:rPr>
              <w:t>Medical Consultation and Treatment</w:t>
            </w:r>
            <w:r>
              <w:rPr>
                <w:noProof/>
                <w:webHidden/>
              </w:rPr>
              <w:tab/>
            </w:r>
            <w:r>
              <w:rPr>
                <w:noProof/>
                <w:webHidden/>
              </w:rPr>
              <w:fldChar w:fldCharType="begin"/>
            </w:r>
            <w:r>
              <w:rPr>
                <w:noProof/>
                <w:webHidden/>
              </w:rPr>
              <w:instrText xml:space="preserve"> PAGEREF _Toc226530689 \h </w:instrText>
            </w:r>
            <w:r>
              <w:rPr>
                <w:noProof/>
                <w:webHidden/>
              </w:rPr>
            </w:r>
            <w:r>
              <w:rPr>
                <w:noProof/>
                <w:webHidden/>
              </w:rPr>
              <w:fldChar w:fldCharType="separate"/>
            </w:r>
            <w:r>
              <w:rPr>
                <w:noProof/>
                <w:webHidden/>
              </w:rPr>
              <w:t>5</w:t>
            </w:r>
            <w:r>
              <w:rPr>
                <w:noProof/>
                <w:webHidden/>
              </w:rPr>
              <w:fldChar w:fldCharType="end"/>
            </w:r>
          </w:hyperlink>
        </w:p>
        <w:p w14:paraId="3B1A1D27" w14:textId="49DB99A4"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90" w:history="1">
            <w:r w:rsidRPr="00080B22">
              <w:rPr>
                <w:rStyle w:val="Hyperlink"/>
                <w:rFonts w:eastAsiaTheme="minorHAnsi"/>
                <w:noProof/>
              </w:rPr>
              <w:t>Nursing Services</w:t>
            </w:r>
            <w:r>
              <w:rPr>
                <w:noProof/>
                <w:webHidden/>
              </w:rPr>
              <w:tab/>
            </w:r>
            <w:r>
              <w:rPr>
                <w:noProof/>
                <w:webHidden/>
              </w:rPr>
              <w:fldChar w:fldCharType="begin"/>
            </w:r>
            <w:r>
              <w:rPr>
                <w:noProof/>
                <w:webHidden/>
              </w:rPr>
              <w:instrText xml:space="preserve"> PAGEREF _Toc226530690 \h </w:instrText>
            </w:r>
            <w:r>
              <w:rPr>
                <w:noProof/>
                <w:webHidden/>
              </w:rPr>
            </w:r>
            <w:r>
              <w:rPr>
                <w:noProof/>
                <w:webHidden/>
              </w:rPr>
              <w:fldChar w:fldCharType="separate"/>
            </w:r>
            <w:r>
              <w:rPr>
                <w:noProof/>
                <w:webHidden/>
              </w:rPr>
              <w:t>5</w:t>
            </w:r>
            <w:r>
              <w:rPr>
                <w:noProof/>
                <w:webHidden/>
              </w:rPr>
              <w:fldChar w:fldCharType="end"/>
            </w:r>
          </w:hyperlink>
        </w:p>
        <w:p w14:paraId="73DD23A0" w14:textId="74214227"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91" w:history="1">
            <w:r w:rsidRPr="00080B22">
              <w:rPr>
                <w:rStyle w:val="Hyperlink"/>
                <w:rFonts w:eastAsiaTheme="minorHAnsi"/>
                <w:noProof/>
              </w:rPr>
              <w:t>Diet Modification</w:t>
            </w:r>
            <w:r>
              <w:rPr>
                <w:noProof/>
                <w:webHidden/>
              </w:rPr>
              <w:tab/>
            </w:r>
            <w:r>
              <w:rPr>
                <w:noProof/>
                <w:webHidden/>
              </w:rPr>
              <w:fldChar w:fldCharType="begin"/>
            </w:r>
            <w:r>
              <w:rPr>
                <w:noProof/>
                <w:webHidden/>
              </w:rPr>
              <w:instrText xml:space="preserve"> PAGEREF _Toc226530691 \h </w:instrText>
            </w:r>
            <w:r>
              <w:rPr>
                <w:noProof/>
                <w:webHidden/>
              </w:rPr>
            </w:r>
            <w:r>
              <w:rPr>
                <w:noProof/>
                <w:webHidden/>
              </w:rPr>
              <w:fldChar w:fldCharType="separate"/>
            </w:r>
            <w:r>
              <w:rPr>
                <w:noProof/>
                <w:webHidden/>
              </w:rPr>
              <w:t>5</w:t>
            </w:r>
            <w:r>
              <w:rPr>
                <w:noProof/>
                <w:webHidden/>
              </w:rPr>
              <w:fldChar w:fldCharType="end"/>
            </w:r>
          </w:hyperlink>
        </w:p>
        <w:p w14:paraId="05ACB5C1" w14:textId="5068E89B"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92" w:history="1">
            <w:r w:rsidRPr="00080B22">
              <w:rPr>
                <w:rStyle w:val="Hyperlink"/>
                <w:rFonts w:eastAsiaTheme="minorHAnsi"/>
                <w:noProof/>
              </w:rPr>
              <w:t>Medication Administration, Distribution, Storage, and Recording</w:t>
            </w:r>
            <w:r>
              <w:rPr>
                <w:noProof/>
                <w:webHidden/>
              </w:rPr>
              <w:tab/>
            </w:r>
            <w:r>
              <w:rPr>
                <w:noProof/>
                <w:webHidden/>
              </w:rPr>
              <w:fldChar w:fldCharType="begin"/>
            </w:r>
            <w:r>
              <w:rPr>
                <w:noProof/>
                <w:webHidden/>
              </w:rPr>
              <w:instrText xml:space="preserve"> PAGEREF _Toc226530692 \h </w:instrText>
            </w:r>
            <w:r>
              <w:rPr>
                <w:noProof/>
                <w:webHidden/>
              </w:rPr>
            </w:r>
            <w:r>
              <w:rPr>
                <w:noProof/>
                <w:webHidden/>
              </w:rPr>
              <w:fldChar w:fldCharType="separate"/>
            </w:r>
            <w:r>
              <w:rPr>
                <w:noProof/>
                <w:webHidden/>
              </w:rPr>
              <w:t>5</w:t>
            </w:r>
            <w:r>
              <w:rPr>
                <w:noProof/>
                <w:webHidden/>
              </w:rPr>
              <w:fldChar w:fldCharType="end"/>
            </w:r>
          </w:hyperlink>
        </w:p>
        <w:p w14:paraId="4DC54DB5" w14:textId="59184D18"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93" w:history="1">
            <w:r w:rsidRPr="00080B22">
              <w:rPr>
                <w:rStyle w:val="Hyperlink"/>
              </w:rPr>
              <w:t>2.2 Service Limitations</w:t>
            </w:r>
            <w:r>
              <w:rPr>
                <w:webHidden/>
              </w:rPr>
              <w:tab/>
            </w:r>
            <w:r>
              <w:rPr>
                <w:webHidden/>
              </w:rPr>
              <w:fldChar w:fldCharType="begin"/>
            </w:r>
            <w:r>
              <w:rPr>
                <w:webHidden/>
              </w:rPr>
              <w:instrText xml:space="preserve"> PAGEREF _Toc226530693 \h </w:instrText>
            </w:r>
            <w:r>
              <w:rPr>
                <w:webHidden/>
              </w:rPr>
            </w:r>
            <w:r>
              <w:rPr>
                <w:webHidden/>
              </w:rPr>
              <w:fldChar w:fldCharType="separate"/>
            </w:r>
            <w:r>
              <w:rPr>
                <w:webHidden/>
              </w:rPr>
              <w:t>5</w:t>
            </w:r>
            <w:r>
              <w:rPr>
                <w:webHidden/>
              </w:rPr>
              <w:fldChar w:fldCharType="end"/>
            </w:r>
          </w:hyperlink>
        </w:p>
        <w:p w14:paraId="2542F31F" w14:textId="0CDC1847"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94" w:history="1">
            <w:r w:rsidRPr="00080B22">
              <w:rPr>
                <w:rStyle w:val="Hyperlink"/>
              </w:rPr>
              <w:t>2.3 Participant Eligibility</w:t>
            </w:r>
            <w:r>
              <w:rPr>
                <w:webHidden/>
              </w:rPr>
              <w:tab/>
            </w:r>
            <w:r>
              <w:rPr>
                <w:webHidden/>
              </w:rPr>
              <w:fldChar w:fldCharType="begin"/>
            </w:r>
            <w:r>
              <w:rPr>
                <w:webHidden/>
              </w:rPr>
              <w:instrText xml:space="preserve"> PAGEREF _Toc226530694 \h </w:instrText>
            </w:r>
            <w:r>
              <w:rPr>
                <w:webHidden/>
              </w:rPr>
            </w:r>
            <w:r>
              <w:rPr>
                <w:webHidden/>
              </w:rPr>
              <w:fldChar w:fldCharType="separate"/>
            </w:r>
            <w:r>
              <w:rPr>
                <w:webHidden/>
              </w:rPr>
              <w:t>6</w:t>
            </w:r>
            <w:r>
              <w:rPr>
                <w:webHidden/>
              </w:rPr>
              <w:fldChar w:fldCharType="end"/>
            </w:r>
          </w:hyperlink>
        </w:p>
        <w:p w14:paraId="1475A1FD" w14:textId="122EF303"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95" w:history="1">
            <w:r w:rsidRPr="00080B22">
              <w:rPr>
                <w:rStyle w:val="Hyperlink"/>
              </w:rPr>
              <w:t>2.4 Admission Criteria</w:t>
            </w:r>
            <w:r>
              <w:rPr>
                <w:webHidden/>
              </w:rPr>
              <w:tab/>
            </w:r>
            <w:r>
              <w:rPr>
                <w:webHidden/>
              </w:rPr>
              <w:fldChar w:fldCharType="begin"/>
            </w:r>
            <w:r>
              <w:rPr>
                <w:webHidden/>
              </w:rPr>
              <w:instrText xml:space="preserve"> PAGEREF _Toc226530695 \h </w:instrText>
            </w:r>
            <w:r>
              <w:rPr>
                <w:webHidden/>
              </w:rPr>
            </w:r>
            <w:r>
              <w:rPr>
                <w:webHidden/>
              </w:rPr>
              <w:fldChar w:fldCharType="separate"/>
            </w:r>
            <w:r>
              <w:rPr>
                <w:webHidden/>
              </w:rPr>
              <w:t>6</w:t>
            </w:r>
            <w:r>
              <w:rPr>
                <w:webHidden/>
              </w:rPr>
              <w:fldChar w:fldCharType="end"/>
            </w:r>
          </w:hyperlink>
        </w:p>
        <w:p w14:paraId="7FD42373" w14:textId="1183E2F9"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96" w:history="1">
            <w:r w:rsidRPr="00080B22">
              <w:rPr>
                <w:rStyle w:val="Hyperlink"/>
                <w:rFonts w:eastAsiaTheme="minorHAnsi"/>
                <w:noProof/>
              </w:rPr>
              <w:t>Physician’s Written Assessment of Participant</w:t>
            </w:r>
            <w:r>
              <w:rPr>
                <w:noProof/>
                <w:webHidden/>
              </w:rPr>
              <w:tab/>
            </w:r>
            <w:r>
              <w:rPr>
                <w:noProof/>
                <w:webHidden/>
              </w:rPr>
              <w:fldChar w:fldCharType="begin"/>
            </w:r>
            <w:r>
              <w:rPr>
                <w:noProof/>
                <w:webHidden/>
              </w:rPr>
              <w:instrText xml:space="preserve"> PAGEREF _Toc226530696 \h </w:instrText>
            </w:r>
            <w:r>
              <w:rPr>
                <w:noProof/>
                <w:webHidden/>
              </w:rPr>
            </w:r>
            <w:r>
              <w:rPr>
                <w:noProof/>
                <w:webHidden/>
              </w:rPr>
              <w:fldChar w:fldCharType="separate"/>
            </w:r>
            <w:r>
              <w:rPr>
                <w:noProof/>
                <w:webHidden/>
              </w:rPr>
              <w:t>7</w:t>
            </w:r>
            <w:r>
              <w:rPr>
                <w:noProof/>
                <w:webHidden/>
              </w:rPr>
              <w:fldChar w:fldCharType="end"/>
            </w:r>
          </w:hyperlink>
        </w:p>
        <w:p w14:paraId="0860E9FE" w14:textId="3E0E56A6"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97" w:history="1">
            <w:r w:rsidRPr="00080B22">
              <w:rPr>
                <w:rStyle w:val="Hyperlink"/>
              </w:rPr>
              <w:t>2.5 Attendance Requirements</w:t>
            </w:r>
            <w:r>
              <w:rPr>
                <w:webHidden/>
              </w:rPr>
              <w:tab/>
            </w:r>
            <w:r>
              <w:rPr>
                <w:webHidden/>
              </w:rPr>
              <w:fldChar w:fldCharType="begin"/>
            </w:r>
            <w:r>
              <w:rPr>
                <w:webHidden/>
              </w:rPr>
              <w:instrText xml:space="preserve"> PAGEREF _Toc226530697 \h </w:instrText>
            </w:r>
            <w:r>
              <w:rPr>
                <w:webHidden/>
              </w:rPr>
            </w:r>
            <w:r>
              <w:rPr>
                <w:webHidden/>
              </w:rPr>
              <w:fldChar w:fldCharType="separate"/>
            </w:r>
            <w:r>
              <w:rPr>
                <w:webHidden/>
              </w:rPr>
              <w:t>7</w:t>
            </w:r>
            <w:r>
              <w:rPr>
                <w:webHidden/>
              </w:rPr>
              <w:fldChar w:fldCharType="end"/>
            </w:r>
          </w:hyperlink>
        </w:p>
        <w:p w14:paraId="08FD6874" w14:textId="12218C82"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698" w:history="1">
            <w:r w:rsidRPr="00080B22">
              <w:rPr>
                <w:rStyle w:val="Hyperlink"/>
              </w:rPr>
              <w:t>2.6 Provider Requirements</w:t>
            </w:r>
            <w:r>
              <w:rPr>
                <w:webHidden/>
              </w:rPr>
              <w:tab/>
            </w:r>
            <w:r>
              <w:rPr>
                <w:webHidden/>
              </w:rPr>
              <w:fldChar w:fldCharType="begin"/>
            </w:r>
            <w:r>
              <w:rPr>
                <w:webHidden/>
              </w:rPr>
              <w:instrText xml:space="preserve"> PAGEREF _Toc226530698 \h </w:instrText>
            </w:r>
            <w:r>
              <w:rPr>
                <w:webHidden/>
              </w:rPr>
            </w:r>
            <w:r>
              <w:rPr>
                <w:webHidden/>
              </w:rPr>
              <w:fldChar w:fldCharType="separate"/>
            </w:r>
            <w:r>
              <w:rPr>
                <w:webHidden/>
              </w:rPr>
              <w:t>7</w:t>
            </w:r>
            <w:r>
              <w:rPr>
                <w:webHidden/>
              </w:rPr>
              <w:fldChar w:fldCharType="end"/>
            </w:r>
          </w:hyperlink>
        </w:p>
        <w:p w14:paraId="7C9CDFF0" w14:textId="482AFB0E"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699" w:history="1">
            <w:r w:rsidRPr="00080B22">
              <w:rPr>
                <w:rStyle w:val="Hyperlink"/>
                <w:rFonts w:eastAsiaTheme="minorHAnsi"/>
                <w:noProof/>
              </w:rPr>
              <w:t>Direct Care Staff Ratios</w:t>
            </w:r>
            <w:r>
              <w:rPr>
                <w:noProof/>
                <w:webHidden/>
              </w:rPr>
              <w:tab/>
            </w:r>
            <w:r>
              <w:rPr>
                <w:noProof/>
                <w:webHidden/>
              </w:rPr>
              <w:fldChar w:fldCharType="begin"/>
            </w:r>
            <w:r>
              <w:rPr>
                <w:noProof/>
                <w:webHidden/>
              </w:rPr>
              <w:instrText xml:space="preserve"> PAGEREF _Toc226530699 \h </w:instrText>
            </w:r>
            <w:r>
              <w:rPr>
                <w:noProof/>
                <w:webHidden/>
              </w:rPr>
            </w:r>
            <w:r>
              <w:rPr>
                <w:noProof/>
                <w:webHidden/>
              </w:rPr>
              <w:fldChar w:fldCharType="separate"/>
            </w:r>
            <w:r>
              <w:rPr>
                <w:noProof/>
                <w:webHidden/>
              </w:rPr>
              <w:t>8</w:t>
            </w:r>
            <w:r>
              <w:rPr>
                <w:noProof/>
                <w:webHidden/>
              </w:rPr>
              <w:fldChar w:fldCharType="end"/>
            </w:r>
          </w:hyperlink>
        </w:p>
        <w:p w14:paraId="2947E410" w14:textId="5DB22A20"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00" w:history="1">
            <w:r w:rsidRPr="00080B22">
              <w:rPr>
                <w:rStyle w:val="Hyperlink"/>
              </w:rPr>
              <w:t>2.7 Home and Community-Based Services Settings Requirements</w:t>
            </w:r>
            <w:r>
              <w:rPr>
                <w:webHidden/>
              </w:rPr>
              <w:tab/>
            </w:r>
            <w:r>
              <w:rPr>
                <w:webHidden/>
              </w:rPr>
              <w:fldChar w:fldCharType="begin"/>
            </w:r>
            <w:r>
              <w:rPr>
                <w:webHidden/>
              </w:rPr>
              <w:instrText xml:space="preserve"> PAGEREF _Toc226530700 \h </w:instrText>
            </w:r>
            <w:r>
              <w:rPr>
                <w:webHidden/>
              </w:rPr>
            </w:r>
            <w:r>
              <w:rPr>
                <w:webHidden/>
              </w:rPr>
              <w:fldChar w:fldCharType="separate"/>
            </w:r>
            <w:r>
              <w:rPr>
                <w:webHidden/>
              </w:rPr>
              <w:t>8</w:t>
            </w:r>
            <w:r>
              <w:rPr>
                <w:webHidden/>
              </w:rPr>
              <w:fldChar w:fldCharType="end"/>
            </w:r>
          </w:hyperlink>
        </w:p>
        <w:p w14:paraId="4605069D" w14:textId="5A3BD520"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01" w:history="1">
            <w:r w:rsidRPr="00080B22">
              <w:rPr>
                <w:rStyle w:val="Hyperlink"/>
              </w:rPr>
              <w:t>2.8 Background Investigations for Staff</w:t>
            </w:r>
            <w:r>
              <w:rPr>
                <w:webHidden/>
              </w:rPr>
              <w:tab/>
            </w:r>
            <w:r>
              <w:rPr>
                <w:webHidden/>
              </w:rPr>
              <w:fldChar w:fldCharType="begin"/>
            </w:r>
            <w:r>
              <w:rPr>
                <w:webHidden/>
              </w:rPr>
              <w:instrText xml:space="preserve"> PAGEREF _Toc226530701 \h </w:instrText>
            </w:r>
            <w:r>
              <w:rPr>
                <w:webHidden/>
              </w:rPr>
            </w:r>
            <w:r>
              <w:rPr>
                <w:webHidden/>
              </w:rPr>
              <w:fldChar w:fldCharType="separate"/>
            </w:r>
            <w:r>
              <w:rPr>
                <w:webHidden/>
              </w:rPr>
              <w:t>9</w:t>
            </w:r>
            <w:r>
              <w:rPr>
                <w:webHidden/>
              </w:rPr>
              <w:fldChar w:fldCharType="end"/>
            </w:r>
          </w:hyperlink>
        </w:p>
        <w:p w14:paraId="49DB95D8" w14:textId="4104D68D"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2" w:history="1">
            <w:r w:rsidRPr="00080B22">
              <w:rPr>
                <w:rStyle w:val="Hyperlink"/>
                <w:rFonts w:eastAsiaTheme="minorHAnsi"/>
                <w:noProof/>
              </w:rPr>
              <w:t>New Applicants</w:t>
            </w:r>
            <w:r>
              <w:rPr>
                <w:noProof/>
                <w:webHidden/>
              </w:rPr>
              <w:tab/>
            </w:r>
            <w:r>
              <w:rPr>
                <w:noProof/>
                <w:webHidden/>
              </w:rPr>
              <w:fldChar w:fldCharType="begin"/>
            </w:r>
            <w:r>
              <w:rPr>
                <w:noProof/>
                <w:webHidden/>
              </w:rPr>
              <w:instrText xml:space="preserve"> PAGEREF _Toc226530702 \h </w:instrText>
            </w:r>
            <w:r>
              <w:rPr>
                <w:noProof/>
                <w:webHidden/>
              </w:rPr>
            </w:r>
            <w:r>
              <w:rPr>
                <w:noProof/>
                <w:webHidden/>
              </w:rPr>
              <w:fldChar w:fldCharType="separate"/>
            </w:r>
            <w:r>
              <w:rPr>
                <w:noProof/>
                <w:webHidden/>
              </w:rPr>
              <w:t>9</w:t>
            </w:r>
            <w:r>
              <w:rPr>
                <w:noProof/>
                <w:webHidden/>
              </w:rPr>
              <w:fldChar w:fldCharType="end"/>
            </w:r>
          </w:hyperlink>
        </w:p>
        <w:p w14:paraId="08104D06" w14:textId="411CC2EF"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3" w:history="1">
            <w:r w:rsidRPr="00080B22">
              <w:rPr>
                <w:rStyle w:val="Hyperlink"/>
                <w:rFonts w:eastAsiaTheme="minorHAnsi"/>
                <w:noProof/>
              </w:rPr>
              <w:t>Current Employees</w:t>
            </w:r>
            <w:r>
              <w:rPr>
                <w:noProof/>
                <w:webHidden/>
              </w:rPr>
              <w:tab/>
            </w:r>
            <w:r>
              <w:rPr>
                <w:noProof/>
                <w:webHidden/>
              </w:rPr>
              <w:fldChar w:fldCharType="begin"/>
            </w:r>
            <w:r>
              <w:rPr>
                <w:noProof/>
                <w:webHidden/>
              </w:rPr>
              <w:instrText xml:space="preserve"> PAGEREF _Toc226530703 \h </w:instrText>
            </w:r>
            <w:r>
              <w:rPr>
                <w:noProof/>
                <w:webHidden/>
              </w:rPr>
            </w:r>
            <w:r>
              <w:rPr>
                <w:noProof/>
                <w:webHidden/>
              </w:rPr>
              <w:fldChar w:fldCharType="separate"/>
            </w:r>
            <w:r>
              <w:rPr>
                <w:noProof/>
                <w:webHidden/>
              </w:rPr>
              <w:t>9</w:t>
            </w:r>
            <w:r>
              <w:rPr>
                <w:noProof/>
                <w:webHidden/>
              </w:rPr>
              <w:fldChar w:fldCharType="end"/>
            </w:r>
          </w:hyperlink>
        </w:p>
        <w:p w14:paraId="74679294" w14:textId="0A15AD41"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04" w:history="1">
            <w:r w:rsidRPr="00080B22">
              <w:rPr>
                <w:rStyle w:val="Hyperlink"/>
              </w:rPr>
              <w:t>2.9 Staff Requirements</w:t>
            </w:r>
            <w:r>
              <w:rPr>
                <w:webHidden/>
              </w:rPr>
              <w:tab/>
            </w:r>
            <w:r>
              <w:rPr>
                <w:webHidden/>
              </w:rPr>
              <w:fldChar w:fldCharType="begin"/>
            </w:r>
            <w:r>
              <w:rPr>
                <w:webHidden/>
              </w:rPr>
              <w:instrText xml:space="preserve"> PAGEREF _Toc226530704 \h </w:instrText>
            </w:r>
            <w:r>
              <w:rPr>
                <w:webHidden/>
              </w:rPr>
            </w:r>
            <w:r>
              <w:rPr>
                <w:webHidden/>
              </w:rPr>
              <w:fldChar w:fldCharType="separate"/>
            </w:r>
            <w:r>
              <w:rPr>
                <w:webHidden/>
              </w:rPr>
              <w:t>10</w:t>
            </w:r>
            <w:r>
              <w:rPr>
                <w:webHidden/>
              </w:rPr>
              <w:fldChar w:fldCharType="end"/>
            </w:r>
          </w:hyperlink>
        </w:p>
        <w:p w14:paraId="446F28D5" w14:textId="08D22F56"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5" w:history="1">
            <w:r w:rsidRPr="00080B22">
              <w:rPr>
                <w:rStyle w:val="Hyperlink"/>
                <w:rFonts w:eastAsiaTheme="minorHAnsi"/>
                <w:noProof/>
              </w:rPr>
              <w:t>Director</w:t>
            </w:r>
            <w:r>
              <w:rPr>
                <w:noProof/>
                <w:webHidden/>
              </w:rPr>
              <w:tab/>
            </w:r>
            <w:r>
              <w:rPr>
                <w:noProof/>
                <w:webHidden/>
              </w:rPr>
              <w:fldChar w:fldCharType="begin"/>
            </w:r>
            <w:r>
              <w:rPr>
                <w:noProof/>
                <w:webHidden/>
              </w:rPr>
              <w:instrText xml:space="preserve"> PAGEREF _Toc226530705 \h </w:instrText>
            </w:r>
            <w:r>
              <w:rPr>
                <w:noProof/>
                <w:webHidden/>
              </w:rPr>
            </w:r>
            <w:r>
              <w:rPr>
                <w:noProof/>
                <w:webHidden/>
              </w:rPr>
              <w:fldChar w:fldCharType="separate"/>
            </w:r>
            <w:r>
              <w:rPr>
                <w:noProof/>
                <w:webHidden/>
              </w:rPr>
              <w:t>10</w:t>
            </w:r>
            <w:r>
              <w:rPr>
                <w:noProof/>
                <w:webHidden/>
              </w:rPr>
              <w:fldChar w:fldCharType="end"/>
            </w:r>
          </w:hyperlink>
        </w:p>
        <w:p w14:paraId="777E50F6" w14:textId="15038253"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6" w:history="1">
            <w:r w:rsidRPr="00080B22">
              <w:rPr>
                <w:rStyle w:val="Hyperlink"/>
                <w:rFonts w:eastAsiaTheme="minorHAnsi"/>
                <w:noProof/>
              </w:rPr>
              <w:t>Direct Care Staff</w:t>
            </w:r>
            <w:r>
              <w:rPr>
                <w:noProof/>
                <w:webHidden/>
              </w:rPr>
              <w:tab/>
            </w:r>
            <w:r>
              <w:rPr>
                <w:noProof/>
                <w:webHidden/>
              </w:rPr>
              <w:fldChar w:fldCharType="begin"/>
            </w:r>
            <w:r>
              <w:rPr>
                <w:noProof/>
                <w:webHidden/>
              </w:rPr>
              <w:instrText xml:space="preserve"> PAGEREF _Toc226530706 \h </w:instrText>
            </w:r>
            <w:r>
              <w:rPr>
                <w:noProof/>
                <w:webHidden/>
              </w:rPr>
            </w:r>
            <w:r>
              <w:rPr>
                <w:noProof/>
                <w:webHidden/>
              </w:rPr>
              <w:fldChar w:fldCharType="separate"/>
            </w:r>
            <w:r>
              <w:rPr>
                <w:noProof/>
                <w:webHidden/>
              </w:rPr>
              <w:t>10</w:t>
            </w:r>
            <w:r>
              <w:rPr>
                <w:noProof/>
                <w:webHidden/>
              </w:rPr>
              <w:fldChar w:fldCharType="end"/>
            </w:r>
          </w:hyperlink>
        </w:p>
        <w:p w14:paraId="43F4E88D" w14:textId="5BA8A896"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7" w:history="1">
            <w:r w:rsidRPr="00080B22">
              <w:rPr>
                <w:rStyle w:val="Hyperlink"/>
                <w:rFonts w:eastAsiaTheme="minorHAnsi"/>
                <w:noProof/>
              </w:rPr>
              <w:t>Medical Staff</w:t>
            </w:r>
            <w:r>
              <w:rPr>
                <w:noProof/>
                <w:webHidden/>
              </w:rPr>
              <w:tab/>
            </w:r>
            <w:r>
              <w:rPr>
                <w:noProof/>
                <w:webHidden/>
              </w:rPr>
              <w:fldChar w:fldCharType="begin"/>
            </w:r>
            <w:r>
              <w:rPr>
                <w:noProof/>
                <w:webHidden/>
              </w:rPr>
              <w:instrText xml:space="preserve"> PAGEREF _Toc226530707 \h </w:instrText>
            </w:r>
            <w:r>
              <w:rPr>
                <w:noProof/>
                <w:webHidden/>
              </w:rPr>
            </w:r>
            <w:r>
              <w:rPr>
                <w:noProof/>
                <w:webHidden/>
              </w:rPr>
              <w:fldChar w:fldCharType="separate"/>
            </w:r>
            <w:r>
              <w:rPr>
                <w:noProof/>
                <w:webHidden/>
              </w:rPr>
              <w:t>10</w:t>
            </w:r>
            <w:r>
              <w:rPr>
                <w:noProof/>
                <w:webHidden/>
              </w:rPr>
              <w:fldChar w:fldCharType="end"/>
            </w:r>
          </w:hyperlink>
        </w:p>
        <w:p w14:paraId="258A3461" w14:textId="4F809035"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08" w:history="1">
            <w:r w:rsidRPr="00080B22">
              <w:rPr>
                <w:rStyle w:val="Hyperlink"/>
              </w:rPr>
              <w:t>2.10 Requirements and Retention of Records</w:t>
            </w:r>
            <w:r>
              <w:rPr>
                <w:webHidden/>
              </w:rPr>
              <w:tab/>
            </w:r>
            <w:r>
              <w:rPr>
                <w:webHidden/>
              </w:rPr>
              <w:fldChar w:fldCharType="begin"/>
            </w:r>
            <w:r>
              <w:rPr>
                <w:webHidden/>
              </w:rPr>
              <w:instrText xml:space="preserve"> PAGEREF _Toc226530708 \h </w:instrText>
            </w:r>
            <w:r>
              <w:rPr>
                <w:webHidden/>
              </w:rPr>
            </w:r>
            <w:r>
              <w:rPr>
                <w:webHidden/>
              </w:rPr>
              <w:fldChar w:fldCharType="separate"/>
            </w:r>
            <w:r>
              <w:rPr>
                <w:webHidden/>
              </w:rPr>
              <w:t>10</w:t>
            </w:r>
            <w:r>
              <w:rPr>
                <w:webHidden/>
              </w:rPr>
              <w:fldChar w:fldCharType="end"/>
            </w:r>
          </w:hyperlink>
        </w:p>
        <w:p w14:paraId="420827D5" w14:textId="4B6F9E83"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09" w:history="1">
            <w:r w:rsidRPr="00080B22">
              <w:rPr>
                <w:rStyle w:val="Hyperlink"/>
                <w:rFonts w:eastAsiaTheme="minorHAnsi"/>
                <w:noProof/>
              </w:rPr>
              <w:t>Retention of Records</w:t>
            </w:r>
            <w:r>
              <w:rPr>
                <w:noProof/>
                <w:webHidden/>
              </w:rPr>
              <w:tab/>
            </w:r>
            <w:r>
              <w:rPr>
                <w:noProof/>
                <w:webHidden/>
              </w:rPr>
              <w:fldChar w:fldCharType="begin"/>
            </w:r>
            <w:r>
              <w:rPr>
                <w:noProof/>
                <w:webHidden/>
              </w:rPr>
              <w:instrText xml:space="preserve"> PAGEREF _Toc226530709 \h </w:instrText>
            </w:r>
            <w:r>
              <w:rPr>
                <w:noProof/>
                <w:webHidden/>
              </w:rPr>
            </w:r>
            <w:r>
              <w:rPr>
                <w:noProof/>
                <w:webHidden/>
              </w:rPr>
              <w:fldChar w:fldCharType="separate"/>
            </w:r>
            <w:r>
              <w:rPr>
                <w:noProof/>
                <w:webHidden/>
              </w:rPr>
              <w:t>11</w:t>
            </w:r>
            <w:r>
              <w:rPr>
                <w:noProof/>
                <w:webHidden/>
              </w:rPr>
              <w:fldChar w:fldCharType="end"/>
            </w:r>
          </w:hyperlink>
        </w:p>
        <w:p w14:paraId="4DECF1DE" w14:textId="6273D02E"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10" w:history="1">
            <w:r w:rsidRPr="00080B22">
              <w:rPr>
                <w:rStyle w:val="Hyperlink"/>
                <w:rFonts w:eastAsiaTheme="minorHAnsi"/>
                <w:noProof/>
              </w:rPr>
              <w:t>Adequate Documentation</w:t>
            </w:r>
            <w:r>
              <w:rPr>
                <w:noProof/>
                <w:webHidden/>
              </w:rPr>
              <w:tab/>
            </w:r>
            <w:r>
              <w:rPr>
                <w:noProof/>
                <w:webHidden/>
              </w:rPr>
              <w:fldChar w:fldCharType="begin"/>
            </w:r>
            <w:r>
              <w:rPr>
                <w:noProof/>
                <w:webHidden/>
              </w:rPr>
              <w:instrText xml:space="preserve"> PAGEREF _Toc226530710 \h </w:instrText>
            </w:r>
            <w:r>
              <w:rPr>
                <w:noProof/>
                <w:webHidden/>
              </w:rPr>
            </w:r>
            <w:r>
              <w:rPr>
                <w:noProof/>
                <w:webHidden/>
              </w:rPr>
              <w:fldChar w:fldCharType="separate"/>
            </w:r>
            <w:r>
              <w:rPr>
                <w:noProof/>
                <w:webHidden/>
              </w:rPr>
              <w:t>11</w:t>
            </w:r>
            <w:r>
              <w:rPr>
                <w:noProof/>
                <w:webHidden/>
              </w:rPr>
              <w:fldChar w:fldCharType="end"/>
            </w:r>
          </w:hyperlink>
        </w:p>
        <w:p w14:paraId="1607A32C" w14:textId="50DD7B3B"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11" w:history="1">
            <w:r w:rsidRPr="00080B22">
              <w:rPr>
                <w:rStyle w:val="Hyperlink"/>
                <w:rFonts w:eastAsiaTheme="minorHAnsi"/>
                <w:noProof/>
              </w:rPr>
              <w:t>Required Records</w:t>
            </w:r>
            <w:r>
              <w:rPr>
                <w:noProof/>
                <w:webHidden/>
              </w:rPr>
              <w:tab/>
            </w:r>
            <w:r>
              <w:rPr>
                <w:noProof/>
                <w:webHidden/>
              </w:rPr>
              <w:fldChar w:fldCharType="begin"/>
            </w:r>
            <w:r>
              <w:rPr>
                <w:noProof/>
                <w:webHidden/>
              </w:rPr>
              <w:instrText xml:space="preserve"> PAGEREF _Toc226530711 \h </w:instrText>
            </w:r>
            <w:r>
              <w:rPr>
                <w:noProof/>
                <w:webHidden/>
              </w:rPr>
            </w:r>
            <w:r>
              <w:rPr>
                <w:noProof/>
                <w:webHidden/>
              </w:rPr>
              <w:fldChar w:fldCharType="separate"/>
            </w:r>
            <w:r>
              <w:rPr>
                <w:noProof/>
                <w:webHidden/>
              </w:rPr>
              <w:t>11</w:t>
            </w:r>
            <w:r>
              <w:rPr>
                <w:noProof/>
                <w:webHidden/>
              </w:rPr>
              <w:fldChar w:fldCharType="end"/>
            </w:r>
          </w:hyperlink>
        </w:p>
        <w:p w14:paraId="3E0B9A70" w14:textId="478DF001"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2" w:history="1">
            <w:r w:rsidRPr="00080B22">
              <w:rPr>
                <w:rStyle w:val="Hyperlink"/>
              </w:rPr>
              <w:t>2.11 Provider Reassessments</w:t>
            </w:r>
            <w:r>
              <w:rPr>
                <w:webHidden/>
              </w:rPr>
              <w:tab/>
            </w:r>
            <w:r>
              <w:rPr>
                <w:webHidden/>
              </w:rPr>
              <w:fldChar w:fldCharType="begin"/>
            </w:r>
            <w:r>
              <w:rPr>
                <w:webHidden/>
              </w:rPr>
              <w:instrText xml:space="preserve"> PAGEREF _Toc226530712 \h </w:instrText>
            </w:r>
            <w:r>
              <w:rPr>
                <w:webHidden/>
              </w:rPr>
            </w:r>
            <w:r>
              <w:rPr>
                <w:webHidden/>
              </w:rPr>
              <w:fldChar w:fldCharType="separate"/>
            </w:r>
            <w:r>
              <w:rPr>
                <w:webHidden/>
              </w:rPr>
              <w:t>14</w:t>
            </w:r>
            <w:r>
              <w:rPr>
                <w:webHidden/>
              </w:rPr>
              <w:fldChar w:fldCharType="end"/>
            </w:r>
          </w:hyperlink>
        </w:p>
        <w:p w14:paraId="5E309127" w14:textId="2B425554" w:rsidR="00002F05" w:rsidRDefault="00002F05">
          <w:pPr>
            <w:pStyle w:val="TOC1"/>
            <w:rPr>
              <w:rFonts w:asciiTheme="minorHAnsi" w:eastAsiaTheme="minorEastAsia" w:hAnsiTheme="minorHAnsi" w:cstheme="minorBidi"/>
              <w:b w:val="0"/>
              <w:color w:val="auto"/>
              <w:kern w:val="2"/>
              <w:sz w:val="24"/>
              <w:szCs w:val="24"/>
            </w:rPr>
          </w:pPr>
          <w:hyperlink w:anchor="_Toc226530713" w:history="1">
            <w:r w:rsidRPr="00080B22">
              <w:rPr>
                <w:rStyle w:val="Hyperlink"/>
              </w:rPr>
              <w:t>Section 3: Special Documentation Requirements</w:t>
            </w:r>
            <w:r>
              <w:rPr>
                <w:webHidden/>
              </w:rPr>
              <w:tab/>
            </w:r>
            <w:r>
              <w:rPr>
                <w:webHidden/>
              </w:rPr>
              <w:fldChar w:fldCharType="begin"/>
            </w:r>
            <w:r>
              <w:rPr>
                <w:webHidden/>
              </w:rPr>
              <w:instrText xml:space="preserve"> PAGEREF _Toc226530713 \h </w:instrText>
            </w:r>
            <w:r>
              <w:rPr>
                <w:webHidden/>
              </w:rPr>
            </w:r>
            <w:r>
              <w:rPr>
                <w:webHidden/>
              </w:rPr>
              <w:fldChar w:fldCharType="separate"/>
            </w:r>
            <w:r>
              <w:rPr>
                <w:webHidden/>
              </w:rPr>
              <w:t>15</w:t>
            </w:r>
            <w:r>
              <w:rPr>
                <w:webHidden/>
              </w:rPr>
              <w:fldChar w:fldCharType="end"/>
            </w:r>
          </w:hyperlink>
        </w:p>
        <w:p w14:paraId="083D768A" w14:textId="1BBA3968"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4" w:history="1">
            <w:r w:rsidRPr="00080B22">
              <w:rPr>
                <w:rStyle w:val="Hyperlink"/>
              </w:rPr>
              <w:t>3.1 Participant’s Electronic Case Record</w:t>
            </w:r>
            <w:r>
              <w:rPr>
                <w:webHidden/>
              </w:rPr>
              <w:tab/>
            </w:r>
            <w:r>
              <w:rPr>
                <w:webHidden/>
              </w:rPr>
              <w:fldChar w:fldCharType="begin"/>
            </w:r>
            <w:r>
              <w:rPr>
                <w:webHidden/>
              </w:rPr>
              <w:instrText xml:space="preserve"> PAGEREF _Toc226530714 \h </w:instrText>
            </w:r>
            <w:r>
              <w:rPr>
                <w:webHidden/>
              </w:rPr>
            </w:r>
            <w:r>
              <w:rPr>
                <w:webHidden/>
              </w:rPr>
              <w:fldChar w:fldCharType="separate"/>
            </w:r>
            <w:r>
              <w:rPr>
                <w:webHidden/>
              </w:rPr>
              <w:t>15</w:t>
            </w:r>
            <w:r>
              <w:rPr>
                <w:webHidden/>
              </w:rPr>
              <w:fldChar w:fldCharType="end"/>
            </w:r>
          </w:hyperlink>
        </w:p>
        <w:p w14:paraId="38F938CA" w14:textId="1CC9DD0B"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5" w:history="1">
            <w:r w:rsidRPr="00080B22">
              <w:rPr>
                <w:rStyle w:val="Hyperlink"/>
              </w:rPr>
              <w:t>3.2 Prior Authorization</w:t>
            </w:r>
            <w:r>
              <w:rPr>
                <w:webHidden/>
              </w:rPr>
              <w:tab/>
            </w:r>
            <w:r>
              <w:rPr>
                <w:webHidden/>
              </w:rPr>
              <w:fldChar w:fldCharType="begin"/>
            </w:r>
            <w:r>
              <w:rPr>
                <w:webHidden/>
              </w:rPr>
              <w:instrText xml:space="preserve"> PAGEREF _Toc226530715 \h </w:instrText>
            </w:r>
            <w:r>
              <w:rPr>
                <w:webHidden/>
              </w:rPr>
            </w:r>
            <w:r>
              <w:rPr>
                <w:webHidden/>
              </w:rPr>
              <w:fldChar w:fldCharType="separate"/>
            </w:r>
            <w:r>
              <w:rPr>
                <w:webHidden/>
              </w:rPr>
              <w:t>15</w:t>
            </w:r>
            <w:r>
              <w:rPr>
                <w:webHidden/>
              </w:rPr>
              <w:fldChar w:fldCharType="end"/>
            </w:r>
          </w:hyperlink>
        </w:p>
        <w:p w14:paraId="4C04811D" w14:textId="23F08573"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6" w:history="1">
            <w:r w:rsidRPr="00080B22">
              <w:rPr>
                <w:rStyle w:val="Hyperlink"/>
              </w:rPr>
              <w:t>3.3 Home and Community-Based Services Referral</w:t>
            </w:r>
            <w:r>
              <w:rPr>
                <w:webHidden/>
              </w:rPr>
              <w:tab/>
            </w:r>
            <w:r>
              <w:rPr>
                <w:webHidden/>
              </w:rPr>
              <w:fldChar w:fldCharType="begin"/>
            </w:r>
            <w:r>
              <w:rPr>
                <w:webHidden/>
              </w:rPr>
              <w:instrText xml:space="preserve"> PAGEREF _Toc226530716 \h </w:instrText>
            </w:r>
            <w:r>
              <w:rPr>
                <w:webHidden/>
              </w:rPr>
            </w:r>
            <w:r>
              <w:rPr>
                <w:webHidden/>
              </w:rPr>
              <w:fldChar w:fldCharType="separate"/>
            </w:r>
            <w:r>
              <w:rPr>
                <w:webHidden/>
              </w:rPr>
              <w:t>16</w:t>
            </w:r>
            <w:r>
              <w:rPr>
                <w:webHidden/>
              </w:rPr>
              <w:fldChar w:fldCharType="end"/>
            </w:r>
          </w:hyperlink>
        </w:p>
        <w:p w14:paraId="63DA064E" w14:textId="0F2974B1"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7" w:history="1">
            <w:r w:rsidRPr="00080B22">
              <w:rPr>
                <w:rStyle w:val="Hyperlink"/>
              </w:rPr>
              <w:t>3.4 Person Centered Care Plan</w:t>
            </w:r>
            <w:r>
              <w:rPr>
                <w:webHidden/>
              </w:rPr>
              <w:tab/>
            </w:r>
            <w:r>
              <w:rPr>
                <w:webHidden/>
              </w:rPr>
              <w:fldChar w:fldCharType="begin"/>
            </w:r>
            <w:r>
              <w:rPr>
                <w:webHidden/>
              </w:rPr>
              <w:instrText xml:space="preserve"> PAGEREF _Toc226530717 \h </w:instrText>
            </w:r>
            <w:r>
              <w:rPr>
                <w:webHidden/>
              </w:rPr>
            </w:r>
            <w:r>
              <w:rPr>
                <w:webHidden/>
              </w:rPr>
              <w:fldChar w:fldCharType="separate"/>
            </w:r>
            <w:r>
              <w:rPr>
                <w:webHidden/>
              </w:rPr>
              <w:t>16</w:t>
            </w:r>
            <w:r>
              <w:rPr>
                <w:webHidden/>
              </w:rPr>
              <w:fldChar w:fldCharType="end"/>
            </w:r>
          </w:hyperlink>
        </w:p>
        <w:p w14:paraId="3E30D732" w14:textId="7C15CEAD" w:rsidR="00002F05" w:rsidRDefault="00002F05">
          <w:pPr>
            <w:pStyle w:val="TOC3"/>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6530718" w:history="1">
            <w:r w:rsidRPr="00080B22">
              <w:rPr>
                <w:rStyle w:val="Hyperlink"/>
                <w:rFonts w:eastAsiaTheme="minorHAnsi"/>
                <w:noProof/>
              </w:rPr>
              <w:t>Changes to Person Centered Care Plan</w:t>
            </w:r>
            <w:r>
              <w:rPr>
                <w:noProof/>
                <w:webHidden/>
              </w:rPr>
              <w:tab/>
            </w:r>
            <w:r>
              <w:rPr>
                <w:noProof/>
                <w:webHidden/>
              </w:rPr>
              <w:fldChar w:fldCharType="begin"/>
            </w:r>
            <w:r>
              <w:rPr>
                <w:noProof/>
                <w:webHidden/>
              </w:rPr>
              <w:instrText xml:space="preserve"> PAGEREF _Toc226530718 \h </w:instrText>
            </w:r>
            <w:r>
              <w:rPr>
                <w:noProof/>
                <w:webHidden/>
              </w:rPr>
            </w:r>
            <w:r>
              <w:rPr>
                <w:noProof/>
                <w:webHidden/>
              </w:rPr>
              <w:fldChar w:fldCharType="separate"/>
            </w:r>
            <w:r>
              <w:rPr>
                <w:noProof/>
                <w:webHidden/>
              </w:rPr>
              <w:t>17</w:t>
            </w:r>
            <w:r>
              <w:rPr>
                <w:noProof/>
                <w:webHidden/>
              </w:rPr>
              <w:fldChar w:fldCharType="end"/>
            </w:r>
          </w:hyperlink>
        </w:p>
        <w:p w14:paraId="72BC727A" w14:textId="772081E9"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19" w:history="1">
            <w:r w:rsidRPr="00080B22">
              <w:rPr>
                <w:rStyle w:val="Hyperlink"/>
              </w:rPr>
              <w:t>3.5 Participant Choice Statement</w:t>
            </w:r>
            <w:r>
              <w:rPr>
                <w:webHidden/>
              </w:rPr>
              <w:tab/>
            </w:r>
            <w:r>
              <w:rPr>
                <w:webHidden/>
              </w:rPr>
              <w:fldChar w:fldCharType="begin"/>
            </w:r>
            <w:r>
              <w:rPr>
                <w:webHidden/>
              </w:rPr>
              <w:instrText xml:space="preserve"> PAGEREF _Toc226530719 \h </w:instrText>
            </w:r>
            <w:r>
              <w:rPr>
                <w:webHidden/>
              </w:rPr>
            </w:r>
            <w:r>
              <w:rPr>
                <w:webHidden/>
              </w:rPr>
              <w:fldChar w:fldCharType="separate"/>
            </w:r>
            <w:r>
              <w:rPr>
                <w:webHidden/>
              </w:rPr>
              <w:t>17</w:t>
            </w:r>
            <w:r>
              <w:rPr>
                <w:webHidden/>
              </w:rPr>
              <w:fldChar w:fldCharType="end"/>
            </w:r>
          </w:hyperlink>
        </w:p>
        <w:p w14:paraId="42809FF1" w14:textId="6E58F19C" w:rsidR="00002F05" w:rsidRDefault="00002F05">
          <w:pPr>
            <w:pStyle w:val="TOC1"/>
            <w:rPr>
              <w:rFonts w:asciiTheme="minorHAnsi" w:eastAsiaTheme="minorEastAsia" w:hAnsiTheme="minorHAnsi" w:cstheme="minorBidi"/>
              <w:b w:val="0"/>
              <w:color w:val="auto"/>
              <w:kern w:val="2"/>
              <w:sz w:val="24"/>
              <w:szCs w:val="24"/>
            </w:rPr>
          </w:pPr>
          <w:hyperlink w:anchor="_Toc226530720" w:history="1">
            <w:r w:rsidRPr="00080B22">
              <w:rPr>
                <w:rStyle w:val="Hyperlink"/>
              </w:rPr>
              <w:t>Section 4: Billing Instructions</w:t>
            </w:r>
            <w:r>
              <w:rPr>
                <w:webHidden/>
              </w:rPr>
              <w:tab/>
            </w:r>
            <w:r>
              <w:rPr>
                <w:webHidden/>
              </w:rPr>
              <w:fldChar w:fldCharType="begin"/>
            </w:r>
            <w:r>
              <w:rPr>
                <w:webHidden/>
              </w:rPr>
              <w:instrText xml:space="preserve"> PAGEREF _Toc226530720 \h </w:instrText>
            </w:r>
            <w:r>
              <w:rPr>
                <w:webHidden/>
              </w:rPr>
            </w:r>
            <w:r>
              <w:rPr>
                <w:webHidden/>
              </w:rPr>
              <w:fldChar w:fldCharType="separate"/>
            </w:r>
            <w:r>
              <w:rPr>
                <w:webHidden/>
              </w:rPr>
              <w:t>17</w:t>
            </w:r>
            <w:r>
              <w:rPr>
                <w:webHidden/>
              </w:rPr>
              <w:fldChar w:fldCharType="end"/>
            </w:r>
          </w:hyperlink>
        </w:p>
        <w:p w14:paraId="5B84B07F" w14:textId="7BB20D12"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1" w:history="1">
            <w:r w:rsidRPr="00080B22">
              <w:rPr>
                <w:rStyle w:val="Hyperlink"/>
              </w:rPr>
              <w:t>4.1 Electronic Data Interchange</w:t>
            </w:r>
            <w:r>
              <w:rPr>
                <w:webHidden/>
              </w:rPr>
              <w:tab/>
            </w:r>
            <w:r>
              <w:rPr>
                <w:webHidden/>
              </w:rPr>
              <w:fldChar w:fldCharType="begin"/>
            </w:r>
            <w:r>
              <w:rPr>
                <w:webHidden/>
              </w:rPr>
              <w:instrText xml:space="preserve"> PAGEREF _Toc226530721 \h </w:instrText>
            </w:r>
            <w:r>
              <w:rPr>
                <w:webHidden/>
              </w:rPr>
            </w:r>
            <w:r>
              <w:rPr>
                <w:webHidden/>
              </w:rPr>
              <w:fldChar w:fldCharType="separate"/>
            </w:r>
            <w:r>
              <w:rPr>
                <w:webHidden/>
              </w:rPr>
              <w:t>17</w:t>
            </w:r>
            <w:r>
              <w:rPr>
                <w:webHidden/>
              </w:rPr>
              <w:fldChar w:fldCharType="end"/>
            </w:r>
          </w:hyperlink>
        </w:p>
        <w:p w14:paraId="0C73F113" w14:textId="7633F74C"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2" w:history="1">
            <w:r w:rsidRPr="00080B22">
              <w:rPr>
                <w:rStyle w:val="Hyperlink"/>
              </w:rPr>
              <w:t>4.2 Accrual of Units</w:t>
            </w:r>
            <w:r>
              <w:rPr>
                <w:webHidden/>
              </w:rPr>
              <w:tab/>
            </w:r>
            <w:r>
              <w:rPr>
                <w:webHidden/>
              </w:rPr>
              <w:fldChar w:fldCharType="begin"/>
            </w:r>
            <w:r>
              <w:rPr>
                <w:webHidden/>
              </w:rPr>
              <w:instrText xml:space="preserve"> PAGEREF _Toc226530722 \h </w:instrText>
            </w:r>
            <w:r>
              <w:rPr>
                <w:webHidden/>
              </w:rPr>
            </w:r>
            <w:r>
              <w:rPr>
                <w:webHidden/>
              </w:rPr>
              <w:fldChar w:fldCharType="separate"/>
            </w:r>
            <w:r>
              <w:rPr>
                <w:webHidden/>
              </w:rPr>
              <w:t>18</w:t>
            </w:r>
            <w:r>
              <w:rPr>
                <w:webHidden/>
              </w:rPr>
              <w:fldChar w:fldCharType="end"/>
            </w:r>
          </w:hyperlink>
        </w:p>
        <w:p w14:paraId="56F41FD2" w14:textId="52935E47"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3" w:history="1">
            <w:r w:rsidRPr="00080B22">
              <w:rPr>
                <w:rStyle w:val="Hyperlink"/>
              </w:rPr>
              <w:t>4.3 Electronic Claim Submission</w:t>
            </w:r>
            <w:r>
              <w:rPr>
                <w:webHidden/>
              </w:rPr>
              <w:tab/>
            </w:r>
            <w:r>
              <w:rPr>
                <w:webHidden/>
              </w:rPr>
              <w:fldChar w:fldCharType="begin"/>
            </w:r>
            <w:r>
              <w:rPr>
                <w:webHidden/>
              </w:rPr>
              <w:instrText xml:space="preserve"> PAGEREF _Toc226530723 \h </w:instrText>
            </w:r>
            <w:r>
              <w:rPr>
                <w:webHidden/>
              </w:rPr>
            </w:r>
            <w:r>
              <w:rPr>
                <w:webHidden/>
              </w:rPr>
              <w:fldChar w:fldCharType="separate"/>
            </w:r>
            <w:r>
              <w:rPr>
                <w:webHidden/>
              </w:rPr>
              <w:t>18</w:t>
            </w:r>
            <w:r>
              <w:rPr>
                <w:webHidden/>
              </w:rPr>
              <w:fldChar w:fldCharType="end"/>
            </w:r>
          </w:hyperlink>
        </w:p>
        <w:p w14:paraId="6E75A4C9" w14:textId="7F5CEDD9"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4" w:history="1">
            <w:r w:rsidRPr="00080B22">
              <w:rPr>
                <w:rStyle w:val="Hyperlink"/>
              </w:rPr>
              <w:t>4.4 CMS-1500 Claim Form</w:t>
            </w:r>
            <w:r>
              <w:rPr>
                <w:webHidden/>
              </w:rPr>
              <w:tab/>
            </w:r>
            <w:r>
              <w:rPr>
                <w:webHidden/>
              </w:rPr>
              <w:fldChar w:fldCharType="begin"/>
            </w:r>
            <w:r>
              <w:rPr>
                <w:webHidden/>
              </w:rPr>
              <w:instrText xml:space="preserve"> PAGEREF _Toc226530724 \h </w:instrText>
            </w:r>
            <w:r>
              <w:rPr>
                <w:webHidden/>
              </w:rPr>
            </w:r>
            <w:r>
              <w:rPr>
                <w:webHidden/>
              </w:rPr>
              <w:fldChar w:fldCharType="separate"/>
            </w:r>
            <w:r>
              <w:rPr>
                <w:webHidden/>
              </w:rPr>
              <w:t>18</w:t>
            </w:r>
            <w:r>
              <w:rPr>
                <w:webHidden/>
              </w:rPr>
              <w:fldChar w:fldCharType="end"/>
            </w:r>
          </w:hyperlink>
        </w:p>
        <w:p w14:paraId="323FA9A2" w14:textId="05A1698D"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5" w:history="1">
            <w:r w:rsidRPr="00080B22">
              <w:rPr>
                <w:rStyle w:val="Hyperlink"/>
              </w:rPr>
              <w:t>4.5 Resubmission of Claims</w:t>
            </w:r>
            <w:r>
              <w:rPr>
                <w:webHidden/>
              </w:rPr>
              <w:tab/>
            </w:r>
            <w:r>
              <w:rPr>
                <w:webHidden/>
              </w:rPr>
              <w:fldChar w:fldCharType="begin"/>
            </w:r>
            <w:r>
              <w:rPr>
                <w:webHidden/>
              </w:rPr>
              <w:instrText xml:space="preserve"> PAGEREF _Toc226530725 \h </w:instrText>
            </w:r>
            <w:r>
              <w:rPr>
                <w:webHidden/>
              </w:rPr>
            </w:r>
            <w:r>
              <w:rPr>
                <w:webHidden/>
              </w:rPr>
              <w:fldChar w:fldCharType="separate"/>
            </w:r>
            <w:r>
              <w:rPr>
                <w:webHidden/>
              </w:rPr>
              <w:t>26</w:t>
            </w:r>
            <w:r>
              <w:rPr>
                <w:webHidden/>
              </w:rPr>
              <w:fldChar w:fldCharType="end"/>
            </w:r>
          </w:hyperlink>
        </w:p>
        <w:p w14:paraId="4F5B7402" w14:textId="461D4AB4"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6" w:history="1">
            <w:r w:rsidRPr="00080B22">
              <w:rPr>
                <w:rStyle w:val="Hyperlink"/>
              </w:rPr>
              <w:t>4.6 Place of Service</w:t>
            </w:r>
            <w:r>
              <w:rPr>
                <w:webHidden/>
              </w:rPr>
              <w:tab/>
            </w:r>
            <w:r>
              <w:rPr>
                <w:webHidden/>
              </w:rPr>
              <w:fldChar w:fldCharType="begin"/>
            </w:r>
            <w:r>
              <w:rPr>
                <w:webHidden/>
              </w:rPr>
              <w:instrText xml:space="preserve"> PAGEREF _Toc226530726 \h </w:instrText>
            </w:r>
            <w:r>
              <w:rPr>
                <w:webHidden/>
              </w:rPr>
            </w:r>
            <w:r>
              <w:rPr>
                <w:webHidden/>
              </w:rPr>
              <w:fldChar w:fldCharType="separate"/>
            </w:r>
            <w:r>
              <w:rPr>
                <w:webHidden/>
              </w:rPr>
              <w:t>26</w:t>
            </w:r>
            <w:r>
              <w:rPr>
                <w:webHidden/>
              </w:rPr>
              <w:fldChar w:fldCharType="end"/>
            </w:r>
          </w:hyperlink>
        </w:p>
        <w:p w14:paraId="027E477F" w14:textId="4EC430A0"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7" w:history="1">
            <w:r w:rsidRPr="00080B22">
              <w:rPr>
                <w:rStyle w:val="Hyperlink"/>
              </w:rPr>
              <w:t>4.7 Insurance Coverage</w:t>
            </w:r>
            <w:r>
              <w:rPr>
                <w:webHidden/>
              </w:rPr>
              <w:tab/>
            </w:r>
            <w:r>
              <w:rPr>
                <w:webHidden/>
              </w:rPr>
              <w:fldChar w:fldCharType="begin"/>
            </w:r>
            <w:r>
              <w:rPr>
                <w:webHidden/>
              </w:rPr>
              <w:instrText xml:space="preserve"> PAGEREF _Toc226530727 \h </w:instrText>
            </w:r>
            <w:r>
              <w:rPr>
                <w:webHidden/>
              </w:rPr>
            </w:r>
            <w:r>
              <w:rPr>
                <w:webHidden/>
              </w:rPr>
              <w:fldChar w:fldCharType="separate"/>
            </w:r>
            <w:r>
              <w:rPr>
                <w:webHidden/>
              </w:rPr>
              <w:t>27</w:t>
            </w:r>
            <w:r>
              <w:rPr>
                <w:webHidden/>
              </w:rPr>
              <w:fldChar w:fldCharType="end"/>
            </w:r>
          </w:hyperlink>
        </w:p>
        <w:p w14:paraId="418993A6" w14:textId="59081E63" w:rsidR="00002F05" w:rsidRDefault="00002F05">
          <w:pPr>
            <w:pStyle w:val="TOC2"/>
            <w:rPr>
              <w:rFonts w:asciiTheme="minorHAnsi" w:eastAsiaTheme="minorEastAsia" w:hAnsiTheme="minorHAnsi" w:cstheme="minorBidi"/>
              <w:b w:val="0"/>
              <w:bCs w:val="0"/>
              <w:kern w:val="2"/>
              <w:sz w:val="24"/>
              <w:szCs w:val="24"/>
              <w14:ligatures w14:val="standardContextual"/>
            </w:rPr>
          </w:pPr>
          <w:hyperlink w:anchor="_Toc226530728" w:history="1">
            <w:r w:rsidRPr="00080B22">
              <w:rPr>
                <w:rStyle w:val="Hyperlink"/>
              </w:rPr>
              <w:t>4.8 Diagnosis Codes</w:t>
            </w:r>
            <w:r>
              <w:rPr>
                <w:webHidden/>
              </w:rPr>
              <w:tab/>
            </w:r>
            <w:r>
              <w:rPr>
                <w:webHidden/>
              </w:rPr>
              <w:fldChar w:fldCharType="begin"/>
            </w:r>
            <w:r>
              <w:rPr>
                <w:webHidden/>
              </w:rPr>
              <w:instrText xml:space="preserve"> PAGEREF _Toc226530728 \h </w:instrText>
            </w:r>
            <w:r>
              <w:rPr>
                <w:webHidden/>
              </w:rPr>
            </w:r>
            <w:r>
              <w:rPr>
                <w:webHidden/>
              </w:rPr>
              <w:fldChar w:fldCharType="separate"/>
            </w:r>
            <w:r>
              <w:rPr>
                <w:webHidden/>
              </w:rPr>
              <w:t>27</w:t>
            </w:r>
            <w:r>
              <w:rPr>
                <w:webHidden/>
              </w:rPr>
              <w:fldChar w:fldCharType="end"/>
            </w:r>
          </w:hyperlink>
        </w:p>
        <w:p w14:paraId="49646B2B" w14:textId="7B98B673" w:rsidR="00821BA6" w:rsidRDefault="00002F05" w:rsidP="00002F05">
          <w:pPr>
            <w:pStyle w:val="TOC1"/>
          </w:pPr>
          <w:hyperlink w:anchor="_Toc226530729" w:history="1">
            <w:r w:rsidRPr="00080B22">
              <w:rPr>
                <w:rStyle w:val="Hyperlink"/>
              </w:rPr>
              <w:t>Section 5: Procedure Code</w:t>
            </w:r>
            <w:r>
              <w:rPr>
                <w:webHidden/>
              </w:rPr>
              <w:tab/>
            </w:r>
            <w:r>
              <w:rPr>
                <w:webHidden/>
              </w:rPr>
              <w:fldChar w:fldCharType="begin"/>
            </w:r>
            <w:r>
              <w:rPr>
                <w:webHidden/>
              </w:rPr>
              <w:instrText xml:space="preserve"> PAGEREF _Toc226530729 \h </w:instrText>
            </w:r>
            <w:r>
              <w:rPr>
                <w:webHidden/>
              </w:rPr>
            </w:r>
            <w:r>
              <w:rPr>
                <w:webHidden/>
              </w:rPr>
              <w:fldChar w:fldCharType="separate"/>
            </w:r>
            <w:r>
              <w:rPr>
                <w:webHidden/>
              </w:rPr>
              <w:t>27</w:t>
            </w:r>
            <w:r>
              <w:rPr>
                <w:webHidden/>
              </w:rPr>
              <w:fldChar w:fldCharType="end"/>
            </w:r>
          </w:hyperlink>
          <w:r w:rsidR="00F16FBE">
            <w:rPr>
              <w:b w:val="0"/>
              <w:bCs/>
            </w:rPr>
            <w:fldChar w:fldCharType="end"/>
          </w:r>
        </w:p>
      </w:sdtContent>
    </w:sdt>
    <w:p w14:paraId="5712921C" w14:textId="77777777" w:rsidR="00002F05" w:rsidRDefault="00002F05" w:rsidP="006C53BB">
      <w:pPr>
        <w:rPr>
          <w:rFonts w:eastAsiaTheme="minorHAnsi" w:cs="Tahoma"/>
          <w:b/>
          <w:bCs/>
          <w:color w:val="F79646" w:themeColor="accent6"/>
          <w:kern w:val="24"/>
          <w:sz w:val="32"/>
          <w:szCs w:val="34"/>
          <w14:ligatures w14:val="standardContextual"/>
        </w:rPr>
        <w:sectPr w:rsidR="00002F05" w:rsidSect="00002F05">
          <w:pgSz w:w="12240" w:h="15840"/>
          <w:pgMar w:top="1080" w:right="1080" w:bottom="1080" w:left="1080" w:header="720" w:footer="720" w:gutter="0"/>
          <w:pgNumType w:fmt="lowerRoman" w:start="1"/>
          <w:cols w:space="720"/>
          <w:noEndnote/>
          <w:docGrid w:linePitch="326"/>
        </w:sectPr>
      </w:pPr>
    </w:p>
    <w:p w14:paraId="2D65BA74" w14:textId="10C79893" w:rsidR="006C53BB" w:rsidRPr="00E412F2" w:rsidRDefault="00BC2901" w:rsidP="009F4B46">
      <w:pPr>
        <w:pStyle w:val="Introduction"/>
        <w:rPr>
          <w:rFonts w:eastAsiaTheme="majorEastAsia"/>
          <w:color w:val="E56300"/>
          <w:szCs w:val="26"/>
        </w:rPr>
      </w:pPr>
      <w:r w:rsidRPr="009F4B46">
        <w:rPr>
          <w:rFonts w:eastAsiaTheme="majorEastAsia"/>
          <w:color w:val="E56300"/>
          <w:szCs w:val="26"/>
        </w:rPr>
        <w:lastRenderedPageBreak/>
        <w:t>Introduction</w:t>
      </w:r>
      <w:r w:rsidR="006C53BB" w:rsidRPr="009F4B46">
        <w:rPr>
          <w:rFonts w:eastAsiaTheme="majorEastAsia"/>
          <w:color w:val="E56300"/>
          <w:szCs w:val="26"/>
        </w:rPr>
        <w:t xml:space="preserve"> </w:t>
      </w:r>
    </w:p>
    <w:p w14:paraId="1C3D66C8" w14:textId="5CD34ED5" w:rsidR="00B80127" w:rsidRPr="00914C18" w:rsidRDefault="00914C18" w:rsidP="009A4D96">
      <w:pPr>
        <w:rPr>
          <w:rFonts w:eastAsiaTheme="minorHAnsi"/>
        </w:rPr>
      </w:pPr>
      <w:r w:rsidRPr="0084074D">
        <w:rPr>
          <w:rFonts w:eastAsiaTheme="minorHAnsi"/>
        </w:rPr>
        <w:t xml:space="preserve">The Adult Day Care Waiver </w:t>
      </w:r>
      <w:r>
        <w:rPr>
          <w:rFonts w:eastAsiaTheme="minorHAnsi"/>
        </w:rPr>
        <w:t xml:space="preserve">(ADCW) </w:t>
      </w:r>
      <w:r w:rsidR="00532E98">
        <w:rPr>
          <w:rFonts w:eastAsiaTheme="minorHAnsi"/>
        </w:rPr>
        <w:t xml:space="preserve">was developed to </w:t>
      </w:r>
      <w:r w:rsidRPr="0084074D">
        <w:rPr>
          <w:rFonts w:eastAsiaTheme="minorHAnsi"/>
        </w:rPr>
        <w:t xml:space="preserve">provide </w:t>
      </w:r>
      <w:r w:rsidR="00532E98">
        <w:rPr>
          <w:rFonts w:eastAsiaTheme="minorHAnsi"/>
        </w:rPr>
        <w:t>a</w:t>
      </w:r>
      <w:r w:rsidRPr="0084074D">
        <w:rPr>
          <w:rFonts w:eastAsiaTheme="minorHAnsi"/>
        </w:rPr>
        <w:t xml:space="preserve"> community</w:t>
      </w:r>
      <w:r>
        <w:rPr>
          <w:rFonts w:eastAsiaTheme="minorHAnsi"/>
        </w:rPr>
        <w:t>-</w:t>
      </w:r>
      <w:r w:rsidRPr="0084074D">
        <w:rPr>
          <w:rFonts w:eastAsiaTheme="minorHAnsi"/>
        </w:rPr>
        <w:t xml:space="preserve">based alternative to individuals </w:t>
      </w:r>
      <w:r>
        <w:rPr>
          <w:rFonts w:eastAsiaTheme="minorHAnsi"/>
        </w:rPr>
        <w:t xml:space="preserve">with a disability, ages </w:t>
      </w:r>
      <w:r w:rsidRPr="0084074D">
        <w:rPr>
          <w:rFonts w:eastAsiaTheme="minorHAnsi"/>
        </w:rPr>
        <w:t xml:space="preserve">18 through 63 years of age who otherwise would be institutionalized in a nursing facility. The </w:t>
      </w:r>
      <w:r>
        <w:rPr>
          <w:rFonts w:eastAsiaTheme="minorHAnsi"/>
        </w:rPr>
        <w:t>ADCW</w:t>
      </w:r>
      <w:r w:rsidRPr="0084074D">
        <w:rPr>
          <w:rFonts w:eastAsiaTheme="minorHAnsi"/>
        </w:rPr>
        <w:t xml:space="preserve"> is administered by the Missouri Department of Social Services</w:t>
      </w:r>
      <w:r>
        <w:rPr>
          <w:rFonts w:eastAsiaTheme="minorHAnsi"/>
        </w:rPr>
        <w:t xml:space="preserve"> (DSS)</w:t>
      </w:r>
      <w:r w:rsidRPr="0084074D">
        <w:rPr>
          <w:rFonts w:eastAsiaTheme="minorHAnsi"/>
        </w:rPr>
        <w:t>, MO HealthNet Division</w:t>
      </w:r>
      <w:r>
        <w:rPr>
          <w:rFonts w:eastAsiaTheme="minorHAnsi"/>
        </w:rPr>
        <w:t xml:space="preserve"> (MHD)</w:t>
      </w:r>
      <w:r w:rsidRPr="0084074D">
        <w:rPr>
          <w:rFonts w:eastAsiaTheme="minorHAnsi"/>
        </w:rPr>
        <w:t xml:space="preserve">, and operated by the Department of Health and Senior Services (DHSS), Division of Senior and Disability Services (DSDS). </w:t>
      </w:r>
      <w:r>
        <w:rPr>
          <w:rFonts w:eastAsiaTheme="minorHAnsi"/>
        </w:rPr>
        <w:t xml:space="preserve">ADCW providers </w:t>
      </w:r>
      <w:r w:rsidRPr="0084074D">
        <w:rPr>
          <w:rFonts w:eastAsiaTheme="minorHAnsi"/>
        </w:rPr>
        <w:t xml:space="preserve">must adhere to all </w:t>
      </w:r>
      <w:r w:rsidR="00A42E9A">
        <w:rPr>
          <w:rFonts w:eastAsiaTheme="minorHAnsi"/>
        </w:rPr>
        <w:t xml:space="preserve">requirements </w:t>
      </w:r>
      <w:r w:rsidRPr="0084074D">
        <w:rPr>
          <w:rFonts w:eastAsiaTheme="minorHAnsi"/>
        </w:rPr>
        <w:t xml:space="preserve">outlined in </w:t>
      </w:r>
      <w:hyperlink r:id="rId17" w:history="1">
        <w:r w:rsidRPr="00F60C6F">
          <w:rPr>
            <w:rStyle w:val="Hyperlink"/>
            <w:rFonts w:eastAsiaTheme="minorHAnsi"/>
          </w:rPr>
          <w:t>19 CSR 30-90</w:t>
        </w:r>
      </w:hyperlink>
      <w:r w:rsidRPr="0084074D">
        <w:rPr>
          <w:rFonts w:eastAsiaTheme="minorHAnsi"/>
        </w:rPr>
        <w:t>. This manual does not address the adult day care services offered through the Aged and Disabled Waiver</w:t>
      </w:r>
      <w:r w:rsidR="004C124B">
        <w:rPr>
          <w:rFonts w:eastAsiaTheme="minorHAnsi"/>
        </w:rPr>
        <w:t xml:space="preserve"> (ADW)</w:t>
      </w:r>
      <w:r w:rsidRPr="0084074D">
        <w:rPr>
          <w:rFonts w:eastAsiaTheme="minorHAnsi"/>
        </w:rPr>
        <w:t xml:space="preserve">. </w:t>
      </w:r>
      <w:r w:rsidR="004C124B">
        <w:rPr>
          <w:rFonts w:eastAsiaTheme="minorHAnsi"/>
        </w:rPr>
        <w:t>R</w:t>
      </w:r>
      <w:r w:rsidR="009C404E">
        <w:rPr>
          <w:rFonts w:eastAsiaTheme="minorHAnsi"/>
        </w:rPr>
        <w:t xml:space="preserve">efer to the </w:t>
      </w:r>
      <w:hyperlink r:id="rId18" w:history="1">
        <w:r w:rsidR="009C404E" w:rsidRPr="00F60C6F">
          <w:rPr>
            <w:rStyle w:val="Hyperlink"/>
            <w:rFonts w:eastAsiaTheme="minorHAnsi"/>
          </w:rPr>
          <w:t>Aged and Disabled Wa</w:t>
        </w:r>
        <w:r w:rsidR="00F60C6F" w:rsidRPr="00F60C6F">
          <w:rPr>
            <w:rStyle w:val="Hyperlink"/>
            <w:rFonts w:eastAsiaTheme="minorHAnsi"/>
          </w:rPr>
          <w:t>iv</w:t>
        </w:r>
        <w:r w:rsidR="009C404E" w:rsidRPr="00F60C6F">
          <w:rPr>
            <w:rStyle w:val="Hyperlink"/>
            <w:rFonts w:eastAsiaTheme="minorHAnsi"/>
          </w:rPr>
          <w:t>er Provider Manual</w:t>
        </w:r>
      </w:hyperlink>
      <w:r w:rsidR="004C124B">
        <w:rPr>
          <w:rFonts w:eastAsiaTheme="minorHAnsi"/>
        </w:rPr>
        <w:t xml:space="preserve"> for </w:t>
      </w:r>
      <w:r w:rsidR="00B25B82">
        <w:rPr>
          <w:rFonts w:eastAsiaTheme="minorHAnsi"/>
        </w:rPr>
        <w:t>policy</w:t>
      </w:r>
      <w:r w:rsidR="004C124B">
        <w:rPr>
          <w:rFonts w:eastAsiaTheme="minorHAnsi"/>
        </w:rPr>
        <w:t xml:space="preserve"> </w:t>
      </w:r>
      <w:r w:rsidR="009D01F5">
        <w:rPr>
          <w:rFonts w:eastAsiaTheme="minorHAnsi"/>
        </w:rPr>
        <w:t xml:space="preserve">regarding </w:t>
      </w:r>
      <w:r w:rsidR="00B25B82">
        <w:rPr>
          <w:rFonts w:eastAsiaTheme="minorHAnsi"/>
        </w:rPr>
        <w:t>ADW adult day care services</w:t>
      </w:r>
      <w:r w:rsidR="004C124B">
        <w:rPr>
          <w:rFonts w:eastAsiaTheme="minorHAnsi"/>
        </w:rPr>
        <w:t>.</w:t>
      </w:r>
    </w:p>
    <w:p w14:paraId="16F7FD17" w14:textId="061C3ADC" w:rsidR="00A532AA" w:rsidRPr="00B3257B" w:rsidRDefault="0092280C" w:rsidP="009F4B46">
      <w:pPr>
        <w:pStyle w:val="Heading2"/>
        <w:rPr>
          <w:rStyle w:val="placement"/>
          <w:rFonts w:cs="Times New Roman"/>
          <w:b w:val="0"/>
          <w:bCs w:val="0"/>
          <w:vanish w:val="0"/>
          <w:color w:val="E56300"/>
          <w:sz w:val="32"/>
          <w:szCs w:val="20"/>
        </w:rPr>
      </w:pPr>
      <w:bookmarkStart w:id="1" w:name="_Toc226530673"/>
      <w:r w:rsidRPr="00B3257B">
        <w:t>Section 1</w:t>
      </w:r>
      <w:r w:rsidR="009C404E" w:rsidRPr="00B3257B">
        <w:t xml:space="preserve">: </w:t>
      </w:r>
      <w:r w:rsidRPr="00B3257B">
        <w:t>Reimbursement Methodology</w:t>
      </w:r>
      <w:bookmarkEnd w:id="0"/>
      <w:bookmarkEnd w:id="1"/>
      <w:r w:rsidRPr="00B3257B">
        <w:t xml:space="preserve"> </w:t>
      </w:r>
      <w:r w:rsidR="004A1927" w:rsidRPr="00B3257B">
        <w:tab/>
      </w:r>
    </w:p>
    <w:p w14:paraId="52659950" w14:textId="3C82559C" w:rsidR="00EE12A5" w:rsidRPr="00C96AD5" w:rsidRDefault="005B0BAC" w:rsidP="009F4B46">
      <w:pPr>
        <w:pStyle w:val="Heading3"/>
        <w:rPr>
          <w:rFonts w:eastAsiaTheme="minorEastAsia"/>
        </w:rPr>
      </w:pPr>
      <w:bookmarkStart w:id="2" w:name="_Toc395101207"/>
      <w:bookmarkStart w:id="3" w:name="_Toc130365921"/>
      <w:bookmarkStart w:id="4" w:name="_Toc226530674"/>
      <w:r w:rsidRPr="14A275AD">
        <w:rPr>
          <w:rFonts w:eastAsiaTheme="minorEastAsia"/>
        </w:rPr>
        <w:t>1.</w:t>
      </w:r>
      <w:r w:rsidR="00C9586D" w:rsidRPr="14A275AD">
        <w:rPr>
          <w:rFonts w:eastAsiaTheme="minorEastAsia"/>
        </w:rPr>
        <w:t>1</w:t>
      </w:r>
      <w:r w:rsidR="00B63B64">
        <w:t xml:space="preserve"> </w:t>
      </w:r>
      <w:r w:rsidR="0092280C" w:rsidRPr="14A275AD">
        <w:rPr>
          <w:rFonts w:eastAsiaTheme="minorEastAsia"/>
        </w:rPr>
        <w:t xml:space="preserve">Adult Day Care </w:t>
      </w:r>
      <w:r w:rsidR="000342AD" w:rsidRPr="14A275AD">
        <w:rPr>
          <w:rFonts w:eastAsiaTheme="minorEastAsia"/>
        </w:rPr>
        <w:t xml:space="preserve">Waiver </w:t>
      </w:r>
      <w:r w:rsidR="0092280C" w:rsidRPr="14A275AD">
        <w:rPr>
          <w:rFonts w:eastAsiaTheme="minorEastAsia"/>
        </w:rPr>
        <w:t>Services</w:t>
      </w:r>
      <w:bookmarkEnd w:id="2"/>
      <w:bookmarkEnd w:id="3"/>
      <w:bookmarkEnd w:id="4"/>
    </w:p>
    <w:p w14:paraId="758782C5" w14:textId="2E41DAF1" w:rsidR="00E35EAF" w:rsidRPr="00C96AD5" w:rsidRDefault="005B0BAC" w:rsidP="009A4D96">
      <w:pPr>
        <w:rPr>
          <w:rFonts w:eastAsiaTheme="minorHAnsi"/>
          <w:b/>
          <w:color w:val="0094BF"/>
          <w:kern w:val="24"/>
          <w:sz w:val="26"/>
          <w:szCs w:val="26"/>
          <w14:ligatures w14:val="standardContextual"/>
        </w:rPr>
      </w:pPr>
      <w:r w:rsidRPr="0092280C">
        <w:rPr>
          <w:rFonts w:eastAsiaTheme="minorHAnsi"/>
        </w:rPr>
        <w:t xml:space="preserve">Reimbursement for </w:t>
      </w:r>
      <w:r w:rsidR="000342AD">
        <w:rPr>
          <w:rFonts w:eastAsiaTheme="minorHAnsi"/>
        </w:rPr>
        <w:t>A</w:t>
      </w:r>
      <w:r w:rsidRPr="0092280C">
        <w:rPr>
          <w:rFonts w:eastAsiaTheme="minorHAnsi"/>
        </w:rPr>
        <w:t xml:space="preserve">dult </w:t>
      </w:r>
      <w:r w:rsidR="000342AD">
        <w:rPr>
          <w:rFonts w:eastAsiaTheme="minorHAnsi"/>
        </w:rPr>
        <w:t>D</w:t>
      </w:r>
      <w:r w:rsidRPr="0092280C">
        <w:rPr>
          <w:rFonts w:eastAsiaTheme="minorHAnsi"/>
        </w:rPr>
        <w:t xml:space="preserve">ay </w:t>
      </w:r>
      <w:r w:rsidR="000342AD">
        <w:rPr>
          <w:rFonts w:eastAsiaTheme="minorHAnsi"/>
        </w:rPr>
        <w:t>C</w:t>
      </w:r>
      <w:r w:rsidRPr="0092280C">
        <w:rPr>
          <w:rFonts w:eastAsiaTheme="minorHAnsi"/>
        </w:rPr>
        <w:t xml:space="preserve">are </w:t>
      </w:r>
      <w:r w:rsidR="000342AD">
        <w:rPr>
          <w:rFonts w:eastAsiaTheme="minorHAnsi"/>
        </w:rPr>
        <w:t xml:space="preserve">Waiver (ADCW) </w:t>
      </w:r>
      <w:r w:rsidRPr="0092280C">
        <w:rPr>
          <w:rFonts w:eastAsiaTheme="minorHAnsi"/>
        </w:rPr>
        <w:t xml:space="preserve">services is made on a </w:t>
      </w:r>
      <w:r w:rsidR="000342AD">
        <w:rPr>
          <w:rFonts w:eastAsiaTheme="minorHAnsi"/>
        </w:rPr>
        <w:t>F</w:t>
      </w:r>
      <w:r w:rsidRPr="0092280C">
        <w:rPr>
          <w:rFonts w:eastAsiaTheme="minorHAnsi"/>
        </w:rPr>
        <w:t>ee-</w:t>
      </w:r>
      <w:r w:rsidR="000342AD">
        <w:rPr>
          <w:rFonts w:eastAsiaTheme="minorHAnsi"/>
        </w:rPr>
        <w:t>F</w:t>
      </w:r>
      <w:r w:rsidRPr="0092280C">
        <w:rPr>
          <w:rFonts w:eastAsiaTheme="minorHAnsi"/>
        </w:rPr>
        <w:t>or-</w:t>
      </w:r>
      <w:r w:rsidR="000342AD">
        <w:rPr>
          <w:rFonts w:eastAsiaTheme="minorHAnsi"/>
        </w:rPr>
        <w:t>S</w:t>
      </w:r>
      <w:r w:rsidRPr="0092280C">
        <w:rPr>
          <w:rFonts w:eastAsiaTheme="minorHAnsi"/>
        </w:rPr>
        <w:t xml:space="preserve">ervice </w:t>
      </w:r>
      <w:r w:rsidR="000342AD">
        <w:rPr>
          <w:rFonts w:eastAsiaTheme="minorHAnsi"/>
        </w:rPr>
        <w:t xml:space="preserve">(FFS) </w:t>
      </w:r>
      <w:r w:rsidRPr="0092280C">
        <w:rPr>
          <w:rFonts w:eastAsiaTheme="minorHAnsi"/>
        </w:rPr>
        <w:t xml:space="preserve">basis. The maximum allowable fee for a unit of service has been determined by the </w:t>
      </w:r>
      <w:r w:rsidR="00345316">
        <w:rPr>
          <w:rFonts w:eastAsiaTheme="minorHAnsi"/>
        </w:rPr>
        <w:t>MO HealthNet Division (MHD)</w:t>
      </w:r>
      <w:r w:rsidRPr="0092280C">
        <w:rPr>
          <w:rFonts w:eastAsiaTheme="minorHAnsi"/>
        </w:rPr>
        <w:t xml:space="preserve"> to be a reasonable fee, consistent with efficiency, economy</w:t>
      </w:r>
      <w:r w:rsidR="00834846">
        <w:rPr>
          <w:rFonts w:eastAsiaTheme="minorHAnsi"/>
        </w:rPr>
        <w:t>,</w:t>
      </w:r>
      <w:r w:rsidRPr="0092280C">
        <w:rPr>
          <w:rFonts w:eastAsiaTheme="minorHAnsi"/>
        </w:rPr>
        <w:t xml:space="preserve"> and quality of care. Payment for covered services is the lower of the provider’s actual billed charge or the maximum allowable per unit of service.</w:t>
      </w:r>
      <w:r w:rsidRPr="00C96AD5">
        <w:rPr>
          <w:rFonts w:eastAsiaTheme="minorHAnsi"/>
          <w:b/>
          <w:color w:val="0094BF"/>
          <w:kern w:val="24"/>
          <w:sz w:val="26"/>
          <w:szCs w:val="26"/>
          <w14:ligatures w14:val="standardContextual"/>
        </w:rPr>
        <w:t xml:space="preserve"> </w:t>
      </w:r>
    </w:p>
    <w:p w14:paraId="2DE12DF7" w14:textId="660E49DA" w:rsidR="005B0BAC" w:rsidRPr="0092280C" w:rsidRDefault="005B0BAC" w:rsidP="009A4D96">
      <w:pPr>
        <w:rPr>
          <w:rFonts w:eastAsiaTheme="minorHAnsi"/>
        </w:rPr>
      </w:pPr>
      <w:r w:rsidRPr="0092280C">
        <w:rPr>
          <w:rFonts w:eastAsiaTheme="minorHAnsi"/>
        </w:rPr>
        <w:t>Authorizations</w:t>
      </w:r>
      <w:r w:rsidR="00A62205">
        <w:rPr>
          <w:rFonts w:eastAsiaTheme="minorHAnsi"/>
        </w:rPr>
        <w:t xml:space="preserve"> for adult day care services</w:t>
      </w:r>
      <w:r w:rsidRPr="0092280C">
        <w:rPr>
          <w:rFonts w:eastAsiaTheme="minorHAnsi"/>
        </w:rPr>
        <w:t xml:space="preserve"> must not exceed 40 units</w:t>
      </w:r>
      <w:r w:rsidR="009B06FA">
        <w:rPr>
          <w:rFonts w:eastAsiaTheme="minorHAnsi"/>
        </w:rPr>
        <w:t>,</w:t>
      </w:r>
      <w:r w:rsidRPr="0092280C">
        <w:rPr>
          <w:rFonts w:eastAsiaTheme="minorHAnsi"/>
        </w:rPr>
        <w:t xml:space="preserve"> or 10 hours</w:t>
      </w:r>
      <w:r w:rsidR="009B06FA">
        <w:rPr>
          <w:rFonts w:eastAsiaTheme="minorHAnsi"/>
        </w:rPr>
        <w:t>,</w:t>
      </w:r>
      <w:r w:rsidRPr="0092280C">
        <w:rPr>
          <w:rFonts w:eastAsiaTheme="minorHAnsi"/>
        </w:rPr>
        <w:t xml:space="preserve"> per day. Eight (8) units</w:t>
      </w:r>
      <w:r w:rsidR="009B06FA">
        <w:rPr>
          <w:rFonts w:eastAsiaTheme="minorHAnsi"/>
        </w:rPr>
        <w:t>,</w:t>
      </w:r>
      <w:r w:rsidRPr="0092280C">
        <w:rPr>
          <w:rFonts w:eastAsiaTheme="minorHAnsi"/>
        </w:rPr>
        <w:t xml:space="preserve"> or two (2) hours</w:t>
      </w:r>
      <w:r w:rsidR="009B06FA">
        <w:rPr>
          <w:rFonts w:eastAsiaTheme="minorHAnsi"/>
        </w:rPr>
        <w:t>,</w:t>
      </w:r>
      <w:r w:rsidRPr="0092280C">
        <w:rPr>
          <w:rFonts w:eastAsiaTheme="minorHAnsi"/>
        </w:rPr>
        <w:t xml:space="preserve"> per day are included in the 10</w:t>
      </w:r>
      <w:r w:rsidR="009B06FA">
        <w:rPr>
          <w:rFonts w:eastAsiaTheme="minorHAnsi"/>
        </w:rPr>
        <w:t>-</w:t>
      </w:r>
      <w:r w:rsidRPr="0092280C">
        <w:rPr>
          <w:rFonts w:eastAsiaTheme="minorHAnsi"/>
        </w:rPr>
        <w:t xml:space="preserve">hour maximum for transporting the participant to and from the adult day care facility. </w:t>
      </w:r>
      <w:r w:rsidR="00A62205">
        <w:rPr>
          <w:rFonts w:eastAsiaTheme="minorHAnsi"/>
        </w:rPr>
        <w:t xml:space="preserve">Authorizations must not exceed five (5) days per week. </w:t>
      </w:r>
      <w:r w:rsidRPr="0092280C">
        <w:rPr>
          <w:rFonts w:eastAsiaTheme="minorHAnsi"/>
        </w:rPr>
        <w:t xml:space="preserve">One </w:t>
      </w:r>
      <w:r w:rsidR="009B06FA">
        <w:rPr>
          <w:rFonts w:eastAsiaTheme="minorHAnsi"/>
        </w:rPr>
        <w:t xml:space="preserve">(1) </w:t>
      </w:r>
      <w:r w:rsidRPr="0092280C">
        <w:rPr>
          <w:rFonts w:eastAsiaTheme="minorHAnsi"/>
        </w:rPr>
        <w:t>unit equals 15 minutes.</w:t>
      </w:r>
    </w:p>
    <w:p w14:paraId="32AD324D" w14:textId="2F790B6B" w:rsidR="005B0BAC" w:rsidRPr="00B62F9F" w:rsidRDefault="005B0BAC" w:rsidP="009F4B46">
      <w:pPr>
        <w:pStyle w:val="Heading3"/>
        <w:rPr>
          <w:rFonts w:eastAsiaTheme="minorHAnsi"/>
        </w:rPr>
      </w:pPr>
      <w:bookmarkStart w:id="5" w:name="_Toc395101209"/>
      <w:bookmarkStart w:id="6" w:name="_Toc130365922"/>
      <w:bookmarkStart w:id="7" w:name="_Toc226530675"/>
      <w:r w:rsidRPr="00B62F9F">
        <w:rPr>
          <w:rFonts w:eastAsiaTheme="minorHAnsi"/>
        </w:rPr>
        <w:t>1.</w:t>
      </w:r>
      <w:r w:rsidR="00FD4D91">
        <w:rPr>
          <w:rFonts w:eastAsiaTheme="minorHAnsi"/>
        </w:rPr>
        <w:t>2</w:t>
      </w:r>
      <w:r w:rsidR="00B63B64">
        <w:rPr>
          <w:rFonts w:eastAsiaTheme="minorHAnsi"/>
        </w:rPr>
        <w:t xml:space="preserve"> </w:t>
      </w:r>
      <w:r w:rsidR="0092280C" w:rsidRPr="00B62F9F">
        <w:rPr>
          <w:rFonts w:eastAsiaTheme="minorHAnsi"/>
        </w:rPr>
        <w:t>Maximum Payment</w:t>
      </w:r>
      <w:bookmarkEnd w:id="5"/>
      <w:bookmarkEnd w:id="6"/>
      <w:bookmarkEnd w:id="7"/>
    </w:p>
    <w:p w14:paraId="6ACDDFC4" w14:textId="62CC54E4" w:rsidR="009C404E" w:rsidRDefault="005B0BAC" w:rsidP="009A4D96">
      <w:pPr>
        <w:rPr>
          <w:rFonts w:eastAsiaTheme="minorHAnsi"/>
        </w:rPr>
      </w:pPr>
      <w:r w:rsidRPr="0092280C">
        <w:rPr>
          <w:rFonts w:eastAsiaTheme="minorHAnsi"/>
        </w:rPr>
        <w:t xml:space="preserve">The maximum payment during a month for adult day care, combined with any personal care services delivered in that participant's home may </w:t>
      </w:r>
      <w:r w:rsidRPr="000E70A1">
        <w:rPr>
          <w:rFonts w:eastAsiaTheme="minorHAnsi"/>
        </w:rPr>
        <w:t>not</w:t>
      </w:r>
      <w:r w:rsidRPr="0092280C">
        <w:rPr>
          <w:rFonts w:eastAsiaTheme="minorHAnsi"/>
        </w:rPr>
        <w:t xml:space="preserve"> exceed </w:t>
      </w:r>
      <w:r w:rsidR="00A94F6A">
        <w:rPr>
          <w:rFonts w:eastAsiaTheme="minorHAnsi"/>
        </w:rPr>
        <w:t>one hundred percent</w:t>
      </w:r>
      <w:r w:rsidR="00051255">
        <w:rPr>
          <w:rFonts w:eastAsiaTheme="minorHAnsi"/>
        </w:rPr>
        <w:t xml:space="preserve"> (</w:t>
      </w:r>
      <w:r w:rsidRPr="0092280C">
        <w:rPr>
          <w:rFonts w:eastAsiaTheme="minorHAnsi"/>
        </w:rPr>
        <w:t>100</w:t>
      </w:r>
      <w:r w:rsidR="00177ED3">
        <w:rPr>
          <w:rFonts w:eastAsiaTheme="minorHAnsi"/>
        </w:rPr>
        <w:t>%</w:t>
      </w:r>
      <w:r w:rsidR="00051255">
        <w:rPr>
          <w:rFonts w:eastAsiaTheme="minorHAnsi"/>
        </w:rPr>
        <w:t>)</w:t>
      </w:r>
      <w:r w:rsidRPr="0092280C">
        <w:rPr>
          <w:rFonts w:eastAsiaTheme="minorHAnsi"/>
        </w:rPr>
        <w:t xml:space="preserve"> of the </w:t>
      </w:r>
      <w:r w:rsidR="009C404E" w:rsidRPr="002B6B91">
        <w:rPr>
          <w:rStyle w:val="Hyperlink"/>
          <w:rFonts w:eastAsiaTheme="minorHAnsi"/>
          <w:b w:val="0"/>
          <w:bCs/>
          <w:color w:val="auto"/>
          <w:u w:val="none"/>
        </w:rPr>
        <w:t>average statewide expenditure</w:t>
      </w:r>
      <w:r w:rsidRPr="002B6B91">
        <w:rPr>
          <w:rFonts w:eastAsiaTheme="minorHAnsi"/>
          <w:b/>
          <w:bCs/>
        </w:rPr>
        <w:t xml:space="preserve"> </w:t>
      </w:r>
      <w:r w:rsidRPr="0092280C">
        <w:rPr>
          <w:rFonts w:eastAsiaTheme="minorHAnsi"/>
        </w:rPr>
        <w:t xml:space="preserve">for care and treatment in a Nursing Facility (NF) for a comparable </w:t>
      </w:r>
      <w:proofErr w:type="gramStart"/>
      <w:r w:rsidRPr="0092280C">
        <w:rPr>
          <w:rFonts w:eastAsiaTheme="minorHAnsi"/>
        </w:rPr>
        <w:t>period of time</w:t>
      </w:r>
      <w:proofErr w:type="gramEnd"/>
      <w:r w:rsidRPr="0092280C">
        <w:rPr>
          <w:rFonts w:eastAsiaTheme="minorHAnsi"/>
        </w:rPr>
        <w:t xml:space="preserve">. </w:t>
      </w:r>
      <w:r w:rsidR="009C404E">
        <w:rPr>
          <w:rFonts w:eastAsiaTheme="minorHAnsi"/>
        </w:rPr>
        <w:t>Refer to the Department of Health and Senior Services (DHSS), Home and Community Based Services (HCBS) Policy Manual,</w:t>
      </w:r>
      <w:r w:rsidR="009D01F5">
        <w:rPr>
          <w:rFonts w:eastAsiaTheme="minorHAnsi"/>
        </w:rPr>
        <w:t xml:space="preserve"> </w:t>
      </w:r>
      <w:hyperlink r:id="rId19" w:history="1">
        <w:r w:rsidR="009D01F5" w:rsidRPr="00F60C6F">
          <w:rPr>
            <w:rStyle w:val="Hyperlink"/>
            <w:rFonts w:eastAsiaTheme="minorHAnsi"/>
          </w:rPr>
          <w:t>HCBS Cost Maximum</w:t>
        </w:r>
        <w:r w:rsidR="009D01F5" w:rsidRPr="00843795">
          <w:rPr>
            <w:rStyle w:val="Hyperlink"/>
            <w:rFonts w:eastAsiaTheme="minorHAnsi" w:cs="Tahoma"/>
            <w:szCs w:val="23"/>
          </w:rPr>
          <w:t>s</w:t>
        </w:r>
      </w:hyperlink>
      <w:r w:rsidR="009D01F5">
        <w:rPr>
          <w:rFonts w:eastAsiaTheme="minorHAnsi"/>
        </w:rPr>
        <w:t>,</w:t>
      </w:r>
      <w:r w:rsidR="009C404E">
        <w:rPr>
          <w:rFonts w:eastAsiaTheme="minorHAnsi"/>
        </w:rPr>
        <w:t xml:space="preserve"> for information on statewide expenditures. </w:t>
      </w:r>
    </w:p>
    <w:p w14:paraId="396F7815" w14:textId="4CD4ABA3" w:rsidR="005B0BAC" w:rsidRPr="0092280C" w:rsidRDefault="005B0BAC" w:rsidP="009A4D96">
      <w:pPr>
        <w:rPr>
          <w:rFonts w:eastAsiaTheme="minorHAnsi"/>
        </w:rPr>
      </w:pPr>
      <w:r w:rsidRPr="0092280C">
        <w:rPr>
          <w:rFonts w:eastAsiaTheme="minorHAnsi"/>
        </w:rPr>
        <w:t xml:space="preserve">The expenditure for </w:t>
      </w:r>
      <w:r w:rsidR="00CB058C">
        <w:rPr>
          <w:rFonts w:eastAsiaTheme="minorHAnsi"/>
        </w:rPr>
        <w:t>I</w:t>
      </w:r>
      <w:r w:rsidRPr="0092280C">
        <w:rPr>
          <w:rFonts w:eastAsiaTheme="minorHAnsi"/>
        </w:rPr>
        <w:t xml:space="preserve">ntermediate </w:t>
      </w:r>
      <w:r w:rsidR="00CB058C">
        <w:rPr>
          <w:rFonts w:eastAsiaTheme="minorHAnsi"/>
        </w:rPr>
        <w:t>C</w:t>
      </w:r>
      <w:r w:rsidRPr="0092280C">
        <w:rPr>
          <w:rFonts w:eastAsiaTheme="minorHAnsi"/>
        </w:rPr>
        <w:t xml:space="preserve">are </w:t>
      </w:r>
      <w:r w:rsidR="00CB058C">
        <w:rPr>
          <w:rFonts w:eastAsiaTheme="minorHAnsi"/>
        </w:rPr>
        <w:t>F</w:t>
      </w:r>
      <w:r w:rsidRPr="0092280C">
        <w:rPr>
          <w:rFonts w:eastAsiaTheme="minorHAnsi"/>
        </w:rPr>
        <w:t xml:space="preserve">acilities for </w:t>
      </w:r>
      <w:r w:rsidR="00CB058C">
        <w:rPr>
          <w:rFonts w:eastAsiaTheme="minorHAnsi"/>
        </w:rPr>
        <w:t xml:space="preserve">Individuals with </w:t>
      </w:r>
      <w:r w:rsidRPr="0092280C">
        <w:rPr>
          <w:rFonts w:eastAsiaTheme="minorHAnsi"/>
        </w:rPr>
        <w:t>Intellectual Disabilities (ICF/</w:t>
      </w:r>
      <w:r w:rsidR="00CB058C">
        <w:rPr>
          <w:rFonts w:eastAsiaTheme="minorHAnsi"/>
        </w:rPr>
        <w:t>I</w:t>
      </w:r>
      <w:r w:rsidRPr="0092280C">
        <w:rPr>
          <w:rFonts w:eastAsiaTheme="minorHAnsi"/>
        </w:rPr>
        <w:t xml:space="preserve">ID) is </w:t>
      </w:r>
      <w:r w:rsidRPr="000E70A1">
        <w:rPr>
          <w:rFonts w:eastAsiaTheme="minorHAnsi"/>
        </w:rPr>
        <w:t>not</w:t>
      </w:r>
      <w:r w:rsidRPr="0092280C">
        <w:rPr>
          <w:rFonts w:eastAsiaTheme="minorHAnsi"/>
        </w:rPr>
        <w:t xml:space="preserve"> included. The cap on adult day care payments is re-calculated each state fiscal year. It is the responsibility of DHSS Division of Senior and Disability Services (DSDS) staff to authorize adult day care services and other </w:t>
      </w:r>
      <w:r w:rsidR="009C404E">
        <w:rPr>
          <w:rFonts w:eastAsiaTheme="minorHAnsi"/>
        </w:rPr>
        <w:t>HCBS</w:t>
      </w:r>
      <w:r w:rsidRPr="0092280C">
        <w:rPr>
          <w:rFonts w:eastAsiaTheme="minorHAnsi"/>
        </w:rPr>
        <w:t xml:space="preserve"> within the established cost maximums.</w:t>
      </w:r>
    </w:p>
    <w:p w14:paraId="045E9BBE" w14:textId="15C970B2" w:rsidR="005B0BAC" w:rsidRPr="00B62F9F" w:rsidRDefault="005B0BAC" w:rsidP="009F4B46">
      <w:pPr>
        <w:pStyle w:val="Heading3"/>
        <w:rPr>
          <w:rFonts w:eastAsiaTheme="minorHAnsi"/>
        </w:rPr>
      </w:pPr>
      <w:bookmarkStart w:id="8" w:name="_Toc395101210"/>
      <w:bookmarkStart w:id="9" w:name="_Toc130365923"/>
      <w:bookmarkStart w:id="10" w:name="_Toc226530676"/>
      <w:r w:rsidRPr="00B62F9F">
        <w:rPr>
          <w:rFonts w:eastAsiaTheme="minorHAnsi"/>
        </w:rPr>
        <w:t>1.</w:t>
      </w:r>
      <w:r w:rsidR="00C9586D">
        <w:rPr>
          <w:rFonts w:eastAsiaTheme="minorHAnsi"/>
        </w:rPr>
        <w:t>3</w:t>
      </w:r>
      <w:r w:rsidR="00B63B64">
        <w:rPr>
          <w:rFonts w:eastAsiaTheme="minorHAnsi"/>
        </w:rPr>
        <w:t xml:space="preserve"> </w:t>
      </w:r>
      <w:r w:rsidR="0092280C" w:rsidRPr="00B62F9F">
        <w:rPr>
          <w:rFonts w:eastAsiaTheme="minorHAnsi"/>
        </w:rPr>
        <w:t>Fee Schedule</w:t>
      </w:r>
      <w:bookmarkEnd w:id="8"/>
      <w:bookmarkEnd w:id="9"/>
      <w:bookmarkEnd w:id="10"/>
    </w:p>
    <w:p w14:paraId="566D2A30" w14:textId="4DDA1871" w:rsidR="00C9586D" w:rsidRDefault="00C9586D" w:rsidP="003C4411">
      <w:pPr>
        <w:rPr>
          <w:rFonts w:eastAsiaTheme="minorHAnsi"/>
        </w:rPr>
      </w:pPr>
      <w:r w:rsidRPr="0092280C">
        <w:rPr>
          <w:rFonts w:eastAsiaTheme="minorHAnsi"/>
        </w:rPr>
        <w:t>Under a fee schedule</w:t>
      </w:r>
      <w:r w:rsidR="009D01F5">
        <w:rPr>
          <w:rFonts w:eastAsiaTheme="minorHAnsi"/>
        </w:rPr>
        <w:t>,</w:t>
      </w:r>
      <w:r w:rsidRPr="0092280C">
        <w:rPr>
          <w:rFonts w:eastAsiaTheme="minorHAnsi"/>
        </w:rPr>
        <w:t xml:space="preserve"> each procedure, service, medical supply</w:t>
      </w:r>
      <w:r w:rsidR="009C404E">
        <w:rPr>
          <w:rFonts w:eastAsiaTheme="minorHAnsi"/>
        </w:rPr>
        <w:t>,</w:t>
      </w:r>
      <w:r w:rsidRPr="0092280C">
        <w:rPr>
          <w:rFonts w:eastAsiaTheme="minorHAnsi"/>
        </w:rPr>
        <w:t xml:space="preserve"> and equipment covered under a specific program has a maximum allowable fee established. </w:t>
      </w:r>
      <w:r>
        <w:rPr>
          <w:rFonts w:eastAsiaTheme="minorHAnsi"/>
        </w:rPr>
        <w:t>MHD</w:t>
      </w:r>
      <w:r w:rsidRPr="0092280C">
        <w:rPr>
          <w:rFonts w:eastAsiaTheme="minorHAnsi"/>
        </w:rPr>
        <w:t xml:space="preserve"> determines a maximum allowable fee for the services based upon the current appropriated funds</w:t>
      </w:r>
      <w:r w:rsidR="002B6B91">
        <w:rPr>
          <w:rFonts w:eastAsiaTheme="minorHAnsi"/>
        </w:rPr>
        <w:t>.</w:t>
      </w:r>
      <w:r>
        <w:rPr>
          <w:rFonts w:eastAsiaTheme="minorHAnsi"/>
        </w:rPr>
        <w:t xml:space="preserve"> </w:t>
      </w:r>
    </w:p>
    <w:p w14:paraId="4D5C0AEF" w14:textId="089B7D6E" w:rsidR="00656580" w:rsidRPr="00656580" w:rsidRDefault="00656580" w:rsidP="003C4411">
      <w:pPr>
        <w:rPr>
          <w:rFonts w:eastAsiaTheme="minorHAnsi" w:cs="Tahoma"/>
          <w:szCs w:val="23"/>
        </w:rPr>
      </w:pPr>
      <w:r w:rsidRPr="00656580">
        <w:rPr>
          <w:rFonts w:eastAsiaTheme="minorHAnsi" w:cs="Tahoma"/>
          <w:szCs w:val="23"/>
        </w:rPr>
        <w:lastRenderedPageBreak/>
        <w:t xml:space="preserve">The </w:t>
      </w:r>
      <w:hyperlink r:id="rId20" w:history="1">
        <w:r w:rsidRPr="00F60C6F">
          <w:rPr>
            <w:rStyle w:val="Hyperlink"/>
            <w:rFonts w:eastAsiaTheme="minorHAnsi"/>
          </w:rPr>
          <w:t>MO</w:t>
        </w:r>
        <w:r w:rsidR="00B63B64">
          <w:rPr>
            <w:rStyle w:val="Hyperlink"/>
            <w:rFonts w:eastAsiaTheme="minorHAnsi"/>
          </w:rPr>
          <w:t xml:space="preserve"> </w:t>
        </w:r>
        <w:r w:rsidRPr="00F60C6F">
          <w:rPr>
            <w:rStyle w:val="Hyperlink"/>
            <w:rFonts w:eastAsiaTheme="minorHAnsi"/>
          </w:rPr>
          <w:t>HealthNet</w:t>
        </w:r>
        <w:r w:rsidR="00F60C6F" w:rsidRPr="00F60C6F">
          <w:rPr>
            <w:rStyle w:val="Hyperlink"/>
            <w:rFonts w:eastAsiaTheme="minorHAnsi"/>
          </w:rPr>
          <w:t xml:space="preserve"> </w:t>
        </w:r>
        <w:r w:rsidRPr="00F60C6F">
          <w:rPr>
            <w:rStyle w:val="Hyperlink"/>
            <w:rFonts w:eastAsiaTheme="minorHAnsi"/>
          </w:rPr>
          <w:t>Fee Schedule</w:t>
        </w:r>
      </w:hyperlink>
      <w:r w:rsidR="00F60C6F">
        <w:rPr>
          <w:rFonts w:eastAsiaTheme="minorHAnsi" w:cs="Tahoma"/>
          <w:szCs w:val="23"/>
        </w:rPr>
        <w:t xml:space="preserve"> </w:t>
      </w:r>
      <w:r w:rsidRPr="00656580">
        <w:rPr>
          <w:rFonts w:eastAsiaTheme="minorHAnsi" w:cs="Tahoma"/>
          <w:szCs w:val="23"/>
        </w:rPr>
        <w:t>identifies covered and non-covered procedure codes, restrictions, allowed units and MO HealthNet allowable fee per unit. The Fee Schedule is updated monthly and is intended as a reference not a guarantee for payment.</w:t>
      </w:r>
    </w:p>
    <w:p w14:paraId="0222A5DD" w14:textId="2D7C8554" w:rsidR="005B0BAC" w:rsidRPr="0092280C" w:rsidRDefault="005B0BAC" w:rsidP="003C4411">
      <w:pPr>
        <w:rPr>
          <w:rFonts w:eastAsiaTheme="minorHAnsi" w:cs="Tahoma"/>
          <w:szCs w:val="23"/>
        </w:rPr>
      </w:pPr>
      <w:r w:rsidRPr="0092280C">
        <w:rPr>
          <w:rFonts w:eastAsiaTheme="minorHAnsi" w:cs="Tahoma"/>
          <w:szCs w:val="23"/>
        </w:rPr>
        <w:t xml:space="preserve">The </w:t>
      </w:r>
      <w:hyperlink r:id="rId21" w:history="1">
        <w:r w:rsidRPr="00F60C6F">
          <w:rPr>
            <w:rStyle w:val="Hyperlink"/>
            <w:rFonts w:eastAsiaTheme="minorHAnsi"/>
          </w:rPr>
          <w:t>Fee Schedule</w:t>
        </w:r>
      </w:hyperlink>
      <w:r w:rsidRPr="0092280C">
        <w:rPr>
          <w:rFonts w:eastAsiaTheme="minorHAnsi" w:cs="Tahoma"/>
          <w:szCs w:val="23"/>
        </w:rPr>
        <w:t xml:space="preserve"> allows for the downloading of individual files or the search for a specific fee schedule. Some procedure codes may be billed by multiple provider types. Categories within the Fee Schedule are set up by the service rendered and are </w:t>
      </w:r>
      <w:r w:rsidRPr="000E70A1">
        <w:rPr>
          <w:rFonts w:eastAsiaTheme="minorHAnsi" w:cs="Tahoma"/>
          <w:szCs w:val="23"/>
        </w:rPr>
        <w:t>not</w:t>
      </w:r>
      <w:r w:rsidRPr="0092280C">
        <w:rPr>
          <w:rFonts w:eastAsiaTheme="minorHAnsi" w:cs="Tahoma"/>
          <w:szCs w:val="23"/>
        </w:rPr>
        <w:t xml:space="preserve"> necessarily provider specific.</w:t>
      </w:r>
    </w:p>
    <w:p w14:paraId="254F33B4" w14:textId="5027A52C" w:rsidR="00793D52" w:rsidRPr="006F4BC1" w:rsidRDefault="0068370C" w:rsidP="003C4411">
      <w:r w:rsidRPr="0068370C">
        <w:rPr>
          <w:rFonts w:eastAsiaTheme="minorHAnsi" w:cs="Tahoma"/>
          <w:szCs w:val="23"/>
        </w:rPr>
        <w:t xml:space="preserve">Refer to </w:t>
      </w:r>
      <w:hyperlink w:anchor="_Section_2:_Benefits" w:history="1">
        <w:r w:rsidRPr="00F60C6F">
          <w:rPr>
            <w:rStyle w:val="Hyperlink"/>
            <w:rFonts w:eastAsiaTheme="minorHAnsi"/>
          </w:rPr>
          <w:t xml:space="preserve">Section </w:t>
        </w:r>
        <w:r w:rsidR="009B06FA" w:rsidRPr="00F60C6F">
          <w:rPr>
            <w:rStyle w:val="Hyperlink"/>
            <w:rFonts w:eastAsiaTheme="minorHAnsi"/>
          </w:rPr>
          <w:t>2</w:t>
        </w:r>
      </w:hyperlink>
      <w:r w:rsidR="009B06FA" w:rsidRPr="0068370C">
        <w:rPr>
          <w:rFonts w:eastAsiaTheme="minorHAnsi" w:cs="Tahoma"/>
          <w:szCs w:val="23"/>
        </w:rPr>
        <w:t xml:space="preserve"> </w:t>
      </w:r>
      <w:r w:rsidRPr="0068370C">
        <w:rPr>
          <w:rFonts w:eastAsiaTheme="minorHAnsi" w:cs="Tahoma"/>
          <w:szCs w:val="23"/>
        </w:rPr>
        <w:t xml:space="preserve">of </w:t>
      </w:r>
      <w:r w:rsidR="009B06FA">
        <w:rPr>
          <w:rFonts w:eastAsiaTheme="minorHAnsi" w:cs="Tahoma"/>
          <w:szCs w:val="23"/>
        </w:rPr>
        <w:t>this manual</w:t>
      </w:r>
      <w:r w:rsidRPr="0068370C">
        <w:rPr>
          <w:rFonts w:eastAsiaTheme="minorHAnsi" w:cs="Tahoma"/>
          <w:szCs w:val="23"/>
        </w:rPr>
        <w:t xml:space="preserve"> for program</w:t>
      </w:r>
      <w:r w:rsidR="009B06FA">
        <w:rPr>
          <w:rFonts w:eastAsiaTheme="minorHAnsi" w:cs="Tahoma"/>
          <w:szCs w:val="23"/>
        </w:rPr>
        <w:t>-</w:t>
      </w:r>
      <w:r w:rsidRPr="0068370C">
        <w:rPr>
          <w:rFonts w:eastAsiaTheme="minorHAnsi" w:cs="Tahoma"/>
          <w:szCs w:val="23"/>
        </w:rPr>
        <w:t>specific benefits and limitations</w:t>
      </w:r>
      <w:r w:rsidR="005B0BAC" w:rsidRPr="0092280C">
        <w:rPr>
          <w:rFonts w:eastAsiaTheme="minorHAnsi" w:cs="Tahoma"/>
          <w:szCs w:val="23"/>
        </w:rPr>
        <w:t>.</w:t>
      </w:r>
    </w:p>
    <w:p w14:paraId="5351F637" w14:textId="6E89171E" w:rsidR="00695F3D" w:rsidRPr="009F4B46" w:rsidRDefault="00695F3D" w:rsidP="009F4B46">
      <w:pPr>
        <w:pStyle w:val="Heading2"/>
      </w:pPr>
      <w:bookmarkStart w:id="11" w:name="ADHAppforProDirDep"/>
      <w:bookmarkStart w:id="12" w:name="_SECTION_13—BENEFITS_AND"/>
      <w:bookmarkStart w:id="13" w:name="_Section_2—Benefits_and"/>
      <w:bookmarkStart w:id="14" w:name="_Section_2:_Benefits"/>
      <w:bookmarkStart w:id="15" w:name="_Toc130365925"/>
      <w:bookmarkStart w:id="16" w:name="_Toc226530677"/>
      <w:bookmarkEnd w:id="11"/>
      <w:bookmarkEnd w:id="12"/>
      <w:bookmarkEnd w:id="13"/>
      <w:bookmarkEnd w:id="14"/>
      <w:r w:rsidRPr="009F4B46">
        <w:t>Section 2</w:t>
      </w:r>
      <w:r w:rsidR="009C404E" w:rsidRPr="009F4B46">
        <w:t xml:space="preserve">: </w:t>
      </w:r>
      <w:r w:rsidRPr="009F4B46">
        <w:t>Benefits and Limitations</w:t>
      </w:r>
      <w:bookmarkEnd w:id="15"/>
      <w:bookmarkEnd w:id="16"/>
    </w:p>
    <w:p w14:paraId="256DBA78" w14:textId="73D2FFEF" w:rsidR="00695F3D" w:rsidRPr="003D1CB1" w:rsidRDefault="00695F3D" w:rsidP="009F4B46">
      <w:pPr>
        <w:pStyle w:val="Heading3"/>
      </w:pPr>
      <w:bookmarkStart w:id="17" w:name="ADH13_12"/>
      <w:bookmarkStart w:id="18" w:name="_2.1_Adult_Day"/>
      <w:bookmarkStart w:id="19" w:name="_Toc395106218"/>
      <w:bookmarkStart w:id="20" w:name="_Toc130365927"/>
      <w:bookmarkStart w:id="21" w:name="_Toc226530678"/>
      <w:bookmarkEnd w:id="17"/>
      <w:bookmarkEnd w:id="18"/>
      <w:r>
        <w:rPr>
          <w:rFonts w:eastAsiaTheme="minorHAnsi"/>
        </w:rPr>
        <w:t>2</w:t>
      </w:r>
      <w:r w:rsidRPr="002C3135">
        <w:rPr>
          <w:rFonts w:eastAsiaTheme="minorHAnsi"/>
        </w:rPr>
        <w:t>.</w:t>
      </w:r>
      <w:r w:rsidR="00914C18">
        <w:rPr>
          <w:rFonts w:eastAsiaTheme="minorHAnsi"/>
        </w:rPr>
        <w:t>1</w:t>
      </w:r>
      <w:r w:rsidR="00B63B64">
        <w:rPr>
          <w:rFonts w:eastAsiaTheme="minorHAnsi"/>
        </w:rPr>
        <w:t xml:space="preserve"> </w:t>
      </w:r>
      <w:r w:rsidR="00B81797">
        <w:rPr>
          <w:rFonts w:eastAsiaTheme="minorHAnsi"/>
        </w:rPr>
        <w:t xml:space="preserve">Adult Day Care </w:t>
      </w:r>
      <w:r w:rsidRPr="002C3135">
        <w:rPr>
          <w:rFonts w:eastAsiaTheme="minorHAnsi"/>
        </w:rPr>
        <w:t>Service Definition</w:t>
      </w:r>
      <w:bookmarkEnd w:id="19"/>
      <w:bookmarkEnd w:id="20"/>
      <w:bookmarkEnd w:id="21"/>
    </w:p>
    <w:p w14:paraId="7D9746E9" w14:textId="7CE332B0" w:rsidR="00695F3D" w:rsidRDefault="003163FE" w:rsidP="003C4411">
      <w:pPr>
        <w:rPr>
          <w:rFonts w:eastAsiaTheme="minorHAnsi"/>
        </w:rPr>
      </w:pPr>
      <w:r>
        <w:rPr>
          <w:rFonts w:eastAsiaTheme="minorHAnsi"/>
        </w:rPr>
        <w:t>Adult day care</w:t>
      </w:r>
      <w:r w:rsidR="00A413A2">
        <w:rPr>
          <w:rFonts w:eastAsiaTheme="minorHAnsi"/>
        </w:rPr>
        <w:t xml:space="preserve"> </w:t>
      </w:r>
      <w:r>
        <w:rPr>
          <w:rFonts w:eastAsiaTheme="minorHAnsi"/>
        </w:rPr>
        <w:t>is the</w:t>
      </w:r>
      <w:r w:rsidR="00695F3D" w:rsidRPr="0084074D">
        <w:rPr>
          <w:rFonts w:eastAsiaTheme="minorHAnsi"/>
        </w:rPr>
        <w:t xml:space="preserve"> continuous care and supervision of adults</w:t>
      </w:r>
      <w:r w:rsidR="00695F3D">
        <w:rPr>
          <w:rFonts w:eastAsiaTheme="minorHAnsi"/>
        </w:rPr>
        <w:t xml:space="preserve"> with a disability</w:t>
      </w:r>
      <w:r w:rsidR="00695F3D" w:rsidRPr="0084074D">
        <w:rPr>
          <w:rFonts w:eastAsiaTheme="minorHAnsi"/>
        </w:rPr>
        <w:t xml:space="preserve"> in a licensed adult day care setting for up to 10 hours per day for a maximum of five (5) days per week. Services include but are not limited to assistance with activities of daily living</w:t>
      </w:r>
      <w:r w:rsidR="00695F3D">
        <w:rPr>
          <w:rFonts w:eastAsiaTheme="minorHAnsi"/>
        </w:rPr>
        <w:t xml:space="preserve"> (ADLs)</w:t>
      </w:r>
      <w:r w:rsidR="00695F3D" w:rsidRPr="0084074D">
        <w:rPr>
          <w:rFonts w:eastAsiaTheme="minorHAnsi"/>
        </w:rPr>
        <w:t>, planned group activities, food services, participant observation, skilled nursing services as specified in the plan of care</w:t>
      </w:r>
      <w:r w:rsidR="009C404E">
        <w:rPr>
          <w:rFonts w:eastAsiaTheme="minorHAnsi"/>
        </w:rPr>
        <w:t>,</w:t>
      </w:r>
      <w:r w:rsidR="00695F3D" w:rsidRPr="0084074D">
        <w:rPr>
          <w:rFonts w:eastAsiaTheme="minorHAnsi"/>
        </w:rPr>
        <w:t xml:space="preserve"> and transportation. The participant must be present at the</w:t>
      </w:r>
      <w:r w:rsidR="00695F3D">
        <w:rPr>
          <w:rFonts w:eastAsiaTheme="minorHAnsi"/>
        </w:rPr>
        <w:t xml:space="preserve"> a</w:t>
      </w:r>
      <w:r w:rsidR="00695F3D" w:rsidRPr="0084074D">
        <w:rPr>
          <w:rFonts w:eastAsiaTheme="minorHAnsi"/>
        </w:rPr>
        <w:t xml:space="preserve">dult </w:t>
      </w:r>
      <w:r w:rsidR="00695F3D">
        <w:rPr>
          <w:rFonts w:eastAsiaTheme="minorHAnsi"/>
        </w:rPr>
        <w:t>d</w:t>
      </w:r>
      <w:r w:rsidR="00695F3D" w:rsidRPr="0084074D">
        <w:rPr>
          <w:rFonts w:eastAsiaTheme="minorHAnsi"/>
        </w:rPr>
        <w:t xml:space="preserve">ay </w:t>
      </w:r>
      <w:r w:rsidR="00695F3D">
        <w:rPr>
          <w:rFonts w:eastAsiaTheme="minorHAnsi"/>
        </w:rPr>
        <w:t>c</w:t>
      </w:r>
      <w:r w:rsidR="00695F3D" w:rsidRPr="0084074D">
        <w:rPr>
          <w:rFonts w:eastAsiaTheme="minorHAnsi"/>
        </w:rPr>
        <w:t xml:space="preserve">are facility at the time services </w:t>
      </w:r>
      <w:proofErr w:type="gramStart"/>
      <w:r w:rsidR="00695F3D" w:rsidRPr="0084074D">
        <w:rPr>
          <w:rFonts w:eastAsiaTheme="minorHAnsi"/>
        </w:rPr>
        <w:t>are</w:t>
      </w:r>
      <w:proofErr w:type="gramEnd"/>
      <w:r w:rsidR="00695F3D" w:rsidRPr="0084074D">
        <w:rPr>
          <w:rFonts w:eastAsiaTheme="minorHAnsi"/>
        </w:rPr>
        <w:t xml:space="preserve"> provided in order to bill for services. </w:t>
      </w:r>
    </w:p>
    <w:p w14:paraId="4057C57E" w14:textId="331C9348" w:rsidR="00A32785" w:rsidRPr="0084074D" w:rsidRDefault="00A32785" w:rsidP="003C4411">
      <w:pPr>
        <w:rPr>
          <w:rFonts w:eastAsiaTheme="minorHAnsi"/>
        </w:rPr>
      </w:pPr>
      <w:r w:rsidRPr="002D0EA9">
        <w:rPr>
          <w:rFonts w:eastAsiaTheme="minorHAnsi"/>
        </w:rPr>
        <w:t xml:space="preserve">All units of </w:t>
      </w:r>
      <w:r w:rsidR="00A413A2">
        <w:rPr>
          <w:rFonts w:eastAsiaTheme="minorHAnsi"/>
        </w:rPr>
        <w:t>a</w:t>
      </w:r>
      <w:r>
        <w:rPr>
          <w:rFonts w:eastAsiaTheme="minorHAnsi"/>
        </w:rPr>
        <w:t xml:space="preserve">dult </w:t>
      </w:r>
      <w:r w:rsidR="00A413A2">
        <w:rPr>
          <w:rFonts w:eastAsiaTheme="minorHAnsi"/>
        </w:rPr>
        <w:t>d</w:t>
      </w:r>
      <w:r>
        <w:rPr>
          <w:rFonts w:eastAsiaTheme="minorHAnsi"/>
        </w:rPr>
        <w:t xml:space="preserve">ay </w:t>
      </w:r>
      <w:r w:rsidR="00A413A2">
        <w:rPr>
          <w:rFonts w:eastAsiaTheme="minorHAnsi"/>
        </w:rPr>
        <w:t>c</w:t>
      </w:r>
      <w:r>
        <w:rPr>
          <w:rFonts w:eastAsiaTheme="minorHAnsi"/>
        </w:rPr>
        <w:t>are</w:t>
      </w:r>
      <w:r w:rsidRPr="002D0EA9">
        <w:rPr>
          <w:rFonts w:eastAsiaTheme="minorHAnsi"/>
        </w:rPr>
        <w:t xml:space="preserve"> services </w:t>
      </w:r>
      <w:r w:rsidRPr="00AC27B6">
        <w:rPr>
          <w:rFonts w:eastAsiaTheme="minorHAnsi"/>
        </w:rPr>
        <w:t>must</w:t>
      </w:r>
      <w:r w:rsidRPr="002D0EA9">
        <w:rPr>
          <w:rFonts w:eastAsiaTheme="minorHAnsi"/>
        </w:rPr>
        <w:t xml:space="preserve"> be authorized by </w:t>
      </w:r>
      <w:r w:rsidRPr="0084074D">
        <w:rPr>
          <w:rFonts w:eastAsiaTheme="minorHAnsi"/>
        </w:rPr>
        <w:t xml:space="preserve">the Department of Health and Senior Services (DHSS), Division of Senior and Disability Services </w:t>
      </w:r>
      <w:r>
        <w:rPr>
          <w:rFonts w:eastAsiaTheme="minorHAnsi"/>
        </w:rPr>
        <w:t>(DSDS)</w:t>
      </w:r>
      <w:r w:rsidRPr="002D0EA9">
        <w:rPr>
          <w:rFonts w:eastAsiaTheme="minorHAnsi"/>
        </w:rPr>
        <w:t xml:space="preserve"> or </w:t>
      </w:r>
      <w:r>
        <w:rPr>
          <w:rFonts w:eastAsiaTheme="minorHAnsi"/>
        </w:rPr>
        <w:t>their</w:t>
      </w:r>
      <w:r w:rsidRPr="002D0EA9">
        <w:rPr>
          <w:rFonts w:eastAsiaTheme="minorHAnsi"/>
        </w:rPr>
        <w:t xml:space="preserve"> designee before services can be delivered. </w:t>
      </w:r>
      <w:r>
        <w:rPr>
          <w:rFonts w:eastAsiaTheme="minorHAnsi"/>
        </w:rPr>
        <w:t xml:space="preserve">Refer to </w:t>
      </w:r>
      <w:hyperlink w:anchor="_Section_3:_Special" w:history="1">
        <w:r w:rsidRPr="00F60C6F">
          <w:rPr>
            <w:rStyle w:val="Hyperlink"/>
            <w:rFonts w:eastAsiaTheme="minorHAnsi"/>
          </w:rPr>
          <w:t>Section 3</w:t>
        </w:r>
      </w:hyperlink>
      <w:r>
        <w:rPr>
          <w:rFonts w:eastAsiaTheme="minorHAnsi"/>
        </w:rPr>
        <w:t xml:space="preserve"> </w:t>
      </w:r>
      <w:r w:rsidR="00A413A2">
        <w:rPr>
          <w:rFonts w:eastAsiaTheme="minorHAnsi"/>
        </w:rPr>
        <w:t>of</w:t>
      </w:r>
      <w:r>
        <w:rPr>
          <w:rFonts w:eastAsiaTheme="minorHAnsi"/>
        </w:rPr>
        <w:t xml:space="preserve"> this manual for more information on prior authorization.</w:t>
      </w:r>
    </w:p>
    <w:p w14:paraId="6CECBEEE" w14:textId="5BA6EDAB" w:rsidR="00C96AD5" w:rsidRPr="0084074D" w:rsidRDefault="00695F3D" w:rsidP="003C4411">
      <w:pPr>
        <w:rPr>
          <w:rFonts w:eastAsiaTheme="minorHAnsi"/>
        </w:rPr>
      </w:pPr>
      <w:r w:rsidRPr="0084074D">
        <w:rPr>
          <w:rFonts w:eastAsiaTheme="minorHAnsi"/>
        </w:rPr>
        <w:t xml:space="preserve">The following describes the services that must be provided by every </w:t>
      </w:r>
      <w:r>
        <w:rPr>
          <w:rFonts w:eastAsiaTheme="minorHAnsi"/>
        </w:rPr>
        <w:t>ADCW</w:t>
      </w:r>
      <w:r w:rsidRPr="0084074D">
        <w:rPr>
          <w:rFonts w:eastAsiaTheme="minorHAnsi"/>
        </w:rPr>
        <w:t xml:space="preserve"> provider</w:t>
      </w:r>
      <w:r w:rsidR="00D62B51">
        <w:rPr>
          <w:rFonts w:eastAsiaTheme="minorHAnsi"/>
        </w:rPr>
        <w:t xml:space="preserve"> enrolled with </w:t>
      </w:r>
      <w:r w:rsidR="003163FE">
        <w:rPr>
          <w:rFonts w:eastAsiaTheme="minorHAnsi"/>
        </w:rPr>
        <w:t xml:space="preserve">MO </w:t>
      </w:r>
      <w:r w:rsidR="00FA7DAC">
        <w:rPr>
          <w:rFonts w:eastAsiaTheme="minorHAnsi"/>
        </w:rPr>
        <w:t>HealthNet</w:t>
      </w:r>
      <w:r w:rsidR="009C404E">
        <w:rPr>
          <w:rFonts w:eastAsiaTheme="minorHAnsi"/>
        </w:rPr>
        <w:t>.</w:t>
      </w:r>
    </w:p>
    <w:p w14:paraId="1C83317B" w14:textId="5B379329" w:rsidR="00695F3D" w:rsidRPr="00ED543A" w:rsidRDefault="00695F3D" w:rsidP="00CD6F43">
      <w:pPr>
        <w:pStyle w:val="Heading4"/>
        <w:rPr>
          <w:rFonts w:eastAsiaTheme="minorHAnsi"/>
          <w:bCs/>
        </w:rPr>
      </w:pPr>
      <w:bookmarkStart w:id="22" w:name="_Individual_Plan_of"/>
      <w:bookmarkStart w:id="23" w:name="_Toc395106219"/>
      <w:bookmarkStart w:id="24" w:name="_Toc130365928"/>
      <w:bookmarkStart w:id="25" w:name="_Toc226530679"/>
      <w:bookmarkEnd w:id="22"/>
      <w:r w:rsidRPr="00ED543A">
        <w:rPr>
          <w:rFonts w:eastAsiaTheme="minorHAnsi"/>
        </w:rPr>
        <w:t>Individual Plan of Care</w:t>
      </w:r>
      <w:bookmarkEnd w:id="23"/>
      <w:bookmarkEnd w:id="24"/>
      <w:bookmarkEnd w:id="25"/>
    </w:p>
    <w:p w14:paraId="66138FD0" w14:textId="2DF8B0EF" w:rsidR="009C404E" w:rsidRDefault="00695F3D" w:rsidP="002333E7">
      <w:pPr>
        <w:rPr>
          <w:rFonts w:eastAsiaTheme="minorHAnsi"/>
        </w:rPr>
      </w:pPr>
      <w:r w:rsidRPr="0084074D">
        <w:rPr>
          <w:rFonts w:eastAsiaTheme="minorHAnsi"/>
        </w:rPr>
        <w:t xml:space="preserve">The provider must develop a written individual plan of care for each participant within five (5) contact days following the entry of the participant into the adult day care program. The plan shall be designed to maintain the participant at, or to restore to, optimal capability for self-care. The plan shall be based on information obtained from the participant, </w:t>
      </w:r>
      <w:r w:rsidR="009B6268">
        <w:rPr>
          <w:rFonts w:eastAsiaTheme="minorHAnsi"/>
        </w:rPr>
        <w:t xml:space="preserve">the </w:t>
      </w:r>
      <w:r w:rsidRPr="0084074D">
        <w:rPr>
          <w:rFonts w:eastAsiaTheme="minorHAnsi"/>
        </w:rPr>
        <w:t>participant's family and physician</w:t>
      </w:r>
      <w:r w:rsidR="009448F5">
        <w:rPr>
          <w:rFonts w:eastAsiaTheme="minorHAnsi"/>
        </w:rPr>
        <w:t>,</w:t>
      </w:r>
      <w:r w:rsidRPr="0084074D">
        <w:rPr>
          <w:rFonts w:eastAsiaTheme="minorHAnsi"/>
        </w:rPr>
        <w:t xml:space="preserve"> and the person or agency </w:t>
      </w:r>
      <w:r w:rsidR="009B6268">
        <w:rPr>
          <w:rFonts w:eastAsiaTheme="minorHAnsi"/>
        </w:rPr>
        <w:t>referring</w:t>
      </w:r>
      <w:r w:rsidR="009B6268" w:rsidRPr="0084074D">
        <w:rPr>
          <w:rFonts w:eastAsiaTheme="minorHAnsi"/>
        </w:rPr>
        <w:t xml:space="preserve"> </w:t>
      </w:r>
      <w:r w:rsidRPr="0084074D">
        <w:rPr>
          <w:rFonts w:eastAsiaTheme="minorHAnsi"/>
        </w:rPr>
        <w:t xml:space="preserve">the participant, including a functional assessment. </w:t>
      </w:r>
    </w:p>
    <w:p w14:paraId="2CDC2990" w14:textId="77777777" w:rsidR="009C404E" w:rsidRDefault="00695F3D" w:rsidP="002333E7">
      <w:pPr>
        <w:rPr>
          <w:rFonts w:eastAsiaTheme="minorHAnsi"/>
        </w:rPr>
      </w:pPr>
      <w:r w:rsidRPr="0084074D">
        <w:rPr>
          <w:rFonts w:eastAsiaTheme="minorHAnsi"/>
        </w:rPr>
        <w:t xml:space="preserve">The plan shall include the </w:t>
      </w:r>
      <w:r w:rsidR="009C404E">
        <w:rPr>
          <w:rFonts w:eastAsiaTheme="minorHAnsi"/>
        </w:rPr>
        <w:t>following:</w:t>
      </w:r>
    </w:p>
    <w:p w14:paraId="554EB68A" w14:textId="38A8854F" w:rsidR="009C404E" w:rsidRDefault="009C404E" w:rsidP="00B52016">
      <w:pPr>
        <w:pStyle w:val="ListBullet"/>
        <w:rPr>
          <w:rFonts w:eastAsiaTheme="minorHAnsi"/>
        </w:rPr>
      </w:pPr>
      <w:r>
        <w:rPr>
          <w:rFonts w:eastAsiaTheme="minorHAnsi"/>
        </w:rPr>
        <w:t>P</w:t>
      </w:r>
      <w:r w:rsidR="00695F3D" w:rsidRPr="0084074D">
        <w:rPr>
          <w:rFonts w:eastAsiaTheme="minorHAnsi"/>
        </w:rPr>
        <w:t>articipant's physical, social and/or psychological needs</w:t>
      </w:r>
    </w:p>
    <w:p w14:paraId="1B2F1E2D" w14:textId="3ED79B83" w:rsidR="009C404E" w:rsidRDefault="009C404E" w:rsidP="00B52016">
      <w:pPr>
        <w:pStyle w:val="ListBullet"/>
        <w:rPr>
          <w:rFonts w:eastAsiaTheme="minorHAnsi"/>
        </w:rPr>
      </w:pPr>
      <w:r>
        <w:rPr>
          <w:rFonts w:eastAsiaTheme="minorHAnsi"/>
        </w:rPr>
        <w:t>S</w:t>
      </w:r>
      <w:r w:rsidR="00695F3D" w:rsidRPr="0084074D">
        <w:rPr>
          <w:rFonts w:eastAsiaTheme="minorHAnsi"/>
        </w:rPr>
        <w:t xml:space="preserve">hort and long-term goals </w:t>
      </w:r>
    </w:p>
    <w:p w14:paraId="07096070" w14:textId="71653552" w:rsidR="009C404E" w:rsidRDefault="009C404E" w:rsidP="00B52016">
      <w:pPr>
        <w:pStyle w:val="ListBullet"/>
        <w:rPr>
          <w:rFonts w:eastAsiaTheme="minorHAnsi"/>
        </w:rPr>
      </w:pPr>
      <w:r>
        <w:rPr>
          <w:rFonts w:eastAsiaTheme="minorHAnsi"/>
        </w:rPr>
        <w:t>M</w:t>
      </w:r>
      <w:r w:rsidR="00695F3D" w:rsidRPr="0084074D">
        <w:rPr>
          <w:rFonts w:eastAsiaTheme="minorHAnsi"/>
        </w:rPr>
        <w:t>eans of accomplishing goals</w:t>
      </w:r>
      <w:r w:rsidR="00695F3D">
        <w:rPr>
          <w:rFonts w:eastAsiaTheme="minorHAnsi"/>
        </w:rPr>
        <w:t>,</w:t>
      </w:r>
      <w:r w:rsidR="00695F3D" w:rsidRPr="0084074D">
        <w:rPr>
          <w:rFonts w:eastAsiaTheme="minorHAnsi"/>
        </w:rPr>
        <w:t xml:space="preserve"> to the degree that the program is designed</w:t>
      </w:r>
      <w:r>
        <w:rPr>
          <w:rFonts w:eastAsiaTheme="minorHAnsi"/>
        </w:rPr>
        <w:t>,</w:t>
      </w:r>
      <w:r w:rsidR="00695F3D" w:rsidRPr="0084074D">
        <w:rPr>
          <w:rFonts w:eastAsiaTheme="minorHAnsi"/>
        </w:rPr>
        <w:t xml:space="preserve"> and the staff are qualified to meet these goals</w:t>
      </w:r>
    </w:p>
    <w:p w14:paraId="04D1AC6E" w14:textId="629B83EB" w:rsidR="009C404E" w:rsidRDefault="009C404E" w:rsidP="00B52016">
      <w:pPr>
        <w:pStyle w:val="ListBullet"/>
        <w:rPr>
          <w:rFonts w:eastAsiaTheme="minorHAnsi"/>
        </w:rPr>
      </w:pPr>
      <w:r>
        <w:rPr>
          <w:rFonts w:eastAsiaTheme="minorHAnsi"/>
        </w:rPr>
        <w:t>P</w:t>
      </w:r>
      <w:r w:rsidR="00695F3D" w:rsidRPr="0084074D">
        <w:rPr>
          <w:rFonts w:eastAsiaTheme="minorHAnsi"/>
        </w:rPr>
        <w:t>ositions of persons responsible for specific individualized activities provided for the participant that are not documented by the regularly</w:t>
      </w:r>
      <w:r>
        <w:rPr>
          <w:rFonts w:eastAsiaTheme="minorHAnsi"/>
        </w:rPr>
        <w:t xml:space="preserve"> </w:t>
      </w:r>
      <w:r w:rsidR="00695F3D" w:rsidRPr="0084074D">
        <w:rPr>
          <w:rFonts w:eastAsiaTheme="minorHAnsi"/>
        </w:rPr>
        <w:t>scheduled plan of activities for the program</w:t>
      </w:r>
    </w:p>
    <w:p w14:paraId="4E4A6E5A" w14:textId="525ADF1F" w:rsidR="009C404E" w:rsidRDefault="009C404E" w:rsidP="00B52016">
      <w:pPr>
        <w:pStyle w:val="ListBullet"/>
        <w:rPr>
          <w:rFonts w:eastAsiaTheme="minorHAnsi"/>
        </w:rPr>
      </w:pPr>
      <w:r>
        <w:rPr>
          <w:rFonts w:eastAsiaTheme="minorHAnsi"/>
        </w:rPr>
        <w:lastRenderedPageBreak/>
        <w:t>P</w:t>
      </w:r>
      <w:r w:rsidR="00695F3D" w:rsidRPr="0084074D">
        <w:rPr>
          <w:rFonts w:eastAsiaTheme="minorHAnsi"/>
        </w:rPr>
        <w:t>articipant’s regularly</w:t>
      </w:r>
      <w:r>
        <w:rPr>
          <w:rFonts w:eastAsiaTheme="minorHAnsi"/>
        </w:rPr>
        <w:t xml:space="preserve"> </w:t>
      </w:r>
      <w:r w:rsidR="00695F3D" w:rsidRPr="0084074D">
        <w:rPr>
          <w:rFonts w:eastAsiaTheme="minorHAnsi"/>
        </w:rPr>
        <w:t xml:space="preserve">scheduled days for attendance, including arrival and departure times </w:t>
      </w:r>
    </w:p>
    <w:p w14:paraId="700E00C4" w14:textId="032E9882" w:rsidR="00695F3D" w:rsidRPr="0084074D" w:rsidRDefault="00695F3D" w:rsidP="002333E7">
      <w:pPr>
        <w:rPr>
          <w:rFonts w:eastAsiaTheme="minorHAnsi"/>
        </w:rPr>
      </w:pPr>
      <w:r w:rsidRPr="0084074D">
        <w:rPr>
          <w:rFonts w:eastAsiaTheme="minorHAnsi"/>
        </w:rPr>
        <w:t>The plan of care shall be revised as frequently as warranted by the participant’s condition but shall be reviewed at least every six (6) months and updated as necessary</w:t>
      </w:r>
      <w:r>
        <w:rPr>
          <w:rFonts w:eastAsiaTheme="minorHAnsi"/>
        </w:rPr>
        <w:t xml:space="preserve">. </w:t>
      </w:r>
      <w:r w:rsidRPr="0084074D">
        <w:rPr>
          <w:rFonts w:eastAsiaTheme="minorHAnsi"/>
        </w:rPr>
        <w:t>Revision of the plan of care shall not be required when modifications to physician-ordered medical services do not result in substantive changes in the plan objectives or means of accomplishment.</w:t>
      </w:r>
    </w:p>
    <w:p w14:paraId="64404B2C" w14:textId="2C97E024" w:rsidR="00695F3D" w:rsidRPr="00ED543A" w:rsidRDefault="00695F3D" w:rsidP="00CD6F43">
      <w:pPr>
        <w:pStyle w:val="Heading4"/>
        <w:rPr>
          <w:rFonts w:eastAsiaTheme="minorHAnsi"/>
          <w:bCs/>
        </w:rPr>
      </w:pPr>
      <w:bookmarkStart w:id="26" w:name="_Toc395106220"/>
      <w:bookmarkStart w:id="27" w:name="_Toc130365929"/>
      <w:bookmarkStart w:id="28" w:name="_Toc226530680"/>
      <w:r w:rsidRPr="00ED543A">
        <w:rPr>
          <w:rFonts w:eastAsiaTheme="minorHAnsi"/>
        </w:rPr>
        <w:t>Food Service</w:t>
      </w:r>
      <w:bookmarkEnd w:id="26"/>
      <w:bookmarkEnd w:id="27"/>
      <w:bookmarkEnd w:id="28"/>
    </w:p>
    <w:p w14:paraId="1190CD73" w14:textId="53E18751" w:rsidR="00695F3D" w:rsidRPr="0084074D" w:rsidRDefault="00695F3D" w:rsidP="002333E7">
      <w:pPr>
        <w:rPr>
          <w:rFonts w:eastAsiaTheme="minorHAnsi"/>
        </w:rPr>
      </w:pPr>
      <w:r w:rsidRPr="0084074D">
        <w:rPr>
          <w:rFonts w:eastAsiaTheme="minorHAnsi"/>
        </w:rPr>
        <w:t xml:space="preserve">Meals provided as part of </w:t>
      </w:r>
      <w:r>
        <w:rPr>
          <w:rFonts w:eastAsiaTheme="minorHAnsi"/>
        </w:rPr>
        <w:t>ADCW</w:t>
      </w:r>
      <w:r w:rsidRPr="0084074D">
        <w:rPr>
          <w:rFonts w:eastAsiaTheme="minorHAnsi"/>
        </w:rPr>
        <w:t xml:space="preserve"> shall not constitute a </w:t>
      </w:r>
      <w:r w:rsidR="009C404E">
        <w:rPr>
          <w:rFonts w:eastAsiaTheme="minorHAnsi"/>
        </w:rPr>
        <w:t>‘</w:t>
      </w:r>
      <w:r w:rsidRPr="0084074D">
        <w:rPr>
          <w:rFonts w:eastAsiaTheme="minorHAnsi"/>
        </w:rPr>
        <w:t>full nutritional regimen</w:t>
      </w:r>
      <w:r w:rsidR="009C404E">
        <w:rPr>
          <w:rFonts w:eastAsiaTheme="minorHAnsi"/>
        </w:rPr>
        <w:t>’</w:t>
      </w:r>
      <w:r w:rsidRPr="0084074D">
        <w:rPr>
          <w:rFonts w:eastAsiaTheme="minorHAnsi"/>
        </w:rPr>
        <w:t xml:space="preserve"> (</w:t>
      </w:r>
      <w:r w:rsidR="009C404E">
        <w:rPr>
          <w:rFonts w:eastAsiaTheme="minorHAnsi"/>
        </w:rPr>
        <w:t>three (</w:t>
      </w:r>
      <w:r w:rsidRPr="0084074D">
        <w:rPr>
          <w:rFonts w:eastAsiaTheme="minorHAnsi"/>
        </w:rPr>
        <w:t>3</w:t>
      </w:r>
      <w:r w:rsidR="009C404E">
        <w:rPr>
          <w:rFonts w:eastAsiaTheme="minorHAnsi"/>
        </w:rPr>
        <w:t>)</w:t>
      </w:r>
      <w:r w:rsidRPr="0084074D">
        <w:rPr>
          <w:rFonts w:eastAsiaTheme="minorHAnsi"/>
        </w:rPr>
        <w:t xml:space="preserve"> meals per day).</w:t>
      </w:r>
      <w:r>
        <w:rPr>
          <w:rFonts w:eastAsiaTheme="minorHAnsi"/>
        </w:rPr>
        <w:t xml:space="preserve"> </w:t>
      </w:r>
      <w:r w:rsidRPr="0084074D">
        <w:rPr>
          <w:rFonts w:eastAsiaTheme="minorHAnsi"/>
        </w:rPr>
        <w:t>The provider shall ensure the availability of meals and supplemental snacks in accordance with each participant's individual plan of care. Meals served by the provider shall provide at least one</w:t>
      </w:r>
      <w:r w:rsidR="009C404E">
        <w:rPr>
          <w:rFonts w:eastAsiaTheme="minorHAnsi"/>
        </w:rPr>
        <w:t>-</w:t>
      </w:r>
      <w:r w:rsidRPr="0084074D">
        <w:rPr>
          <w:rFonts w:eastAsiaTheme="minorHAnsi"/>
        </w:rPr>
        <w:t xml:space="preserve">third of the recommended dietary allowance of the National Research Council. Supplemental snacks shall consist of nourishing food and </w:t>
      </w:r>
      <w:r w:rsidR="00A94F6A" w:rsidRPr="0084074D">
        <w:rPr>
          <w:rFonts w:eastAsiaTheme="minorHAnsi"/>
        </w:rPr>
        <w:t>beverages</w:t>
      </w:r>
      <w:r w:rsidRPr="0084074D">
        <w:rPr>
          <w:rFonts w:eastAsiaTheme="minorHAnsi"/>
        </w:rPr>
        <w:t>.</w:t>
      </w:r>
    </w:p>
    <w:p w14:paraId="0C7A2BC7" w14:textId="4B04E9D2" w:rsidR="00695F3D" w:rsidRPr="0084074D" w:rsidRDefault="00695F3D" w:rsidP="002333E7">
      <w:pPr>
        <w:rPr>
          <w:rFonts w:eastAsiaTheme="minorHAnsi"/>
        </w:rPr>
      </w:pPr>
      <w:r w:rsidRPr="0084074D">
        <w:rPr>
          <w:rFonts w:eastAsiaTheme="minorHAnsi"/>
        </w:rPr>
        <w:t>Food may be prepared, stored and/or served on</w:t>
      </w:r>
      <w:r>
        <w:rPr>
          <w:rFonts w:eastAsiaTheme="minorHAnsi"/>
        </w:rPr>
        <w:t>-</w:t>
      </w:r>
      <w:r w:rsidRPr="0084074D">
        <w:rPr>
          <w:rFonts w:eastAsiaTheme="minorHAnsi"/>
        </w:rPr>
        <w:t xml:space="preserve">site if the requirements of the local health department or applicable regulations established by </w:t>
      </w:r>
      <w:r>
        <w:rPr>
          <w:rFonts w:eastAsiaTheme="minorHAnsi"/>
        </w:rPr>
        <w:t>DHSS</w:t>
      </w:r>
      <w:r w:rsidRPr="0084074D">
        <w:rPr>
          <w:rFonts w:eastAsiaTheme="minorHAnsi"/>
        </w:rPr>
        <w:t xml:space="preserve"> (</w:t>
      </w:r>
      <w:hyperlink r:id="rId22" w:history="1">
        <w:r w:rsidRPr="00F60C6F">
          <w:rPr>
            <w:rStyle w:val="Hyperlink"/>
            <w:rFonts w:eastAsiaTheme="minorHAnsi"/>
          </w:rPr>
          <w:t>19 CSR 20-1</w:t>
        </w:r>
      </w:hyperlink>
      <w:r w:rsidRPr="0084074D">
        <w:rPr>
          <w:rFonts w:eastAsiaTheme="minorHAnsi"/>
        </w:rPr>
        <w:t>) are met.</w:t>
      </w:r>
      <w:r w:rsidR="009C404E">
        <w:rPr>
          <w:rFonts w:eastAsiaTheme="minorHAnsi"/>
        </w:rPr>
        <w:t xml:space="preserve"> </w:t>
      </w:r>
      <w:r w:rsidRPr="0084074D">
        <w:rPr>
          <w:rFonts w:eastAsiaTheme="minorHAnsi"/>
        </w:rPr>
        <w:t xml:space="preserve">Food prepared away from the site shall be prepared in a food preparation facility that meets the requirements of the local health department or applicable regulations established by </w:t>
      </w:r>
      <w:r>
        <w:rPr>
          <w:rFonts w:eastAsiaTheme="minorHAnsi"/>
        </w:rPr>
        <w:t>DHSS</w:t>
      </w:r>
      <w:r w:rsidRPr="0084074D">
        <w:rPr>
          <w:rFonts w:eastAsiaTheme="minorHAnsi"/>
        </w:rPr>
        <w:t xml:space="preserve"> (</w:t>
      </w:r>
      <w:hyperlink r:id="rId23" w:history="1">
        <w:r w:rsidRPr="00F60C6F">
          <w:rPr>
            <w:rStyle w:val="Hyperlink"/>
            <w:rFonts w:eastAsiaTheme="minorHAnsi"/>
          </w:rPr>
          <w:t>19 CSR 20-1</w:t>
        </w:r>
      </w:hyperlink>
      <w:r w:rsidRPr="0084074D">
        <w:rPr>
          <w:rFonts w:eastAsiaTheme="minorHAnsi"/>
        </w:rPr>
        <w:t>).</w:t>
      </w:r>
    </w:p>
    <w:p w14:paraId="45EE3541" w14:textId="56273178" w:rsidR="00695F3D" w:rsidRPr="00ED543A" w:rsidRDefault="00695F3D" w:rsidP="00CD6F43">
      <w:pPr>
        <w:pStyle w:val="Heading4"/>
        <w:rPr>
          <w:rFonts w:eastAsiaTheme="minorHAnsi"/>
          <w:bCs/>
        </w:rPr>
      </w:pPr>
      <w:bookmarkStart w:id="29" w:name="_Toc395106221"/>
      <w:bookmarkStart w:id="30" w:name="_Toc130365930"/>
      <w:bookmarkStart w:id="31" w:name="_Toc226530681"/>
      <w:r w:rsidRPr="00ED543A">
        <w:rPr>
          <w:rFonts w:eastAsiaTheme="minorHAnsi"/>
        </w:rPr>
        <w:t>Transportation</w:t>
      </w:r>
      <w:bookmarkEnd w:id="29"/>
      <w:bookmarkEnd w:id="30"/>
      <w:bookmarkEnd w:id="31"/>
    </w:p>
    <w:p w14:paraId="6936C463" w14:textId="19EDDB4B" w:rsidR="009C404E" w:rsidRDefault="00695F3D" w:rsidP="002333E7">
      <w:pPr>
        <w:rPr>
          <w:rFonts w:eastAsiaTheme="minorHAnsi"/>
        </w:rPr>
      </w:pPr>
      <w:r w:rsidRPr="0084074D">
        <w:rPr>
          <w:rFonts w:eastAsiaTheme="minorHAnsi"/>
        </w:rPr>
        <w:t xml:space="preserve">The provider must arrange for or provide transportation to enable </w:t>
      </w:r>
      <w:r w:rsidR="00A94F6A" w:rsidRPr="0084074D">
        <w:rPr>
          <w:rFonts w:eastAsiaTheme="minorHAnsi"/>
        </w:rPr>
        <w:t>people</w:t>
      </w:r>
      <w:r w:rsidRPr="0084074D">
        <w:rPr>
          <w:rFonts w:eastAsiaTheme="minorHAnsi"/>
        </w:rPr>
        <w:t xml:space="preserve"> to access the services and to participate in outings at no cost to the participant. Reimbursement </w:t>
      </w:r>
      <w:r>
        <w:rPr>
          <w:rFonts w:eastAsiaTheme="minorHAnsi"/>
        </w:rPr>
        <w:t>is</w:t>
      </w:r>
      <w:r w:rsidRPr="0084074D">
        <w:rPr>
          <w:rFonts w:eastAsiaTheme="minorHAnsi"/>
        </w:rPr>
        <w:t xml:space="preserve"> made for up to eight (8) units</w:t>
      </w:r>
      <w:r>
        <w:rPr>
          <w:rFonts w:eastAsiaTheme="minorHAnsi"/>
        </w:rPr>
        <w:t>,</w:t>
      </w:r>
      <w:r w:rsidRPr="0084074D">
        <w:rPr>
          <w:rFonts w:eastAsiaTheme="minorHAnsi"/>
        </w:rPr>
        <w:t xml:space="preserve"> or two (2) </w:t>
      </w:r>
      <w:r w:rsidR="00A94F6A" w:rsidRPr="0084074D">
        <w:rPr>
          <w:rFonts w:eastAsiaTheme="minorHAnsi"/>
        </w:rPr>
        <w:t>hours</w:t>
      </w:r>
      <w:r w:rsidRPr="0084074D">
        <w:rPr>
          <w:rFonts w:eastAsiaTheme="minorHAnsi"/>
        </w:rPr>
        <w:t xml:space="preserve"> per day and are included in the 10</w:t>
      </w:r>
      <w:r>
        <w:rPr>
          <w:rFonts w:eastAsiaTheme="minorHAnsi"/>
        </w:rPr>
        <w:t>-</w:t>
      </w:r>
      <w:r w:rsidRPr="0084074D">
        <w:rPr>
          <w:rFonts w:eastAsiaTheme="minorHAnsi"/>
        </w:rPr>
        <w:t xml:space="preserve">hour maximum for transporting an individual to and from the </w:t>
      </w:r>
      <w:r>
        <w:rPr>
          <w:rFonts w:eastAsiaTheme="minorHAnsi"/>
        </w:rPr>
        <w:t>a</w:t>
      </w:r>
      <w:r w:rsidRPr="0084074D">
        <w:rPr>
          <w:rFonts w:eastAsiaTheme="minorHAnsi"/>
        </w:rPr>
        <w:t xml:space="preserve">dult </w:t>
      </w:r>
      <w:r>
        <w:rPr>
          <w:rFonts w:eastAsiaTheme="minorHAnsi"/>
        </w:rPr>
        <w:t>d</w:t>
      </w:r>
      <w:r w:rsidRPr="0084074D">
        <w:rPr>
          <w:rFonts w:eastAsiaTheme="minorHAnsi"/>
        </w:rPr>
        <w:t xml:space="preserve">ay </w:t>
      </w:r>
      <w:r>
        <w:rPr>
          <w:rFonts w:eastAsiaTheme="minorHAnsi"/>
        </w:rPr>
        <w:t>c</w:t>
      </w:r>
      <w:r w:rsidRPr="0084074D">
        <w:rPr>
          <w:rFonts w:eastAsiaTheme="minorHAnsi"/>
        </w:rPr>
        <w:t xml:space="preserve">are setting. </w:t>
      </w:r>
    </w:p>
    <w:p w14:paraId="5E7DCEC9" w14:textId="1F966F41" w:rsidR="00695F3D" w:rsidRPr="0084074D" w:rsidRDefault="00695F3D" w:rsidP="002333E7">
      <w:pPr>
        <w:rPr>
          <w:rFonts w:eastAsiaTheme="minorHAnsi"/>
        </w:rPr>
      </w:pPr>
      <w:r w:rsidRPr="0084074D">
        <w:rPr>
          <w:rFonts w:eastAsiaTheme="minorHAnsi"/>
        </w:rPr>
        <w:t>Documentation for transporting the participant to and from the</w:t>
      </w:r>
      <w:r>
        <w:rPr>
          <w:rFonts w:eastAsiaTheme="minorHAnsi"/>
        </w:rPr>
        <w:t xml:space="preserve"> a</w:t>
      </w:r>
      <w:r w:rsidRPr="0084074D">
        <w:rPr>
          <w:rFonts w:eastAsiaTheme="minorHAnsi"/>
        </w:rPr>
        <w:t xml:space="preserve">dult </w:t>
      </w:r>
      <w:r>
        <w:rPr>
          <w:rFonts w:eastAsiaTheme="minorHAnsi"/>
        </w:rPr>
        <w:t>d</w:t>
      </w:r>
      <w:r w:rsidRPr="0084074D">
        <w:rPr>
          <w:rFonts w:eastAsiaTheme="minorHAnsi"/>
        </w:rPr>
        <w:t xml:space="preserve">ay </w:t>
      </w:r>
      <w:r>
        <w:rPr>
          <w:rFonts w:eastAsiaTheme="minorHAnsi"/>
        </w:rPr>
        <w:t>c</w:t>
      </w:r>
      <w:r w:rsidRPr="0084074D">
        <w:rPr>
          <w:rFonts w:eastAsiaTheme="minorHAnsi"/>
        </w:rPr>
        <w:t xml:space="preserve">are setting must include a start and end time. If the transportation services are provided directly or through a contract, they must meet the requirements of </w:t>
      </w:r>
      <w:hyperlink r:id="rId24" w:history="1">
        <w:r w:rsidR="00B7761D" w:rsidRPr="00F60C6F">
          <w:rPr>
            <w:rStyle w:val="Hyperlink"/>
          </w:rPr>
          <w:t>19 CSR 15-4.410</w:t>
        </w:r>
      </w:hyperlink>
      <w:r w:rsidRPr="0084074D">
        <w:rPr>
          <w:rFonts w:eastAsiaTheme="minorHAnsi"/>
        </w:rPr>
        <w:t>.</w:t>
      </w:r>
    </w:p>
    <w:p w14:paraId="1B72DC80" w14:textId="4B0BD1F2" w:rsidR="00695F3D" w:rsidRPr="00ED543A" w:rsidRDefault="00695F3D" w:rsidP="0017191F">
      <w:pPr>
        <w:pStyle w:val="Heading4"/>
        <w:rPr>
          <w:rFonts w:eastAsiaTheme="minorHAnsi"/>
          <w:bCs/>
        </w:rPr>
      </w:pPr>
      <w:bookmarkStart w:id="32" w:name="_Toc395106222"/>
      <w:bookmarkStart w:id="33" w:name="_Toc130365931"/>
      <w:bookmarkStart w:id="34" w:name="_Toc226530682"/>
      <w:r w:rsidRPr="00ED543A">
        <w:rPr>
          <w:rFonts w:eastAsiaTheme="minorHAnsi"/>
        </w:rPr>
        <w:t>Planned Group Activities</w:t>
      </w:r>
      <w:bookmarkEnd w:id="32"/>
      <w:bookmarkEnd w:id="33"/>
      <w:bookmarkEnd w:id="34"/>
      <w:r w:rsidRPr="00ED543A">
        <w:rPr>
          <w:rFonts w:eastAsiaTheme="minorHAnsi"/>
        </w:rPr>
        <w:t xml:space="preserve"> </w:t>
      </w:r>
    </w:p>
    <w:p w14:paraId="5283DD89" w14:textId="77777777" w:rsidR="00F959B2" w:rsidRDefault="00695F3D" w:rsidP="00A26887">
      <w:pPr>
        <w:rPr>
          <w:rFonts w:eastAsiaTheme="minorHAnsi"/>
        </w:rPr>
      </w:pPr>
      <w:r w:rsidRPr="0084074D">
        <w:rPr>
          <w:rFonts w:eastAsiaTheme="minorHAnsi"/>
        </w:rPr>
        <w:t>The provider shall provide planned group activities</w:t>
      </w:r>
      <w:r>
        <w:rPr>
          <w:rFonts w:eastAsiaTheme="minorHAnsi"/>
        </w:rPr>
        <w:t>,</w:t>
      </w:r>
      <w:r w:rsidRPr="0084074D">
        <w:rPr>
          <w:rFonts w:eastAsiaTheme="minorHAnsi"/>
        </w:rPr>
        <w:t xml:space="preserve"> which include socialization, recreation</w:t>
      </w:r>
      <w:r w:rsidR="00F959B2">
        <w:rPr>
          <w:rFonts w:eastAsiaTheme="minorHAnsi"/>
        </w:rPr>
        <w:t>,</w:t>
      </w:r>
      <w:r w:rsidRPr="0084074D">
        <w:rPr>
          <w:rFonts w:eastAsiaTheme="minorHAnsi"/>
        </w:rPr>
        <w:t xml:space="preserve"> and cultural activities that stimulate the individual and help the participant maintain optimal functioning. This includes providing planned activities during at least </w:t>
      </w:r>
      <w:r w:rsidR="00F959B2">
        <w:rPr>
          <w:rFonts w:eastAsiaTheme="minorHAnsi"/>
        </w:rPr>
        <w:t>fifty percent (</w:t>
      </w:r>
      <w:r w:rsidRPr="0084074D">
        <w:rPr>
          <w:rFonts w:eastAsiaTheme="minorHAnsi"/>
        </w:rPr>
        <w:t>50%</w:t>
      </w:r>
      <w:r w:rsidR="00F959B2">
        <w:rPr>
          <w:rFonts w:eastAsiaTheme="minorHAnsi"/>
        </w:rPr>
        <w:t>)</w:t>
      </w:r>
      <w:r w:rsidRPr="0084074D">
        <w:rPr>
          <w:rFonts w:eastAsiaTheme="minorHAnsi"/>
        </w:rPr>
        <w:t xml:space="preserve"> of the time that the program is open for daily operation, with a maximum</w:t>
      </w:r>
      <w:r>
        <w:rPr>
          <w:rFonts w:eastAsiaTheme="minorHAnsi"/>
        </w:rPr>
        <w:t xml:space="preserve"> of</w:t>
      </w:r>
      <w:r w:rsidRPr="0084074D">
        <w:rPr>
          <w:rFonts w:eastAsiaTheme="minorHAnsi"/>
        </w:rPr>
        <w:t xml:space="preserve"> four (4) hours of planned activities required. </w:t>
      </w:r>
    </w:p>
    <w:p w14:paraId="32E4B250" w14:textId="77777777" w:rsidR="00F959B2" w:rsidRDefault="00695F3D" w:rsidP="00A26887">
      <w:pPr>
        <w:rPr>
          <w:rFonts w:eastAsiaTheme="minorHAnsi"/>
        </w:rPr>
      </w:pPr>
      <w:r w:rsidRPr="0084074D">
        <w:rPr>
          <w:rFonts w:eastAsiaTheme="minorHAnsi"/>
        </w:rPr>
        <w:t>Activities shall be suited to the needs and interests of participants and designed to stimulate interest, rekindle motivation</w:t>
      </w:r>
      <w:r w:rsidR="00F959B2">
        <w:rPr>
          <w:rFonts w:eastAsiaTheme="minorHAnsi"/>
        </w:rPr>
        <w:t>,</w:t>
      </w:r>
      <w:r w:rsidRPr="0084074D">
        <w:rPr>
          <w:rFonts w:eastAsiaTheme="minorHAnsi"/>
        </w:rPr>
        <w:t xml:space="preserve"> and encourage physical exercise. Activities shall be conducted individually and in small and large groups. </w:t>
      </w:r>
    </w:p>
    <w:p w14:paraId="2081C80F" w14:textId="7132FF8C" w:rsidR="00695F3D" w:rsidRPr="0084074D" w:rsidRDefault="00695F3D" w:rsidP="00A26887">
      <w:pPr>
        <w:rPr>
          <w:rFonts w:eastAsiaTheme="minorHAnsi"/>
        </w:rPr>
      </w:pPr>
      <w:r w:rsidRPr="0084074D">
        <w:rPr>
          <w:rFonts w:eastAsiaTheme="minorHAnsi"/>
        </w:rPr>
        <w:t>Planned activities include meals, rest periods, exercise, recreation</w:t>
      </w:r>
      <w:r w:rsidR="00F959B2">
        <w:rPr>
          <w:rFonts w:eastAsiaTheme="minorHAnsi"/>
        </w:rPr>
        <w:t>,</w:t>
      </w:r>
      <w:r w:rsidRPr="0084074D">
        <w:rPr>
          <w:rFonts w:eastAsiaTheme="minorHAnsi"/>
        </w:rPr>
        <w:t xml:space="preserve"> and social activities. Physical exercise shall be designed in relation to </w:t>
      </w:r>
      <w:r w:rsidR="00F60C6F" w:rsidRPr="0084074D">
        <w:rPr>
          <w:rFonts w:eastAsiaTheme="minorHAnsi"/>
        </w:rPr>
        <w:t>everyone’s</w:t>
      </w:r>
      <w:r w:rsidRPr="0084074D">
        <w:rPr>
          <w:rFonts w:eastAsiaTheme="minorHAnsi"/>
        </w:rPr>
        <w:t xml:space="preserve"> needs, impairments</w:t>
      </w:r>
      <w:r w:rsidR="00F959B2">
        <w:rPr>
          <w:rFonts w:eastAsiaTheme="minorHAnsi"/>
        </w:rPr>
        <w:t>,</w:t>
      </w:r>
      <w:r w:rsidRPr="0084074D">
        <w:rPr>
          <w:rFonts w:eastAsiaTheme="minorHAnsi"/>
        </w:rPr>
        <w:t xml:space="preserve"> and abilities and shall be alternated with rest periods or quiet activities.</w:t>
      </w:r>
    </w:p>
    <w:p w14:paraId="2DE4ABB6" w14:textId="2040B147" w:rsidR="00695F3D" w:rsidRPr="00D505F1" w:rsidRDefault="00695F3D" w:rsidP="0017191F">
      <w:pPr>
        <w:pStyle w:val="Heading4"/>
        <w:rPr>
          <w:rFonts w:eastAsiaTheme="minorHAnsi"/>
          <w:bCs/>
        </w:rPr>
      </w:pPr>
      <w:bookmarkStart w:id="35" w:name="_Toc395106223"/>
      <w:bookmarkStart w:id="36" w:name="_Toc130365932"/>
      <w:bookmarkStart w:id="37" w:name="_Toc226530683"/>
      <w:r w:rsidRPr="00D505F1">
        <w:rPr>
          <w:rFonts w:eastAsiaTheme="minorHAnsi"/>
        </w:rPr>
        <w:lastRenderedPageBreak/>
        <w:t>Activities of Daily Living</w:t>
      </w:r>
      <w:bookmarkEnd w:id="35"/>
      <w:bookmarkEnd w:id="36"/>
      <w:bookmarkEnd w:id="37"/>
    </w:p>
    <w:p w14:paraId="389C2ACD" w14:textId="4C181DD4" w:rsidR="00695F3D" w:rsidRPr="0084074D" w:rsidRDefault="00F959B2" w:rsidP="00A26887">
      <w:pPr>
        <w:rPr>
          <w:rFonts w:eastAsiaTheme="minorHAnsi"/>
        </w:rPr>
      </w:pPr>
      <w:r>
        <w:rPr>
          <w:rFonts w:eastAsiaTheme="minorHAnsi"/>
        </w:rPr>
        <w:t>ADLs</w:t>
      </w:r>
      <w:r w:rsidRPr="0084074D">
        <w:rPr>
          <w:rFonts w:eastAsiaTheme="minorHAnsi"/>
        </w:rPr>
        <w:t xml:space="preserve"> </w:t>
      </w:r>
      <w:r w:rsidR="00695F3D" w:rsidRPr="0084074D">
        <w:rPr>
          <w:rFonts w:eastAsiaTheme="minorHAnsi"/>
        </w:rPr>
        <w:t xml:space="preserve">include </w:t>
      </w:r>
      <w:r w:rsidR="0070677E" w:rsidRPr="0084074D">
        <w:rPr>
          <w:rFonts w:eastAsiaTheme="minorHAnsi"/>
        </w:rPr>
        <w:t>aiding</w:t>
      </w:r>
      <w:r w:rsidR="00695F3D" w:rsidRPr="0084074D">
        <w:rPr>
          <w:rFonts w:eastAsiaTheme="minorHAnsi"/>
        </w:rPr>
        <w:t xml:space="preserve"> and training in walking, toileting, feeding, personal care</w:t>
      </w:r>
      <w:r>
        <w:rPr>
          <w:rFonts w:eastAsiaTheme="minorHAnsi"/>
        </w:rPr>
        <w:t>,</w:t>
      </w:r>
      <w:r w:rsidR="00695F3D" w:rsidRPr="0084074D">
        <w:rPr>
          <w:rFonts w:eastAsiaTheme="minorHAnsi"/>
        </w:rPr>
        <w:t xml:space="preserve"> and other </w:t>
      </w:r>
      <w:r w:rsidR="00695F3D">
        <w:rPr>
          <w:rFonts w:eastAsiaTheme="minorHAnsi"/>
        </w:rPr>
        <w:t>ADLs,</w:t>
      </w:r>
      <w:r w:rsidR="00695F3D" w:rsidRPr="0084074D">
        <w:rPr>
          <w:rFonts w:eastAsiaTheme="minorHAnsi"/>
        </w:rPr>
        <w:t xml:space="preserve"> in accordance with each participant's individual plan of care.</w:t>
      </w:r>
    </w:p>
    <w:p w14:paraId="5A22D177" w14:textId="02F5831C" w:rsidR="00695F3D" w:rsidRPr="00D505F1" w:rsidRDefault="00695F3D" w:rsidP="0017191F">
      <w:pPr>
        <w:pStyle w:val="Heading4"/>
        <w:rPr>
          <w:rFonts w:eastAsiaTheme="minorHAnsi"/>
          <w:bCs/>
        </w:rPr>
      </w:pPr>
      <w:bookmarkStart w:id="38" w:name="_Toc395106224"/>
      <w:bookmarkStart w:id="39" w:name="_Toc130365933"/>
      <w:bookmarkStart w:id="40" w:name="_Toc226530684"/>
      <w:r w:rsidRPr="00D505F1">
        <w:rPr>
          <w:rFonts w:eastAsiaTheme="minorHAnsi"/>
        </w:rPr>
        <w:t>Emergency Services</w:t>
      </w:r>
      <w:bookmarkEnd w:id="38"/>
      <w:bookmarkEnd w:id="39"/>
      <w:bookmarkEnd w:id="40"/>
    </w:p>
    <w:p w14:paraId="04CA97A7" w14:textId="77777777" w:rsidR="00695F3D" w:rsidRPr="0084074D" w:rsidRDefault="00695F3D" w:rsidP="00A26887">
      <w:pPr>
        <w:rPr>
          <w:rFonts w:eastAsiaTheme="minorHAnsi"/>
        </w:rPr>
      </w:pPr>
      <w:r w:rsidRPr="0084074D">
        <w:rPr>
          <w:rFonts w:eastAsiaTheme="minorHAnsi"/>
        </w:rPr>
        <w:t xml:space="preserve">Arrangements to respond to emergency situations shall be made. The following are requirements of </w:t>
      </w:r>
      <w:r>
        <w:rPr>
          <w:rFonts w:eastAsiaTheme="minorHAnsi"/>
        </w:rPr>
        <w:t>a</w:t>
      </w:r>
      <w:r w:rsidRPr="0084074D">
        <w:rPr>
          <w:rFonts w:eastAsiaTheme="minorHAnsi"/>
        </w:rPr>
        <w:t xml:space="preserve">dult </w:t>
      </w:r>
      <w:r>
        <w:rPr>
          <w:rFonts w:eastAsiaTheme="minorHAnsi"/>
        </w:rPr>
        <w:t>d</w:t>
      </w:r>
      <w:r w:rsidRPr="0084074D">
        <w:rPr>
          <w:rFonts w:eastAsiaTheme="minorHAnsi"/>
        </w:rPr>
        <w:t xml:space="preserve">ay </w:t>
      </w:r>
      <w:r>
        <w:rPr>
          <w:rFonts w:eastAsiaTheme="minorHAnsi"/>
        </w:rPr>
        <w:t>c</w:t>
      </w:r>
      <w:r w:rsidRPr="0084074D">
        <w:rPr>
          <w:rFonts w:eastAsiaTheme="minorHAnsi"/>
        </w:rPr>
        <w:t>are providers:</w:t>
      </w:r>
    </w:p>
    <w:p w14:paraId="6B2897D7" w14:textId="494B8CF0" w:rsidR="00695F3D" w:rsidRPr="0084074D" w:rsidRDefault="00695F3D" w:rsidP="00B52016">
      <w:pPr>
        <w:pStyle w:val="ListBullet"/>
        <w:rPr>
          <w:rFonts w:eastAsiaTheme="minorHAnsi"/>
        </w:rPr>
      </w:pPr>
      <w:r w:rsidRPr="0084074D">
        <w:rPr>
          <w:rFonts w:eastAsiaTheme="minorHAnsi"/>
        </w:rPr>
        <w:t xml:space="preserve">The staff </w:t>
      </w:r>
      <w:r w:rsidR="0070677E" w:rsidRPr="0084074D">
        <w:rPr>
          <w:rFonts w:eastAsiaTheme="minorHAnsi"/>
        </w:rPr>
        <w:t>always has emergency numbers available for each participant</w:t>
      </w:r>
    </w:p>
    <w:p w14:paraId="66288B1C" w14:textId="726AA9BA" w:rsidR="00F959B2" w:rsidRDefault="00695F3D" w:rsidP="00F959B2">
      <w:pPr>
        <w:pStyle w:val="ListBullet"/>
        <w:rPr>
          <w:rFonts w:eastAsiaTheme="minorHAnsi"/>
        </w:rPr>
      </w:pPr>
      <w:r w:rsidRPr="0084074D">
        <w:rPr>
          <w:rFonts w:eastAsiaTheme="minorHAnsi"/>
        </w:rPr>
        <w:t xml:space="preserve">At least one (1) staff person trained and certified in first aid and cardiopulmonary resuscitation (CPR) shall </w:t>
      </w:r>
      <w:r w:rsidR="0070677E" w:rsidRPr="0084074D">
        <w:rPr>
          <w:rFonts w:eastAsiaTheme="minorHAnsi"/>
        </w:rPr>
        <w:t>always be on the premises and available</w:t>
      </w:r>
      <w:r w:rsidRPr="0084074D">
        <w:rPr>
          <w:rFonts w:eastAsiaTheme="minorHAnsi"/>
        </w:rPr>
        <w:t>. First aid and CPR training shall be taken from the American Red Cross or from another comparable source.</w:t>
      </w:r>
    </w:p>
    <w:p w14:paraId="1BF232A8" w14:textId="491D0B8F" w:rsidR="00042613" w:rsidRPr="000856EF" w:rsidRDefault="00695F3D" w:rsidP="00B52016">
      <w:pPr>
        <w:pStyle w:val="ListBullet"/>
        <w:rPr>
          <w:rFonts w:eastAsiaTheme="minorHAnsi"/>
        </w:rPr>
      </w:pPr>
      <w:r w:rsidRPr="0084074D">
        <w:rPr>
          <w:rFonts w:eastAsiaTheme="minorHAnsi"/>
        </w:rPr>
        <w:t>At a minimum, first aid supplies recommended by the Red Cross Standard First Aid and Personal Safety shall be readily available</w:t>
      </w:r>
      <w:bookmarkStart w:id="41" w:name="_Toc395106225"/>
      <w:bookmarkStart w:id="42" w:name="_Toc130365934"/>
    </w:p>
    <w:p w14:paraId="704FDC23" w14:textId="366541D6" w:rsidR="00695F3D" w:rsidRPr="0084074D" w:rsidRDefault="00695F3D" w:rsidP="00B82E35">
      <w:pPr>
        <w:pStyle w:val="Heading4"/>
        <w:rPr>
          <w:rFonts w:eastAsiaTheme="minorHAnsi"/>
        </w:rPr>
      </w:pPr>
      <w:bookmarkStart w:id="43" w:name="_Toc226530685"/>
      <w:r w:rsidRPr="0084074D">
        <w:rPr>
          <w:rFonts w:eastAsiaTheme="minorHAnsi"/>
        </w:rPr>
        <w:t>Definition of Emergency Services</w:t>
      </w:r>
      <w:bookmarkEnd w:id="41"/>
      <w:bookmarkEnd w:id="42"/>
      <w:bookmarkEnd w:id="43"/>
    </w:p>
    <w:p w14:paraId="42BD145D" w14:textId="77777777" w:rsidR="00695F3D" w:rsidRPr="0084074D" w:rsidRDefault="00695F3D" w:rsidP="00A26887">
      <w:pPr>
        <w:rPr>
          <w:rFonts w:eastAsiaTheme="minorHAnsi"/>
        </w:rPr>
      </w:pPr>
      <w:r w:rsidRPr="0084074D">
        <w:rPr>
          <w:rFonts w:eastAsiaTheme="minorHAnsi"/>
        </w:rPr>
        <w:t>Emergency services are services required when there is a sudden or unforeseen situation or occurrence or a sudden onset of a medical condition manifesting itself by acute symptoms of sufficient severity (including severe pain) that the absence of immediate medical attention could reasonably be expected to result in:</w:t>
      </w:r>
    </w:p>
    <w:p w14:paraId="6AC3121E" w14:textId="13E68B10" w:rsidR="00695F3D" w:rsidRPr="0084074D" w:rsidRDefault="00695F3D" w:rsidP="001F472E">
      <w:pPr>
        <w:pStyle w:val="BL3"/>
        <w:numPr>
          <w:ilvl w:val="0"/>
          <w:numId w:val="5"/>
        </w:numPr>
        <w:spacing w:before="160" w:line="240" w:lineRule="auto"/>
        <w:rPr>
          <w:rFonts w:eastAsiaTheme="minorHAnsi" w:cs="Tahoma"/>
          <w:szCs w:val="23"/>
        </w:rPr>
      </w:pPr>
      <w:r w:rsidRPr="0084074D">
        <w:rPr>
          <w:rFonts w:eastAsiaTheme="minorHAnsi" w:cs="Tahoma"/>
          <w:szCs w:val="23"/>
        </w:rPr>
        <w:t>Placing the participa</w:t>
      </w:r>
      <w:r w:rsidR="00302260">
        <w:rPr>
          <w:rFonts w:eastAsiaTheme="minorHAnsi" w:cs="Tahoma"/>
          <w:szCs w:val="23"/>
        </w:rPr>
        <w:t>nt's health in serious jeopardy</w:t>
      </w:r>
      <w:r w:rsidRPr="0084074D">
        <w:rPr>
          <w:rFonts w:eastAsiaTheme="minorHAnsi" w:cs="Tahoma"/>
          <w:szCs w:val="23"/>
        </w:rPr>
        <w:t xml:space="preserve"> </w:t>
      </w:r>
    </w:p>
    <w:p w14:paraId="589AFD09" w14:textId="1513A5F6" w:rsidR="00695F3D" w:rsidRPr="0084074D" w:rsidRDefault="00695F3D" w:rsidP="001F472E">
      <w:pPr>
        <w:pStyle w:val="BL3"/>
        <w:numPr>
          <w:ilvl w:val="0"/>
          <w:numId w:val="5"/>
        </w:numPr>
        <w:spacing w:before="160" w:line="240" w:lineRule="auto"/>
        <w:rPr>
          <w:rFonts w:eastAsiaTheme="minorHAnsi" w:cs="Tahoma"/>
          <w:szCs w:val="23"/>
        </w:rPr>
      </w:pPr>
      <w:r w:rsidRPr="0084074D">
        <w:rPr>
          <w:rFonts w:eastAsiaTheme="minorHAnsi" w:cs="Tahoma"/>
          <w:szCs w:val="23"/>
        </w:rPr>
        <w:t>Serious im</w:t>
      </w:r>
      <w:r w:rsidR="00302260">
        <w:rPr>
          <w:rFonts w:eastAsiaTheme="minorHAnsi" w:cs="Tahoma"/>
          <w:szCs w:val="23"/>
        </w:rPr>
        <w:t>pairment to bodily functions</w:t>
      </w:r>
    </w:p>
    <w:p w14:paraId="4CEA30F0" w14:textId="7B53D11D" w:rsidR="00695F3D" w:rsidRDefault="00695F3D" w:rsidP="001F472E">
      <w:pPr>
        <w:pStyle w:val="BL3"/>
        <w:numPr>
          <w:ilvl w:val="0"/>
          <w:numId w:val="5"/>
        </w:numPr>
        <w:spacing w:before="160" w:line="240" w:lineRule="auto"/>
        <w:rPr>
          <w:rFonts w:eastAsiaTheme="minorHAnsi" w:cs="Tahoma"/>
          <w:szCs w:val="23"/>
        </w:rPr>
      </w:pPr>
      <w:r w:rsidRPr="0084074D">
        <w:rPr>
          <w:rFonts w:eastAsiaTheme="minorHAnsi" w:cs="Tahoma"/>
          <w:szCs w:val="23"/>
        </w:rPr>
        <w:t>Serious dysfunct</w:t>
      </w:r>
      <w:r w:rsidR="00302260">
        <w:rPr>
          <w:rFonts w:eastAsiaTheme="minorHAnsi" w:cs="Tahoma"/>
          <w:szCs w:val="23"/>
        </w:rPr>
        <w:t>ion of any bodily organ or part</w:t>
      </w:r>
    </w:p>
    <w:p w14:paraId="4B91702A" w14:textId="37AB6769" w:rsidR="00F959B2" w:rsidRPr="0084074D" w:rsidRDefault="00F959B2" w:rsidP="00D80894">
      <w:pPr>
        <w:pStyle w:val="BL3"/>
        <w:spacing w:before="160" w:line="240" w:lineRule="auto"/>
        <w:ind w:left="0" w:firstLine="0"/>
        <w:rPr>
          <w:rFonts w:eastAsiaTheme="minorHAnsi" w:cs="Tahoma"/>
          <w:szCs w:val="23"/>
        </w:rPr>
      </w:pPr>
      <w:r>
        <w:rPr>
          <w:rFonts w:eastAsiaTheme="minorHAnsi" w:cs="Tahoma"/>
          <w:szCs w:val="23"/>
        </w:rPr>
        <w:t xml:space="preserve">Refer to the </w:t>
      </w:r>
      <w:hyperlink r:id="rId25" w:history="1">
        <w:r w:rsidRPr="00A26887">
          <w:rPr>
            <w:rStyle w:val="Hyperlink"/>
            <w:rFonts w:eastAsiaTheme="minorHAnsi"/>
          </w:rPr>
          <w:t>General Sections Manual</w:t>
        </w:r>
      </w:hyperlink>
      <w:r>
        <w:rPr>
          <w:rFonts w:eastAsiaTheme="minorHAnsi" w:cs="Tahoma"/>
          <w:szCs w:val="23"/>
        </w:rPr>
        <w:t xml:space="preserve"> for more information. </w:t>
      </w:r>
    </w:p>
    <w:p w14:paraId="4F644BE4" w14:textId="410D9813" w:rsidR="00695F3D" w:rsidRPr="00970CE1" w:rsidRDefault="00695F3D" w:rsidP="00B82E35">
      <w:pPr>
        <w:pStyle w:val="Heading4"/>
      </w:pPr>
      <w:bookmarkStart w:id="44" w:name="_Toc395106226"/>
      <w:bookmarkStart w:id="45" w:name="_Toc130365935"/>
      <w:bookmarkStart w:id="46" w:name="_Toc226530686"/>
      <w:r w:rsidRPr="0017191F">
        <w:t>Emergency Medical Plan</w:t>
      </w:r>
      <w:bookmarkEnd w:id="44"/>
      <w:bookmarkEnd w:id="45"/>
      <w:bookmarkEnd w:id="46"/>
    </w:p>
    <w:p w14:paraId="55C04876" w14:textId="13DCA7D0" w:rsidR="00695F3D" w:rsidRPr="0084074D" w:rsidRDefault="00695F3D" w:rsidP="00A26887">
      <w:pPr>
        <w:rPr>
          <w:rFonts w:eastAsiaTheme="minorHAnsi"/>
        </w:rPr>
      </w:pPr>
      <w:r w:rsidRPr="0084074D">
        <w:rPr>
          <w:rFonts w:eastAsiaTheme="minorHAnsi"/>
        </w:rPr>
        <w:t xml:space="preserve">Each </w:t>
      </w:r>
      <w:r w:rsidR="00F959B2">
        <w:rPr>
          <w:rFonts w:eastAsiaTheme="minorHAnsi"/>
        </w:rPr>
        <w:t xml:space="preserve">ADCW </w:t>
      </w:r>
      <w:r w:rsidRPr="0084074D">
        <w:rPr>
          <w:rFonts w:eastAsiaTheme="minorHAnsi"/>
        </w:rPr>
        <w:t>provider shall have a written emergency medical plan that ensures transportation to a hospital or other type of facility providing emergency or urgent care. A written agreement signed by the participant or legal guardian must be on file in the facility</w:t>
      </w:r>
      <w:r w:rsidR="00446B6A">
        <w:rPr>
          <w:rFonts w:eastAsiaTheme="minorHAnsi"/>
        </w:rPr>
        <w:t>,</w:t>
      </w:r>
      <w:r w:rsidRPr="0084074D">
        <w:rPr>
          <w:rFonts w:eastAsiaTheme="minorHAnsi"/>
        </w:rPr>
        <w:t xml:space="preserve"> granting permission to transport the participant in need of emergency care to the designated hospital or other type of facility.</w:t>
      </w:r>
    </w:p>
    <w:p w14:paraId="4CA8C084" w14:textId="505C0E2F" w:rsidR="00695F3D" w:rsidRPr="0048604D" w:rsidRDefault="00695F3D" w:rsidP="00B82E35">
      <w:pPr>
        <w:pStyle w:val="Heading4"/>
      </w:pPr>
      <w:bookmarkStart w:id="47" w:name="_Toc395106227"/>
      <w:bookmarkStart w:id="48" w:name="_Toc130365936"/>
      <w:bookmarkStart w:id="49" w:name="_Toc226530687"/>
      <w:r w:rsidRPr="0048604D">
        <w:rPr>
          <w:rFonts w:eastAsiaTheme="minorHAnsi"/>
        </w:rPr>
        <w:t>Documentation of Emergency Services</w:t>
      </w:r>
      <w:bookmarkEnd w:id="47"/>
      <w:bookmarkEnd w:id="48"/>
      <w:bookmarkEnd w:id="49"/>
      <w:r w:rsidRPr="0048604D">
        <w:t xml:space="preserve"> </w:t>
      </w:r>
    </w:p>
    <w:p w14:paraId="00EE6624" w14:textId="7D5AB120" w:rsidR="00695F3D" w:rsidRPr="0084074D" w:rsidRDefault="00695F3D" w:rsidP="00554DED">
      <w:pPr>
        <w:pStyle w:val="Text3"/>
        <w:ind w:left="0"/>
        <w:rPr>
          <w:rFonts w:eastAsiaTheme="minorHAnsi" w:cs="Tahoma"/>
          <w:szCs w:val="23"/>
        </w:rPr>
      </w:pPr>
      <w:r w:rsidRPr="00A26887">
        <w:rPr>
          <w:rFonts w:eastAsiaTheme="minorHAnsi"/>
        </w:rPr>
        <w:t>Notes must be made in the participant’s record immediately of any accident, injury</w:t>
      </w:r>
      <w:r w:rsidR="00F959B2" w:rsidRPr="00A26887">
        <w:rPr>
          <w:rFonts w:eastAsiaTheme="minorHAnsi"/>
        </w:rPr>
        <w:t>,</w:t>
      </w:r>
      <w:r w:rsidRPr="00A26887">
        <w:rPr>
          <w:rFonts w:eastAsiaTheme="minorHAnsi"/>
        </w:rPr>
        <w:t xml:space="preserve"> or illness and the emergency procedures taken</w:t>
      </w:r>
      <w:r w:rsidRPr="0084074D">
        <w:rPr>
          <w:rFonts w:eastAsiaTheme="minorHAnsi" w:cs="Tahoma"/>
          <w:szCs w:val="23"/>
        </w:rPr>
        <w:t xml:space="preserve">. </w:t>
      </w:r>
    </w:p>
    <w:p w14:paraId="54D132EB" w14:textId="2FC2CB56" w:rsidR="00695F3D" w:rsidRPr="00D505F1" w:rsidRDefault="00695F3D" w:rsidP="0017191F">
      <w:pPr>
        <w:pStyle w:val="Heading4"/>
        <w:rPr>
          <w:rFonts w:ascii="Times New Roman" w:hAnsi="Times New Roman" w:cs="Times New Roman"/>
          <w:color w:val="auto"/>
        </w:rPr>
      </w:pPr>
      <w:bookmarkStart w:id="50" w:name="_Toc395106228"/>
      <w:bookmarkStart w:id="51" w:name="_Toc130365937"/>
      <w:bookmarkStart w:id="52" w:name="_Toc226530688"/>
      <w:r w:rsidRPr="00D505F1">
        <w:rPr>
          <w:rFonts w:eastAsiaTheme="minorHAnsi"/>
        </w:rPr>
        <w:t>Observation</w:t>
      </w:r>
      <w:bookmarkEnd w:id="50"/>
      <w:bookmarkEnd w:id="51"/>
      <w:bookmarkEnd w:id="52"/>
    </w:p>
    <w:p w14:paraId="789B31EB" w14:textId="305C8FBE" w:rsidR="00695F3D" w:rsidRPr="0084074D" w:rsidRDefault="00695F3D" w:rsidP="00A26887">
      <w:pPr>
        <w:rPr>
          <w:rFonts w:eastAsiaTheme="minorHAnsi"/>
        </w:rPr>
      </w:pPr>
      <w:r w:rsidRPr="0084074D">
        <w:rPr>
          <w:rFonts w:eastAsiaTheme="minorHAnsi"/>
        </w:rPr>
        <w:t>The health, functional</w:t>
      </w:r>
      <w:r w:rsidR="00F959B2">
        <w:rPr>
          <w:rFonts w:eastAsiaTheme="minorHAnsi"/>
        </w:rPr>
        <w:t>,</w:t>
      </w:r>
      <w:r w:rsidRPr="0084074D">
        <w:rPr>
          <w:rFonts w:eastAsiaTheme="minorHAnsi"/>
        </w:rPr>
        <w:t xml:space="preserve"> and psychosocial status of each participant shall be observed and documented in the participant’s record at least monthly by the adult day care program director or other designated professional staff and the plan of care modified if necessary.</w:t>
      </w:r>
    </w:p>
    <w:p w14:paraId="74D6F3C9" w14:textId="1739B1EA" w:rsidR="00695F3D" w:rsidRPr="00D505F1" w:rsidRDefault="00695F3D" w:rsidP="0017191F">
      <w:pPr>
        <w:pStyle w:val="Heading4"/>
        <w:rPr>
          <w:rFonts w:eastAsiaTheme="minorHAnsi"/>
          <w:bCs/>
        </w:rPr>
      </w:pPr>
      <w:bookmarkStart w:id="53" w:name="_Toc395106229"/>
      <w:bookmarkStart w:id="54" w:name="_Toc130365938"/>
      <w:bookmarkStart w:id="55" w:name="_Toc226530689"/>
      <w:r w:rsidRPr="00D505F1">
        <w:rPr>
          <w:rFonts w:eastAsiaTheme="minorHAnsi"/>
        </w:rPr>
        <w:lastRenderedPageBreak/>
        <w:t>Medical Consultation and Treatment</w:t>
      </w:r>
      <w:bookmarkEnd w:id="53"/>
      <w:bookmarkEnd w:id="54"/>
      <w:bookmarkEnd w:id="55"/>
    </w:p>
    <w:p w14:paraId="75536A1D" w14:textId="7F77CED8" w:rsidR="00695F3D" w:rsidRPr="0084074D" w:rsidRDefault="00F959B2" w:rsidP="00C80F16">
      <w:pPr>
        <w:rPr>
          <w:rFonts w:eastAsiaTheme="minorHAnsi"/>
        </w:rPr>
      </w:pPr>
      <w:r>
        <w:rPr>
          <w:rFonts w:eastAsiaTheme="minorHAnsi"/>
        </w:rPr>
        <w:t>A</w:t>
      </w:r>
      <w:r w:rsidRPr="0084074D">
        <w:rPr>
          <w:rFonts w:eastAsiaTheme="minorHAnsi"/>
        </w:rPr>
        <w:t xml:space="preserve"> </w:t>
      </w:r>
      <w:r w:rsidR="00695F3D" w:rsidRPr="0084074D">
        <w:rPr>
          <w:rFonts w:eastAsiaTheme="minorHAnsi"/>
        </w:rPr>
        <w:t>licensed nurse shall communicate with each participant's physician to report observed changes in health status, including reaction to medicine and treatment. Ordered medical services shall be recorded, signed</w:t>
      </w:r>
      <w:r>
        <w:rPr>
          <w:rFonts w:eastAsiaTheme="minorHAnsi"/>
        </w:rPr>
        <w:t>,</w:t>
      </w:r>
      <w:r w:rsidR="00695F3D" w:rsidRPr="0084074D">
        <w:rPr>
          <w:rFonts w:eastAsiaTheme="minorHAnsi"/>
        </w:rPr>
        <w:t xml:space="preserve"> and dated by the physician.</w:t>
      </w:r>
    </w:p>
    <w:p w14:paraId="1C1AE3BB" w14:textId="77777777" w:rsidR="00695F3D" w:rsidRPr="0084074D" w:rsidRDefault="00695F3D" w:rsidP="00C80F16">
      <w:pPr>
        <w:rPr>
          <w:rFonts w:eastAsiaTheme="minorHAnsi"/>
        </w:rPr>
      </w:pPr>
      <w:r w:rsidRPr="0084074D">
        <w:rPr>
          <w:rFonts w:eastAsiaTheme="minorHAnsi"/>
        </w:rPr>
        <w:t>Orders concerning treatments and medication shall be in effect for a specified number of days as indicated by the physician. If not specified, the period may not exceed 60 days.</w:t>
      </w:r>
    </w:p>
    <w:p w14:paraId="4E9F46E3" w14:textId="77777777" w:rsidR="00695F3D" w:rsidRPr="0084074D" w:rsidRDefault="00695F3D" w:rsidP="00C80F16">
      <w:pPr>
        <w:rPr>
          <w:rFonts w:eastAsiaTheme="minorHAnsi"/>
        </w:rPr>
      </w:pPr>
      <w:r w:rsidRPr="0084074D">
        <w:rPr>
          <w:rFonts w:eastAsiaTheme="minorHAnsi"/>
        </w:rPr>
        <w:t>Physician phone orders may be taken only by a licensed nurse.</w:t>
      </w:r>
    </w:p>
    <w:p w14:paraId="4F6F5705" w14:textId="77777777" w:rsidR="00695F3D" w:rsidRPr="0084074D" w:rsidRDefault="00695F3D" w:rsidP="00C80F16">
      <w:pPr>
        <w:rPr>
          <w:rFonts w:eastAsiaTheme="minorHAnsi"/>
        </w:rPr>
      </w:pPr>
      <w:r w:rsidRPr="0084074D">
        <w:rPr>
          <w:rFonts w:eastAsiaTheme="minorHAnsi"/>
        </w:rPr>
        <w:t>Phone orders shall be written into the participant's record by the licensed nurse receiving them and shall be signed and dated by that person. The physician shall sign and date the order within five (5) working days after giving the phone order.</w:t>
      </w:r>
    </w:p>
    <w:p w14:paraId="7D6A2B83" w14:textId="7F374638" w:rsidR="00695F3D" w:rsidRPr="00D505F1" w:rsidRDefault="00695F3D" w:rsidP="00585017">
      <w:pPr>
        <w:pStyle w:val="Heading4"/>
        <w:rPr>
          <w:rFonts w:eastAsiaTheme="minorHAnsi"/>
          <w:bCs/>
        </w:rPr>
      </w:pPr>
      <w:bookmarkStart w:id="56" w:name="_Toc395106230"/>
      <w:bookmarkStart w:id="57" w:name="_Toc130365939"/>
      <w:bookmarkStart w:id="58" w:name="_Toc226530690"/>
      <w:r w:rsidRPr="00D505F1">
        <w:rPr>
          <w:rFonts w:eastAsiaTheme="minorHAnsi"/>
        </w:rPr>
        <w:t>Nursing Services</w:t>
      </w:r>
      <w:bookmarkEnd w:id="56"/>
      <w:bookmarkEnd w:id="57"/>
      <w:bookmarkEnd w:id="58"/>
    </w:p>
    <w:p w14:paraId="6D14327A" w14:textId="3247387E" w:rsidR="00695F3D" w:rsidRPr="0084074D" w:rsidRDefault="00695F3D" w:rsidP="00C80F16">
      <w:pPr>
        <w:rPr>
          <w:rFonts w:eastAsiaTheme="minorHAnsi"/>
        </w:rPr>
      </w:pPr>
      <w:r w:rsidRPr="0084074D">
        <w:rPr>
          <w:rFonts w:eastAsiaTheme="minorHAnsi"/>
        </w:rPr>
        <w:t xml:space="preserve">A licensed nurse must be available at times during the program's daily operating hours when required by the participant’s care plan. Nursing services must be provided in accordance with the </w:t>
      </w:r>
      <w:r w:rsidR="00970CE1" w:rsidRPr="0084074D">
        <w:rPr>
          <w:rFonts w:eastAsiaTheme="minorHAnsi"/>
        </w:rPr>
        <w:t>needs</w:t>
      </w:r>
      <w:r w:rsidRPr="0084074D">
        <w:rPr>
          <w:rFonts w:eastAsiaTheme="minorHAnsi"/>
        </w:rPr>
        <w:t xml:space="preserve"> of each participant and must include supervision of the administration of medication as prescribed by the participant's physician. </w:t>
      </w:r>
    </w:p>
    <w:p w14:paraId="3AE1761F" w14:textId="2924FE3F" w:rsidR="00695F3D" w:rsidRPr="00D505F1" w:rsidRDefault="00695F3D" w:rsidP="00585017">
      <w:pPr>
        <w:pStyle w:val="Heading4"/>
        <w:rPr>
          <w:rFonts w:eastAsiaTheme="minorHAnsi"/>
          <w:bCs/>
        </w:rPr>
      </w:pPr>
      <w:bookmarkStart w:id="59" w:name="_Toc395106231"/>
      <w:bookmarkStart w:id="60" w:name="_Toc130365940"/>
      <w:bookmarkStart w:id="61" w:name="_Toc226530691"/>
      <w:r w:rsidRPr="00D505F1">
        <w:rPr>
          <w:rFonts w:eastAsiaTheme="minorHAnsi"/>
        </w:rPr>
        <w:t>Diet Modification</w:t>
      </w:r>
      <w:bookmarkEnd w:id="59"/>
      <w:bookmarkEnd w:id="60"/>
      <w:bookmarkEnd w:id="61"/>
    </w:p>
    <w:p w14:paraId="767D4A37" w14:textId="160E68E7" w:rsidR="00695F3D" w:rsidRPr="0084074D" w:rsidRDefault="00695F3D" w:rsidP="00C80F16">
      <w:pPr>
        <w:rPr>
          <w:rFonts w:eastAsiaTheme="minorHAnsi"/>
        </w:rPr>
      </w:pPr>
      <w:r w:rsidRPr="0084074D">
        <w:rPr>
          <w:rFonts w:eastAsiaTheme="minorHAnsi"/>
        </w:rPr>
        <w:t>The provider shall provide special diets and other diet modifications as ordered by a physician or the physician’s designated agent. Such diets shall be reviewed by a qualified dietitian, physician</w:t>
      </w:r>
      <w:r w:rsidR="00F959B2">
        <w:rPr>
          <w:rFonts w:eastAsiaTheme="minorHAnsi"/>
        </w:rPr>
        <w:t>,</w:t>
      </w:r>
      <w:r w:rsidRPr="0084074D">
        <w:rPr>
          <w:rFonts w:eastAsiaTheme="minorHAnsi"/>
        </w:rPr>
        <w:t xml:space="preserve"> or nurse at least every six (6) months.</w:t>
      </w:r>
    </w:p>
    <w:p w14:paraId="3F9520B5" w14:textId="714F15B5" w:rsidR="00695F3D" w:rsidRPr="00D505F1" w:rsidRDefault="00695F3D" w:rsidP="00585017">
      <w:pPr>
        <w:pStyle w:val="Heading4"/>
        <w:rPr>
          <w:rFonts w:eastAsiaTheme="minorHAnsi"/>
          <w:bCs/>
        </w:rPr>
      </w:pPr>
      <w:bookmarkStart w:id="62" w:name="_Toc395106232"/>
      <w:bookmarkStart w:id="63" w:name="_Toc130365941"/>
      <w:bookmarkStart w:id="64" w:name="_Toc226530692"/>
      <w:r w:rsidRPr="00D505F1">
        <w:rPr>
          <w:rFonts w:eastAsiaTheme="minorHAnsi"/>
        </w:rPr>
        <w:t>Medication Administration</w:t>
      </w:r>
      <w:r w:rsidR="00F959B2">
        <w:rPr>
          <w:rFonts w:eastAsiaTheme="minorHAnsi"/>
        </w:rPr>
        <w:t xml:space="preserve">, </w:t>
      </w:r>
      <w:r w:rsidRPr="00D505F1">
        <w:rPr>
          <w:rFonts w:eastAsiaTheme="minorHAnsi"/>
        </w:rPr>
        <w:t>Distribution, Storage</w:t>
      </w:r>
      <w:r w:rsidR="00F959B2">
        <w:rPr>
          <w:rFonts w:eastAsiaTheme="minorHAnsi"/>
        </w:rPr>
        <w:t>,</w:t>
      </w:r>
      <w:r w:rsidRPr="00D505F1">
        <w:rPr>
          <w:rFonts w:eastAsiaTheme="minorHAnsi"/>
        </w:rPr>
        <w:t xml:space="preserve"> and Recording</w:t>
      </w:r>
      <w:bookmarkEnd w:id="62"/>
      <w:bookmarkEnd w:id="63"/>
      <w:bookmarkEnd w:id="64"/>
    </w:p>
    <w:p w14:paraId="57149BFD" w14:textId="3AF97E60" w:rsidR="00695F3D" w:rsidRDefault="00695F3D" w:rsidP="00C80F16">
      <w:pPr>
        <w:rPr>
          <w:rFonts w:eastAsiaTheme="minorHAnsi"/>
        </w:rPr>
      </w:pPr>
      <w:r w:rsidRPr="0084074D">
        <w:rPr>
          <w:rFonts w:eastAsiaTheme="minorHAnsi"/>
        </w:rPr>
        <w:t>The adult day care shall have a system in place for administering, distributing</w:t>
      </w:r>
      <w:r w:rsidR="00F959B2">
        <w:rPr>
          <w:rFonts w:eastAsiaTheme="minorHAnsi"/>
        </w:rPr>
        <w:t>,</w:t>
      </w:r>
      <w:r w:rsidRPr="0084074D">
        <w:rPr>
          <w:rFonts w:eastAsiaTheme="minorHAnsi"/>
        </w:rPr>
        <w:t xml:space="preserve"> and storing medications in accordance with licensure requirements</w:t>
      </w:r>
      <w:r w:rsidR="00F25FCF">
        <w:rPr>
          <w:rFonts w:eastAsiaTheme="minorHAnsi"/>
        </w:rPr>
        <w:t xml:space="preserve"> found at </w:t>
      </w:r>
      <w:hyperlink r:id="rId26" w:history="1">
        <w:r w:rsidR="00B21F2A" w:rsidRPr="00F60C6F">
          <w:rPr>
            <w:rStyle w:val="Hyperlink"/>
            <w:rFonts w:eastAsiaTheme="minorHAnsi"/>
          </w:rPr>
          <w:t>19 CSR 30-90</w:t>
        </w:r>
      </w:hyperlink>
      <w:r w:rsidRPr="0084074D">
        <w:rPr>
          <w:rFonts w:eastAsiaTheme="minorHAnsi"/>
        </w:rPr>
        <w:t xml:space="preserve">. </w:t>
      </w:r>
    </w:p>
    <w:p w14:paraId="34F42FC8" w14:textId="06237422" w:rsidR="00B81797" w:rsidRPr="0093524A" w:rsidRDefault="00B81797" w:rsidP="00585017">
      <w:pPr>
        <w:pStyle w:val="Heading3"/>
        <w:rPr>
          <w:rFonts w:eastAsiaTheme="minorHAnsi"/>
        </w:rPr>
      </w:pPr>
      <w:bookmarkStart w:id="65" w:name="_Toc226530693"/>
      <w:r w:rsidRPr="0093524A">
        <w:rPr>
          <w:rFonts w:eastAsiaTheme="minorHAnsi"/>
        </w:rPr>
        <w:t>2.</w:t>
      </w:r>
      <w:r>
        <w:rPr>
          <w:rFonts w:eastAsiaTheme="minorHAnsi"/>
        </w:rPr>
        <w:t>2</w:t>
      </w:r>
      <w:r w:rsidR="00B63B64">
        <w:rPr>
          <w:rFonts w:eastAsiaTheme="minorHAnsi"/>
        </w:rPr>
        <w:t xml:space="preserve"> </w:t>
      </w:r>
      <w:r w:rsidRPr="0093524A">
        <w:rPr>
          <w:rFonts w:eastAsiaTheme="minorHAnsi"/>
        </w:rPr>
        <w:t>Service Limitations</w:t>
      </w:r>
      <w:bookmarkEnd w:id="65"/>
    </w:p>
    <w:p w14:paraId="16D9DCBB" w14:textId="77777777" w:rsidR="00B81797" w:rsidRPr="002D0EA9" w:rsidRDefault="00B81797" w:rsidP="00C80F16">
      <w:pPr>
        <w:rPr>
          <w:rFonts w:eastAsiaTheme="minorHAnsi"/>
        </w:rPr>
      </w:pPr>
      <w:r w:rsidRPr="002D0EA9">
        <w:rPr>
          <w:rFonts w:eastAsiaTheme="minorHAnsi"/>
        </w:rPr>
        <w:t>Participants can only receive services through one</w:t>
      </w:r>
      <w:r>
        <w:rPr>
          <w:rFonts w:eastAsiaTheme="minorHAnsi"/>
        </w:rPr>
        <w:t xml:space="preserve"> (1)</w:t>
      </w:r>
      <w:r w:rsidRPr="002D0EA9">
        <w:rPr>
          <w:rFonts w:eastAsiaTheme="minorHAnsi"/>
        </w:rPr>
        <w:t xml:space="preserve"> waiver at a time. At the time of enrollment</w:t>
      </w:r>
      <w:r>
        <w:rPr>
          <w:rFonts w:eastAsiaTheme="minorHAnsi"/>
        </w:rPr>
        <w:t>,</w:t>
      </w:r>
      <w:r w:rsidRPr="002D0EA9">
        <w:rPr>
          <w:rFonts w:eastAsiaTheme="minorHAnsi"/>
        </w:rPr>
        <w:t xml:space="preserve"> if the participant is receiving services in another waiver, the participant must terminate those waiver services and choose the </w:t>
      </w:r>
      <w:r>
        <w:rPr>
          <w:rFonts w:eastAsiaTheme="minorHAnsi"/>
        </w:rPr>
        <w:t>ADCW</w:t>
      </w:r>
      <w:r w:rsidRPr="002D0EA9">
        <w:rPr>
          <w:rFonts w:eastAsiaTheme="minorHAnsi"/>
        </w:rPr>
        <w:t xml:space="preserve"> as a condition of receiving </w:t>
      </w:r>
      <w:r>
        <w:rPr>
          <w:rFonts w:eastAsiaTheme="minorHAnsi"/>
        </w:rPr>
        <w:t>ADCW</w:t>
      </w:r>
      <w:r w:rsidRPr="002D0EA9">
        <w:rPr>
          <w:rFonts w:eastAsiaTheme="minorHAnsi"/>
        </w:rPr>
        <w:t xml:space="preserve"> services.</w:t>
      </w:r>
    </w:p>
    <w:p w14:paraId="3EF5B9F1" w14:textId="77777777" w:rsidR="00B81797" w:rsidRDefault="00B81797" w:rsidP="00C80F16">
      <w:pPr>
        <w:rPr>
          <w:rFonts w:eastAsiaTheme="minorHAnsi"/>
        </w:rPr>
      </w:pPr>
      <w:r>
        <w:rPr>
          <w:rFonts w:eastAsiaTheme="minorHAnsi"/>
        </w:rPr>
        <w:t>The following are not eligible for the ADCW:</w:t>
      </w:r>
    </w:p>
    <w:p w14:paraId="73EB1B61" w14:textId="77777777" w:rsidR="00B81797" w:rsidRDefault="00B81797" w:rsidP="00B81797">
      <w:pPr>
        <w:pStyle w:val="ListBullet"/>
        <w:rPr>
          <w:rFonts w:eastAsiaTheme="minorHAnsi"/>
        </w:rPr>
      </w:pPr>
      <w:r w:rsidRPr="002D0EA9">
        <w:rPr>
          <w:rFonts w:eastAsiaTheme="minorHAnsi"/>
        </w:rPr>
        <w:t>P</w:t>
      </w:r>
      <w:r>
        <w:rPr>
          <w:rFonts w:eastAsiaTheme="minorHAnsi"/>
        </w:rPr>
        <w:t>articipants</w:t>
      </w:r>
      <w:r w:rsidRPr="002D0EA9">
        <w:rPr>
          <w:rFonts w:eastAsiaTheme="minorHAnsi"/>
        </w:rPr>
        <w:t xml:space="preserve"> who reside in a long-term residential or intermediate care facility licensed by DHSS</w:t>
      </w:r>
      <w:r>
        <w:rPr>
          <w:rFonts w:eastAsiaTheme="minorHAnsi"/>
        </w:rPr>
        <w:t>’</w:t>
      </w:r>
      <w:r w:rsidRPr="002D0EA9">
        <w:rPr>
          <w:rFonts w:eastAsiaTheme="minorHAnsi"/>
        </w:rPr>
        <w:t xml:space="preserve"> Division of Regulation and Licensure </w:t>
      </w:r>
      <w:r>
        <w:rPr>
          <w:rFonts w:eastAsiaTheme="minorHAnsi"/>
        </w:rPr>
        <w:t xml:space="preserve">(DRL) </w:t>
      </w:r>
    </w:p>
    <w:p w14:paraId="1D86475C" w14:textId="77777777" w:rsidR="00B81797" w:rsidRDefault="00B81797" w:rsidP="00B81797">
      <w:pPr>
        <w:pStyle w:val="ListBullet"/>
        <w:rPr>
          <w:rFonts w:eastAsiaTheme="minorHAnsi"/>
        </w:rPr>
      </w:pPr>
      <w:r>
        <w:rPr>
          <w:rFonts w:eastAsiaTheme="minorHAnsi"/>
        </w:rPr>
        <w:t xml:space="preserve">Participants who reside in </w:t>
      </w:r>
      <w:r w:rsidRPr="002D0EA9">
        <w:rPr>
          <w:rFonts w:eastAsiaTheme="minorHAnsi"/>
        </w:rPr>
        <w:t xml:space="preserve">any group home or residential type facility licensed by the Department of Mental Health (DMH) </w:t>
      </w:r>
    </w:p>
    <w:p w14:paraId="436C5649" w14:textId="77777777" w:rsidR="00B81797" w:rsidRPr="002D0EA9" w:rsidRDefault="00B81797" w:rsidP="00B81797">
      <w:pPr>
        <w:pStyle w:val="ListBullet"/>
        <w:rPr>
          <w:rFonts w:eastAsiaTheme="minorHAnsi"/>
        </w:rPr>
      </w:pPr>
      <w:r>
        <w:rPr>
          <w:rFonts w:eastAsiaTheme="minorHAnsi"/>
        </w:rPr>
        <w:t>P</w:t>
      </w:r>
      <w:r w:rsidRPr="002D0EA9">
        <w:rPr>
          <w:rFonts w:eastAsiaTheme="minorHAnsi"/>
        </w:rPr>
        <w:t>articipants who reside in a DMH Individualized Supported Living form of residential habilitation</w:t>
      </w:r>
    </w:p>
    <w:p w14:paraId="2E36FB66" w14:textId="334BA0AE" w:rsidR="00B81797" w:rsidRPr="002D0EA9" w:rsidRDefault="00B81797" w:rsidP="00C80F16">
      <w:pPr>
        <w:rPr>
          <w:rFonts w:eastAsiaTheme="minorHAnsi"/>
        </w:rPr>
      </w:pPr>
      <w:r w:rsidRPr="002D0EA9">
        <w:rPr>
          <w:rFonts w:eastAsiaTheme="minorHAnsi"/>
        </w:rPr>
        <w:lastRenderedPageBreak/>
        <w:t>The maximum payment during a month for adult day care, combined with any personal care services delivered in that participant's home</w:t>
      </w:r>
      <w:r w:rsidR="00446B6A">
        <w:rPr>
          <w:rFonts w:eastAsiaTheme="minorHAnsi"/>
        </w:rPr>
        <w:t>,</w:t>
      </w:r>
      <w:r w:rsidRPr="002D0EA9">
        <w:rPr>
          <w:rFonts w:eastAsiaTheme="minorHAnsi"/>
        </w:rPr>
        <w:t xml:space="preserve"> may </w:t>
      </w:r>
      <w:r w:rsidRPr="00AC27B6">
        <w:rPr>
          <w:rFonts w:eastAsiaTheme="minorHAnsi"/>
        </w:rPr>
        <w:t>not</w:t>
      </w:r>
      <w:r w:rsidRPr="002D0EA9">
        <w:rPr>
          <w:rFonts w:eastAsiaTheme="minorHAnsi"/>
        </w:rPr>
        <w:t xml:space="preserve"> exceed for</w:t>
      </w:r>
      <w:r>
        <w:rPr>
          <w:rFonts w:eastAsiaTheme="minorHAnsi"/>
        </w:rPr>
        <w:t xml:space="preserve"> any participant one hundred percent (100%) </w:t>
      </w:r>
      <w:r w:rsidRPr="002D0EA9">
        <w:rPr>
          <w:rFonts w:eastAsiaTheme="minorHAnsi"/>
        </w:rPr>
        <w:t xml:space="preserve">of the average statewide expenditure for care and treatment in a </w:t>
      </w:r>
      <w:r>
        <w:rPr>
          <w:rFonts w:eastAsiaTheme="minorHAnsi"/>
        </w:rPr>
        <w:t>n</w:t>
      </w:r>
      <w:r w:rsidRPr="002D0EA9">
        <w:rPr>
          <w:rFonts w:eastAsiaTheme="minorHAnsi"/>
        </w:rPr>
        <w:t xml:space="preserve">ursing </w:t>
      </w:r>
      <w:r>
        <w:rPr>
          <w:rFonts w:eastAsiaTheme="minorHAnsi"/>
        </w:rPr>
        <w:t>f</w:t>
      </w:r>
      <w:r w:rsidRPr="002D0EA9">
        <w:rPr>
          <w:rFonts w:eastAsiaTheme="minorHAnsi"/>
        </w:rPr>
        <w:t xml:space="preserve">acility (NF) for a comparable </w:t>
      </w:r>
      <w:r w:rsidR="00B3257B" w:rsidRPr="002D0EA9">
        <w:rPr>
          <w:rFonts w:eastAsiaTheme="minorHAnsi"/>
        </w:rPr>
        <w:t>period</w:t>
      </w:r>
      <w:r w:rsidRPr="002D0EA9">
        <w:rPr>
          <w:rFonts w:eastAsiaTheme="minorHAnsi"/>
        </w:rPr>
        <w:t xml:space="preserve">. The expenditure for </w:t>
      </w:r>
      <w:r>
        <w:rPr>
          <w:rFonts w:eastAsiaTheme="minorHAnsi"/>
        </w:rPr>
        <w:t>I</w:t>
      </w:r>
      <w:r w:rsidRPr="002D0EA9">
        <w:rPr>
          <w:rFonts w:eastAsiaTheme="minorHAnsi"/>
        </w:rPr>
        <w:t xml:space="preserve">ntermediate </w:t>
      </w:r>
      <w:r>
        <w:rPr>
          <w:rFonts w:eastAsiaTheme="minorHAnsi"/>
        </w:rPr>
        <w:t>C</w:t>
      </w:r>
      <w:r w:rsidRPr="002D0EA9">
        <w:rPr>
          <w:rFonts w:eastAsiaTheme="minorHAnsi"/>
        </w:rPr>
        <w:t xml:space="preserve">are </w:t>
      </w:r>
      <w:r>
        <w:rPr>
          <w:rFonts w:eastAsiaTheme="minorHAnsi"/>
        </w:rPr>
        <w:t>F</w:t>
      </w:r>
      <w:r w:rsidRPr="002D0EA9">
        <w:rPr>
          <w:rFonts w:eastAsiaTheme="minorHAnsi"/>
        </w:rPr>
        <w:t xml:space="preserve">acilities for </w:t>
      </w:r>
      <w:r>
        <w:rPr>
          <w:rFonts w:eastAsiaTheme="minorHAnsi"/>
        </w:rPr>
        <w:t xml:space="preserve">Individuals with </w:t>
      </w:r>
      <w:r w:rsidRPr="002D0EA9">
        <w:rPr>
          <w:rFonts w:eastAsiaTheme="minorHAnsi"/>
        </w:rPr>
        <w:t>Intellectual Disabilities (ICF/</w:t>
      </w:r>
      <w:r>
        <w:rPr>
          <w:rFonts w:eastAsiaTheme="minorHAnsi"/>
        </w:rPr>
        <w:t>I</w:t>
      </w:r>
      <w:r w:rsidRPr="002D0EA9">
        <w:rPr>
          <w:rFonts w:eastAsiaTheme="minorHAnsi"/>
        </w:rPr>
        <w:t xml:space="preserve">ID) is </w:t>
      </w:r>
      <w:r w:rsidRPr="00AC27B6">
        <w:rPr>
          <w:rFonts w:eastAsiaTheme="minorHAnsi"/>
        </w:rPr>
        <w:t>not</w:t>
      </w:r>
      <w:r w:rsidRPr="002D0EA9">
        <w:rPr>
          <w:rFonts w:eastAsiaTheme="minorHAnsi"/>
        </w:rPr>
        <w:t xml:space="preserve"> included. The cap on adult day care payments is re-calculated each state fiscal year. It is the responsibility of </w:t>
      </w:r>
      <w:r>
        <w:rPr>
          <w:rFonts w:eastAsiaTheme="minorHAnsi"/>
        </w:rPr>
        <w:t>DSDS</w:t>
      </w:r>
      <w:r w:rsidRPr="002D0EA9">
        <w:rPr>
          <w:rFonts w:eastAsiaTheme="minorHAnsi"/>
        </w:rPr>
        <w:t xml:space="preserve"> staff to authorize adult day care services and other </w:t>
      </w:r>
      <w:r>
        <w:rPr>
          <w:rFonts w:eastAsiaTheme="minorHAnsi"/>
        </w:rPr>
        <w:t>HCBS</w:t>
      </w:r>
      <w:r w:rsidRPr="002D0EA9">
        <w:rPr>
          <w:rFonts w:eastAsiaTheme="minorHAnsi"/>
        </w:rPr>
        <w:t xml:space="preserve"> within the spending caps.</w:t>
      </w:r>
    </w:p>
    <w:p w14:paraId="2181BD0C" w14:textId="09E31781" w:rsidR="00F959B2" w:rsidRPr="0093524A" w:rsidRDefault="00F959B2" w:rsidP="00585017">
      <w:pPr>
        <w:pStyle w:val="Heading3"/>
        <w:rPr>
          <w:rFonts w:eastAsiaTheme="minorHAnsi"/>
        </w:rPr>
      </w:pPr>
      <w:bookmarkStart w:id="66" w:name="_Toc226530694"/>
      <w:r w:rsidRPr="0093524A">
        <w:rPr>
          <w:rFonts w:eastAsiaTheme="minorHAnsi"/>
        </w:rPr>
        <w:t>2.</w:t>
      </w:r>
      <w:r w:rsidR="00763A4B">
        <w:rPr>
          <w:rFonts w:eastAsiaTheme="minorHAnsi"/>
        </w:rPr>
        <w:t>3</w:t>
      </w:r>
      <w:r w:rsidR="00B63B64">
        <w:rPr>
          <w:rFonts w:eastAsiaTheme="minorHAnsi"/>
        </w:rPr>
        <w:t xml:space="preserve"> </w:t>
      </w:r>
      <w:r w:rsidRPr="0093524A">
        <w:rPr>
          <w:rFonts w:eastAsiaTheme="minorHAnsi"/>
        </w:rPr>
        <w:t>Participant Eligibility</w:t>
      </w:r>
      <w:bookmarkEnd w:id="66"/>
    </w:p>
    <w:p w14:paraId="093E43D0" w14:textId="77777777" w:rsidR="00F959B2" w:rsidRPr="002D0EA9" w:rsidRDefault="00F959B2" w:rsidP="00C80F16">
      <w:pPr>
        <w:rPr>
          <w:rFonts w:eastAsiaTheme="minorHAnsi"/>
        </w:rPr>
      </w:pPr>
      <w:r w:rsidRPr="002D0EA9">
        <w:rPr>
          <w:rFonts w:eastAsiaTheme="minorHAnsi"/>
        </w:rPr>
        <w:t>Eligibility for adult day care services requires current MO HealthNet eligibility. In addition to being MO HealthNet</w:t>
      </w:r>
      <w:r>
        <w:rPr>
          <w:rFonts w:eastAsiaTheme="minorHAnsi"/>
        </w:rPr>
        <w:t>-</w:t>
      </w:r>
      <w:r w:rsidRPr="002D0EA9">
        <w:rPr>
          <w:rFonts w:eastAsiaTheme="minorHAnsi"/>
        </w:rPr>
        <w:t xml:space="preserve">eligible, the participant </w:t>
      </w:r>
      <w:r w:rsidRPr="00AC27B6">
        <w:rPr>
          <w:rFonts w:eastAsiaTheme="minorHAnsi"/>
        </w:rPr>
        <w:t>must</w:t>
      </w:r>
      <w:r w:rsidRPr="002D0EA9">
        <w:rPr>
          <w:rFonts w:eastAsiaTheme="minorHAnsi"/>
        </w:rPr>
        <w:t>:</w:t>
      </w:r>
    </w:p>
    <w:p w14:paraId="34BC3CDC" w14:textId="35ED455B" w:rsidR="00F959B2" w:rsidRPr="0007244B" w:rsidRDefault="00F959B2" w:rsidP="00B519EA">
      <w:pPr>
        <w:pStyle w:val="ListBullet"/>
        <w:rPr>
          <w:rFonts w:eastAsiaTheme="minorHAnsi"/>
        </w:rPr>
      </w:pPr>
      <w:r>
        <w:rPr>
          <w:rFonts w:eastAsiaTheme="minorHAnsi"/>
        </w:rPr>
        <w:t>Be 18</w:t>
      </w:r>
      <w:r w:rsidR="00B56660">
        <w:rPr>
          <w:rFonts w:eastAsiaTheme="minorHAnsi"/>
        </w:rPr>
        <w:t xml:space="preserve"> to </w:t>
      </w:r>
      <w:r>
        <w:rPr>
          <w:rFonts w:eastAsiaTheme="minorHAnsi"/>
        </w:rPr>
        <w:t>63 years of age. Initial enrollment into ADCW is restricted to participants ages 18</w:t>
      </w:r>
      <w:r w:rsidR="00B56660">
        <w:rPr>
          <w:rFonts w:eastAsiaTheme="minorHAnsi"/>
        </w:rPr>
        <w:t xml:space="preserve"> to </w:t>
      </w:r>
      <w:r>
        <w:rPr>
          <w:rFonts w:eastAsiaTheme="minorHAnsi"/>
        </w:rPr>
        <w:t>62 years of age. Participants initially enrolling at 63 years of age will be authorized for adult day care services through the Aged and Disabled Waiver (ADW).</w:t>
      </w:r>
      <w:r w:rsidR="00B56660">
        <w:rPr>
          <w:rFonts w:eastAsiaTheme="minorHAnsi"/>
        </w:rPr>
        <w:t xml:space="preserve"> Refer to the </w:t>
      </w:r>
      <w:hyperlink r:id="rId27" w:history="1">
        <w:r w:rsidR="00B56660" w:rsidRPr="00F81FF8">
          <w:rPr>
            <w:rStyle w:val="Hyperlink"/>
            <w:rFonts w:eastAsiaTheme="minorHAnsi"/>
          </w:rPr>
          <w:t>A</w:t>
        </w:r>
        <w:r w:rsidR="00B519EA" w:rsidRPr="00F81FF8">
          <w:rPr>
            <w:rStyle w:val="Hyperlink"/>
            <w:rFonts w:eastAsiaTheme="minorHAnsi"/>
          </w:rPr>
          <w:t xml:space="preserve">ged and </w:t>
        </w:r>
        <w:r w:rsidR="00B56660" w:rsidRPr="00F81FF8">
          <w:rPr>
            <w:rStyle w:val="Hyperlink"/>
            <w:rFonts w:eastAsiaTheme="minorHAnsi"/>
          </w:rPr>
          <w:t>D</w:t>
        </w:r>
        <w:r w:rsidR="00B519EA" w:rsidRPr="00F81FF8">
          <w:rPr>
            <w:rStyle w:val="Hyperlink"/>
            <w:rFonts w:eastAsiaTheme="minorHAnsi"/>
          </w:rPr>
          <w:t xml:space="preserve">isabled </w:t>
        </w:r>
        <w:r w:rsidR="00B56660" w:rsidRPr="00F81FF8">
          <w:rPr>
            <w:rStyle w:val="Hyperlink"/>
            <w:rFonts w:eastAsiaTheme="minorHAnsi"/>
          </w:rPr>
          <w:t>W</w:t>
        </w:r>
        <w:r w:rsidR="00B519EA" w:rsidRPr="00F81FF8">
          <w:rPr>
            <w:rStyle w:val="Hyperlink"/>
            <w:rFonts w:eastAsiaTheme="minorHAnsi"/>
          </w:rPr>
          <w:t>aiver</w:t>
        </w:r>
        <w:r w:rsidR="00B56660" w:rsidRPr="00F81FF8">
          <w:rPr>
            <w:rStyle w:val="Hyperlink"/>
            <w:rFonts w:eastAsiaTheme="minorHAnsi"/>
          </w:rPr>
          <w:t xml:space="preserve"> Provider Manual</w:t>
        </w:r>
      </w:hyperlink>
      <w:r w:rsidR="00B56660">
        <w:rPr>
          <w:rFonts w:eastAsiaTheme="minorHAnsi"/>
        </w:rPr>
        <w:t xml:space="preserve"> for more information. </w:t>
      </w:r>
    </w:p>
    <w:p w14:paraId="34778389" w14:textId="77777777" w:rsidR="00F959B2" w:rsidRPr="0084074D" w:rsidRDefault="00F959B2" w:rsidP="00B519EA">
      <w:pPr>
        <w:pStyle w:val="ListBullet"/>
        <w:rPr>
          <w:rFonts w:eastAsiaTheme="minorHAnsi"/>
        </w:rPr>
      </w:pPr>
      <w:r>
        <w:rPr>
          <w:rFonts w:eastAsiaTheme="minorHAnsi"/>
        </w:rPr>
        <w:t>B</w:t>
      </w:r>
      <w:r w:rsidRPr="0084074D">
        <w:rPr>
          <w:rFonts w:eastAsiaTheme="minorHAnsi"/>
        </w:rPr>
        <w:t xml:space="preserve">e assessed by DSDS </w:t>
      </w:r>
      <w:r>
        <w:rPr>
          <w:rFonts w:eastAsiaTheme="minorHAnsi"/>
        </w:rPr>
        <w:t xml:space="preserve">or their designee </w:t>
      </w:r>
      <w:r w:rsidRPr="0084074D">
        <w:rPr>
          <w:rFonts w:eastAsiaTheme="minorHAnsi"/>
        </w:rPr>
        <w:t>to have certain impairments and unmet needs, such that the participant would require admission to a hospital or a long-term care facility if adult day care services w</w:t>
      </w:r>
      <w:r>
        <w:rPr>
          <w:rFonts w:eastAsiaTheme="minorHAnsi"/>
        </w:rPr>
        <w:t>ere not provided</w:t>
      </w:r>
    </w:p>
    <w:p w14:paraId="67FE00C6" w14:textId="77777777" w:rsidR="00F959B2" w:rsidRPr="0084074D" w:rsidRDefault="00F959B2" w:rsidP="00B519EA">
      <w:pPr>
        <w:pStyle w:val="ListBullet"/>
        <w:rPr>
          <w:rFonts w:eastAsiaTheme="minorHAnsi"/>
        </w:rPr>
      </w:pPr>
      <w:r>
        <w:rPr>
          <w:rFonts w:eastAsiaTheme="minorHAnsi"/>
        </w:rPr>
        <w:t>B</w:t>
      </w:r>
      <w:r w:rsidRPr="0084074D">
        <w:rPr>
          <w:rFonts w:eastAsiaTheme="minorHAnsi"/>
        </w:rPr>
        <w:t xml:space="preserve">e willing to receive comprehensive assessment </w:t>
      </w:r>
      <w:r>
        <w:rPr>
          <w:rFonts w:eastAsiaTheme="minorHAnsi"/>
        </w:rPr>
        <w:t xml:space="preserve">and authorization of </w:t>
      </w:r>
      <w:r w:rsidRPr="0084074D">
        <w:rPr>
          <w:rFonts w:eastAsiaTheme="minorHAnsi"/>
        </w:rPr>
        <w:t>services from DSDS</w:t>
      </w:r>
      <w:r>
        <w:rPr>
          <w:rFonts w:eastAsiaTheme="minorHAnsi"/>
        </w:rPr>
        <w:t xml:space="preserve"> or their designee</w:t>
      </w:r>
    </w:p>
    <w:p w14:paraId="16709C40" w14:textId="7A27721A" w:rsidR="00F959B2" w:rsidRPr="0084074D" w:rsidRDefault="00F959B2" w:rsidP="00B519EA">
      <w:pPr>
        <w:pStyle w:val="ListBullet"/>
        <w:rPr>
          <w:rFonts w:eastAsiaTheme="minorHAnsi"/>
        </w:rPr>
      </w:pPr>
      <w:r>
        <w:rPr>
          <w:rFonts w:eastAsiaTheme="minorHAnsi"/>
        </w:rPr>
        <w:t>B</w:t>
      </w:r>
      <w:r w:rsidRPr="0084074D">
        <w:rPr>
          <w:rFonts w:eastAsiaTheme="minorHAnsi"/>
        </w:rPr>
        <w:t>e reassessed by a registered nurse</w:t>
      </w:r>
      <w:r w:rsidR="00B56660">
        <w:rPr>
          <w:rFonts w:eastAsiaTheme="minorHAnsi"/>
        </w:rPr>
        <w:t xml:space="preserve"> (RN)</w:t>
      </w:r>
      <w:r w:rsidRPr="0084074D">
        <w:rPr>
          <w:rFonts w:eastAsiaTheme="minorHAnsi"/>
        </w:rPr>
        <w:t xml:space="preserve"> or DSDS staff or their designee that meet specific experience and educational requirements when continuing receipt of adult day ca</w:t>
      </w:r>
      <w:r>
        <w:rPr>
          <w:rFonts w:eastAsiaTheme="minorHAnsi"/>
        </w:rPr>
        <w:t>re services</w:t>
      </w:r>
    </w:p>
    <w:p w14:paraId="79270170" w14:textId="057FFCBE" w:rsidR="00F959B2" w:rsidRPr="005114BA" w:rsidRDefault="00F959B2" w:rsidP="00C80F16">
      <w:pPr>
        <w:rPr>
          <w:rFonts w:eastAsiaTheme="minorHAnsi"/>
        </w:rPr>
      </w:pPr>
      <w:r w:rsidRPr="005114BA">
        <w:rPr>
          <w:rFonts w:eastAsiaTheme="minorHAnsi"/>
        </w:rPr>
        <w:t xml:space="preserve">Participants in </w:t>
      </w:r>
      <w:r>
        <w:rPr>
          <w:rFonts w:eastAsiaTheme="minorHAnsi"/>
        </w:rPr>
        <w:t>s</w:t>
      </w:r>
      <w:r w:rsidRPr="005114BA">
        <w:rPr>
          <w:rFonts w:eastAsiaTheme="minorHAnsi"/>
        </w:rPr>
        <w:t xml:space="preserve">tate-only </w:t>
      </w:r>
      <w:r w:rsidR="00B56660">
        <w:rPr>
          <w:rFonts w:eastAsiaTheme="minorHAnsi"/>
        </w:rPr>
        <w:t>M</w:t>
      </w:r>
      <w:r w:rsidRPr="005114BA">
        <w:rPr>
          <w:rFonts w:eastAsiaTheme="minorHAnsi"/>
        </w:rPr>
        <w:t>edica</w:t>
      </w:r>
      <w:r w:rsidR="00B56660">
        <w:rPr>
          <w:rFonts w:eastAsiaTheme="minorHAnsi"/>
        </w:rPr>
        <w:t>id</w:t>
      </w:r>
      <w:r w:rsidRPr="005114BA">
        <w:rPr>
          <w:rFonts w:eastAsiaTheme="minorHAnsi"/>
        </w:rPr>
        <w:t xml:space="preserve"> </w:t>
      </w:r>
      <w:r w:rsidR="00B56660">
        <w:rPr>
          <w:rFonts w:eastAsiaTheme="minorHAnsi"/>
        </w:rPr>
        <w:t>E</w:t>
      </w:r>
      <w:r w:rsidRPr="005114BA">
        <w:rPr>
          <w:rFonts w:eastAsiaTheme="minorHAnsi"/>
        </w:rPr>
        <w:t>ligibility</w:t>
      </w:r>
      <w:r w:rsidR="00B56660">
        <w:rPr>
          <w:rFonts w:eastAsiaTheme="minorHAnsi"/>
        </w:rPr>
        <w:t xml:space="preserve"> (ME)</w:t>
      </w:r>
      <w:r w:rsidRPr="005114BA">
        <w:rPr>
          <w:rFonts w:eastAsiaTheme="minorHAnsi"/>
        </w:rPr>
        <w:t xml:space="preserve"> categories who meet the above criteria are not eligible to receive </w:t>
      </w:r>
      <w:r>
        <w:rPr>
          <w:rFonts w:eastAsiaTheme="minorHAnsi"/>
        </w:rPr>
        <w:t>ADCW</w:t>
      </w:r>
      <w:r w:rsidRPr="005114BA">
        <w:rPr>
          <w:rFonts w:eastAsiaTheme="minorHAnsi"/>
        </w:rPr>
        <w:t xml:space="preserve"> services reimbursed through </w:t>
      </w:r>
      <w:r>
        <w:rPr>
          <w:rFonts w:eastAsiaTheme="minorHAnsi"/>
        </w:rPr>
        <w:t xml:space="preserve">the </w:t>
      </w:r>
      <w:r w:rsidRPr="005114BA">
        <w:rPr>
          <w:rFonts w:eastAsiaTheme="minorHAnsi"/>
        </w:rPr>
        <w:t>MO HealthNet</w:t>
      </w:r>
      <w:r>
        <w:rPr>
          <w:rFonts w:eastAsiaTheme="minorHAnsi"/>
        </w:rPr>
        <w:t xml:space="preserve"> Division (MHD)</w:t>
      </w:r>
      <w:r w:rsidRPr="005114BA">
        <w:rPr>
          <w:rFonts w:eastAsiaTheme="minorHAnsi"/>
        </w:rPr>
        <w:t>. Refer</w:t>
      </w:r>
      <w:r>
        <w:rPr>
          <w:rFonts w:eastAsiaTheme="minorHAnsi"/>
        </w:rPr>
        <w:t xml:space="preserve"> to</w:t>
      </w:r>
      <w:r w:rsidRPr="005114BA">
        <w:rPr>
          <w:rFonts w:eastAsiaTheme="minorHAnsi"/>
        </w:rPr>
        <w:t xml:space="preserve"> </w:t>
      </w:r>
      <w:r>
        <w:rPr>
          <w:rFonts w:eastAsiaTheme="minorHAnsi"/>
        </w:rPr>
        <w:t xml:space="preserve">the </w:t>
      </w:r>
      <w:hyperlink r:id="rId28" w:history="1">
        <w:r w:rsidRPr="00F81FF8">
          <w:rPr>
            <w:rStyle w:val="Hyperlink"/>
            <w:rFonts w:eastAsiaTheme="minorHAnsi"/>
          </w:rPr>
          <w:t>General Sections Manual</w:t>
        </w:r>
      </w:hyperlink>
      <w:r>
        <w:rPr>
          <w:rFonts w:eastAsiaTheme="minorHAnsi"/>
        </w:rPr>
        <w:t xml:space="preserve"> for more information on ME codes.</w:t>
      </w:r>
    </w:p>
    <w:p w14:paraId="686F1CBF" w14:textId="01738FD3" w:rsidR="00F959B2" w:rsidRPr="002D0EA9" w:rsidRDefault="00F959B2" w:rsidP="00C80F16">
      <w:pPr>
        <w:rPr>
          <w:rFonts w:eastAsiaTheme="minorHAnsi"/>
        </w:rPr>
      </w:pPr>
      <w:r w:rsidRPr="002D0EA9">
        <w:rPr>
          <w:rFonts w:eastAsiaTheme="minorHAnsi"/>
        </w:rPr>
        <w:t xml:space="preserve">The participant </w:t>
      </w:r>
      <w:r w:rsidRPr="00AC27B6">
        <w:rPr>
          <w:rFonts w:eastAsiaTheme="minorHAnsi"/>
        </w:rPr>
        <w:t>must</w:t>
      </w:r>
      <w:r w:rsidRPr="002D0EA9">
        <w:rPr>
          <w:rFonts w:eastAsiaTheme="minorHAnsi"/>
        </w:rPr>
        <w:t xml:space="preserve"> be eligible for MO HealthNet </w:t>
      </w:r>
      <w:r>
        <w:rPr>
          <w:rFonts w:eastAsiaTheme="minorHAnsi"/>
        </w:rPr>
        <w:t xml:space="preserve">services and meet the criteria for ADCW services </w:t>
      </w:r>
      <w:r w:rsidRPr="002D0EA9">
        <w:rPr>
          <w:rFonts w:eastAsiaTheme="minorHAnsi"/>
        </w:rPr>
        <w:t xml:space="preserve">on the day the service is delivered, or the provider is not reimbursed through </w:t>
      </w:r>
      <w:r w:rsidR="00B56660">
        <w:rPr>
          <w:rFonts w:eastAsiaTheme="minorHAnsi"/>
        </w:rPr>
        <w:t>MHD</w:t>
      </w:r>
      <w:r w:rsidRPr="002D0EA9">
        <w:rPr>
          <w:rFonts w:eastAsiaTheme="minorHAnsi"/>
        </w:rPr>
        <w:t xml:space="preserve">. This is a requirement even when the service has been prior authorized. It is the responsibility of the provider to </w:t>
      </w:r>
      <w:r>
        <w:rPr>
          <w:rFonts w:eastAsiaTheme="minorHAnsi"/>
        </w:rPr>
        <w:t>verify</w:t>
      </w:r>
      <w:r w:rsidRPr="002D0EA9">
        <w:rPr>
          <w:rFonts w:eastAsiaTheme="minorHAnsi"/>
        </w:rPr>
        <w:t xml:space="preserve"> the participant's MO HealthNet eligibility on the day the service is provided</w:t>
      </w:r>
      <w:r>
        <w:rPr>
          <w:rFonts w:eastAsiaTheme="minorHAnsi"/>
        </w:rPr>
        <w:t xml:space="preserve"> via </w:t>
      </w:r>
      <w:hyperlink r:id="rId29" w:history="1">
        <w:proofErr w:type="spellStart"/>
        <w:r w:rsidRPr="005B42B0">
          <w:rPr>
            <w:rStyle w:val="Hyperlink"/>
            <w:rFonts w:eastAsiaTheme="minorHAnsi"/>
          </w:rPr>
          <w:t>eMOMED</w:t>
        </w:r>
        <w:proofErr w:type="spellEnd"/>
      </w:hyperlink>
      <w:r w:rsidRPr="00A719BB">
        <w:rPr>
          <w:rFonts w:eastAsiaTheme="minorHAnsi"/>
          <w:color w:val="F79646" w:themeColor="accent6"/>
        </w:rPr>
        <w:t xml:space="preserve"> </w:t>
      </w:r>
      <w:r>
        <w:rPr>
          <w:rFonts w:eastAsiaTheme="minorHAnsi"/>
        </w:rPr>
        <w:t xml:space="preserve">or by </w:t>
      </w:r>
      <w:r w:rsidR="00B56660">
        <w:rPr>
          <w:rFonts w:eastAsiaTheme="minorHAnsi"/>
        </w:rPr>
        <w:t>contacting Provider Communications at</w:t>
      </w:r>
      <w:r>
        <w:rPr>
          <w:rFonts w:eastAsiaTheme="minorHAnsi"/>
        </w:rPr>
        <w:t xml:space="preserve"> (573) 751-2896</w:t>
      </w:r>
      <w:r w:rsidR="00B56660">
        <w:rPr>
          <w:rFonts w:eastAsiaTheme="minorHAnsi"/>
        </w:rPr>
        <w:t xml:space="preserve"> or toll-free at (833) 222-7916</w:t>
      </w:r>
      <w:r>
        <w:rPr>
          <w:rFonts w:eastAsiaTheme="minorHAnsi"/>
        </w:rPr>
        <w:t xml:space="preserve"> before providing the service</w:t>
      </w:r>
      <w:r w:rsidRPr="002D0EA9">
        <w:rPr>
          <w:rFonts w:eastAsiaTheme="minorHAnsi"/>
        </w:rPr>
        <w:t>.</w:t>
      </w:r>
    </w:p>
    <w:p w14:paraId="09AEBD5B" w14:textId="77777777" w:rsidR="00F959B2" w:rsidRPr="00F82579" w:rsidRDefault="00F959B2" w:rsidP="00C80F16">
      <w:pPr>
        <w:rPr>
          <w:rFonts w:eastAsiaTheme="minorHAnsi"/>
        </w:rPr>
      </w:pPr>
      <w:r>
        <w:rPr>
          <w:rFonts w:eastAsiaTheme="minorHAnsi"/>
        </w:rPr>
        <w:t>Refer to</w:t>
      </w:r>
      <w:r w:rsidRPr="00F82579">
        <w:rPr>
          <w:rFonts w:eastAsiaTheme="minorHAnsi"/>
        </w:rPr>
        <w:t xml:space="preserve"> </w:t>
      </w:r>
      <w:r>
        <w:rPr>
          <w:rFonts w:eastAsiaTheme="minorHAnsi"/>
        </w:rPr>
        <w:t xml:space="preserve">the </w:t>
      </w:r>
      <w:hyperlink r:id="rId30" w:history="1">
        <w:r w:rsidRPr="00F81FF8">
          <w:rPr>
            <w:rStyle w:val="Hyperlink"/>
            <w:rFonts w:eastAsiaTheme="minorHAnsi"/>
          </w:rPr>
          <w:t>General Sections Manual</w:t>
        </w:r>
      </w:hyperlink>
      <w:r>
        <w:rPr>
          <w:rStyle w:val="Hyperlink"/>
          <w:rFonts w:eastAsiaTheme="minorHAnsi" w:cs="Tahoma"/>
          <w:color w:val="F79646" w:themeColor="accent6"/>
          <w:szCs w:val="23"/>
        </w:rPr>
        <w:t xml:space="preserve"> </w:t>
      </w:r>
      <w:r w:rsidRPr="00F82579">
        <w:rPr>
          <w:rFonts w:eastAsiaTheme="minorHAnsi"/>
        </w:rPr>
        <w:t>for more</w:t>
      </w:r>
      <w:r>
        <w:rPr>
          <w:rFonts w:eastAsiaTheme="minorHAnsi"/>
        </w:rPr>
        <w:t xml:space="preserve"> information about MO HealthNet </w:t>
      </w:r>
      <w:r w:rsidRPr="00F82579">
        <w:rPr>
          <w:rFonts w:eastAsiaTheme="minorHAnsi"/>
        </w:rPr>
        <w:t>eligibility.</w:t>
      </w:r>
    </w:p>
    <w:p w14:paraId="6087B985" w14:textId="6244788F" w:rsidR="00695F3D" w:rsidRPr="0093524A" w:rsidRDefault="00695F3D" w:rsidP="00585017">
      <w:pPr>
        <w:pStyle w:val="Heading3"/>
        <w:rPr>
          <w:rFonts w:ascii="Times New Roman" w:hAnsi="Times New Roman" w:cs="Times New Roman"/>
          <w:color w:val="auto"/>
        </w:rPr>
      </w:pPr>
      <w:bookmarkStart w:id="67" w:name="_Toc395106241"/>
      <w:bookmarkStart w:id="68" w:name="_Toc130365949"/>
      <w:bookmarkStart w:id="69" w:name="_Toc226530695"/>
      <w:r w:rsidRPr="0093524A">
        <w:rPr>
          <w:rFonts w:eastAsiaTheme="minorHAnsi"/>
        </w:rPr>
        <w:t>2.</w:t>
      </w:r>
      <w:r w:rsidR="00763A4B">
        <w:rPr>
          <w:rFonts w:eastAsiaTheme="minorHAnsi"/>
        </w:rPr>
        <w:t>4</w:t>
      </w:r>
      <w:r w:rsidR="00B63B64">
        <w:rPr>
          <w:rFonts w:eastAsiaTheme="minorHAnsi"/>
        </w:rPr>
        <w:t xml:space="preserve"> </w:t>
      </w:r>
      <w:r w:rsidRPr="0093524A">
        <w:rPr>
          <w:rFonts w:eastAsiaTheme="minorHAnsi"/>
        </w:rPr>
        <w:t>Admission Criteria</w:t>
      </w:r>
      <w:bookmarkEnd w:id="67"/>
      <w:bookmarkEnd w:id="68"/>
      <w:bookmarkEnd w:id="69"/>
    </w:p>
    <w:p w14:paraId="51E4FF54" w14:textId="55028AA9" w:rsidR="00695F3D" w:rsidRPr="002D0EA9" w:rsidRDefault="00695F3D" w:rsidP="005B42B0">
      <w:pPr>
        <w:rPr>
          <w:rFonts w:eastAsiaTheme="minorHAnsi"/>
        </w:rPr>
      </w:pPr>
      <w:r w:rsidRPr="002D0EA9">
        <w:rPr>
          <w:rFonts w:eastAsiaTheme="minorHAnsi"/>
        </w:rPr>
        <w:t xml:space="preserve">The adult day care program must develop written criteria for admission. These criteria shall be specific so that the program does </w:t>
      </w:r>
      <w:r w:rsidRPr="00AC27B6">
        <w:rPr>
          <w:rFonts w:eastAsiaTheme="minorHAnsi"/>
        </w:rPr>
        <w:t>not</w:t>
      </w:r>
      <w:r w:rsidRPr="002D0EA9">
        <w:rPr>
          <w:rFonts w:eastAsiaTheme="minorHAnsi"/>
        </w:rPr>
        <w:t xml:space="preserve"> accept or continue to care for </w:t>
      </w:r>
      <w:r w:rsidR="00A94F6A" w:rsidRPr="002D0EA9">
        <w:rPr>
          <w:rFonts w:eastAsiaTheme="minorHAnsi"/>
        </w:rPr>
        <w:t>people</w:t>
      </w:r>
      <w:r w:rsidRPr="002D0EA9">
        <w:rPr>
          <w:rFonts w:eastAsiaTheme="minorHAnsi"/>
        </w:rPr>
        <w:t xml:space="preserve"> whose needs </w:t>
      </w:r>
      <w:r w:rsidRPr="00AC27B6">
        <w:rPr>
          <w:rFonts w:eastAsiaTheme="minorHAnsi"/>
        </w:rPr>
        <w:t>cannot</w:t>
      </w:r>
      <w:r w:rsidRPr="002D0EA9">
        <w:rPr>
          <w:rFonts w:eastAsiaTheme="minorHAnsi"/>
        </w:rPr>
        <w:t xml:space="preserve"> realistically be met by the program directly or in cooperation with outside resources.</w:t>
      </w:r>
    </w:p>
    <w:p w14:paraId="78FBF223" w14:textId="77777777" w:rsidR="00A42E9A" w:rsidRDefault="00695F3D" w:rsidP="005B42B0">
      <w:pPr>
        <w:rPr>
          <w:rFonts w:eastAsiaTheme="minorHAnsi"/>
        </w:rPr>
      </w:pPr>
      <w:r w:rsidRPr="002D0EA9">
        <w:rPr>
          <w:rFonts w:eastAsiaTheme="minorHAnsi"/>
        </w:rPr>
        <w:lastRenderedPageBreak/>
        <w:t>Prior to or at the time of admission</w:t>
      </w:r>
      <w:r>
        <w:rPr>
          <w:rFonts w:eastAsiaTheme="minorHAnsi"/>
        </w:rPr>
        <w:t>,</w:t>
      </w:r>
      <w:r w:rsidRPr="002D0EA9">
        <w:rPr>
          <w:rFonts w:eastAsiaTheme="minorHAnsi"/>
        </w:rPr>
        <w:t xml:space="preserve"> the participant and/or the participant’s family shall receive a copy of the adult day care program description containing at least the following</w:t>
      </w:r>
      <w:r>
        <w:rPr>
          <w:rFonts w:eastAsiaTheme="minorHAnsi"/>
        </w:rPr>
        <w:t xml:space="preserve">:  </w:t>
      </w:r>
    </w:p>
    <w:p w14:paraId="6FAD2F53" w14:textId="55410F4D" w:rsidR="00A42E9A" w:rsidRDefault="00A42E9A" w:rsidP="00A5047F">
      <w:pPr>
        <w:pStyle w:val="ListBullet"/>
        <w:rPr>
          <w:rFonts w:eastAsiaTheme="minorHAnsi"/>
        </w:rPr>
      </w:pPr>
      <w:r>
        <w:rPr>
          <w:rFonts w:eastAsiaTheme="minorHAnsi"/>
        </w:rPr>
        <w:t>A</w:t>
      </w:r>
      <w:r w:rsidR="00695F3D" w:rsidRPr="002D0EA9">
        <w:rPr>
          <w:rFonts w:eastAsiaTheme="minorHAnsi"/>
        </w:rPr>
        <w:t>dministrative organization</w:t>
      </w:r>
    </w:p>
    <w:p w14:paraId="0D24CC6B" w14:textId="3B52EA27" w:rsidR="00A42E9A" w:rsidRDefault="00A42E9A" w:rsidP="00A5047F">
      <w:pPr>
        <w:pStyle w:val="ListBullet"/>
        <w:rPr>
          <w:rFonts w:eastAsiaTheme="minorHAnsi"/>
        </w:rPr>
      </w:pPr>
      <w:r>
        <w:rPr>
          <w:rFonts w:eastAsiaTheme="minorHAnsi"/>
        </w:rPr>
        <w:t>M</w:t>
      </w:r>
      <w:r w:rsidR="00695F3D" w:rsidRPr="002D0EA9">
        <w:rPr>
          <w:rFonts w:eastAsiaTheme="minorHAnsi"/>
        </w:rPr>
        <w:t>aximum number of participants that can be served</w:t>
      </w:r>
    </w:p>
    <w:p w14:paraId="2930B73A" w14:textId="16DD90E3" w:rsidR="00A42E9A" w:rsidRDefault="00A42E9A" w:rsidP="00A5047F">
      <w:pPr>
        <w:pStyle w:val="ListBullet"/>
        <w:rPr>
          <w:rFonts w:eastAsiaTheme="minorHAnsi"/>
        </w:rPr>
      </w:pPr>
      <w:r>
        <w:rPr>
          <w:rFonts w:eastAsiaTheme="minorHAnsi"/>
        </w:rPr>
        <w:t>T</w:t>
      </w:r>
      <w:r w:rsidR="00695F3D" w:rsidRPr="002D0EA9">
        <w:rPr>
          <w:rFonts w:eastAsiaTheme="minorHAnsi"/>
        </w:rPr>
        <w:t>ypes of participants that shall not be admitted</w:t>
      </w:r>
    </w:p>
    <w:p w14:paraId="6564D36E" w14:textId="61BBF8AB" w:rsidR="00A42E9A" w:rsidRDefault="00A42E9A" w:rsidP="00A5047F">
      <w:pPr>
        <w:pStyle w:val="ListBullet"/>
        <w:rPr>
          <w:rFonts w:eastAsiaTheme="minorHAnsi"/>
        </w:rPr>
      </w:pPr>
      <w:r>
        <w:rPr>
          <w:rFonts w:eastAsiaTheme="minorHAnsi"/>
        </w:rPr>
        <w:t>D</w:t>
      </w:r>
      <w:r w:rsidR="00695F3D" w:rsidRPr="002D0EA9">
        <w:rPr>
          <w:rFonts w:eastAsiaTheme="minorHAnsi"/>
        </w:rPr>
        <w:t>ays of the week and hours of operations</w:t>
      </w:r>
    </w:p>
    <w:p w14:paraId="0F2048A3" w14:textId="3CD46DBE" w:rsidR="00A42E9A" w:rsidRDefault="00A42E9A" w:rsidP="00A5047F">
      <w:pPr>
        <w:pStyle w:val="ListBullet"/>
        <w:rPr>
          <w:rFonts w:eastAsiaTheme="minorHAnsi"/>
        </w:rPr>
      </w:pPr>
      <w:r>
        <w:rPr>
          <w:rFonts w:eastAsiaTheme="minorHAnsi"/>
        </w:rPr>
        <w:t>S</w:t>
      </w:r>
      <w:r w:rsidR="00695F3D" w:rsidRPr="002D0EA9">
        <w:rPr>
          <w:rFonts w:eastAsiaTheme="minorHAnsi"/>
        </w:rPr>
        <w:t>ervices available to participants and families</w:t>
      </w:r>
    </w:p>
    <w:p w14:paraId="076FDA40" w14:textId="02ED8501" w:rsidR="00A42E9A" w:rsidRDefault="00A42E9A" w:rsidP="00A5047F">
      <w:pPr>
        <w:pStyle w:val="ListBullet"/>
        <w:rPr>
          <w:rFonts w:eastAsiaTheme="minorHAnsi"/>
        </w:rPr>
      </w:pPr>
      <w:r>
        <w:rPr>
          <w:rFonts w:eastAsiaTheme="minorHAnsi"/>
        </w:rPr>
        <w:t>P</w:t>
      </w:r>
      <w:r w:rsidR="00695F3D" w:rsidRPr="002D0EA9">
        <w:rPr>
          <w:rFonts w:eastAsiaTheme="minorHAnsi"/>
        </w:rPr>
        <w:t>rocedures and requirements for admission</w:t>
      </w:r>
    </w:p>
    <w:p w14:paraId="2CF534D3" w14:textId="370D4AB0" w:rsidR="00A42E9A" w:rsidRDefault="00A42E9A" w:rsidP="00A5047F">
      <w:pPr>
        <w:pStyle w:val="ListBullet"/>
        <w:rPr>
          <w:rFonts w:eastAsiaTheme="minorHAnsi"/>
        </w:rPr>
      </w:pPr>
      <w:r>
        <w:rPr>
          <w:rFonts w:eastAsiaTheme="minorHAnsi"/>
        </w:rPr>
        <w:t>E</w:t>
      </w:r>
      <w:r w:rsidR="00695F3D" w:rsidRPr="002D0EA9">
        <w:rPr>
          <w:rFonts w:eastAsiaTheme="minorHAnsi"/>
        </w:rPr>
        <w:t>mergency arrangements for participants</w:t>
      </w:r>
    </w:p>
    <w:p w14:paraId="2AFBFE4A" w14:textId="0B72A1A4" w:rsidR="00A42E9A" w:rsidRDefault="00A42E9A" w:rsidP="00A5047F">
      <w:pPr>
        <w:pStyle w:val="ListBullet"/>
        <w:rPr>
          <w:rFonts w:eastAsiaTheme="minorHAnsi"/>
        </w:rPr>
      </w:pPr>
      <w:r>
        <w:rPr>
          <w:rFonts w:eastAsiaTheme="minorHAnsi"/>
        </w:rPr>
        <w:t>C</w:t>
      </w:r>
      <w:r w:rsidR="00695F3D" w:rsidRPr="002D0EA9">
        <w:rPr>
          <w:rFonts w:eastAsiaTheme="minorHAnsi"/>
        </w:rPr>
        <w:t>riteria and procedure for discontinuing services to a participant</w:t>
      </w:r>
    </w:p>
    <w:p w14:paraId="3702F4B4" w14:textId="3AAB39A9" w:rsidR="00A42E9A" w:rsidRDefault="00A42E9A" w:rsidP="00A5047F">
      <w:pPr>
        <w:pStyle w:val="ListBullet"/>
        <w:rPr>
          <w:rFonts w:eastAsiaTheme="minorHAnsi"/>
        </w:rPr>
      </w:pPr>
      <w:r>
        <w:rPr>
          <w:rFonts w:eastAsiaTheme="minorHAnsi"/>
        </w:rPr>
        <w:t>P</w:t>
      </w:r>
      <w:r w:rsidR="00695F3D" w:rsidRPr="002D0EA9">
        <w:rPr>
          <w:rFonts w:eastAsiaTheme="minorHAnsi"/>
        </w:rPr>
        <w:t>articipant and family procedures for resolving grievances</w:t>
      </w:r>
    </w:p>
    <w:p w14:paraId="322E1832" w14:textId="54C60360" w:rsidR="00A42E9A" w:rsidRDefault="00A42E9A" w:rsidP="00A5047F">
      <w:pPr>
        <w:pStyle w:val="ListBullet"/>
        <w:rPr>
          <w:rFonts w:eastAsiaTheme="minorHAnsi"/>
        </w:rPr>
      </w:pPr>
      <w:r>
        <w:rPr>
          <w:rFonts w:eastAsiaTheme="minorHAnsi"/>
        </w:rPr>
        <w:t>C</w:t>
      </w:r>
      <w:r w:rsidR="00695F3D" w:rsidRPr="002D0EA9">
        <w:rPr>
          <w:rFonts w:eastAsiaTheme="minorHAnsi"/>
        </w:rPr>
        <w:t>onfidentiality of participant information and records</w:t>
      </w:r>
    </w:p>
    <w:p w14:paraId="31D74352" w14:textId="4CDF5610" w:rsidR="00A42E9A" w:rsidRPr="00E47C02" w:rsidRDefault="00A42E9A" w:rsidP="00585017">
      <w:pPr>
        <w:pStyle w:val="Heading4"/>
        <w:rPr>
          <w:rFonts w:eastAsiaTheme="minorHAnsi"/>
        </w:rPr>
      </w:pPr>
      <w:bookmarkStart w:id="70" w:name="_Toc226530696"/>
      <w:r w:rsidRPr="00E47C02">
        <w:rPr>
          <w:rFonts w:eastAsiaTheme="minorHAnsi"/>
        </w:rPr>
        <w:t>Physician’s Written Assessment of Participant</w:t>
      </w:r>
      <w:bookmarkEnd w:id="70"/>
    </w:p>
    <w:p w14:paraId="59241574" w14:textId="5D8E5AFF" w:rsidR="00695F3D" w:rsidRPr="002D0EA9" w:rsidRDefault="00695F3D" w:rsidP="005B42B0">
      <w:pPr>
        <w:rPr>
          <w:rFonts w:eastAsiaTheme="minorHAnsi"/>
        </w:rPr>
      </w:pPr>
      <w:r w:rsidRPr="002D0EA9">
        <w:rPr>
          <w:rFonts w:eastAsiaTheme="minorHAnsi"/>
        </w:rPr>
        <w:t>No later than five (5) working days of the first day of participation, the adult day care program shall obtain from a physician a written assessment of the</w:t>
      </w:r>
      <w:r w:rsidRPr="00FF225C">
        <w:t xml:space="preserve"> </w:t>
      </w:r>
      <w:r w:rsidRPr="002D0EA9">
        <w:rPr>
          <w:rFonts w:eastAsiaTheme="minorHAnsi"/>
        </w:rPr>
        <w:t>participant's general medical condition, restrictions on activities, diet modification orders</w:t>
      </w:r>
      <w:r w:rsidR="00A42E9A">
        <w:rPr>
          <w:rFonts w:eastAsiaTheme="minorHAnsi"/>
        </w:rPr>
        <w:t>,</w:t>
      </w:r>
      <w:r w:rsidRPr="002D0EA9">
        <w:rPr>
          <w:rFonts w:eastAsiaTheme="minorHAnsi"/>
        </w:rPr>
        <w:t xml:space="preserve"> and instructions </w:t>
      </w:r>
      <w:r w:rsidR="00A94F6A" w:rsidRPr="002D0EA9">
        <w:rPr>
          <w:rFonts w:eastAsiaTheme="minorHAnsi"/>
        </w:rPr>
        <w:t>related</w:t>
      </w:r>
      <w:r w:rsidRPr="002D0EA9">
        <w:rPr>
          <w:rFonts w:eastAsiaTheme="minorHAnsi"/>
        </w:rPr>
        <w:t xml:space="preserve"> to health care including any orders for medication.</w:t>
      </w:r>
    </w:p>
    <w:p w14:paraId="38054A8A" w14:textId="01395AED" w:rsidR="00B81797" w:rsidRPr="0093524A" w:rsidRDefault="00B81797" w:rsidP="00585017">
      <w:pPr>
        <w:pStyle w:val="Heading3"/>
        <w:rPr>
          <w:rFonts w:ascii="Times New Roman" w:hAnsi="Times New Roman" w:cs="Times New Roman"/>
          <w:color w:val="auto"/>
        </w:rPr>
      </w:pPr>
      <w:bookmarkStart w:id="71" w:name="_Toc226530697"/>
      <w:r w:rsidRPr="0093524A">
        <w:rPr>
          <w:rFonts w:eastAsiaTheme="minorHAnsi"/>
        </w:rPr>
        <w:t>2.</w:t>
      </w:r>
      <w:r w:rsidR="00763A4B">
        <w:rPr>
          <w:rFonts w:eastAsiaTheme="minorHAnsi"/>
        </w:rPr>
        <w:t>5</w:t>
      </w:r>
      <w:r w:rsidR="00B63B64">
        <w:rPr>
          <w:rFonts w:eastAsiaTheme="minorHAnsi"/>
        </w:rPr>
        <w:t xml:space="preserve"> </w:t>
      </w:r>
      <w:r w:rsidRPr="0093524A">
        <w:rPr>
          <w:rFonts w:eastAsiaTheme="minorHAnsi"/>
        </w:rPr>
        <w:t xml:space="preserve">Attendance </w:t>
      </w:r>
      <w:r>
        <w:rPr>
          <w:rFonts w:eastAsiaTheme="minorHAnsi"/>
        </w:rPr>
        <w:t>Requirements</w:t>
      </w:r>
      <w:bookmarkEnd w:id="71"/>
    </w:p>
    <w:p w14:paraId="5857D81C" w14:textId="41CA0FF8" w:rsidR="00695F3D" w:rsidRDefault="00695F3D" w:rsidP="005B42B0">
      <w:pPr>
        <w:rPr>
          <w:rFonts w:eastAsiaTheme="minorHAnsi"/>
        </w:rPr>
      </w:pPr>
      <w:r w:rsidRPr="002D0EA9">
        <w:rPr>
          <w:rFonts w:eastAsiaTheme="minorHAnsi"/>
        </w:rPr>
        <w:t>Attendance at an adult day care program shall normally be planned. The number of days scheduled shall be determined by the time needed to carry out the individual plan of care</w:t>
      </w:r>
      <w:r>
        <w:rPr>
          <w:rFonts w:eastAsiaTheme="minorHAnsi"/>
        </w:rPr>
        <w:t>,</w:t>
      </w:r>
      <w:r w:rsidRPr="002D0EA9">
        <w:rPr>
          <w:rFonts w:eastAsiaTheme="minorHAnsi"/>
        </w:rPr>
        <w:t xml:space="preserve"> and the needs of the participant and the participant’s caretakers. Absence by a participant on a day scheduled for the participant shall be checked out at least by telephone on the day of the occurrence to find out the reason for the absence.</w:t>
      </w:r>
    </w:p>
    <w:p w14:paraId="2C808CFF" w14:textId="3945CE2A" w:rsidR="00B81797" w:rsidRPr="002D0EA9" w:rsidRDefault="00B81797" w:rsidP="005B42B0">
      <w:pPr>
        <w:rPr>
          <w:rFonts w:eastAsiaTheme="minorHAnsi"/>
        </w:rPr>
      </w:pPr>
      <w:r>
        <w:rPr>
          <w:rFonts w:eastAsiaTheme="minorHAnsi"/>
        </w:rPr>
        <w:t xml:space="preserve">Refer to </w:t>
      </w:r>
      <w:hyperlink w:anchor="_2.1_Adult_Day" w:history="1">
        <w:r w:rsidRPr="00F81FF8">
          <w:rPr>
            <w:rStyle w:val="Hyperlink"/>
            <w:rFonts w:eastAsiaTheme="minorHAnsi"/>
          </w:rPr>
          <w:t>Section 2.1</w:t>
        </w:r>
      </w:hyperlink>
      <w:r>
        <w:rPr>
          <w:rFonts w:eastAsiaTheme="minorHAnsi"/>
        </w:rPr>
        <w:t xml:space="preserve"> </w:t>
      </w:r>
      <w:r w:rsidR="00A5047F">
        <w:rPr>
          <w:rFonts w:eastAsiaTheme="minorHAnsi"/>
        </w:rPr>
        <w:t>of</w:t>
      </w:r>
      <w:r>
        <w:rPr>
          <w:rFonts w:eastAsiaTheme="minorHAnsi"/>
        </w:rPr>
        <w:t xml:space="preserve"> this manual for more information on the individual </w:t>
      </w:r>
      <w:r w:rsidR="00A94F6A">
        <w:rPr>
          <w:rFonts w:eastAsiaTheme="minorHAnsi"/>
        </w:rPr>
        <w:t>care plan</w:t>
      </w:r>
      <w:r>
        <w:rPr>
          <w:rFonts w:eastAsiaTheme="minorHAnsi"/>
        </w:rPr>
        <w:t>.</w:t>
      </w:r>
    </w:p>
    <w:p w14:paraId="3D0A8343" w14:textId="77777777" w:rsidR="00695F3D" w:rsidRPr="002D0EA9" w:rsidRDefault="00695F3D" w:rsidP="005B42B0">
      <w:pPr>
        <w:rPr>
          <w:rFonts w:eastAsiaTheme="minorHAnsi"/>
        </w:rPr>
      </w:pPr>
      <w:r w:rsidRPr="002D0EA9">
        <w:rPr>
          <w:rFonts w:eastAsiaTheme="minorHAnsi"/>
        </w:rPr>
        <w:t>A provider may not bill for services when the participant was not in attendance at the</w:t>
      </w:r>
      <w:r>
        <w:rPr>
          <w:rFonts w:eastAsiaTheme="minorHAnsi"/>
        </w:rPr>
        <w:t xml:space="preserve"> a</w:t>
      </w:r>
      <w:r w:rsidRPr="002D0EA9">
        <w:rPr>
          <w:rFonts w:eastAsiaTheme="minorHAnsi"/>
        </w:rPr>
        <w:t xml:space="preserve">dult </w:t>
      </w:r>
      <w:r>
        <w:rPr>
          <w:rFonts w:eastAsiaTheme="minorHAnsi"/>
        </w:rPr>
        <w:t>d</w:t>
      </w:r>
      <w:r w:rsidRPr="002D0EA9">
        <w:rPr>
          <w:rFonts w:eastAsiaTheme="minorHAnsi"/>
        </w:rPr>
        <w:t xml:space="preserve">ay </w:t>
      </w:r>
      <w:r>
        <w:rPr>
          <w:rFonts w:eastAsiaTheme="minorHAnsi"/>
        </w:rPr>
        <w:t>c</w:t>
      </w:r>
      <w:r w:rsidRPr="002D0EA9">
        <w:rPr>
          <w:rFonts w:eastAsiaTheme="minorHAnsi"/>
        </w:rPr>
        <w:t xml:space="preserve">are facility. </w:t>
      </w:r>
    </w:p>
    <w:p w14:paraId="2AD9C8ED" w14:textId="189DAED1" w:rsidR="00763A4B" w:rsidRPr="0093524A" w:rsidRDefault="00763A4B" w:rsidP="00585017">
      <w:pPr>
        <w:pStyle w:val="Heading3"/>
        <w:rPr>
          <w:rFonts w:eastAsiaTheme="minorHAnsi"/>
        </w:rPr>
      </w:pPr>
      <w:bookmarkStart w:id="72" w:name="_Toc395106242"/>
      <w:bookmarkStart w:id="73" w:name="_Toc130365950"/>
      <w:bookmarkStart w:id="74" w:name="_Toc226530698"/>
      <w:r>
        <w:rPr>
          <w:rFonts w:eastAsiaTheme="minorHAnsi"/>
        </w:rPr>
        <w:t>2</w:t>
      </w:r>
      <w:r w:rsidRPr="0093524A">
        <w:rPr>
          <w:rFonts w:eastAsiaTheme="minorHAnsi"/>
        </w:rPr>
        <w:t>.</w:t>
      </w:r>
      <w:r>
        <w:rPr>
          <w:rFonts w:eastAsiaTheme="minorHAnsi"/>
        </w:rPr>
        <w:t>6</w:t>
      </w:r>
      <w:r w:rsidR="00B63B64">
        <w:rPr>
          <w:rFonts w:eastAsiaTheme="minorHAnsi"/>
        </w:rPr>
        <w:t xml:space="preserve"> </w:t>
      </w:r>
      <w:r w:rsidRPr="0093524A">
        <w:rPr>
          <w:rFonts w:eastAsiaTheme="minorHAnsi"/>
        </w:rPr>
        <w:t xml:space="preserve">Provider </w:t>
      </w:r>
      <w:r>
        <w:rPr>
          <w:rFonts w:eastAsiaTheme="minorHAnsi"/>
        </w:rPr>
        <w:t>Requirements</w:t>
      </w:r>
      <w:bookmarkEnd w:id="74"/>
    </w:p>
    <w:p w14:paraId="7FFDFCCB" w14:textId="5D083A02" w:rsidR="00763A4B" w:rsidRDefault="00763A4B" w:rsidP="0082491D">
      <w:pPr>
        <w:rPr>
          <w:rFonts w:eastAsiaTheme="minorHAnsi"/>
        </w:rPr>
      </w:pPr>
      <w:r w:rsidRPr="002D0EA9">
        <w:rPr>
          <w:rFonts w:eastAsiaTheme="minorHAnsi"/>
        </w:rPr>
        <w:t xml:space="preserve">Providers of adult day care services are required to be licensed by </w:t>
      </w:r>
      <w:r>
        <w:rPr>
          <w:rFonts w:eastAsiaTheme="minorHAnsi"/>
        </w:rPr>
        <w:t>DHSS</w:t>
      </w:r>
      <w:r w:rsidRPr="002D0EA9">
        <w:rPr>
          <w:rFonts w:eastAsiaTheme="minorHAnsi"/>
        </w:rPr>
        <w:t xml:space="preserve"> and must meet the requirements of </w:t>
      </w:r>
      <w:hyperlink r:id="rId31" w:history="1">
        <w:r w:rsidRPr="00F81FF8">
          <w:rPr>
            <w:rStyle w:val="Hyperlink"/>
            <w:rFonts w:eastAsiaTheme="minorHAnsi"/>
          </w:rPr>
          <w:t>Chapter 192</w:t>
        </w:r>
        <w:r w:rsidR="00877C43">
          <w:rPr>
            <w:rStyle w:val="Hyperlink"/>
            <w:rFonts w:eastAsiaTheme="minorHAnsi"/>
          </w:rPr>
          <w:t>,</w:t>
        </w:r>
        <w:r w:rsidRPr="00F81FF8">
          <w:rPr>
            <w:rStyle w:val="Hyperlink"/>
            <w:rFonts w:eastAsiaTheme="minorHAnsi"/>
          </w:rPr>
          <w:t xml:space="preserve"> </w:t>
        </w:r>
        <w:proofErr w:type="spellStart"/>
        <w:r w:rsidRPr="00F81FF8">
          <w:rPr>
            <w:rStyle w:val="Hyperlink"/>
            <w:rFonts w:eastAsiaTheme="minorHAnsi"/>
          </w:rPr>
          <w:t>R</w:t>
        </w:r>
        <w:r w:rsidRPr="00F959B2">
          <w:rPr>
            <w:rStyle w:val="Hyperlink"/>
            <w:rFonts w:eastAsiaTheme="minorHAnsi"/>
          </w:rPr>
          <w:t>SMo</w:t>
        </w:r>
        <w:proofErr w:type="spellEnd"/>
      </w:hyperlink>
      <w:r w:rsidRPr="00F135B4">
        <w:rPr>
          <w:rFonts w:eastAsiaTheme="minorHAnsi"/>
          <w:color w:val="F79646" w:themeColor="accent6"/>
        </w:rPr>
        <w:t xml:space="preserve"> </w:t>
      </w:r>
      <w:r w:rsidRPr="002D0EA9">
        <w:rPr>
          <w:rFonts w:eastAsiaTheme="minorHAnsi"/>
        </w:rPr>
        <w:t xml:space="preserve">before applying with the Missouri </w:t>
      </w:r>
      <w:r>
        <w:rPr>
          <w:rFonts w:eastAsiaTheme="minorHAnsi"/>
        </w:rPr>
        <w:t xml:space="preserve">Medicaid </w:t>
      </w:r>
      <w:r w:rsidRPr="002D0EA9">
        <w:rPr>
          <w:rFonts w:eastAsiaTheme="minorHAnsi"/>
        </w:rPr>
        <w:t xml:space="preserve">Audit and Compliance </w:t>
      </w:r>
      <w:r>
        <w:rPr>
          <w:rFonts w:eastAsiaTheme="minorHAnsi"/>
        </w:rPr>
        <w:t xml:space="preserve">(MMAC) </w:t>
      </w:r>
      <w:r w:rsidRPr="002D0EA9">
        <w:rPr>
          <w:rFonts w:eastAsiaTheme="minorHAnsi"/>
        </w:rPr>
        <w:t xml:space="preserve">Unit for enrollment as a MO HealthNet </w:t>
      </w:r>
      <w:r>
        <w:rPr>
          <w:rFonts w:eastAsiaTheme="minorHAnsi"/>
        </w:rPr>
        <w:t>ADCW</w:t>
      </w:r>
      <w:r w:rsidRPr="002D0EA9">
        <w:rPr>
          <w:rFonts w:eastAsiaTheme="minorHAnsi"/>
        </w:rPr>
        <w:t xml:space="preserve"> provider. </w:t>
      </w:r>
      <w:r>
        <w:rPr>
          <w:rFonts w:eastAsiaTheme="minorHAnsi"/>
        </w:rPr>
        <w:t xml:space="preserve">Refer to </w:t>
      </w:r>
      <w:hyperlink r:id="rId32" w:history="1">
        <w:r w:rsidRPr="00F81FF8">
          <w:rPr>
            <w:rStyle w:val="Hyperlink"/>
            <w:rFonts w:eastAsiaTheme="minorHAnsi"/>
          </w:rPr>
          <w:t>MMAC Provider Enrollment</w:t>
        </w:r>
      </w:hyperlink>
      <w:r>
        <w:rPr>
          <w:rFonts w:eastAsiaTheme="minorHAnsi"/>
        </w:rPr>
        <w:t xml:space="preserve"> for more information.</w:t>
      </w:r>
    </w:p>
    <w:p w14:paraId="4DD7E9A3" w14:textId="5F83B8D3" w:rsidR="00763A4B" w:rsidRDefault="00763A4B" w:rsidP="0082491D">
      <w:pPr>
        <w:rPr>
          <w:rFonts w:eastAsiaTheme="minorHAnsi"/>
        </w:rPr>
      </w:pPr>
      <w:r w:rsidRPr="002D0EA9">
        <w:rPr>
          <w:rFonts w:eastAsiaTheme="minorHAnsi"/>
        </w:rPr>
        <w:lastRenderedPageBreak/>
        <w:t xml:space="preserve">The </w:t>
      </w:r>
      <w:r>
        <w:rPr>
          <w:rFonts w:eastAsiaTheme="minorHAnsi"/>
        </w:rPr>
        <w:t>a</w:t>
      </w:r>
      <w:r w:rsidRPr="002D0EA9">
        <w:rPr>
          <w:rFonts w:eastAsiaTheme="minorHAnsi"/>
        </w:rPr>
        <w:t xml:space="preserve">dult </w:t>
      </w:r>
      <w:r>
        <w:rPr>
          <w:rFonts w:eastAsiaTheme="minorHAnsi"/>
        </w:rPr>
        <w:t>d</w:t>
      </w:r>
      <w:r w:rsidRPr="002D0EA9">
        <w:rPr>
          <w:rFonts w:eastAsiaTheme="minorHAnsi"/>
        </w:rPr>
        <w:t xml:space="preserve">ay </w:t>
      </w:r>
      <w:r>
        <w:rPr>
          <w:rFonts w:eastAsiaTheme="minorHAnsi"/>
        </w:rPr>
        <w:t>c</w:t>
      </w:r>
      <w:r w:rsidRPr="002D0EA9">
        <w:rPr>
          <w:rFonts w:eastAsiaTheme="minorHAnsi"/>
        </w:rPr>
        <w:t xml:space="preserve">are </w:t>
      </w:r>
      <w:r>
        <w:rPr>
          <w:rFonts w:eastAsiaTheme="minorHAnsi"/>
        </w:rPr>
        <w:t>center</w:t>
      </w:r>
      <w:r w:rsidRPr="002D0EA9">
        <w:rPr>
          <w:rFonts w:eastAsiaTheme="minorHAnsi"/>
        </w:rPr>
        <w:t xml:space="preserve"> must meet all criteria regarding fire safety and facility physical requirements as outlined in </w:t>
      </w:r>
      <w:hyperlink r:id="rId33" w:history="1">
        <w:r w:rsidRPr="00F81FF8">
          <w:rPr>
            <w:rStyle w:val="Hyperlink"/>
            <w:rFonts w:eastAsiaTheme="minorHAnsi"/>
          </w:rPr>
          <w:t>19 CSR 30-90</w:t>
        </w:r>
      </w:hyperlink>
      <w:r w:rsidRPr="002D0EA9">
        <w:rPr>
          <w:rFonts w:eastAsiaTheme="minorHAnsi"/>
        </w:rPr>
        <w:t>.</w:t>
      </w:r>
    </w:p>
    <w:p w14:paraId="43FBF5B6" w14:textId="49107457" w:rsidR="00677EE1" w:rsidRPr="002D0EA9" w:rsidRDefault="00677EE1" w:rsidP="0082491D">
      <w:pPr>
        <w:rPr>
          <w:rFonts w:eastAsiaTheme="minorHAnsi"/>
        </w:rPr>
      </w:pPr>
      <w:r w:rsidRPr="002D0EA9">
        <w:rPr>
          <w:rFonts w:eastAsiaTheme="minorHAnsi"/>
        </w:rPr>
        <w:t>Each provider shall have personnel policies in writing and there shall be a written position description for each job which specifies at least the qualifications for the job, a delineation of the tasks, the person's immediate supervisor</w:t>
      </w:r>
      <w:r>
        <w:rPr>
          <w:rFonts w:eastAsiaTheme="minorHAnsi"/>
        </w:rPr>
        <w:t>,</w:t>
      </w:r>
      <w:r w:rsidRPr="002D0EA9">
        <w:rPr>
          <w:rFonts w:eastAsiaTheme="minorHAnsi"/>
        </w:rPr>
        <w:t xml:space="preserve"> and the salary range.</w:t>
      </w:r>
      <w:r>
        <w:rPr>
          <w:rFonts w:eastAsiaTheme="minorHAnsi"/>
        </w:rPr>
        <w:t xml:space="preserve"> Refer to </w:t>
      </w:r>
      <w:hyperlink w:anchor="_2.10_Requirements_and" w:history="1">
        <w:r w:rsidRPr="00F81FF8">
          <w:rPr>
            <w:rStyle w:val="Hyperlink"/>
            <w:rFonts w:eastAsiaTheme="minorHAnsi"/>
          </w:rPr>
          <w:t>Section 2.10</w:t>
        </w:r>
      </w:hyperlink>
      <w:r>
        <w:rPr>
          <w:rFonts w:eastAsiaTheme="minorHAnsi"/>
        </w:rPr>
        <w:t xml:space="preserve"> </w:t>
      </w:r>
      <w:r w:rsidR="00A5047F">
        <w:rPr>
          <w:rFonts w:eastAsiaTheme="minorHAnsi"/>
        </w:rPr>
        <w:t>of</w:t>
      </w:r>
      <w:r>
        <w:rPr>
          <w:rFonts w:eastAsiaTheme="minorHAnsi"/>
        </w:rPr>
        <w:t xml:space="preserve"> this manual for information on record retention</w:t>
      </w:r>
      <w:r w:rsidR="008842C7">
        <w:rPr>
          <w:rFonts w:eastAsiaTheme="minorHAnsi"/>
        </w:rPr>
        <w:t xml:space="preserve"> and requirements</w:t>
      </w:r>
      <w:r>
        <w:rPr>
          <w:rFonts w:eastAsiaTheme="minorHAnsi"/>
        </w:rPr>
        <w:t>.</w:t>
      </w:r>
    </w:p>
    <w:p w14:paraId="585DFC25" w14:textId="06E81984" w:rsidR="00190F5F" w:rsidRDefault="00190F5F" w:rsidP="00585017">
      <w:pPr>
        <w:pStyle w:val="Heading4"/>
        <w:rPr>
          <w:rFonts w:eastAsiaTheme="minorHAnsi"/>
        </w:rPr>
      </w:pPr>
      <w:bookmarkStart w:id="75" w:name="_Toc226530699"/>
      <w:r>
        <w:rPr>
          <w:rFonts w:eastAsiaTheme="minorHAnsi"/>
        </w:rPr>
        <w:t>Direct Care Staff Ratios</w:t>
      </w:r>
      <w:bookmarkEnd w:id="75"/>
    </w:p>
    <w:p w14:paraId="4805B62B" w14:textId="4602FFD1" w:rsidR="005A3AD8" w:rsidRDefault="005A3AD8" w:rsidP="00303E5B">
      <w:pPr>
        <w:rPr>
          <w:rFonts w:eastAsiaTheme="minorHAnsi"/>
        </w:rPr>
      </w:pPr>
      <w:r w:rsidRPr="002D0EA9">
        <w:rPr>
          <w:rFonts w:eastAsiaTheme="minorHAnsi"/>
        </w:rPr>
        <w:t xml:space="preserve">The adult day care provider shall </w:t>
      </w:r>
      <w:r w:rsidR="00970CE1" w:rsidRPr="002D0EA9">
        <w:rPr>
          <w:rFonts w:eastAsiaTheme="minorHAnsi"/>
        </w:rPr>
        <w:t xml:space="preserve">always provide </w:t>
      </w:r>
      <w:proofErr w:type="gramStart"/>
      <w:r w:rsidR="00970CE1" w:rsidRPr="002D0EA9">
        <w:rPr>
          <w:rFonts w:eastAsiaTheme="minorHAnsi"/>
        </w:rPr>
        <w:t>a sufficient number of</w:t>
      </w:r>
      <w:proofErr w:type="gramEnd"/>
      <w:r w:rsidR="00970CE1" w:rsidRPr="002D0EA9">
        <w:rPr>
          <w:rFonts w:eastAsiaTheme="minorHAnsi"/>
        </w:rPr>
        <w:t xml:space="preserve"> direct care staff on duty</w:t>
      </w:r>
      <w:r w:rsidRPr="002D0EA9">
        <w:rPr>
          <w:rFonts w:eastAsiaTheme="minorHAnsi"/>
        </w:rPr>
        <w:t xml:space="preserve"> to meet the needs of each participant and </w:t>
      </w:r>
      <w:r w:rsidR="00446B6A">
        <w:rPr>
          <w:rFonts w:eastAsiaTheme="minorHAnsi"/>
        </w:rPr>
        <w:t>ensure</w:t>
      </w:r>
      <w:r w:rsidRPr="002D0EA9">
        <w:rPr>
          <w:rFonts w:eastAsiaTheme="minorHAnsi"/>
        </w:rPr>
        <w:t xml:space="preserve"> that participants are never left unattended. At a minimum, there shall be at least two (2) direct care staff </w:t>
      </w:r>
      <w:r w:rsidR="00A94F6A" w:rsidRPr="002D0EA9">
        <w:rPr>
          <w:rFonts w:eastAsiaTheme="minorHAnsi"/>
        </w:rPr>
        <w:t>members</w:t>
      </w:r>
      <w:r w:rsidRPr="002D0EA9">
        <w:rPr>
          <w:rFonts w:eastAsiaTheme="minorHAnsi"/>
        </w:rPr>
        <w:t xml:space="preserve"> when two </w:t>
      </w:r>
      <w:r>
        <w:rPr>
          <w:rFonts w:eastAsiaTheme="minorHAnsi"/>
        </w:rPr>
        <w:t xml:space="preserve">(2) </w:t>
      </w:r>
      <w:r w:rsidRPr="002D0EA9">
        <w:rPr>
          <w:rFonts w:eastAsiaTheme="minorHAnsi"/>
        </w:rPr>
        <w:t>through 16 participants are present and one (1) additional direct care staff person for any portion of eight (8) additional participants present.</w:t>
      </w:r>
      <w:r>
        <w:rPr>
          <w:rFonts w:eastAsiaTheme="minorHAnsi"/>
        </w:rPr>
        <w:t xml:space="preserve"> </w:t>
      </w:r>
      <w:r w:rsidRPr="002D0EA9">
        <w:rPr>
          <w:rFonts w:eastAsiaTheme="minorHAnsi"/>
        </w:rPr>
        <w:t>Trained volunteer staff at least 18 years of age may be counted in the direct care staff to participant ratio</w:t>
      </w:r>
      <w:r w:rsidR="00446B6A">
        <w:rPr>
          <w:rFonts w:eastAsiaTheme="minorHAnsi"/>
        </w:rPr>
        <w:t>,</w:t>
      </w:r>
      <w:r w:rsidRPr="002D0EA9">
        <w:rPr>
          <w:rFonts w:eastAsiaTheme="minorHAnsi"/>
        </w:rPr>
        <w:t xml:space="preserve"> provided a written volunteer program description is submitted and approved by the department specifying the formal training and regular work scheduling of such volunteers. </w:t>
      </w:r>
    </w:p>
    <w:p w14:paraId="427788FA" w14:textId="7C1CD79A" w:rsidR="005A3AD8" w:rsidRDefault="005A3AD8" w:rsidP="00303E5B">
      <w:pPr>
        <w:rPr>
          <w:rFonts w:eastAsiaTheme="minorHAnsi"/>
        </w:rPr>
      </w:pPr>
      <w:r w:rsidRPr="002D0EA9">
        <w:rPr>
          <w:rFonts w:eastAsiaTheme="minorHAnsi"/>
        </w:rPr>
        <w:t xml:space="preserve">Secretaries, cooks, accountants, and other staff members who </w:t>
      </w:r>
      <w:r>
        <w:rPr>
          <w:rFonts w:eastAsiaTheme="minorHAnsi"/>
        </w:rPr>
        <w:t xml:space="preserve">do not </w:t>
      </w:r>
      <w:r w:rsidRPr="002D0EA9">
        <w:rPr>
          <w:rFonts w:eastAsiaTheme="minorHAnsi"/>
        </w:rPr>
        <w:t xml:space="preserve">provide direct care </w:t>
      </w:r>
      <w:r w:rsidRPr="00AC27B6">
        <w:rPr>
          <w:rFonts w:eastAsiaTheme="minorHAnsi"/>
        </w:rPr>
        <w:t>must</w:t>
      </w:r>
      <w:r w:rsidRPr="002D0EA9">
        <w:rPr>
          <w:rFonts w:eastAsiaTheme="minorHAnsi"/>
        </w:rPr>
        <w:t xml:space="preserve"> </w:t>
      </w:r>
      <w:r w:rsidRPr="00AC27B6">
        <w:rPr>
          <w:rFonts w:eastAsiaTheme="minorHAnsi"/>
        </w:rPr>
        <w:t>not</w:t>
      </w:r>
      <w:r w:rsidRPr="002D0EA9">
        <w:rPr>
          <w:rFonts w:eastAsiaTheme="minorHAnsi"/>
        </w:rPr>
        <w:t xml:space="preserve"> be considered in calculating the staff ratio, but such staff may be counted only if they </w:t>
      </w:r>
      <w:r w:rsidR="00A94F6A" w:rsidRPr="002D0EA9">
        <w:rPr>
          <w:rFonts w:eastAsiaTheme="minorHAnsi"/>
        </w:rPr>
        <w:t>provide</w:t>
      </w:r>
      <w:r w:rsidRPr="002D0EA9">
        <w:rPr>
          <w:rFonts w:eastAsiaTheme="minorHAnsi"/>
        </w:rPr>
        <w:t xml:space="preserve"> direct care to the participants.</w:t>
      </w:r>
    </w:p>
    <w:p w14:paraId="6F2AEFA6" w14:textId="15A0D78D" w:rsidR="00763A4B" w:rsidRPr="0093524A" w:rsidRDefault="00763A4B" w:rsidP="00585017">
      <w:pPr>
        <w:pStyle w:val="Heading3"/>
        <w:rPr>
          <w:rFonts w:eastAsiaTheme="minorHAnsi"/>
        </w:rPr>
      </w:pPr>
      <w:bookmarkStart w:id="76" w:name="_Toc226530700"/>
      <w:r w:rsidRPr="0093524A">
        <w:rPr>
          <w:rFonts w:eastAsiaTheme="minorHAnsi"/>
        </w:rPr>
        <w:t>2.</w:t>
      </w:r>
      <w:r>
        <w:rPr>
          <w:rFonts w:eastAsiaTheme="minorHAnsi"/>
        </w:rPr>
        <w:t>7</w:t>
      </w:r>
      <w:r w:rsidR="00B63B64">
        <w:rPr>
          <w:rFonts w:eastAsiaTheme="minorHAnsi"/>
        </w:rPr>
        <w:t xml:space="preserve"> </w:t>
      </w:r>
      <w:r w:rsidRPr="0093524A">
        <w:rPr>
          <w:rFonts w:eastAsiaTheme="minorHAnsi"/>
        </w:rPr>
        <w:t>Home and Community-Based Services Settings Requirements</w:t>
      </w:r>
      <w:bookmarkEnd w:id="76"/>
    </w:p>
    <w:p w14:paraId="5D38A08C" w14:textId="621EC5DD" w:rsidR="00763A4B" w:rsidRPr="002D0EA9" w:rsidRDefault="00763A4B" w:rsidP="00303E5B">
      <w:pPr>
        <w:rPr>
          <w:rFonts w:eastAsiaTheme="minorHAnsi"/>
        </w:rPr>
      </w:pPr>
      <w:r w:rsidRPr="002D0EA9">
        <w:rPr>
          <w:rFonts w:eastAsiaTheme="minorHAnsi"/>
        </w:rPr>
        <w:t xml:space="preserve">In accordance with </w:t>
      </w:r>
      <w:hyperlink r:id="rId34" w:history="1">
        <w:r w:rsidRPr="00F81FF8">
          <w:rPr>
            <w:rStyle w:val="Hyperlink"/>
            <w:rFonts w:eastAsiaTheme="minorHAnsi"/>
          </w:rPr>
          <w:t>42 CFR 441.301(c)(4)</w:t>
        </w:r>
      </w:hyperlink>
      <w:r w:rsidRPr="002D0EA9">
        <w:rPr>
          <w:rFonts w:eastAsiaTheme="minorHAnsi"/>
        </w:rPr>
        <w:t xml:space="preserve">, the setting in which </w:t>
      </w:r>
      <w:r>
        <w:rPr>
          <w:rFonts w:eastAsiaTheme="minorHAnsi"/>
        </w:rPr>
        <w:t>Home and Community</w:t>
      </w:r>
      <w:r w:rsidR="00A5047F">
        <w:rPr>
          <w:rFonts w:eastAsiaTheme="minorHAnsi"/>
        </w:rPr>
        <w:t>-</w:t>
      </w:r>
      <w:r>
        <w:rPr>
          <w:rFonts w:eastAsiaTheme="minorHAnsi"/>
        </w:rPr>
        <w:t>Based Services (</w:t>
      </w:r>
      <w:r w:rsidRPr="002D0EA9">
        <w:rPr>
          <w:rFonts w:eastAsiaTheme="minorHAnsi"/>
        </w:rPr>
        <w:t>HCBS</w:t>
      </w:r>
      <w:r>
        <w:rPr>
          <w:rFonts w:eastAsiaTheme="minorHAnsi"/>
        </w:rPr>
        <w:t>)</w:t>
      </w:r>
      <w:r w:rsidRPr="002D0EA9">
        <w:rPr>
          <w:rFonts w:eastAsiaTheme="minorHAnsi"/>
        </w:rPr>
        <w:t xml:space="preserve"> are provided must be integrated in and support full access of individuals receiving HCBS to the greater community. This includes opportunities to seek employment and work in competitive and integrated settings, engage in community life, control personal resources, choose where they live, and receive services in the community to the same degree as individuals who do not receive </w:t>
      </w:r>
      <w:r w:rsidR="00A5047F">
        <w:rPr>
          <w:rFonts w:eastAsiaTheme="minorHAnsi"/>
        </w:rPr>
        <w:t>HCBS</w:t>
      </w:r>
      <w:r w:rsidRPr="002D0EA9">
        <w:rPr>
          <w:rFonts w:eastAsiaTheme="minorHAnsi"/>
        </w:rPr>
        <w:t>.</w:t>
      </w:r>
    </w:p>
    <w:p w14:paraId="607414C4" w14:textId="77777777" w:rsidR="00763A4B" w:rsidRPr="002D0EA9" w:rsidRDefault="00763A4B" w:rsidP="00303E5B">
      <w:pPr>
        <w:rPr>
          <w:rFonts w:eastAsiaTheme="minorHAnsi"/>
        </w:rPr>
      </w:pPr>
      <w:r w:rsidRPr="002D0EA9">
        <w:rPr>
          <w:rFonts w:eastAsiaTheme="minorHAnsi"/>
        </w:rPr>
        <w:t xml:space="preserve">To comply with </w:t>
      </w:r>
      <w:hyperlink r:id="rId35" w:history="1">
        <w:r w:rsidRPr="00F81FF8">
          <w:rPr>
            <w:rStyle w:val="Hyperlink"/>
            <w:rFonts w:eastAsiaTheme="minorHAnsi"/>
          </w:rPr>
          <w:t>42 CFR 441.301(c)(4)</w:t>
        </w:r>
      </w:hyperlink>
      <w:r w:rsidRPr="000E068A">
        <w:rPr>
          <w:rFonts w:eastAsiaTheme="minorHAnsi"/>
          <w:bCs/>
        </w:rPr>
        <w:t>,</w:t>
      </w:r>
      <w:r>
        <w:rPr>
          <w:rFonts w:eastAsiaTheme="minorHAnsi"/>
          <w:b/>
          <w:color w:val="F79646" w:themeColor="accent6"/>
        </w:rPr>
        <w:t xml:space="preserve"> </w:t>
      </w:r>
      <w:r w:rsidRPr="002D0EA9">
        <w:rPr>
          <w:rFonts w:eastAsiaTheme="minorHAnsi"/>
        </w:rPr>
        <w:t xml:space="preserve">providers who enroll with MO HealthNet must be in compliance and maintain continued compliance with the following requirements. </w:t>
      </w:r>
    </w:p>
    <w:p w14:paraId="604D9159" w14:textId="77777777" w:rsidR="00763A4B" w:rsidRPr="0084074D" w:rsidRDefault="00763A4B" w:rsidP="00763A4B">
      <w:pPr>
        <w:pStyle w:val="ListBullet"/>
        <w:rPr>
          <w:rFonts w:eastAsiaTheme="minorHAnsi"/>
        </w:rPr>
      </w:pPr>
      <w:r w:rsidRPr="0084074D">
        <w:rPr>
          <w:rFonts w:eastAsiaTheme="minorHAnsi"/>
        </w:rPr>
        <w:t xml:space="preserve">Be integrated in and support full </w:t>
      </w:r>
      <w:r>
        <w:rPr>
          <w:rFonts w:eastAsiaTheme="minorHAnsi"/>
        </w:rPr>
        <w:t>access to the greater community</w:t>
      </w:r>
    </w:p>
    <w:p w14:paraId="1ACDDDA0" w14:textId="77777777" w:rsidR="00763A4B" w:rsidRPr="0084074D" w:rsidRDefault="00763A4B" w:rsidP="00763A4B">
      <w:pPr>
        <w:pStyle w:val="ListBullet"/>
        <w:rPr>
          <w:rFonts w:eastAsiaTheme="minorHAnsi"/>
        </w:rPr>
      </w:pPr>
      <w:r w:rsidRPr="0084074D">
        <w:rPr>
          <w:rFonts w:eastAsiaTheme="minorHAnsi"/>
        </w:rPr>
        <w:t xml:space="preserve">Provide opportunities to seek employment, work in competitive integrated settings, engage in community life, </w:t>
      </w:r>
      <w:r>
        <w:rPr>
          <w:rFonts w:eastAsiaTheme="minorHAnsi"/>
        </w:rPr>
        <w:t>and control personal resources</w:t>
      </w:r>
    </w:p>
    <w:p w14:paraId="66BBF1E1" w14:textId="77777777" w:rsidR="00763A4B" w:rsidRPr="0084074D" w:rsidRDefault="00763A4B" w:rsidP="00763A4B">
      <w:pPr>
        <w:pStyle w:val="ListBullet"/>
        <w:rPr>
          <w:rFonts w:eastAsiaTheme="minorHAnsi"/>
        </w:rPr>
      </w:pPr>
      <w:r w:rsidRPr="0084074D">
        <w:rPr>
          <w:rFonts w:eastAsiaTheme="minorHAnsi"/>
        </w:rPr>
        <w:t xml:space="preserve">Ensure the individual receives services in the community to the same degree of access as individuals not receiving </w:t>
      </w:r>
      <w:r>
        <w:rPr>
          <w:rFonts w:eastAsiaTheme="minorHAnsi"/>
        </w:rPr>
        <w:t>MO HealthNet HCBS</w:t>
      </w:r>
    </w:p>
    <w:p w14:paraId="533B2BC4" w14:textId="77777777" w:rsidR="00763A4B" w:rsidRPr="0084074D" w:rsidRDefault="00763A4B" w:rsidP="00763A4B">
      <w:pPr>
        <w:pStyle w:val="ListBullet"/>
        <w:rPr>
          <w:rFonts w:eastAsiaTheme="minorHAnsi"/>
        </w:rPr>
      </w:pPr>
      <w:r w:rsidRPr="0084074D">
        <w:rPr>
          <w:rFonts w:eastAsiaTheme="minorHAnsi"/>
        </w:rPr>
        <w:t xml:space="preserve">Be selected by the individual from among setting options, including non-disability specific settings and options for a private unit </w:t>
      </w:r>
      <w:r>
        <w:rPr>
          <w:rFonts w:eastAsiaTheme="minorHAnsi"/>
        </w:rPr>
        <w:t>in a residential setting</w:t>
      </w:r>
    </w:p>
    <w:p w14:paraId="200ACEAE" w14:textId="77777777" w:rsidR="00763A4B" w:rsidRPr="0084074D" w:rsidRDefault="00763A4B" w:rsidP="00763A4B">
      <w:pPr>
        <w:pStyle w:val="ListBullet"/>
        <w:rPr>
          <w:rFonts w:eastAsiaTheme="minorHAnsi"/>
        </w:rPr>
      </w:pPr>
      <w:r w:rsidRPr="0084074D">
        <w:rPr>
          <w:rFonts w:eastAsiaTheme="minorHAnsi"/>
        </w:rPr>
        <w:lastRenderedPageBreak/>
        <w:t>Ensure an individual’s rights of privacy, dignity, respect, and free</w:t>
      </w:r>
      <w:r>
        <w:rPr>
          <w:rFonts w:eastAsiaTheme="minorHAnsi"/>
        </w:rPr>
        <w:t>dom from coercion and restraint</w:t>
      </w:r>
    </w:p>
    <w:p w14:paraId="59A79FD5" w14:textId="77777777" w:rsidR="00763A4B" w:rsidRPr="0084074D" w:rsidRDefault="00763A4B" w:rsidP="00763A4B">
      <w:pPr>
        <w:pStyle w:val="ListBullet"/>
        <w:rPr>
          <w:rFonts w:eastAsiaTheme="minorHAnsi"/>
        </w:rPr>
      </w:pPr>
      <w:r w:rsidRPr="0084074D">
        <w:rPr>
          <w:rFonts w:eastAsiaTheme="minorHAnsi"/>
        </w:rPr>
        <w:t>Optimize individual initiative, autonomy and independence in making life choices, including but not limited to, daily activities, physical environment, and with whom to interact</w:t>
      </w:r>
    </w:p>
    <w:p w14:paraId="0EAB982E" w14:textId="77777777" w:rsidR="00763A4B" w:rsidRDefault="00763A4B" w:rsidP="00763A4B">
      <w:pPr>
        <w:pStyle w:val="ListBullet"/>
        <w:rPr>
          <w:rFonts w:eastAsiaTheme="minorHAnsi"/>
        </w:rPr>
      </w:pPr>
      <w:r w:rsidRPr="0084074D">
        <w:rPr>
          <w:rFonts w:eastAsiaTheme="minorHAnsi"/>
        </w:rPr>
        <w:t xml:space="preserve">Facilitate individual choice regarding services and </w:t>
      </w:r>
      <w:r>
        <w:rPr>
          <w:rFonts w:eastAsiaTheme="minorHAnsi"/>
        </w:rPr>
        <w:t>supports, and who provides them</w:t>
      </w:r>
    </w:p>
    <w:p w14:paraId="67297ECA" w14:textId="1C48BC22" w:rsidR="00FF5B62" w:rsidRPr="00002F05" w:rsidRDefault="00763A4B" w:rsidP="00303E5B">
      <w:pPr>
        <w:rPr>
          <w:rFonts w:eastAsiaTheme="minorHAnsi"/>
        </w:rPr>
      </w:pPr>
      <w:r>
        <w:rPr>
          <w:rFonts w:eastAsiaTheme="minorHAnsi" w:cs="Tahoma"/>
          <w:szCs w:val="23"/>
        </w:rPr>
        <w:t xml:space="preserve">Refer to </w:t>
      </w:r>
      <w:hyperlink r:id="rId36" w:history="1">
        <w:r w:rsidRPr="00F81FF8">
          <w:rPr>
            <w:rStyle w:val="Hyperlink"/>
            <w:rFonts w:eastAsiaTheme="minorHAnsi"/>
          </w:rPr>
          <w:t>MMAC Provider Enrollment</w:t>
        </w:r>
      </w:hyperlink>
      <w:r>
        <w:rPr>
          <w:rFonts w:eastAsiaTheme="minorHAnsi" w:cs="Tahoma"/>
          <w:szCs w:val="23"/>
        </w:rPr>
        <w:t xml:space="preserve"> for more information.</w:t>
      </w:r>
      <w:bookmarkEnd w:id="72"/>
      <w:bookmarkEnd w:id="73"/>
    </w:p>
    <w:p w14:paraId="3638CADF" w14:textId="5893A27D" w:rsidR="003F1D5F" w:rsidRPr="003F1D5F" w:rsidRDefault="003F1D5F" w:rsidP="00041119">
      <w:pPr>
        <w:pStyle w:val="Heading3"/>
      </w:pPr>
      <w:bookmarkStart w:id="77" w:name="_Toc226530701"/>
      <w:r>
        <w:rPr>
          <w:rFonts w:eastAsiaTheme="minorHAnsi"/>
        </w:rPr>
        <w:t>2.8 Back</w:t>
      </w:r>
      <w:r w:rsidR="00041119">
        <w:rPr>
          <w:rFonts w:eastAsiaTheme="minorHAnsi"/>
        </w:rPr>
        <w:t>ground Investigations for Staff</w:t>
      </w:r>
      <w:bookmarkEnd w:id="77"/>
    </w:p>
    <w:p w14:paraId="00D466E8" w14:textId="05C4D0D4" w:rsidR="005A3AD8" w:rsidRDefault="005A3AD8" w:rsidP="00585017">
      <w:pPr>
        <w:pStyle w:val="Heading4"/>
        <w:rPr>
          <w:rFonts w:eastAsiaTheme="minorHAnsi"/>
        </w:rPr>
      </w:pPr>
      <w:bookmarkStart w:id="78" w:name="_Toc226530702"/>
      <w:r>
        <w:rPr>
          <w:rFonts w:eastAsiaTheme="minorHAnsi"/>
        </w:rPr>
        <w:t>New Applicants</w:t>
      </w:r>
      <w:bookmarkEnd w:id="78"/>
    </w:p>
    <w:p w14:paraId="2ED6D151" w14:textId="212F64B5" w:rsidR="3EEEC4F5" w:rsidRDefault="3EEEC4F5" w:rsidP="00303E5B">
      <w:r w:rsidRPr="14A275AD">
        <w:rPr>
          <w:rFonts w:eastAsia="Tahoma"/>
          <w:color w:val="000000" w:themeColor="text1"/>
          <w:szCs w:val="23"/>
        </w:rPr>
        <w:t>ADCW providers are required to perform background investigations prior to allowing any person who has been hired by the provider, volunteers or contracted through an employment agency as a full-time, part-time or temporary position to have contact with participant in an adult day care program.</w:t>
      </w:r>
      <w:r w:rsidRPr="14A275AD">
        <w:rPr>
          <w:rFonts w:eastAsia="Tahoma"/>
          <w:color w:val="0078D4"/>
          <w:szCs w:val="23"/>
          <w:u w:val="single"/>
        </w:rPr>
        <w:t xml:space="preserve"> </w:t>
      </w:r>
      <w:r w:rsidRPr="14A275AD">
        <w:rPr>
          <w:rFonts w:eastAsia="Tahoma"/>
          <w:color w:val="000000" w:themeColor="text1"/>
          <w:szCs w:val="23"/>
        </w:rPr>
        <w:t>All employee background screenings must be retained by the provider either electronically or in paper form and must be made available upon request by DHSS or DSS staff.</w:t>
      </w:r>
    </w:p>
    <w:p w14:paraId="3C5AD9D7" w14:textId="00BA77DF" w:rsidR="00A74CED" w:rsidRPr="00A74CED" w:rsidRDefault="00A74CED" w:rsidP="00303E5B">
      <w:pPr>
        <w:rPr>
          <w:rFonts w:eastAsiaTheme="minorHAnsi"/>
          <w:szCs w:val="23"/>
        </w:rPr>
      </w:pPr>
      <w:r>
        <w:rPr>
          <w:rFonts w:eastAsiaTheme="minorHAnsi"/>
          <w:szCs w:val="23"/>
        </w:rPr>
        <w:t>Background investigations must include the following</w:t>
      </w:r>
      <w:r w:rsidRPr="00B94D04">
        <w:rPr>
          <w:rFonts w:eastAsiaTheme="minorHAnsi"/>
        </w:rPr>
        <w:t xml:space="preserve"> </w:t>
      </w:r>
      <w:r w:rsidRPr="002D0EA9">
        <w:rPr>
          <w:rFonts w:eastAsiaTheme="minorHAnsi"/>
        </w:rPr>
        <w:t>for all new applicants for employment</w:t>
      </w:r>
      <w:r>
        <w:rPr>
          <w:rFonts w:eastAsiaTheme="minorHAnsi"/>
          <w:szCs w:val="23"/>
        </w:rPr>
        <w:t>:</w:t>
      </w:r>
      <w:r w:rsidRPr="002D0EA9">
        <w:rPr>
          <w:rFonts w:eastAsiaTheme="minorHAnsi"/>
          <w:szCs w:val="23"/>
        </w:rPr>
        <w:t xml:space="preserve"> </w:t>
      </w:r>
    </w:p>
    <w:p w14:paraId="76F851EB" w14:textId="16E74BF0" w:rsidR="00A74CED" w:rsidRDefault="00A74CED" w:rsidP="004620B9">
      <w:pPr>
        <w:pStyle w:val="ListBullet"/>
        <w:rPr>
          <w:rFonts w:eastAsiaTheme="minorHAnsi"/>
        </w:rPr>
      </w:pPr>
      <w:r w:rsidRPr="002D0EA9">
        <w:rPr>
          <w:rFonts w:eastAsiaTheme="minorHAnsi"/>
        </w:rPr>
        <w:t>All persons employed, contracted</w:t>
      </w:r>
      <w:r>
        <w:rPr>
          <w:rFonts w:eastAsiaTheme="minorHAnsi"/>
        </w:rPr>
        <w:t>,</w:t>
      </w:r>
      <w:r w:rsidRPr="002D0EA9">
        <w:rPr>
          <w:rFonts w:eastAsiaTheme="minorHAnsi"/>
        </w:rPr>
        <w:t xml:space="preserve"> or volunteering shall be registered and screened through </w:t>
      </w:r>
      <w:r>
        <w:rPr>
          <w:rFonts w:eastAsiaTheme="minorHAnsi"/>
        </w:rPr>
        <w:t>DHSS’</w:t>
      </w:r>
      <w:r w:rsidRPr="002D0EA9">
        <w:rPr>
          <w:rFonts w:eastAsiaTheme="minorHAnsi"/>
        </w:rPr>
        <w:t xml:space="preserve"> </w:t>
      </w:r>
      <w:hyperlink r:id="rId37" w:history="1">
        <w:r w:rsidRPr="00F81FF8">
          <w:rPr>
            <w:rStyle w:val="Hyperlink"/>
            <w:rFonts w:eastAsiaTheme="minorHAnsi"/>
          </w:rPr>
          <w:t>Family Care Safety Registry (FCSR)</w:t>
        </w:r>
      </w:hyperlink>
    </w:p>
    <w:p w14:paraId="518FDF7F" w14:textId="77777777" w:rsidR="00A74CED" w:rsidRPr="00585017" w:rsidRDefault="00A74CED" w:rsidP="00A74CED">
      <w:pPr>
        <w:pStyle w:val="ListBullet"/>
        <w:rPr>
          <w:rStyle w:val="Hyperlink"/>
          <w:rFonts w:eastAsiaTheme="minorHAnsi"/>
        </w:rPr>
      </w:pPr>
      <w:hyperlink r:id="rId38" w:history="1">
        <w:r w:rsidRPr="00F81FF8">
          <w:rPr>
            <w:rStyle w:val="Hyperlink"/>
            <w:rFonts w:eastAsiaTheme="minorHAnsi"/>
          </w:rPr>
          <w:t>Office of Inspector General’s List of Excluded Individuals/Entities (LEIE)</w:t>
        </w:r>
      </w:hyperlink>
      <w:r w:rsidRPr="00585017">
        <w:rPr>
          <w:rStyle w:val="Hyperlink"/>
          <w:rFonts w:eastAsiaTheme="minorHAnsi"/>
        </w:rPr>
        <w:t xml:space="preserve"> </w:t>
      </w:r>
    </w:p>
    <w:p w14:paraId="465F6DFD" w14:textId="323736F7" w:rsidR="00FF5B62" w:rsidRDefault="00A74CED" w:rsidP="00303E5B">
      <w:pPr>
        <w:rPr>
          <w:rFonts w:eastAsiaTheme="minorHAnsi" w:cs="Tahoma"/>
          <w:szCs w:val="23"/>
        </w:rPr>
      </w:pPr>
      <w:r>
        <w:rPr>
          <w:rFonts w:eastAsiaTheme="minorHAnsi"/>
        </w:rPr>
        <w:t>F</w:t>
      </w:r>
      <w:r w:rsidRPr="002D0EA9">
        <w:rPr>
          <w:rFonts w:eastAsiaTheme="minorHAnsi"/>
        </w:rPr>
        <w:t>or employment in positions involving contact with participant</w:t>
      </w:r>
      <w:r>
        <w:rPr>
          <w:rFonts w:eastAsiaTheme="minorHAnsi"/>
        </w:rPr>
        <w:t xml:space="preserve">s, </w:t>
      </w:r>
      <w:r>
        <w:rPr>
          <w:rFonts w:eastAsiaTheme="minorHAnsi" w:cs="Tahoma"/>
          <w:szCs w:val="23"/>
        </w:rPr>
        <w:t>background</w:t>
      </w:r>
      <w:r w:rsidR="00FF5B62">
        <w:rPr>
          <w:rFonts w:eastAsiaTheme="minorHAnsi" w:cs="Tahoma"/>
          <w:szCs w:val="23"/>
        </w:rPr>
        <w:t xml:space="preserve"> investigations must </w:t>
      </w:r>
      <w:r>
        <w:rPr>
          <w:rFonts w:eastAsiaTheme="minorHAnsi" w:cs="Tahoma"/>
          <w:szCs w:val="23"/>
        </w:rPr>
        <w:t xml:space="preserve">also </w:t>
      </w:r>
      <w:r w:rsidR="00FF5B62">
        <w:rPr>
          <w:rFonts w:eastAsiaTheme="minorHAnsi" w:cs="Tahoma"/>
          <w:szCs w:val="23"/>
        </w:rPr>
        <w:t>include the following</w:t>
      </w:r>
      <w:r w:rsidR="00B94D04" w:rsidRPr="00B94D04">
        <w:rPr>
          <w:rFonts w:eastAsiaTheme="minorHAnsi"/>
        </w:rPr>
        <w:t xml:space="preserve"> </w:t>
      </w:r>
      <w:r w:rsidR="00B94D04" w:rsidRPr="002D0EA9">
        <w:rPr>
          <w:rFonts w:eastAsiaTheme="minorHAnsi"/>
        </w:rPr>
        <w:t>for all new applicants for employment</w:t>
      </w:r>
      <w:r w:rsidR="00FF5B62">
        <w:rPr>
          <w:rFonts w:eastAsiaTheme="minorHAnsi" w:cs="Tahoma"/>
          <w:szCs w:val="23"/>
        </w:rPr>
        <w:t>:</w:t>
      </w:r>
      <w:r w:rsidR="00695F3D" w:rsidRPr="002D0EA9">
        <w:rPr>
          <w:rFonts w:eastAsiaTheme="minorHAnsi" w:cs="Tahoma"/>
          <w:szCs w:val="23"/>
        </w:rPr>
        <w:t xml:space="preserve"> </w:t>
      </w:r>
    </w:p>
    <w:p w14:paraId="5BBBB7F5" w14:textId="643ABAD8" w:rsidR="00FF5B62" w:rsidRDefault="00FF5B62" w:rsidP="004620B9">
      <w:pPr>
        <w:pStyle w:val="ListBullet"/>
        <w:rPr>
          <w:rFonts w:eastAsiaTheme="minorHAnsi"/>
        </w:rPr>
      </w:pPr>
      <w:r>
        <w:rPr>
          <w:rFonts w:eastAsiaTheme="minorHAnsi"/>
        </w:rPr>
        <w:t>C</w:t>
      </w:r>
      <w:r w:rsidRPr="002D0EA9">
        <w:rPr>
          <w:rFonts w:eastAsiaTheme="minorHAnsi"/>
        </w:rPr>
        <w:t xml:space="preserve">riminal record review through Missouri State Highway Patrol (MSHP) </w:t>
      </w:r>
    </w:p>
    <w:p w14:paraId="52E55D19" w14:textId="67E0F0A9" w:rsidR="00B94D04" w:rsidRDefault="00B94D04" w:rsidP="00B94D04">
      <w:pPr>
        <w:pStyle w:val="ListBullet"/>
        <w:rPr>
          <w:rFonts w:eastAsiaTheme="minorHAnsi"/>
        </w:rPr>
      </w:pPr>
      <w:hyperlink r:id="rId39" w:history="1">
        <w:r w:rsidRPr="00F81FF8">
          <w:rPr>
            <w:rStyle w:val="Hyperlink"/>
            <w:rFonts w:eastAsiaTheme="minorHAnsi"/>
          </w:rPr>
          <w:t>Employee Disqualification List (EDL)</w:t>
        </w:r>
      </w:hyperlink>
      <w:r w:rsidRPr="002D0EA9">
        <w:rPr>
          <w:rFonts w:eastAsiaTheme="minorHAnsi"/>
        </w:rPr>
        <w:t xml:space="preserve"> screening </w:t>
      </w:r>
    </w:p>
    <w:p w14:paraId="100205A2" w14:textId="38F87618" w:rsidR="00695F3D" w:rsidRPr="002D0EA9" w:rsidRDefault="00763A4B" w:rsidP="00303E5B">
      <w:pPr>
        <w:rPr>
          <w:rFonts w:eastAsiaTheme="minorHAnsi"/>
        </w:rPr>
      </w:pPr>
      <w:r w:rsidRPr="002D0EA9">
        <w:rPr>
          <w:rFonts w:eastAsiaTheme="minorHAnsi"/>
        </w:rPr>
        <w:t xml:space="preserve"> </w:t>
      </w:r>
      <w:r w:rsidR="00695F3D" w:rsidRPr="002D0EA9">
        <w:rPr>
          <w:rFonts w:eastAsiaTheme="minorHAnsi"/>
        </w:rPr>
        <w:t>No person is allowed to be employed to work or allowed to volunteer in any capacity in any adult day care program who left or was discharged from employment with any other employer due to abuse or neglect to patients, residents</w:t>
      </w:r>
      <w:r>
        <w:rPr>
          <w:rFonts w:eastAsiaTheme="minorHAnsi"/>
        </w:rPr>
        <w:t>,</w:t>
      </w:r>
      <w:r w:rsidR="00695F3D" w:rsidRPr="002D0EA9">
        <w:rPr>
          <w:rFonts w:eastAsiaTheme="minorHAnsi"/>
        </w:rPr>
        <w:t xml:space="preserve"> or participants and the dismissal or departure has not been reversed by any tribunal or agency. </w:t>
      </w:r>
    </w:p>
    <w:p w14:paraId="389EE075" w14:textId="2ED74745" w:rsidR="00695F3D" w:rsidRDefault="00695F3D" w:rsidP="00303E5B">
      <w:pPr>
        <w:rPr>
          <w:rFonts w:eastAsiaTheme="minorEastAsia"/>
        </w:rPr>
      </w:pPr>
      <w:r w:rsidRPr="14A275AD">
        <w:rPr>
          <w:rFonts w:eastAsiaTheme="minorEastAsia"/>
        </w:rPr>
        <w:t xml:space="preserve">Providers using the </w:t>
      </w:r>
      <w:hyperlink r:id="rId40">
        <w:r w:rsidRPr="00F81FF8">
          <w:rPr>
            <w:rStyle w:val="Hyperlink"/>
            <w:rFonts w:eastAsiaTheme="minorEastAsia"/>
          </w:rPr>
          <w:t>FCSR</w:t>
        </w:r>
      </w:hyperlink>
      <w:r w:rsidRPr="14A275AD">
        <w:rPr>
          <w:rFonts w:eastAsiaTheme="minorEastAsia"/>
        </w:rPr>
        <w:t xml:space="preserve"> to conduct the EDL and criminal background screenings fulfills the statutory background screening requirements, provided there is sufficient documentation showing the identity of the person who was screened, the dates the screening was required and completed, and the outcome of the screening.</w:t>
      </w:r>
    </w:p>
    <w:p w14:paraId="09D5A41B" w14:textId="05A9795E" w:rsidR="004620B9" w:rsidRPr="002D0EA9" w:rsidRDefault="004620B9" w:rsidP="00303E5B">
      <w:pPr>
        <w:rPr>
          <w:rFonts w:eastAsiaTheme="minorEastAsia"/>
        </w:rPr>
      </w:pPr>
      <w:r w:rsidRPr="002D0EA9">
        <w:rPr>
          <w:rFonts w:eastAsiaTheme="minorHAnsi"/>
        </w:rPr>
        <w:t xml:space="preserve">DHSS is responsible for maintaining the </w:t>
      </w:r>
      <w:hyperlink r:id="rId41" w:history="1">
        <w:r w:rsidRPr="00F81FF8">
          <w:rPr>
            <w:rStyle w:val="Hyperlink"/>
            <w:rFonts w:eastAsiaTheme="minorHAnsi"/>
          </w:rPr>
          <w:t>EDL</w:t>
        </w:r>
      </w:hyperlink>
      <w:r w:rsidRPr="002D0EA9">
        <w:rPr>
          <w:rFonts w:eastAsiaTheme="minorHAnsi"/>
        </w:rPr>
        <w:t xml:space="preserve"> and the </w:t>
      </w:r>
      <w:hyperlink r:id="rId42" w:history="1">
        <w:r w:rsidRPr="00F81FF8">
          <w:rPr>
            <w:rStyle w:val="Hyperlink"/>
            <w:rFonts w:eastAsiaTheme="minorHAnsi"/>
          </w:rPr>
          <w:t>FCSR</w:t>
        </w:r>
      </w:hyperlink>
      <w:r>
        <w:rPr>
          <w:rFonts w:eastAsiaTheme="minorHAnsi"/>
        </w:rPr>
        <w:t>.</w:t>
      </w:r>
    </w:p>
    <w:p w14:paraId="31C7F0C8" w14:textId="39D9D692" w:rsidR="00B94D04" w:rsidRDefault="005A3AD8" w:rsidP="00585017">
      <w:pPr>
        <w:pStyle w:val="Heading4"/>
        <w:rPr>
          <w:rFonts w:eastAsiaTheme="minorHAnsi"/>
        </w:rPr>
      </w:pPr>
      <w:bookmarkStart w:id="79" w:name="_Toc226530703"/>
      <w:r>
        <w:rPr>
          <w:rFonts w:eastAsiaTheme="minorHAnsi"/>
        </w:rPr>
        <w:t>Current Employees</w:t>
      </w:r>
      <w:bookmarkEnd w:id="79"/>
    </w:p>
    <w:p w14:paraId="4215C2B8" w14:textId="729B341B" w:rsidR="00695F3D" w:rsidRDefault="00695F3D" w:rsidP="009A66BD">
      <w:pPr>
        <w:rPr>
          <w:rFonts w:eastAsiaTheme="minorEastAsia"/>
        </w:rPr>
      </w:pPr>
      <w:r w:rsidRPr="14A275AD">
        <w:rPr>
          <w:rFonts w:eastAsiaTheme="minorEastAsia"/>
        </w:rPr>
        <w:t xml:space="preserve">The provider must check the </w:t>
      </w:r>
      <w:hyperlink r:id="rId43" w:history="1">
        <w:r w:rsidRPr="00F81FF8">
          <w:rPr>
            <w:rStyle w:val="Hyperlink"/>
            <w:rFonts w:eastAsiaTheme="minorEastAsia"/>
          </w:rPr>
          <w:t>EDL</w:t>
        </w:r>
      </w:hyperlink>
      <w:r w:rsidRPr="14A275AD">
        <w:rPr>
          <w:rFonts w:eastAsiaTheme="minorEastAsia"/>
        </w:rPr>
        <w:t xml:space="preserve"> at least every 90 days for current employees to </w:t>
      </w:r>
      <w:r w:rsidR="00A94F6A" w:rsidRPr="14A275AD">
        <w:rPr>
          <w:rFonts w:eastAsiaTheme="minorEastAsia"/>
        </w:rPr>
        <w:t>ensure</w:t>
      </w:r>
      <w:r w:rsidRPr="14A275AD">
        <w:rPr>
          <w:rFonts w:eastAsiaTheme="minorEastAsia"/>
        </w:rPr>
        <w:t xml:space="preserve"> their names do not appear on the </w:t>
      </w:r>
      <w:r w:rsidR="00A74CED" w:rsidRPr="14A275AD">
        <w:rPr>
          <w:rFonts w:eastAsiaTheme="minorEastAsia"/>
        </w:rPr>
        <w:t>EDL</w:t>
      </w:r>
      <w:r w:rsidRPr="14A275AD">
        <w:rPr>
          <w:rFonts w:eastAsiaTheme="minorEastAsia"/>
        </w:rPr>
        <w:t xml:space="preserve">. This may be accomplished by contacting </w:t>
      </w:r>
      <w:r w:rsidR="00302D59" w:rsidRPr="00954CA0">
        <w:rPr>
          <w:rFonts w:eastAsiaTheme="minorEastAsia"/>
        </w:rPr>
        <w:t>FCSR</w:t>
      </w:r>
      <w:r w:rsidR="00302D59">
        <w:rPr>
          <w:rFonts w:eastAsiaTheme="minorEastAsia"/>
        </w:rPr>
        <w:t xml:space="preserve"> Unit</w:t>
      </w:r>
      <w:r w:rsidRPr="14A275AD">
        <w:rPr>
          <w:rFonts w:eastAsiaTheme="minorEastAsia"/>
        </w:rPr>
        <w:t xml:space="preserve"> </w:t>
      </w:r>
      <w:r w:rsidR="00302D59">
        <w:rPr>
          <w:rFonts w:eastAsiaTheme="minorEastAsia"/>
        </w:rPr>
        <w:t>by telephone (toll-</w:t>
      </w:r>
      <w:r w:rsidR="00302D59">
        <w:rPr>
          <w:rFonts w:eastAsiaTheme="minorEastAsia"/>
        </w:rPr>
        <w:lastRenderedPageBreak/>
        <w:t xml:space="preserve">free) at (866) 422-6872, by email at </w:t>
      </w:r>
      <w:hyperlink r:id="rId44" w:history="1">
        <w:r w:rsidR="00302D59" w:rsidRPr="00585017">
          <w:rPr>
            <w:rStyle w:val="Hyperlink"/>
            <w:rFonts w:eastAsiaTheme="minorEastAsia"/>
          </w:rPr>
          <w:t>fcsr@health.mo.gov</w:t>
        </w:r>
      </w:hyperlink>
      <w:r w:rsidR="00302D59">
        <w:rPr>
          <w:rFonts w:eastAsiaTheme="minorEastAsia"/>
          <w:color w:val="002060"/>
        </w:rPr>
        <w:t xml:space="preserve">, or </w:t>
      </w:r>
      <w:r w:rsidR="00B85F78">
        <w:rPr>
          <w:rFonts w:eastAsiaTheme="minorEastAsia"/>
          <w:color w:val="002060"/>
        </w:rPr>
        <w:t xml:space="preserve">by </w:t>
      </w:r>
      <w:r w:rsidR="00E06232">
        <w:rPr>
          <w:rFonts w:eastAsiaTheme="minorEastAsia"/>
          <w:color w:val="002060"/>
        </w:rPr>
        <w:t>accessing</w:t>
      </w:r>
      <w:r w:rsidR="00302D59">
        <w:rPr>
          <w:rFonts w:eastAsiaTheme="minorEastAsia"/>
          <w:color w:val="002060"/>
        </w:rPr>
        <w:t xml:space="preserve"> </w:t>
      </w:r>
      <w:r w:rsidR="00E06232">
        <w:rPr>
          <w:rFonts w:eastAsiaTheme="minorEastAsia"/>
          <w:color w:val="002060"/>
        </w:rPr>
        <w:t xml:space="preserve">the </w:t>
      </w:r>
      <w:hyperlink r:id="rId45" w:history="1">
        <w:r w:rsidR="009D5A4C" w:rsidRPr="00585017">
          <w:rPr>
            <w:rStyle w:val="Hyperlink"/>
            <w:rFonts w:eastAsiaTheme="minorEastAsia"/>
          </w:rPr>
          <w:t>FCSR R</w:t>
        </w:r>
        <w:r w:rsidR="00E06232" w:rsidRPr="00585017">
          <w:rPr>
            <w:rStyle w:val="Hyperlink"/>
            <w:rFonts w:eastAsiaTheme="minorEastAsia"/>
          </w:rPr>
          <w:t>egistry</w:t>
        </w:r>
      </w:hyperlink>
      <w:r w:rsidR="00302D59">
        <w:rPr>
          <w:rFonts w:eastAsiaTheme="minorEastAsia"/>
        </w:rPr>
        <w:t xml:space="preserve"> </w:t>
      </w:r>
      <w:r w:rsidRPr="14A275AD" w:rsidDel="00722C10">
        <w:rPr>
          <w:rFonts w:eastAsiaTheme="minorEastAsia"/>
        </w:rPr>
        <w:t xml:space="preserve">once the individual is registered and listed in the registry. </w:t>
      </w:r>
    </w:p>
    <w:p w14:paraId="69AA7F9C" w14:textId="0C79B36A" w:rsidR="00B94D04" w:rsidRPr="002D0EA9" w:rsidRDefault="00B94D04" w:rsidP="009A66BD">
      <w:pPr>
        <w:rPr>
          <w:rFonts w:eastAsiaTheme="minorHAnsi"/>
        </w:rPr>
      </w:pPr>
      <w:r w:rsidRPr="002D0EA9">
        <w:rPr>
          <w:rFonts w:eastAsiaTheme="minorHAnsi"/>
        </w:rPr>
        <w:t xml:space="preserve">Providers must check the </w:t>
      </w:r>
      <w:hyperlink r:id="rId46" w:history="1">
        <w:r w:rsidRPr="001F472E">
          <w:rPr>
            <w:rStyle w:val="Hyperlink"/>
            <w:rFonts w:eastAsiaTheme="minorHAnsi"/>
          </w:rPr>
          <w:t>LEIE</w:t>
        </w:r>
      </w:hyperlink>
      <w:r>
        <w:rPr>
          <w:rFonts w:eastAsiaTheme="minorHAnsi"/>
        </w:rPr>
        <w:t xml:space="preserve"> for </w:t>
      </w:r>
      <w:r w:rsidRPr="002D0EA9">
        <w:rPr>
          <w:rFonts w:eastAsiaTheme="minorHAnsi"/>
        </w:rPr>
        <w:t xml:space="preserve">each </w:t>
      </w:r>
      <w:r>
        <w:rPr>
          <w:rFonts w:eastAsiaTheme="minorHAnsi"/>
        </w:rPr>
        <w:t xml:space="preserve">current </w:t>
      </w:r>
      <w:r w:rsidRPr="002D0EA9">
        <w:rPr>
          <w:rFonts w:eastAsiaTheme="minorHAnsi"/>
        </w:rPr>
        <w:t>employee monthly</w:t>
      </w:r>
      <w:r>
        <w:rPr>
          <w:rFonts w:eastAsiaTheme="minorHAnsi"/>
        </w:rPr>
        <w:t>.</w:t>
      </w:r>
      <w:r w:rsidRPr="002D0EA9">
        <w:rPr>
          <w:rFonts w:eastAsiaTheme="minorHAnsi"/>
        </w:rPr>
        <w:t xml:space="preserve"> </w:t>
      </w:r>
    </w:p>
    <w:p w14:paraId="77877FDA" w14:textId="34B3E8E7" w:rsidR="005A3AD8" w:rsidRPr="0093524A" w:rsidRDefault="005A3AD8" w:rsidP="00585017">
      <w:pPr>
        <w:pStyle w:val="Heading3"/>
        <w:rPr>
          <w:rFonts w:eastAsiaTheme="minorHAnsi"/>
        </w:rPr>
      </w:pPr>
      <w:bookmarkStart w:id="80" w:name="_Toc226530704"/>
      <w:r w:rsidRPr="0093524A">
        <w:rPr>
          <w:rFonts w:eastAsiaTheme="minorHAnsi"/>
        </w:rPr>
        <w:t>2.</w:t>
      </w:r>
      <w:r>
        <w:rPr>
          <w:rFonts w:eastAsiaTheme="minorHAnsi"/>
        </w:rPr>
        <w:t>9</w:t>
      </w:r>
      <w:r w:rsidR="00B63B64">
        <w:rPr>
          <w:rFonts w:eastAsiaTheme="minorHAnsi"/>
        </w:rPr>
        <w:t xml:space="preserve"> </w:t>
      </w:r>
      <w:r w:rsidRPr="0093524A">
        <w:rPr>
          <w:rFonts w:eastAsiaTheme="minorHAnsi"/>
        </w:rPr>
        <w:t>Staff Requirements</w:t>
      </w:r>
      <w:bookmarkEnd w:id="80"/>
    </w:p>
    <w:p w14:paraId="2440B9CB" w14:textId="77777777" w:rsidR="005A3AD8" w:rsidRPr="002D0EA9" w:rsidRDefault="005A3AD8" w:rsidP="005A3AD8">
      <w:pPr>
        <w:pStyle w:val="Text1"/>
        <w:rPr>
          <w:rFonts w:eastAsiaTheme="minorHAnsi" w:cs="Tahoma"/>
          <w:szCs w:val="23"/>
        </w:rPr>
      </w:pPr>
      <w:r w:rsidRPr="009A66BD">
        <w:rPr>
          <w:rFonts w:eastAsiaTheme="minorHAnsi"/>
        </w:rPr>
        <w:t>All personnel, paid and volunteer, shall be given a general orientation to the facility, its normal routine, fire and safety measures, and policies and regulations</w:t>
      </w:r>
      <w:r w:rsidRPr="002D0EA9">
        <w:rPr>
          <w:rFonts w:eastAsiaTheme="minorHAnsi" w:cs="Tahoma"/>
          <w:szCs w:val="23"/>
        </w:rPr>
        <w:t xml:space="preserve">. </w:t>
      </w:r>
    </w:p>
    <w:p w14:paraId="2D6D9563" w14:textId="5BDA19B1" w:rsidR="00695F3D" w:rsidRPr="0093524A" w:rsidRDefault="00695F3D" w:rsidP="00585017">
      <w:pPr>
        <w:pStyle w:val="Heading4"/>
        <w:rPr>
          <w:rFonts w:eastAsiaTheme="minorHAnsi"/>
        </w:rPr>
      </w:pPr>
      <w:bookmarkStart w:id="81" w:name="_Toc395106243"/>
      <w:bookmarkStart w:id="82" w:name="_Toc130365951"/>
      <w:bookmarkStart w:id="83" w:name="_Toc226530705"/>
      <w:r w:rsidRPr="0093524A">
        <w:rPr>
          <w:rFonts w:eastAsiaTheme="minorHAnsi"/>
        </w:rPr>
        <w:t>Director</w:t>
      </w:r>
      <w:bookmarkEnd w:id="81"/>
      <w:bookmarkEnd w:id="82"/>
      <w:bookmarkEnd w:id="83"/>
    </w:p>
    <w:p w14:paraId="6008CF01" w14:textId="4515D5EF" w:rsidR="00695F3D" w:rsidRDefault="00695F3D" w:rsidP="009A66BD">
      <w:pPr>
        <w:rPr>
          <w:rFonts w:eastAsiaTheme="minorHAnsi"/>
        </w:rPr>
      </w:pPr>
      <w:r w:rsidRPr="002D0EA9">
        <w:rPr>
          <w:rFonts w:eastAsiaTheme="minorHAnsi"/>
        </w:rPr>
        <w:t>The program director and any such designee shall be qualified by demonstrated competence, specialized background, education</w:t>
      </w:r>
      <w:r w:rsidR="0013281D">
        <w:rPr>
          <w:rFonts w:eastAsiaTheme="minorHAnsi"/>
        </w:rPr>
        <w:t>,</w:t>
      </w:r>
      <w:r w:rsidRPr="002D0EA9">
        <w:rPr>
          <w:rFonts w:eastAsiaTheme="minorHAnsi"/>
        </w:rPr>
        <w:t xml:space="preserve"> or experience to manage the day-to-day operation of an adult day care program. The program director’s responsibilities are outlined in </w:t>
      </w:r>
      <w:hyperlink r:id="rId47" w:history="1">
        <w:r w:rsidRPr="00F81FF8">
          <w:rPr>
            <w:rStyle w:val="Hyperlink"/>
            <w:rFonts w:eastAsiaTheme="minorHAnsi"/>
          </w:rPr>
          <w:t>19 CSR 30-90</w:t>
        </w:r>
      </w:hyperlink>
      <w:r w:rsidRPr="002D0EA9">
        <w:rPr>
          <w:rFonts w:eastAsiaTheme="minorHAnsi"/>
        </w:rPr>
        <w:t>.</w:t>
      </w:r>
    </w:p>
    <w:p w14:paraId="5634E6E8" w14:textId="6447B6B6" w:rsidR="0013281D" w:rsidRDefault="00FF5B62" w:rsidP="009A66BD">
      <w:pPr>
        <w:rPr>
          <w:rFonts w:eastAsiaTheme="minorHAnsi"/>
        </w:rPr>
      </w:pPr>
      <w:r w:rsidRPr="002D0EA9">
        <w:rPr>
          <w:rFonts w:eastAsiaTheme="minorHAnsi"/>
        </w:rPr>
        <w:t xml:space="preserve">Either the program director or the program director’s designee shall be present and in charge during all hours that participants are on the premises. If an adult day care program is associated with another facility, it shall have its own full-time director and designated full and/or part-time direct care staff. </w:t>
      </w:r>
    </w:p>
    <w:p w14:paraId="5065177A" w14:textId="3C34F201" w:rsidR="00FF5B62" w:rsidRPr="002D0EA9" w:rsidRDefault="00FF5B62" w:rsidP="009A66BD">
      <w:pPr>
        <w:rPr>
          <w:rFonts w:eastAsiaTheme="minorHAnsi"/>
        </w:rPr>
      </w:pPr>
      <w:r w:rsidRPr="002D0EA9">
        <w:rPr>
          <w:rFonts w:eastAsiaTheme="minorHAnsi"/>
        </w:rPr>
        <w:t xml:space="preserve">A long-term care facility is </w:t>
      </w:r>
      <w:r w:rsidRPr="00AC27B6">
        <w:rPr>
          <w:rFonts w:eastAsiaTheme="minorHAnsi"/>
        </w:rPr>
        <w:t>not</w:t>
      </w:r>
      <w:r w:rsidRPr="002D0EA9">
        <w:rPr>
          <w:rFonts w:eastAsiaTheme="minorHAnsi"/>
        </w:rPr>
        <w:t xml:space="preserve"> to use the adult day care direct care staff to meet the required staff ratio for the licensing of its long-term care facility and vice versa. </w:t>
      </w:r>
    </w:p>
    <w:p w14:paraId="4CFA439C" w14:textId="6DD8E847" w:rsidR="00695F3D" w:rsidRPr="0093524A" w:rsidRDefault="00695F3D" w:rsidP="00585017">
      <w:pPr>
        <w:pStyle w:val="Heading4"/>
        <w:rPr>
          <w:rFonts w:eastAsiaTheme="minorHAnsi"/>
        </w:rPr>
      </w:pPr>
      <w:bookmarkStart w:id="84" w:name="_Toc395106244"/>
      <w:bookmarkStart w:id="85" w:name="_Toc130365952"/>
      <w:bookmarkStart w:id="86" w:name="_Toc226530706"/>
      <w:r w:rsidRPr="0093524A">
        <w:rPr>
          <w:rFonts w:eastAsiaTheme="minorHAnsi"/>
        </w:rPr>
        <w:t>Direct Care Staff</w:t>
      </w:r>
      <w:bookmarkEnd w:id="84"/>
      <w:bookmarkEnd w:id="85"/>
      <w:bookmarkEnd w:id="86"/>
    </w:p>
    <w:p w14:paraId="2AAFA542" w14:textId="218B8EBA" w:rsidR="005A3AD8" w:rsidRDefault="00695F3D" w:rsidP="009A66BD">
      <w:pPr>
        <w:rPr>
          <w:rFonts w:eastAsiaTheme="minorHAnsi"/>
        </w:rPr>
      </w:pPr>
      <w:r w:rsidRPr="002D0EA9">
        <w:rPr>
          <w:rFonts w:eastAsiaTheme="minorHAnsi"/>
        </w:rPr>
        <w:t>Direct care paid staff shall be at least 18 years of age and qualified by education, training, experience</w:t>
      </w:r>
      <w:r w:rsidR="005A3AD8">
        <w:rPr>
          <w:rFonts w:eastAsiaTheme="minorHAnsi"/>
        </w:rPr>
        <w:t>,</w:t>
      </w:r>
      <w:r w:rsidRPr="002D0EA9">
        <w:rPr>
          <w:rFonts w:eastAsiaTheme="minorHAnsi"/>
        </w:rPr>
        <w:t xml:space="preserve"> or demonstrated competence to perform the duties required by the written job description. </w:t>
      </w:r>
    </w:p>
    <w:p w14:paraId="3800A73E" w14:textId="7B6016B4" w:rsidR="00695F3D" w:rsidRPr="002D0EA9" w:rsidRDefault="00695F3D" w:rsidP="009A66BD">
      <w:pPr>
        <w:rPr>
          <w:rFonts w:eastAsiaTheme="minorHAnsi"/>
        </w:rPr>
      </w:pPr>
      <w:r w:rsidRPr="002D0EA9">
        <w:rPr>
          <w:rFonts w:eastAsiaTheme="minorHAnsi"/>
        </w:rPr>
        <w:t>Direct care staff shall be sufficiently qualified to meet the needs of the adult day care program participants</w:t>
      </w:r>
      <w:r w:rsidR="005A3AD8">
        <w:rPr>
          <w:rFonts w:eastAsiaTheme="minorHAnsi"/>
        </w:rPr>
        <w:t xml:space="preserve"> and must </w:t>
      </w:r>
      <w:r w:rsidR="005A3AD8" w:rsidRPr="002D0EA9">
        <w:rPr>
          <w:rFonts w:eastAsiaTheme="minorHAnsi"/>
        </w:rPr>
        <w:t>assure that participants are never left unattended</w:t>
      </w:r>
      <w:r w:rsidRPr="002D0EA9">
        <w:rPr>
          <w:rFonts w:eastAsiaTheme="minorHAnsi"/>
        </w:rPr>
        <w:t xml:space="preserve">. Additional staffing requirements outlined in </w:t>
      </w:r>
      <w:hyperlink r:id="rId48" w:history="1">
        <w:r w:rsidRPr="00F81FF8">
          <w:rPr>
            <w:rStyle w:val="Hyperlink"/>
            <w:rFonts w:eastAsiaTheme="minorHAnsi"/>
          </w:rPr>
          <w:t>19 CSR 30-90</w:t>
        </w:r>
      </w:hyperlink>
      <w:r w:rsidRPr="002D0EA9">
        <w:rPr>
          <w:rFonts w:eastAsiaTheme="minorHAnsi"/>
        </w:rPr>
        <w:t xml:space="preserve"> must be met. </w:t>
      </w:r>
    </w:p>
    <w:p w14:paraId="0C1CBAC3" w14:textId="3CB94540" w:rsidR="00695F3D" w:rsidRPr="0093524A" w:rsidRDefault="00695F3D" w:rsidP="00585017">
      <w:pPr>
        <w:pStyle w:val="Heading4"/>
        <w:rPr>
          <w:rFonts w:eastAsiaTheme="minorHAnsi"/>
        </w:rPr>
      </w:pPr>
      <w:bookmarkStart w:id="87" w:name="_Toc395106245"/>
      <w:bookmarkStart w:id="88" w:name="_Toc130365953"/>
      <w:bookmarkStart w:id="89" w:name="_Toc226530707"/>
      <w:r w:rsidRPr="0093524A">
        <w:rPr>
          <w:rFonts w:eastAsiaTheme="minorHAnsi"/>
        </w:rPr>
        <w:t>Medical Staff</w:t>
      </w:r>
      <w:bookmarkEnd w:id="87"/>
      <w:bookmarkEnd w:id="88"/>
      <w:bookmarkEnd w:id="89"/>
    </w:p>
    <w:p w14:paraId="45357806" w14:textId="77777777" w:rsidR="00695F3D" w:rsidRPr="002D0EA9" w:rsidRDefault="00695F3D" w:rsidP="009A66BD">
      <w:pPr>
        <w:rPr>
          <w:rFonts w:eastAsiaTheme="minorHAnsi"/>
        </w:rPr>
      </w:pPr>
      <w:r w:rsidRPr="002D0EA9">
        <w:rPr>
          <w:rFonts w:eastAsiaTheme="minorHAnsi"/>
        </w:rPr>
        <w:t xml:space="preserve">A licensed nurse must be available at times during the program's daily operating hours when required by the participant’s care plan. Nursing services </w:t>
      </w:r>
      <w:r w:rsidRPr="00AC27B6">
        <w:rPr>
          <w:rFonts w:eastAsiaTheme="minorHAnsi"/>
        </w:rPr>
        <w:t>must</w:t>
      </w:r>
      <w:r w:rsidRPr="002D0EA9">
        <w:rPr>
          <w:rFonts w:eastAsiaTheme="minorHAnsi"/>
        </w:rPr>
        <w:t xml:space="preserve"> be provided in accordance with the </w:t>
      </w:r>
      <w:proofErr w:type="gramStart"/>
      <w:r w:rsidRPr="002D0EA9">
        <w:rPr>
          <w:rFonts w:eastAsiaTheme="minorHAnsi"/>
        </w:rPr>
        <w:t>particular needs</w:t>
      </w:r>
      <w:proofErr w:type="gramEnd"/>
      <w:r w:rsidRPr="002D0EA9">
        <w:rPr>
          <w:rFonts w:eastAsiaTheme="minorHAnsi"/>
        </w:rPr>
        <w:t xml:space="preserve"> of each participant and </w:t>
      </w:r>
      <w:r w:rsidRPr="00AC27B6">
        <w:rPr>
          <w:rFonts w:eastAsiaTheme="minorHAnsi"/>
        </w:rPr>
        <w:t>must</w:t>
      </w:r>
      <w:r w:rsidRPr="002D0EA9">
        <w:rPr>
          <w:rFonts w:eastAsiaTheme="minorHAnsi"/>
        </w:rPr>
        <w:t xml:space="preserve"> include administration of medication as prescribed by the participant's physician. </w:t>
      </w:r>
    </w:p>
    <w:p w14:paraId="2F4A45F6" w14:textId="7F993B14" w:rsidR="00695F3D" w:rsidRPr="0093524A" w:rsidRDefault="00695F3D" w:rsidP="00585017">
      <w:pPr>
        <w:pStyle w:val="Heading3"/>
        <w:rPr>
          <w:rFonts w:eastAsiaTheme="minorHAnsi"/>
        </w:rPr>
      </w:pPr>
      <w:bookmarkStart w:id="90" w:name="_2.10_Service_and"/>
      <w:bookmarkStart w:id="91" w:name="_2.10_Requirements_and"/>
      <w:bookmarkStart w:id="92" w:name="_Toc395106246"/>
      <w:bookmarkStart w:id="93" w:name="_Toc130365954"/>
      <w:bookmarkStart w:id="94" w:name="_Toc226530708"/>
      <w:bookmarkEnd w:id="90"/>
      <w:bookmarkEnd w:id="91"/>
      <w:r w:rsidRPr="0093524A">
        <w:rPr>
          <w:rFonts w:eastAsiaTheme="minorHAnsi"/>
        </w:rPr>
        <w:t>2.1</w:t>
      </w:r>
      <w:r w:rsidR="00190F5F">
        <w:rPr>
          <w:rFonts w:eastAsiaTheme="minorHAnsi"/>
        </w:rPr>
        <w:t>0</w:t>
      </w:r>
      <w:r w:rsidR="00B63B64">
        <w:rPr>
          <w:rFonts w:eastAsiaTheme="minorHAnsi"/>
        </w:rPr>
        <w:t xml:space="preserve"> </w:t>
      </w:r>
      <w:r w:rsidR="008842C7">
        <w:rPr>
          <w:rFonts w:eastAsiaTheme="minorHAnsi"/>
        </w:rPr>
        <w:t xml:space="preserve">Requirements and Retention of </w:t>
      </w:r>
      <w:r w:rsidRPr="0093524A">
        <w:rPr>
          <w:rFonts w:eastAsiaTheme="minorHAnsi"/>
        </w:rPr>
        <w:t>Records</w:t>
      </w:r>
      <w:bookmarkEnd w:id="94"/>
      <w:r w:rsidRPr="0093524A">
        <w:rPr>
          <w:rFonts w:eastAsiaTheme="minorHAnsi"/>
        </w:rPr>
        <w:t xml:space="preserve"> </w:t>
      </w:r>
      <w:bookmarkEnd w:id="92"/>
      <w:bookmarkEnd w:id="93"/>
    </w:p>
    <w:p w14:paraId="4EA0AA26" w14:textId="3A8D7AFD" w:rsidR="00695F3D" w:rsidRPr="002D0EA9" w:rsidRDefault="00695F3D" w:rsidP="009A66BD">
      <w:pPr>
        <w:rPr>
          <w:rFonts w:eastAsiaTheme="minorHAnsi"/>
        </w:rPr>
      </w:pPr>
      <w:r w:rsidRPr="002D0EA9">
        <w:rPr>
          <w:rFonts w:eastAsiaTheme="minorHAnsi"/>
        </w:rPr>
        <w:t>The provider shall keep such records as</w:t>
      </w:r>
      <w:r w:rsidR="00677EE1">
        <w:rPr>
          <w:rFonts w:eastAsiaTheme="minorHAnsi"/>
        </w:rPr>
        <w:t xml:space="preserve"> they</w:t>
      </w:r>
      <w:r w:rsidRPr="002D0EA9">
        <w:rPr>
          <w:rFonts w:eastAsiaTheme="minorHAnsi"/>
        </w:rPr>
        <w:t xml:space="preserve"> are needed for the operation of the program and required by </w:t>
      </w:r>
      <w:r w:rsidR="00677EE1">
        <w:rPr>
          <w:rFonts w:eastAsiaTheme="minorHAnsi"/>
        </w:rPr>
        <w:t>DSS</w:t>
      </w:r>
      <w:r w:rsidRPr="002D0EA9">
        <w:rPr>
          <w:rFonts w:eastAsiaTheme="minorHAnsi"/>
        </w:rPr>
        <w:t xml:space="preserve">, and to document the progress of the participants. Records of participants shall be retained for a period of at least </w:t>
      </w:r>
      <w:r w:rsidR="00AE62F4">
        <w:rPr>
          <w:rFonts w:eastAsiaTheme="minorHAnsi"/>
        </w:rPr>
        <w:t>si</w:t>
      </w:r>
      <w:r w:rsidR="00DC2D6B">
        <w:rPr>
          <w:rFonts w:eastAsiaTheme="minorHAnsi"/>
        </w:rPr>
        <w:t>x</w:t>
      </w:r>
      <w:r w:rsidRPr="002D0EA9">
        <w:rPr>
          <w:rFonts w:eastAsiaTheme="minorHAnsi"/>
        </w:rPr>
        <w:t xml:space="preserve"> (</w:t>
      </w:r>
      <w:r w:rsidR="00DC2D6B">
        <w:rPr>
          <w:rFonts w:eastAsiaTheme="minorHAnsi"/>
        </w:rPr>
        <w:t>6</w:t>
      </w:r>
      <w:r w:rsidRPr="002D0EA9">
        <w:rPr>
          <w:rFonts w:eastAsiaTheme="minorHAnsi"/>
        </w:rPr>
        <w:t>) years.</w:t>
      </w:r>
    </w:p>
    <w:p w14:paraId="04AC5AD6" w14:textId="77777777" w:rsidR="00695F3D" w:rsidRPr="002D0EA9" w:rsidRDefault="00695F3D" w:rsidP="009A66BD">
      <w:pPr>
        <w:rPr>
          <w:rFonts w:eastAsiaTheme="minorHAnsi"/>
        </w:rPr>
      </w:pPr>
      <w:r w:rsidRPr="002D0EA9">
        <w:rPr>
          <w:rFonts w:eastAsiaTheme="minorHAnsi"/>
        </w:rPr>
        <w:lastRenderedPageBreak/>
        <w:t xml:space="preserve">Records shall be maintained so that they are accessible only to the director, staff, and to funding and monitoring agencies. The provider may </w:t>
      </w:r>
      <w:r w:rsidRPr="00AC27B6">
        <w:rPr>
          <w:rFonts w:eastAsiaTheme="minorHAnsi"/>
        </w:rPr>
        <w:t>not</w:t>
      </w:r>
      <w:r w:rsidRPr="002D0EA9">
        <w:rPr>
          <w:rFonts w:eastAsiaTheme="minorHAnsi"/>
        </w:rPr>
        <w:t xml:space="preserve"> discuss or reveal the contents of the records without the participant's permission.</w:t>
      </w:r>
    </w:p>
    <w:p w14:paraId="63256DDA" w14:textId="593B5EC8" w:rsidR="00695F3D" w:rsidRPr="00D505F1" w:rsidRDefault="00695F3D" w:rsidP="00585017">
      <w:pPr>
        <w:pStyle w:val="Heading4"/>
        <w:rPr>
          <w:rFonts w:eastAsiaTheme="minorHAnsi"/>
          <w:bCs/>
        </w:rPr>
      </w:pPr>
      <w:bookmarkStart w:id="95" w:name="_Toc395106247"/>
      <w:bookmarkStart w:id="96" w:name="_Toc130365955"/>
      <w:bookmarkStart w:id="97" w:name="_Toc226530709"/>
      <w:r w:rsidRPr="00D505F1">
        <w:rPr>
          <w:rFonts w:eastAsiaTheme="minorHAnsi"/>
        </w:rPr>
        <w:t>Retention of Records</w:t>
      </w:r>
      <w:bookmarkEnd w:id="95"/>
      <w:bookmarkEnd w:id="96"/>
      <w:bookmarkEnd w:id="97"/>
    </w:p>
    <w:p w14:paraId="2ACE7BDF" w14:textId="65CB0515" w:rsidR="00371AEB" w:rsidRPr="002D0EA9" w:rsidRDefault="00371AEB" w:rsidP="009A66BD">
      <w:pPr>
        <w:rPr>
          <w:rFonts w:eastAsiaTheme="minorEastAsia"/>
        </w:rPr>
      </w:pPr>
      <w:r>
        <w:rPr>
          <w:rFonts w:eastAsiaTheme="minorEastAsia"/>
        </w:rPr>
        <w:t>MO HealthNet p</w:t>
      </w:r>
      <w:r w:rsidR="00695F3D" w:rsidRPr="14A275AD">
        <w:rPr>
          <w:rFonts w:eastAsiaTheme="minorEastAsia"/>
        </w:rPr>
        <w:t>roviders must retain</w:t>
      </w:r>
      <w:r>
        <w:rPr>
          <w:rFonts w:eastAsiaTheme="minorEastAsia"/>
        </w:rPr>
        <w:t>,</w:t>
      </w:r>
      <w:r w:rsidR="00695F3D" w:rsidRPr="14A275AD">
        <w:rPr>
          <w:rFonts w:eastAsiaTheme="minorEastAsia"/>
        </w:rPr>
        <w:t xml:space="preserve"> for </w:t>
      </w:r>
      <w:r>
        <w:rPr>
          <w:rFonts w:eastAsiaTheme="minorEastAsia"/>
        </w:rPr>
        <w:t xml:space="preserve">a minimum of six (6) </w:t>
      </w:r>
      <w:r w:rsidR="00695F3D" w:rsidRPr="14A275AD">
        <w:rPr>
          <w:rFonts w:eastAsiaTheme="minorEastAsia"/>
        </w:rPr>
        <w:t>years from the date of service</w:t>
      </w:r>
      <w:r w:rsidR="00695F3D" w:rsidRPr="14A275AD">
        <w:rPr>
          <w:rFonts w:eastAsiaTheme="minorEastAsia"/>
          <w:i/>
        </w:rPr>
        <w:t>,</w:t>
      </w:r>
      <w:r w:rsidR="00695F3D" w:rsidRPr="14A275AD">
        <w:rPr>
          <w:rFonts w:eastAsiaTheme="minorEastAsia"/>
        </w:rPr>
        <w:t xml:space="preserve"> fiscal and medical records that coincide with and fully document services billed to </w:t>
      </w:r>
      <w:r>
        <w:rPr>
          <w:rFonts w:eastAsiaTheme="minorEastAsia"/>
        </w:rPr>
        <w:t>MHD</w:t>
      </w:r>
      <w:r w:rsidR="00695F3D" w:rsidRPr="14A275AD">
        <w:rPr>
          <w:rFonts w:eastAsiaTheme="minorEastAsia"/>
        </w:rPr>
        <w:t xml:space="preserve"> and must furnish or make the records available for inspection or audit by DSS </w:t>
      </w:r>
      <w:r>
        <w:rPr>
          <w:rFonts w:eastAsiaTheme="minorEastAsia"/>
        </w:rPr>
        <w:t xml:space="preserve">and DHSS, </w:t>
      </w:r>
      <w:r w:rsidR="00695F3D" w:rsidRPr="14A275AD">
        <w:rPr>
          <w:rFonts w:eastAsiaTheme="minorEastAsia"/>
        </w:rPr>
        <w:t xml:space="preserve">or </w:t>
      </w:r>
      <w:r>
        <w:rPr>
          <w:rFonts w:eastAsiaTheme="minorEastAsia"/>
        </w:rPr>
        <w:t>their</w:t>
      </w:r>
      <w:r w:rsidRPr="14A275AD">
        <w:rPr>
          <w:rFonts w:eastAsiaTheme="minorEastAsia"/>
        </w:rPr>
        <w:t xml:space="preserve"> </w:t>
      </w:r>
      <w:r w:rsidR="00695F3D" w:rsidRPr="14A275AD">
        <w:rPr>
          <w:rFonts w:eastAsiaTheme="minorEastAsia"/>
        </w:rPr>
        <w:t>representative</w:t>
      </w:r>
      <w:r>
        <w:rPr>
          <w:rFonts w:eastAsiaTheme="minorEastAsia"/>
        </w:rPr>
        <w:t>s,</w:t>
      </w:r>
      <w:r w:rsidR="00695F3D" w:rsidRPr="14A275AD">
        <w:rPr>
          <w:rFonts w:eastAsiaTheme="minorEastAsia"/>
        </w:rPr>
        <w:t xml:space="preserve"> upon request. </w:t>
      </w:r>
      <w:r w:rsidR="005B488D">
        <w:rPr>
          <w:rFonts w:eastAsiaTheme="minorEastAsia"/>
        </w:rPr>
        <w:t xml:space="preserve">Refer to the </w:t>
      </w:r>
      <w:hyperlink r:id="rId49" w:history="1">
        <w:r w:rsidR="005B488D" w:rsidRPr="00F81FF8">
          <w:rPr>
            <w:rStyle w:val="Hyperlink"/>
            <w:rFonts w:eastAsiaTheme="minorEastAsia"/>
          </w:rPr>
          <w:t>General Sections Manual</w:t>
        </w:r>
      </w:hyperlink>
      <w:r w:rsidR="005B488D">
        <w:rPr>
          <w:rFonts w:eastAsiaTheme="minorEastAsia"/>
        </w:rPr>
        <w:t xml:space="preserve"> for further information on retention of records requirements. </w:t>
      </w:r>
    </w:p>
    <w:p w14:paraId="09A9CB83" w14:textId="73F2EBDD" w:rsidR="00695F3D" w:rsidRPr="00D505F1" w:rsidRDefault="00695F3D" w:rsidP="00585017">
      <w:pPr>
        <w:pStyle w:val="Heading4"/>
        <w:rPr>
          <w:rFonts w:eastAsiaTheme="minorHAnsi"/>
          <w:bCs/>
        </w:rPr>
      </w:pPr>
      <w:bookmarkStart w:id="98" w:name="_Toc395106248"/>
      <w:bookmarkStart w:id="99" w:name="_Toc130365956"/>
      <w:bookmarkStart w:id="100" w:name="_Toc226530710"/>
      <w:r w:rsidRPr="00D505F1">
        <w:rPr>
          <w:rFonts w:eastAsiaTheme="minorHAnsi"/>
        </w:rPr>
        <w:t>Adequate Documentation</w:t>
      </w:r>
      <w:bookmarkEnd w:id="98"/>
      <w:bookmarkEnd w:id="99"/>
      <w:bookmarkEnd w:id="100"/>
    </w:p>
    <w:p w14:paraId="51F12659" w14:textId="4CF23276" w:rsidR="00695F3D" w:rsidRPr="002D0EA9" w:rsidRDefault="00695F3D" w:rsidP="00BB7395">
      <w:pPr>
        <w:rPr>
          <w:rFonts w:eastAsiaTheme="minorHAnsi"/>
        </w:rPr>
      </w:pPr>
      <w:r w:rsidRPr="002D0EA9">
        <w:rPr>
          <w:rFonts w:eastAsiaTheme="minorHAnsi"/>
        </w:rPr>
        <w:t xml:space="preserve">All services provided </w:t>
      </w:r>
      <w:r w:rsidRPr="00AC27B6">
        <w:rPr>
          <w:rFonts w:eastAsiaTheme="minorHAnsi"/>
        </w:rPr>
        <w:t>must</w:t>
      </w:r>
      <w:r w:rsidRPr="002D0EA9">
        <w:rPr>
          <w:rFonts w:eastAsiaTheme="minorHAnsi"/>
        </w:rPr>
        <w:t xml:space="preserve"> be adequately documented in the medical record. The </w:t>
      </w:r>
      <w:hyperlink r:id="rId50" w:history="1">
        <w:r w:rsidR="00613E45" w:rsidRPr="00F81FF8">
          <w:rPr>
            <w:rStyle w:val="Hyperlink"/>
            <w:rFonts w:eastAsiaTheme="minorHAnsi"/>
          </w:rPr>
          <w:t>13 CSR 70-3.030(1)(A)</w:t>
        </w:r>
      </w:hyperlink>
      <w:r w:rsidRPr="002D0EA9">
        <w:rPr>
          <w:rFonts w:eastAsiaTheme="minorHAnsi"/>
        </w:rPr>
        <w:t xml:space="preserve"> defines </w:t>
      </w:r>
      <w:r w:rsidR="00677EE1">
        <w:rPr>
          <w:rFonts w:eastAsiaTheme="minorHAnsi"/>
        </w:rPr>
        <w:t>‘</w:t>
      </w:r>
      <w:r w:rsidRPr="002D0EA9">
        <w:rPr>
          <w:rFonts w:eastAsiaTheme="minorHAnsi"/>
        </w:rPr>
        <w:t>adequate documentation</w:t>
      </w:r>
      <w:r w:rsidR="00677EE1">
        <w:rPr>
          <w:rFonts w:eastAsiaTheme="minorHAnsi"/>
        </w:rPr>
        <w:t>’</w:t>
      </w:r>
      <w:r w:rsidRPr="002D0EA9">
        <w:rPr>
          <w:rFonts w:eastAsiaTheme="minorHAnsi"/>
        </w:rPr>
        <w:t xml:space="preserve"> and </w:t>
      </w:r>
      <w:r w:rsidR="00677EE1">
        <w:rPr>
          <w:rFonts w:eastAsiaTheme="minorHAnsi"/>
        </w:rPr>
        <w:t>‘</w:t>
      </w:r>
      <w:r w:rsidRPr="002D0EA9">
        <w:rPr>
          <w:rFonts w:eastAsiaTheme="minorHAnsi"/>
        </w:rPr>
        <w:t>adequate medical records</w:t>
      </w:r>
      <w:r w:rsidR="00677EE1">
        <w:rPr>
          <w:rFonts w:eastAsiaTheme="minorHAnsi"/>
        </w:rPr>
        <w:t>’</w:t>
      </w:r>
      <w:r w:rsidRPr="002D0EA9">
        <w:rPr>
          <w:rFonts w:eastAsiaTheme="minorHAnsi"/>
        </w:rPr>
        <w:t xml:space="preserve"> as follows:</w:t>
      </w:r>
    </w:p>
    <w:p w14:paraId="2B59024B" w14:textId="472AED8A" w:rsidR="00695F3D" w:rsidRPr="002D0EA9" w:rsidRDefault="00695F3D" w:rsidP="00BB7395">
      <w:pPr>
        <w:rPr>
          <w:rFonts w:eastAsiaTheme="minorHAnsi"/>
        </w:rPr>
      </w:pPr>
      <w:r w:rsidRPr="002D0EA9">
        <w:rPr>
          <w:rFonts w:eastAsiaTheme="minorHAnsi"/>
        </w:rPr>
        <w:t xml:space="preserve">Adequate documentation means documentation from which services </w:t>
      </w:r>
      <w:r w:rsidR="00A94F6A" w:rsidRPr="002D0EA9">
        <w:rPr>
          <w:rFonts w:eastAsiaTheme="minorHAnsi"/>
        </w:rPr>
        <w:t>are rendered</w:t>
      </w:r>
      <w:r w:rsidR="00F81FF8" w:rsidRPr="002D0EA9">
        <w:rPr>
          <w:rFonts w:eastAsiaTheme="minorHAnsi"/>
        </w:rPr>
        <w:t>,</w:t>
      </w:r>
      <w:r w:rsidRPr="002D0EA9">
        <w:rPr>
          <w:rFonts w:eastAsiaTheme="minorHAnsi"/>
        </w:rPr>
        <w:t xml:space="preserve"> and the amount of reimbursement received by a provider can be readily discerned and verified with reasonable certainty.</w:t>
      </w:r>
    </w:p>
    <w:p w14:paraId="0B3CB2B6" w14:textId="100BD5B0" w:rsidR="00632CEE" w:rsidRDefault="00695F3D" w:rsidP="00BB7395">
      <w:pPr>
        <w:rPr>
          <w:rFonts w:eastAsiaTheme="minorHAnsi"/>
        </w:rPr>
      </w:pPr>
      <w:r w:rsidRPr="002D0EA9">
        <w:rPr>
          <w:rFonts w:eastAsiaTheme="minorHAnsi"/>
        </w:rPr>
        <w:t xml:space="preserve">Adequate medical records are records which are of the type and in a form from which symptoms, conditions, diagnoses, treatments, prognosis and the identity of the patient to which these things relate can be readily discerned and verified with reasonable certainty. All documentation </w:t>
      </w:r>
      <w:r w:rsidRPr="00AC27B6">
        <w:rPr>
          <w:rFonts w:eastAsiaTheme="minorHAnsi"/>
        </w:rPr>
        <w:t>must</w:t>
      </w:r>
      <w:r w:rsidRPr="002D0EA9">
        <w:rPr>
          <w:rFonts w:eastAsiaTheme="minorHAnsi"/>
        </w:rPr>
        <w:t xml:space="preserve"> be made available at the same site at which the service was rendered.</w:t>
      </w:r>
    </w:p>
    <w:p w14:paraId="67220079" w14:textId="62EA7953" w:rsidR="00677EE1" w:rsidRPr="00632CEE" w:rsidRDefault="00677EE1" w:rsidP="00BB7395">
      <w:pPr>
        <w:rPr>
          <w:rFonts w:eastAsiaTheme="minorHAnsi"/>
        </w:rPr>
      </w:pPr>
      <w:r>
        <w:rPr>
          <w:rFonts w:eastAsiaTheme="minorHAnsi"/>
        </w:rPr>
        <w:t xml:space="preserve">Refer to the </w:t>
      </w:r>
      <w:hyperlink r:id="rId51" w:history="1">
        <w:r w:rsidRPr="00F81FF8">
          <w:rPr>
            <w:rStyle w:val="Hyperlink"/>
            <w:rFonts w:eastAsiaTheme="minorHAnsi"/>
          </w:rPr>
          <w:t>General Sections Manual</w:t>
        </w:r>
      </w:hyperlink>
      <w:r>
        <w:rPr>
          <w:rFonts w:eastAsiaTheme="minorHAnsi"/>
        </w:rPr>
        <w:t xml:space="preserve"> for more information.</w:t>
      </w:r>
    </w:p>
    <w:p w14:paraId="424F5968" w14:textId="286CB31D" w:rsidR="00695F3D" w:rsidRPr="00D505F1" w:rsidRDefault="00695F3D" w:rsidP="00585017">
      <w:pPr>
        <w:pStyle w:val="Heading4"/>
        <w:rPr>
          <w:rFonts w:eastAsiaTheme="minorHAnsi"/>
          <w:bCs/>
        </w:rPr>
      </w:pPr>
      <w:bookmarkStart w:id="101" w:name="_Toc395106249"/>
      <w:bookmarkStart w:id="102" w:name="_Toc130365957"/>
      <w:bookmarkStart w:id="103" w:name="_Toc226530711"/>
      <w:r w:rsidRPr="00D505F1">
        <w:rPr>
          <w:rFonts w:eastAsiaTheme="minorHAnsi"/>
        </w:rPr>
        <w:t>Required Records</w:t>
      </w:r>
      <w:bookmarkEnd w:id="101"/>
      <w:bookmarkEnd w:id="102"/>
      <w:bookmarkEnd w:id="103"/>
    </w:p>
    <w:p w14:paraId="7363BA0D" w14:textId="633D01CD" w:rsidR="008842C7" w:rsidRDefault="008842C7" w:rsidP="00585017">
      <w:pPr>
        <w:pStyle w:val="Heading5ADA"/>
        <w:rPr>
          <w:rFonts w:eastAsiaTheme="minorHAnsi"/>
        </w:rPr>
      </w:pPr>
      <w:r>
        <w:rPr>
          <w:rFonts w:eastAsiaTheme="minorHAnsi"/>
        </w:rPr>
        <w:t>Participant Records</w:t>
      </w:r>
    </w:p>
    <w:p w14:paraId="7925CD9C" w14:textId="03B0C4DF" w:rsidR="00695F3D" w:rsidRPr="002D0EA9" w:rsidRDefault="00EE5870" w:rsidP="00BB7395">
      <w:pPr>
        <w:rPr>
          <w:rFonts w:eastAsiaTheme="minorHAnsi"/>
        </w:rPr>
      </w:pPr>
      <w:r>
        <w:rPr>
          <w:rFonts w:eastAsiaTheme="minorHAnsi"/>
        </w:rPr>
        <w:t xml:space="preserve">Participant </w:t>
      </w:r>
      <w:r w:rsidR="00695F3D" w:rsidRPr="002D0EA9">
        <w:rPr>
          <w:rFonts w:eastAsiaTheme="minorHAnsi"/>
        </w:rPr>
        <w:t>records to be kept by the provider shall contain at least the following information.</w:t>
      </w:r>
    </w:p>
    <w:p w14:paraId="2BE03C24" w14:textId="74D85953" w:rsidR="00F936ED" w:rsidRDefault="00695F3D" w:rsidP="008842C7">
      <w:pPr>
        <w:pStyle w:val="ListBullet"/>
        <w:rPr>
          <w:rFonts w:eastAsiaTheme="minorHAnsi"/>
        </w:rPr>
      </w:pPr>
      <w:r w:rsidRPr="0084074D">
        <w:rPr>
          <w:rFonts w:eastAsiaTheme="minorHAnsi"/>
        </w:rPr>
        <w:t xml:space="preserve">Identifying information </w:t>
      </w:r>
      <w:r w:rsidR="00F936ED">
        <w:rPr>
          <w:rFonts w:eastAsiaTheme="minorHAnsi"/>
        </w:rPr>
        <w:t>including the following:</w:t>
      </w:r>
      <w:r w:rsidRPr="0084074D">
        <w:rPr>
          <w:rFonts w:eastAsiaTheme="minorHAnsi"/>
        </w:rPr>
        <w:t xml:space="preserve"> </w:t>
      </w:r>
    </w:p>
    <w:p w14:paraId="748E182F" w14:textId="2AE7B9DB" w:rsidR="00F936ED" w:rsidRDefault="00F936ED" w:rsidP="00EE5870">
      <w:pPr>
        <w:pStyle w:val="ListBullet"/>
        <w:numPr>
          <w:ilvl w:val="0"/>
          <w:numId w:val="15"/>
        </w:numPr>
        <w:ind w:left="1339"/>
        <w:rPr>
          <w:rFonts w:eastAsiaTheme="minorHAnsi"/>
        </w:rPr>
      </w:pPr>
      <w:r>
        <w:rPr>
          <w:rFonts w:eastAsiaTheme="minorHAnsi"/>
        </w:rPr>
        <w:t>P</w:t>
      </w:r>
      <w:r w:rsidR="00695F3D" w:rsidRPr="0084074D">
        <w:rPr>
          <w:rFonts w:eastAsiaTheme="minorHAnsi"/>
        </w:rPr>
        <w:t>articipant’s name</w:t>
      </w:r>
    </w:p>
    <w:p w14:paraId="745BE2D7" w14:textId="0930A20C" w:rsidR="00F936ED" w:rsidRDefault="00F936ED" w:rsidP="00EE5870">
      <w:pPr>
        <w:pStyle w:val="ListBullet"/>
        <w:numPr>
          <w:ilvl w:val="0"/>
          <w:numId w:val="15"/>
        </w:numPr>
        <w:ind w:left="1339"/>
        <w:rPr>
          <w:rFonts w:eastAsiaTheme="minorHAnsi"/>
        </w:rPr>
      </w:pPr>
      <w:r>
        <w:rPr>
          <w:rFonts w:eastAsiaTheme="minorHAnsi"/>
        </w:rPr>
        <w:t>A</w:t>
      </w:r>
      <w:r w:rsidR="00695F3D" w:rsidRPr="0084074D">
        <w:rPr>
          <w:rFonts w:eastAsiaTheme="minorHAnsi"/>
        </w:rPr>
        <w:t>ddress</w:t>
      </w:r>
    </w:p>
    <w:p w14:paraId="3FB6BC9A" w14:textId="11090FF4" w:rsidR="00F936ED" w:rsidRDefault="00F936ED" w:rsidP="00F936ED">
      <w:pPr>
        <w:pStyle w:val="ListBullet"/>
        <w:numPr>
          <w:ilvl w:val="0"/>
          <w:numId w:val="15"/>
        </w:numPr>
        <w:ind w:left="1339"/>
        <w:rPr>
          <w:rFonts w:eastAsiaTheme="minorHAnsi"/>
        </w:rPr>
      </w:pPr>
      <w:r>
        <w:rPr>
          <w:rFonts w:eastAsiaTheme="minorHAnsi"/>
        </w:rPr>
        <w:t>H</w:t>
      </w:r>
      <w:r w:rsidR="00695F3D" w:rsidRPr="0084074D">
        <w:rPr>
          <w:rFonts w:eastAsiaTheme="minorHAnsi"/>
        </w:rPr>
        <w:t>ome telephone number</w:t>
      </w:r>
    </w:p>
    <w:p w14:paraId="1C7112AF" w14:textId="23B5CBCC" w:rsidR="00F936ED" w:rsidRDefault="00F936ED" w:rsidP="00F936ED">
      <w:pPr>
        <w:pStyle w:val="ListBullet"/>
        <w:numPr>
          <w:ilvl w:val="0"/>
          <w:numId w:val="15"/>
        </w:numPr>
        <w:ind w:left="1339"/>
        <w:rPr>
          <w:rFonts w:eastAsiaTheme="minorHAnsi"/>
        </w:rPr>
      </w:pPr>
      <w:r>
        <w:rPr>
          <w:rFonts w:eastAsiaTheme="minorHAnsi"/>
        </w:rPr>
        <w:t>S</w:t>
      </w:r>
      <w:r w:rsidR="00695F3D" w:rsidRPr="0084074D">
        <w:rPr>
          <w:rFonts w:eastAsiaTheme="minorHAnsi"/>
        </w:rPr>
        <w:t>ex</w:t>
      </w:r>
    </w:p>
    <w:p w14:paraId="27021830" w14:textId="105827E1" w:rsidR="00F936ED" w:rsidRDefault="00F936ED" w:rsidP="00F936ED">
      <w:pPr>
        <w:pStyle w:val="ListBullet"/>
        <w:numPr>
          <w:ilvl w:val="0"/>
          <w:numId w:val="15"/>
        </w:numPr>
        <w:ind w:left="1339"/>
        <w:rPr>
          <w:rFonts w:eastAsiaTheme="minorHAnsi"/>
        </w:rPr>
      </w:pPr>
      <w:r>
        <w:rPr>
          <w:rFonts w:eastAsiaTheme="minorHAnsi"/>
        </w:rPr>
        <w:t>D</w:t>
      </w:r>
      <w:r w:rsidR="00695F3D" w:rsidRPr="0084074D">
        <w:rPr>
          <w:rFonts w:eastAsiaTheme="minorHAnsi"/>
        </w:rPr>
        <w:t>ate of birth</w:t>
      </w:r>
    </w:p>
    <w:p w14:paraId="54776462" w14:textId="20FEA341" w:rsidR="00F936ED" w:rsidRDefault="00F936ED" w:rsidP="00F936ED">
      <w:pPr>
        <w:pStyle w:val="ListBullet"/>
        <w:numPr>
          <w:ilvl w:val="0"/>
          <w:numId w:val="15"/>
        </w:numPr>
        <w:ind w:left="1339"/>
        <w:rPr>
          <w:rFonts w:eastAsiaTheme="minorHAnsi"/>
        </w:rPr>
      </w:pPr>
      <w:r>
        <w:rPr>
          <w:rFonts w:eastAsiaTheme="minorHAnsi"/>
        </w:rPr>
        <w:t>L</w:t>
      </w:r>
      <w:r w:rsidR="00695F3D" w:rsidRPr="0084074D">
        <w:rPr>
          <w:rFonts w:eastAsiaTheme="minorHAnsi"/>
        </w:rPr>
        <w:t>egal guardian, if applicable</w:t>
      </w:r>
    </w:p>
    <w:p w14:paraId="4D119210" w14:textId="4C841208" w:rsidR="00F936ED" w:rsidRDefault="00F936ED" w:rsidP="00F936ED">
      <w:pPr>
        <w:pStyle w:val="ListBullet"/>
        <w:numPr>
          <w:ilvl w:val="0"/>
          <w:numId w:val="15"/>
        </w:numPr>
        <w:ind w:left="1339"/>
        <w:rPr>
          <w:rFonts w:eastAsiaTheme="minorHAnsi"/>
        </w:rPr>
      </w:pPr>
      <w:r>
        <w:rPr>
          <w:rFonts w:eastAsiaTheme="minorHAnsi"/>
        </w:rPr>
        <w:t>N</w:t>
      </w:r>
      <w:r w:rsidR="00695F3D" w:rsidRPr="0084074D">
        <w:rPr>
          <w:rFonts w:eastAsiaTheme="minorHAnsi"/>
        </w:rPr>
        <w:t>ame and telephone number of the person to be notified in case of emergency and at least one (1) alternate</w:t>
      </w:r>
      <w:r>
        <w:rPr>
          <w:rFonts w:eastAsiaTheme="minorHAnsi"/>
        </w:rPr>
        <w:t xml:space="preserve"> </w:t>
      </w:r>
      <w:r w:rsidR="00EE5870">
        <w:rPr>
          <w:rFonts w:eastAsiaTheme="minorHAnsi"/>
        </w:rPr>
        <w:t xml:space="preserve">contact </w:t>
      </w:r>
      <w:r>
        <w:rPr>
          <w:rFonts w:eastAsiaTheme="minorHAnsi"/>
        </w:rPr>
        <w:t>person</w:t>
      </w:r>
    </w:p>
    <w:p w14:paraId="49AAEE04" w14:textId="0A4F74CF" w:rsidR="00F936ED" w:rsidRDefault="00F936ED" w:rsidP="00F936ED">
      <w:pPr>
        <w:pStyle w:val="ListBullet"/>
        <w:numPr>
          <w:ilvl w:val="0"/>
          <w:numId w:val="15"/>
        </w:numPr>
        <w:ind w:left="1339"/>
        <w:rPr>
          <w:rFonts w:eastAsiaTheme="minorHAnsi"/>
        </w:rPr>
      </w:pPr>
      <w:r>
        <w:rPr>
          <w:rFonts w:eastAsiaTheme="minorHAnsi"/>
        </w:rPr>
        <w:lastRenderedPageBreak/>
        <w:t>N</w:t>
      </w:r>
      <w:r w:rsidR="00695F3D" w:rsidRPr="0084074D">
        <w:rPr>
          <w:rFonts w:eastAsiaTheme="minorHAnsi"/>
        </w:rPr>
        <w:t>ext of kin</w:t>
      </w:r>
    </w:p>
    <w:p w14:paraId="6A5FBEF7" w14:textId="2540E3A6" w:rsidR="00F936ED" w:rsidRDefault="00F936ED" w:rsidP="00F936ED">
      <w:pPr>
        <w:pStyle w:val="ListBullet"/>
        <w:numPr>
          <w:ilvl w:val="0"/>
          <w:numId w:val="15"/>
        </w:numPr>
        <w:ind w:left="1339"/>
        <w:rPr>
          <w:rFonts w:eastAsiaTheme="minorHAnsi"/>
        </w:rPr>
      </w:pPr>
      <w:r>
        <w:rPr>
          <w:rFonts w:eastAsiaTheme="minorHAnsi"/>
        </w:rPr>
        <w:t>T</w:t>
      </w:r>
      <w:r w:rsidR="00695F3D" w:rsidRPr="0084074D">
        <w:rPr>
          <w:rFonts w:eastAsiaTheme="minorHAnsi"/>
        </w:rPr>
        <w:t xml:space="preserve">ravel directions between the home and program location </w:t>
      </w:r>
    </w:p>
    <w:p w14:paraId="5547F3BE" w14:textId="11C71DDD" w:rsidR="00695F3D" w:rsidRPr="0084074D" w:rsidRDefault="00F936ED" w:rsidP="00EE5870">
      <w:pPr>
        <w:pStyle w:val="ListBullet"/>
        <w:numPr>
          <w:ilvl w:val="0"/>
          <w:numId w:val="15"/>
        </w:numPr>
        <w:ind w:left="1339"/>
        <w:rPr>
          <w:rFonts w:eastAsiaTheme="minorHAnsi"/>
        </w:rPr>
      </w:pPr>
      <w:r>
        <w:rPr>
          <w:rFonts w:eastAsiaTheme="minorHAnsi"/>
        </w:rPr>
        <w:t>T</w:t>
      </w:r>
      <w:r w:rsidR="00DE5812">
        <w:rPr>
          <w:rFonts w:eastAsiaTheme="minorHAnsi"/>
        </w:rPr>
        <w:t>ransportation arrangements</w:t>
      </w:r>
    </w:p>
    <w:p w14:paraId="445EA2C7" w14:textId="403665CB" w:rsidR="00695F3D" w:rsidRPr="0084074D" w:rsidRDefault="00695F3D" w:rsidP="00EE5870">
      <w:pPr>
        <w:pStyle w:val="ListBullet"/>
        <w:rPr>
          <w:rFonts w:eastAsiaTheme="minorHAnsi"/>
        </w:rPr>
      </w:pPr>
      <w:r w:rsidRPr="0084074D">
        <w:rPr>
          <w:rFonts w:eastAsiaTheme="minorHAnsi"/>
        </w:rPr>
        <w:t>Physician’s pre-admission medical report and recommendations and su</w:t>
      </w:r>
      <w:r w:rsidR="00DE5812">
        <w:rPr>
          <w:rFonts w:eastAsiaTheme="minorHAnsi"/>
        </w:rPr>
        <w:t>bsequent medical   information</w:t>
      </w:r>
    </w:p>
    <w:p w14:paraId="7D979590" w14:textId="361F44C6" w:rsidR="00695F3D" w:rsidRPr="0084074D" w:rsidRDefault="00695F3D" w:rsidP="00EE5870">
      <w:pPr>
        <w:pStyle w:val="ListBullet"/>
        <w:rPr>
          <w:rFonts w:eastAsiaTheme="minorHAnsi"/>
        </w:rPr>
      </w:pPr>
      <w:r w:rsidRPr="0084074D">
        <w:rPr>
          <w:rFonts w:eastAsiaTheme="minorHAnsi"/>
        </w:rPr>
        <w:t>Individual plan of care and progress note</w:t>
      </w:r>
      <w:r w:rsidR="00DE5812">
        <w:rPr>
          <w:rFonts w:eastAsiaTheme="minorHAnsi"/>
        </w:rPr>
        <w:t>s</w:t>
      </w:r>
    </w:p>
    <w:p w14:paraId="3B51BD62" w14:textId="6E7247A2" w:rsidR="00695F3D" w:rsidRPr="0084074D" w:rsidRDefault="00695F3D" w:rsidP="00EE5870">
      <w:pPr>
        <w:pStyle w:val="ListBullet"/>
        <w:rPr>
          <w:rFonts w:eastAsiaTheme="minorHAnsi"/>
        </w:rPr>
      </w:pPr>
      <w:r w:rsidRPr="0084074D">
        <w:rPr>
          <w:rFonts w:eastAsiaTheme="minorHAnsi"/>
        </w:rPr>
        <w:t>A chart of medications administered</w:t>
      </w:r>
      <w:r w:rsidR="00F936ED">
        <w:rPr>
          <w:rFonts w:eastAsiaTheme="minorHAnsi"/>
        </w:rPr>
        <w:t>,</w:t>
      </w:r>
      <w:r w:rsidRPr="0084074D">
        <w:rPr>
          <w:rFonts w:eastAsiaTheme="minorHAnsi"/>
        </w:rPr>
        <w:t xml:space="preserve"> and any</w:t>
      </w:r>
      <w:r w:rsidR="00DE5812">
        <w:rPr>
          <w:rFonts w:eastAsiaTheme="minorHAnsi"/>
        </w:rPr>
        <w:t xml:space="preserve"> reactions noted, if applicable</w:t>
      </w:r>
      <w:r w:rsidRPr="0084074D">
        <w:rPr>
          <w:rFonts w:eastAsiaTheme="minorHAnsi"/>
        </w:rPr>
        <w:t xml:space="preserve"> </w:t>
      </w:r>
    </w:p>
    <w:p w14:paraId="49DB2D0C" w14:textId="6A828FF6" w:rsidR="00695F3D" w:rsidRPr="0084074D" w:rsidRDefault="00695F3D" w:rsidP="00EE5870">
      <w:pPr>
        <w:pStyle w:val="ListBullet"/>
        <w:rPr>
          <w:rFonts w:eastAsiaTheme="minorHAnsi"/>
        </w:rPr>
      </w:pPr>
      <w:r w:rsidRPr="0084074D">
        <w:rPr>
          <w:rFonts w:eastAsiaTheme="minorHAnsi"/>
        </w:rPr>
        <w:t>Documentation of any presc</w:t>
      </w:r>
      <w:r w:rsidR="00DE5812">
        <w:rPr>
          <w:rFonts w:eastAsiaTheme="minorHAnsi"/>
        </w:rPr>
        <w:t>ribed or modified diet provided</w:t>
      </w:r>
    </w:p>
    <w:p w14:paraId="785BF408" w14:textId="6A0CFD2E" w:rsidR="00695F3D" w:rsidRPr="0084074D" w:rsidRDefault="00695F3D" w:rsidP="00EE5870">
      <w:pPr>
        <w:pStyle w:val="ListBullet"/>
        <w:rPr>
          <w:rFonts w:eastAsiaTheme="minorHAnsi"/>
        </w:rPr>
      </w:pPr>
      <w:r w:rsidRPr="0084074D">
        <w:rPr>
          <w:rFonts w:eastAsiaTheme="minorHAnsi"/>
        </w:rPr>
        <w:t>Daily attendance log</w:t>
      </w:r>
      <w:r w:rsidR="00DE5812">
        <w:rPr>
          <w:rFonts w:eastAsiaTheme="minorHAnsi"/>
        </w:rPr>
        <w:t xml:space="preserve"> for the previous calendar year</w:t>
      </w:r>
      <w:r w:rsidRPr="0084074D">
        <w:rPr>
          <w:rFonts w:eastAsiaTheme="minorHAnsi"/>
        </w:rPr>
        <w:t xml:space="preserve"> </w:t>
      </w:r>
    </w:p>
    <w:p w14:paraId="7AADCC77" w14:textId="514105DF" w:rsidR="00695F3D" w:rsidRPr="0084074D" w:rsidRDefault="00695F3D" w:rsidP="00EE5870">
      <w:pPr>
        <w:pStyle w:val="ListBullet"/>
        <w:rPr>
          <w:rFonts w:eastAsiaTheme="minorHAnsi"/>
        </w:rPr>
      </w:pPr>
      <w:r w:rsidRPr="0084074D">
        <w:rPr>
          <w:rFonts w:eastAsiaTheme="minorHAnsi"/>
        </w:rPr>
        <w:t>Daily records of attendance (including transportation) with start and st</w:t>
      </w:r>
      <w:r w:rsidR="00DE5812">
        <w:rPr>
          <w:rFonts w:eastAsiaTheme="minorHAnsi"/>
        </w:rPr>
        <w:t>op times and services provided</w:t>
      </w:r>
    </w:p>
    <w:p w14:paraId="7889F148" w14:textId="2396C2D1" w:rsidR="00695F3D" w:rsidRPr="0084074D" w:rsidRDefault="00695F3D" w:rsidP="00EE5870">
      <w:pPr>
        <w:pStyle w:val="ListBullet"/>
        <w:rPr>
          <w:rFonts w:eastAsiaTheme="minorHAnsi"/>
        </w:rPr>
      </w:pPr>
      <w:r w:rsidRPr="0084074D">
        <w:rPr>
          <w:rFonts w:eastAsiaTheme="minorHAnsi"/>
        </w:rPr>
        <w:t>Documentation of any accident or incident reports</w:t>
      </w:r>
    </w:p>
    <w:p w14:paraId="5EFA4154" w14:textId="6DEF2250" w:rsidR="00695F3D" w:rsidRPr="0084074D" w:rsidRDefault="00695F3D" w:rsidP="00EE5870">
      <w:pPr>
        <w:pStyle w:val="ListBullet"/>
        <w:rPr>
          <w:rFonts w:eastAsiaTheme="minorHAnsi"/>
        </w:rPr>
      </w:pPr>
      <w:r w:rsidRPr="0084074D">
        <w:rPr>
          <w:rFonts w:eastAsiaTheme="minorHAnsi"/>
        </w:rPr>
        <w:t xml:space="preserve">All forms and correspondence to and from </w:t>
      </w:r>
      <w:r>
        <w:rPr>
          <w:rFonts w:eastAsiaTheme="minorHAnsi"/>
        </w:rPr>
        <w:t>DSDS</w:t>
      </w:r>
    </w:p>
    <w:p w14:paraId="2291EE72" w14:textId="48A52680" w:rsidR="008842C7" w:rsidRDefault="008842C7" w:rsidP="00585017">
      <w:pPr>
        <w:pStyle w:val="Heading5ADA"/>
        <w:rPr>
          <w:rFonts w:eastAsiaTheme="minorHAnsi"/>
        </w:rPr>
      </w:pPr>
      <w:r>
        <w:rPr>
          <w:rFonts w:eastAsiaTheme="minorHAnsi"/>
        </w:rPr>
        <w:t>Personnel Records</w:t>
      </w:r>
    </w:p>
    <w:p w14:paraId="41A91C31" w14:textId="5CD8F4D7" w:rsidR="00695F3D" w:rsidRPr="002D0EA9" w:rsidRDefault="00695F3D" w:rsidP="00BB7395">
      <w:pPr>
        <w:rPr>
          <w:rFonts w:eastAsiaTheme="minorHAnsi"/>
        </w:rPr>
      </w:pPr>
      <w:r w:rsidRPr="002D0EA9">
        <w:rPr>
          <w:rFonts w:eastAsiaTheme="minorHAnsi"/>
        </w:rPr>
        <w:t>Individual personnel records for staff and volunteers</w:t>
      </w:r>
      <w:r w:rsidR="00F936ED">
        <w:rPr>
          <w:rFonts w:eastAsiaTheme="minorHAnsi"/>
        </w:rPr>
        <w:t xml:space="preserve"> of the adult day care facility</w:t>
      </w:r>
      <w:r w:rsidRPr="002D0EA9">
        <w:rPr>
          <w:rFonts w:eastAsiaTheme="minorHAnsi"/>
        </w:rPr>
        <w:t xml:space="preserve"> shall contain:</w:t>
      </w:r>
    </w:p>
    <w:p w14:paraId="65A8F9C2" w14:textId="77777777" w:rsidR="00F936ED" w:rsidRDefault="00695F3D" w:rsidP="00F936ED">
      <w:pPr>
        <w:pStyle w:val="ListBullet"/>
        <w:rPr>
          <w:rFonts w:eastAsiaTheme="minorHAnsi"/>
        </w:rPr>
      </w:pPr>
      <w:r w:rsidRPr="002D0EA9">
        <w:rPr>
          <w:rFonts w:eastAsiaTheme="minorHAnsi"/>
        </w:rPr>
        <w:t xml:space="preserve">Position title </w:t>
      </w:r>
    </w:p>
    <w:p w14:paraId="0FAB5421" w14:textId="618251C7" w:rsidR="00695F3D" w:rsidRPr="002D0EA9" w:rsidRDefault="00F936ED" w:rsidP="00EE5870">
      <w:pPr>
        <w:pStyle w:val="ListBullet"/>
        <w:rPr>
          <w:rFonts w:eastAsiaTheme="minorHAnsi"/>
        </w:rPr>
      </w:pPr>
      <w:r>
        <w:rPr>
          <w:rFonts w:eastAsiaTheme="minorHAnsi"/>
        </w:rPr>
        <w:t>W</w:t>
      </w:r>
      <w:r w:rsidR="00695F3D" w:rsidRPr="002D0EA9">
        <w:rPr>
          <w:rFonts w:eastAsiaTheme="minorHAnsi"/>
        </w:rPr>
        <w:t>ritten job description of the work tasks, responsibilities</w:t>
      </w:r>
      <w:r>
        <w:rPr>
          <w:rFonts w:eastAsiaTheme="minorHAnsi"/>
        </w:rPr>
        <w:t>,</w:t>
      </w:r>
      <w:r w:rsidR="00695F3D" w:rsidRPr="002D0EA9">
        <w:rPr>
          <w:rFonts w:eastAsiaTheme="minorHAnsi"/>
        </w:rPr>
        <w:t xml:space="preserve"> and qualifications of the job duties</w:t>
      </w:r>
      <w:r w:rsidR="00DE5812">
        <w:rPr>
          <w:rFonts w:eastAsiaTheme="minorHAnsi"/>
        </w:rPr>
        <w:t xml:space="preserve"> to be performed by each person</w:t>
      </w:r>
      <w:r w:rsidR="00695F3D" w:rsidRPr="002D0EA9">
        <w:rPr>
          <w:rFonts w:eastAsiaTheme="minorHAnsi"/>
        </w:rPr>
        <w:t xml:space="preserve"> </w:t>
      </w:r>
    </w:p>
    <w:p w14:paraId="441177DC" w14:textId="77777777" w:rsidR="00F936ED" w:rsidRDefault="00F936ED" w:rsidP="00F936ED">
      <w:pPr>
        <w:pStyle w:val="ListBullet"/>
        <w:rPr>
          <w:rFonts w:eastAsiaTheme="minorHAnsi"/>
        </w:rPr>
      </w:pPr>
      <w:r w:rsidRPr="0084074D">
        <w:rPr>
          <w:rFonts w:eastAsiaTheme="minorHAnsi"/>
        </w:rPr>
        <w:t xml:space="preserve">Identifying information </w:t>
      </w:r>
      <w:r>
        <w:rPr>
          <w:rFonts w:eastAsiaTheme="minorHAnsi"/>
        </w:rPr>
        <w:t>including the following:</w:t>
      </w:r>
      <w:r w:rsidRPr="0084074D">
        <w:rPr>
          <w:rFonts w:eastAsiaTheme="minorHAnsi"/>
        </w:rPr>
        <w:t xml:space="preserve"> </w:t>
      </w:r>
    </w:p>
    <w:p w14:paraId="124E138E" w14:textId="77777777" w:rsidR="00F936ED" w:rsidRDefault="00695F3D" w:rsidP="00EE5870">
      <w:pPr>
        <w:pStyle w:val="ListBullet"/>
        <w:numPr>
          <w:ilvl w:val="0"/>
          <w:numId w:val="16"/>
        </w:numPr>
        <w:ind w:left="1339"/>
        <w:rPr>
          <w:rFonts w:eastAsiaTheme="minorHAnsi"/>
        </w:rPr>
      </w:pPr>
      <w:r w:rsidRPr="002D0EA9">
        <w:rPr>
          <w:rFonts w:eastAsiaTheme="minorHAnsi"/>
        </w:rPr>
        <w:t>Name</w:t>
      </w:r>
    </w:p>
    <w:p w14:paraId="49860E14" w14:textId="5F881BE7" w:rsidR="00F936ED" w:rsidRDefault="00F936ED" w:rsidP="00EE5870">
      <w:pPr>
        <w:pStyle w:val="ListBullet"/>
        <w:numPr>
          <w:ilvl w:val="0"/>
          <w:numId w:val="16"/>
        </w:numPr>
        <w:ind w:left="1339"/>
        <w:rPr>
          <w:rFonts w:eastAsiaTheme="minorHAnsi"/>
        </w:rPr>
      </w:pPr>
      <w:r>
        <w:rPr>
          <w:rFonts w:eastAsiaTheme="minorHAnsi"/>
        </w:rPr>
        <w:t>A</w:t>
      </w:r>
      <w:r w:rsidR="00695F3D" w:rsidRPr="002D0EA9">
        <w:rPr>
          <w:rFonts w:eastAsiaTheme="minorHAnsi"/>
        </w:rPr>
        <w:t>ddress</w:t>
      </w:r>
    </w:p>
    <w:p w14:paraId="533AE3CC" w14:textId="03A35A3E" w:rsidR="00F936ED" w:rsidRDefault="00F936ED" w:rsidP="00EE5870">
      <w:pPr>
        <w:pStyle w:val="ListBullet"/>
        <w:numPr>
          <w:ilvl w:val="0"/>
          <w:numId w:val="16"/>
        </w:numPr>
        <w:ind w:left="1339"/>
        <w:rPr>
          <w:rFonts w:eastAsiaTheme="minorHAnsi"/>
        </w:rPr>
      </w:pPr>
      <w:r>
        <w:rPr>
          <w:rFonts w:eastAsiaTheme="minorHAnsi"/>
        </w:rPr>
        <w:t>T</w:t>
      </w:r>
      <w:r w:rsidR="00695F3D" w:rsidRPr="002D0EA9">
        <w:rPr>
          <w:rFonts w:eastAsiaTheme="minorHAnsi"/>
        </w:rPr>
        <w:t>elephone</w:t>
      </w:r>
    </w:p>
    <w:p w14:paraId="713F7479" w14:textId="2CC9B086" w:rsidR="00F936ED" w:rsidRDefault="00F936ED" w:rsidP="00EE5870">
      <w:pPr>
        <w:pStyle w:val="ListBullet"/>
        <w:numPr>
          <w:ilvl w:val="0"/>
          <w:numId w:val="16"/>
        </w:numPr>
        <w:ind w:left="1339"/>
        <w:rPr>
          <w:rFonts w:eastAsiaTheme="minorHAnsi"/>
        </w:rPr>
      </w:pPr>
      <w:r>
        <w:rPr>
          <w:rFonts w:eastAsiaTheme="minorHAnsi"/>
        </w:rPr>
        <w:t>D</w:t>
      </w:r>
      <w:r w:rsidR="00695F3D" w:rsidRPr="002D0EA9">
        <w:rPr>
          <w:rFonts w:eastAsiaTheme="minorHAnsi"/>
        </w:rPr>
        <w:t>ate of bi</w:t>
      </w:r>
      <w:r w:rsidR="00DE5812">
        <w:rPr>
          <w:rFonts w:eastAsiaTheme="minorHAnsi"/>
        </w:rPr>
        <w:t>rth</w:t>
      </w:r>
    </w:p>
    <w:p w14:paraId="3AC71EAD" w14:textId="5085E0C4" w:rsidR="00695F3D" w:rsidRPr="002D0EA9" w:rsidRDefault="00DE5812" w:rsidP="0003492A">
      <w:pPr>
        <w:pStyle w:val="ListBullet"/>
        <w:numPr>
          <w:ilvl w:val="0"/>
          <w:numId w:val="16"/>
        </w:numPr>
        <w:ind w:left="1339"/>
        <w:rPr>
          <w:rFonts w:eastAsiaTheme="minorHAnsi"/>
        </w:rPr>
      </w:pPr>
      <w:r>
        <w:rPr>
          <w:rFonts w:eastAsiaTheme="minorHAnsi"/>
        </w:rPr>
        <w:t>Social Security number</w:t>
      </w:r>
    </w:p>
    <w:p w14:paraId="03F09E87" w14:textId="6EB3DD04" w:rsidR="00695F3D" w:rsidRPr="002D0EA9" w:rsidRDefault="00695F3D" w:rsidP="0003492A">
      <w:pPr>
        <w:pStyle w:val="ListBullet"/>
        <w:rPr>
          <w:rFonts w:eastAsiaTheme="minorHAnsi"/>
        </w:rPr>
      </w:pPr>
      <w:r w:rsidRPr="002D0EA9">
        <w:rPr>
          <w:rFonts w:eastAsiaTheme="minorHAnsi"/>
        </w:rPr>
        <w:t>Licensure, certification, or other documentation of professional qualification</w:t>
      </w:r>
      <w:r w:rsidR="00F936ED">
        <w:rPr>
          <w:rFonts w:eastAsiaTheme="minorHAnsi"/>
        </w:rPr>
        <w:t>, as applicable (i.e.,</w:t>
      </w:r>
      <w:r w:rsidRPr="002D0EA9">
        <w:rPr>
          <w:rFonts w:eastAsiaTheme="minorHAnsi"/>
        </w:rPr>
        <w:t xml:space="preserve"> copies of license</w:t>
      </w:r>
      <w:r w:rsidR="00DE5812">
        <w:rPr>
          <w:rFonts w:eastAsiaTheme="minorHAnsi"/>
        </w:rPr>
        <w:t>, certification</w:t>
      </w:r>
      <w:r w:rsidR="00F936ED">
        <w:rPr>
          <w:rFonts w:eastAsiaTheme="minorHAnsi"/>
        </w:rPr>
        <w:t>)</w:t>
      </w:r>
    </w:p>
    <w:p w14:paraId="40FE660D" w14:textId="7EB60D97" w:rsidR="00695F3D" w:rsidRPr="002D0EA9" w:rsidRDefault="00DE5812" w:rsidP="0003492A">
      <w:pPr>
        <w:pStyle w:val="ListBullet"/>
        <w:rPr>
          <w:rFonts w:eastAsiaTheme="minorHAnsi"/>
        </w:rPr>
      </w:pPr>
      <w:r>
        <w:rPr>
          <w:rFonts w:eastAsiaTheme="minorHAnsi"/>
        </w:rPr>
        <w:t>Educational background</w:t>
      </w:r>
    </w:p>
    <w:p w14:paraId="3E722FF5" w14:textId="77777777" w:rsidR="00F936ED" w:rsidRDefault="00695F3D" w:rsidP="00F936ED">
      <w:pPr>
        <w:pStyle w:val="ListBullet"/>
        <w:rPr>
          <w:rFonts w:eastAsiaTheme="minorHAnsi"/>
        </w:rPr>
      </w:pPr>
      <w:r w:rsidRPr="002D0EA9">
        <w:rPr>
          <w:rFonts w:eastAsiaTheme="minorHAnsi"/>
        </w:rPr>
        <w:t>Employment history</w:t>
      </w:r>
    </w:p>
    <w:p w14:paraId="35438A7E" w14:textId="0C1FB981" w:rsidR="00F936ED" w:rsidRDefault="00F936ED" w:rsidP="00F936ED">
      <w:pPr>
        <w:pStyle w:val="ListBullet"/>
        <w:rPr>
          <w:rFonts w:eastAsiaTheme="minorHAnsi"/>
        </w:rPr>
      </w:pPr>
      <w:r>
        <w:rPr>
          <w:rFonts w:eastAsiaTheme="minorHAnsi"/>
        </w:rPr>
        <w:t>D</w:t>
      </w:r>
      <w:r w:rsidR="00695F3D" w:rsidRPr="002D0EA9">
        <w:rPr>
          <w:rFonts w:eastAsiaTheme="minorHAnsi"/>
        </w:rPr>
        <w:t xml:space="preserve">ocumentation of references checked prior to employment </w:t>
      </w:r>
    </w:p>
    <w:p w14:paraId="7A9DE5B9" w14:textId="381C3912" w:rsidR="00695F3D" w:rsidRPr="002D0EA9" w:rsidRDefault="007860FB" w:rsidP="007860FB">
      <w:pPr>
        <w:pStyle w:val="BL2"/>
        <w:numPr>
          <w:ilvl w:val="0"/>
          <w:numId w:val="8"/>
        </w:numPr>
        <w:spacing w:before="160" w:line="240" w:lineRule="auto"/>
        <w:rPr>
          <w:rFonts w:eastAsiaTheme="minorHAnsi"/>
        </w:rPr>
      </w:pPr>
      <w:r>
        <w:rPr>
          <w:rFonts w:eastAsiaTheme="minorHAnsi"/>
        </w:rPr>
        <w:lastRenderedPageBreak/>
        <w:t>R</w:t>
      </w:r>
      <w:r w:rsidR="00695F3D" w:rsidRPr="002D0EA9">
        <w:rPr>
          <w:rFonts w:eastAsiaTheme="minorHAnsi"/>
        </w:rPr>
        <w:t xml:space="preserve">esults of the criminal background checks and, if applicable, a copy of any </w:t>
      </w:r>
      <w:hyperlink r:id="rId52" w:history="1">
        <w:r w:rsidR="00695F3D" w:rsidRPr="00F81FF8">
          <w:rPr>
            <w:rStyle w:val="Hyperlink"/>
            <w:rFonts w:eastAsiaTheme="minorHAnsi"/>
          </w:rPr>
          <w:t>Good Cause Waiver</w:t>
        </w:r>
      </w:hyperlink>
      <w:r w:rsidR="00695F3D" w:rsidRPr="002D0EA9">
        <w:rPr>
          <w:rFonts w:eastAsiaTheme="minorHAnsi"/>
        </w:rPr>
        <w:t xml:space="preserve"> granted by the </w:t>
      </w:r>
      <w:r w:rsidR="00695F3D">
        <w:rPr>
          <w:rFonts w:eastAsiaTheme="minorHAnsi"/>
        </w:rPr>
        <w:t>D</w:t>
      </w:r>
      <w:r w:rsidR="00DE5812">
        <w:rPr>
          <w:rFonts w:eastAsiaTheme="minorHAnsi"/>
        </w:rPr>
        <w:t>epartment</w:t>
      </w:r>
    </w:p>
    <w:p w14:paraId="1682E4B8" w14:textId="62FFECF0" w:rsidR="00695F3D" w:rsidRPr="002D0EA9" w:rsidRDefault="00695F3D" w:rsidP="0003492A">
      <w:pPr>
        <w:pStyle w:val="ListBullet"/>
        <w:rPr>
          <w:rFonts w:eastAsiaTheme="minorEastAsia"/>
        </w:rPr>
      </w:pPr>
      <w:r w:rsidRPr="14A275AD">
        <w:rPr>
          <w:rFonts w:eastAsiaTheme="minorEastAsia"/>
        </w:rPr>
        <w:t xml:space="preserve">Documentation </w:t>
      </w:r>
      <w:r w:rsidR="00E90023">
        <w:rPr>
          <w:rFonts w:eastAsiaTheme="minorEastAsia"/>
        </w:rPr>
        <w:t>that required background investigations were conducted (</w:t>
      </w:r>
      <w:r w:rsidR="000D0884">
        <w:rPr>
          <w:rFonts w:eastAsiaTheme="minorEastAsia"/>
        </w:rPr>
        <w:t>e.g.,</w:t>
      </w:r>
      <w:r w:rsidR="00E90023">
        <w:rPr>
          <w:rFonts w:eastAsiaTheme="minorEastAsia"/>
        </w:rPr>
        <w:t xml:space="preserve"> FCSR, EDL, LEIE)</w:t>
      </w:r>
      <w:r w:rsidRPr="14A275AD">
        <w:rPr>
          <w:rFonts w:eastAsiaTheme="minorEastAsia"/>
        </w:rPr>
        <w:t xml:space="preserve"> </w:t>
      </w:r>
    </w:p>
    <w:p w14:paraId="368D19B9" w14:textId="7BA72D3E" w:rsidR="00695F3D" w:rsidRPr="002D0EA9" w:rsidRDefault="00695F3D" w:rsidP="0003492A">
      <w:pPr>
        <w:pStyle w:val="ListBullet"/>
        <w:rPr>
          <w:rFonts w:eastAsiaTheme="minorHAnsi"/>
        </w:rPr>
      </w:pPr>
      <w:r w:rsidRPr="002D0EA9">
        <w:rPr>
          <w:rFonts w:eastAsiaTheme="minorHAnsi"/>
        </w:rPr>
        <w:t xml:space="preserve">Annual evaluation of work performance </w:t>
      </w:r>
    </w:p>
    <w:p w14:paraId="5E208E7E" w14:textId="6C0A969D" w:rsidR="00695F3D" w:rsidRPr="002D0EA9" w:rsidRDefault="00695F3D" w:rsidP="0003492A">
      <w:pPr>
        <w:pStyle w:val="ListBullet"/>
        <w:rPr>
          <w:rFonts w:eastAsiaTheme="minorHAnsi"/>
        </w:rPr>
      </w:pPr>
      <w:r w:rsidRPr="002D0EA9">
        <w:rPr>
          <w:rFonts w:eastAsiaTheme="minorHAnsi"/>
        </w:rPr>
        <w:t xml:space="preserve">Documentation of orientation and in-service training received </w:t>
      </w:r>
    </w:p>
    <w:p w14:paraId="22077222" w14:textId="07C0421F" w:rsidR="00695F3D" w:rsidRPr="002D0EA9" w:rsidRDefault="00695F3D" w:rsidP="0003492A">
      <w:pPr>
        <w:pStyle w:val="ListBullet"/>
        <w:rPr>
          <w:rFonts w:eastAsiaTheme="minorHAnsi"/>
        </w:rPr>
      </w:pPr>
      <w:r w:rsidRPr="002D0EA9">
        <w:rPr>
          <w:rFonts w:eastAsiaTheme="minorHAnsi"/>
        </w:rPr>
        <w:t xml:space="preserve">Record of dates and hours worked for at least the previous calendar year </w:t>
      </w:r>
    </w:p>
    <w:p w14:paraId="12B24D95" w14:textId="19F82B0D" w:rsidR="00695F3D" w:rsidRPr="002D0EA9" w:rsidRDefault="00695F3D" w:rsidP="0003492A">
      <w:pPr>
        <w:pStyle w:val="ListBullet"/>
        <w:rPr>
          <w:rFonts w:eastAsiaTheme="minorHAnsi"/>
        </w:rPr>
      </w:pPr>
      <w:r w:rsidRPr="002D0EA9">
        <w:rPr>
          <w:rFonts w:eastAsiaTheme="minorHAnsi"/>
        </w:rPr>
        <w:t>Copies of contracts with consultants, as applicable</w:t>
      </w:r>
    </w:p>
    <w:p w14:paraId="5D570EB1" w14:textId="004E407E" w:rsidR="00695F3D" w:rsidRPr="002D0EA9" w:rsidRDefault="00695F3D" w:rsidP="0003492A">
      <w:pPr>
        <w:pStyle w:val="ListBullet"/>
        <w:rPr>
          <w:rFonts w:eastAsiaTheme="minorHAnsi"/>
        </w:rPr>
      </w:pPr>
      <w:r w:rsidRPr="002D0EA9">
        <w:rPr>
          <w:rFonts w:eastAsiaTheme="minorHAnsi"/>
        </w:rPr>
        <w:t xml:space="preserve">Documentation of any communicable disease and a physician’s or the physician’s designated agent’s written release stating that the employee </w:t>
      </w:r>
      <w:r w:rsidR="00DE5812">
        <w:rPr>
          <w:rFonts w:eastAsiaTheme="minorHAnsi"/>
        </w:rPr>
        <w:t>or volunteer may return to work</w:t>
      </w:r>
      <w:r w:rsidRPr="002D0EA9">
        <w:rPr>
          <w:rFonts w:eastAsiaTheme="minorHAnsi"/>
        </w:rPr>
        <w:t xml:space="preserve"> </w:t>
      </w:r>
    </w:p>
    <w:p w14:paraId="6FDB73AA" w14:textId="0F318DEE" w:rsidR="00695F3D" w:rsidRPr="002D0EA9" w:rsidRDefault="00695F3D" w:rsidP="0003492A">
      <w:pPr>
        <w:pStyle w:val="ListBullet"/>
        <w:rPr>
          <w:rFonts w:eastAsiaTheme="minorHAnsi"/>
        </w:rPr>
      </w:pPr>
      <w:r w:rsidRPr="002D0EA9">
        <w:rPr>
          <w:rFonts w:eastAsiaTheme="minorHAnsi"/>
        </w:rPr>
        <w:t>Documentation of any current certification in first aid and</w:t>
      </w:r>
      <w:r w:rsidR="00DE5812">
        <w:rPr>
          <w:rFonts w:eastAsiaTheme="minorHAnsi"/>
        </w:rPr>
        <w:t xml:space="preserve"> </w:t>
      </w:r>
      <w:r w:rsidR="007860FB">
        <w:rPr>
          <w:rFonts w:eastAsiaTheme="minorHAnsi"/>
        </w:rPr>
        <w:t>CPR</w:t>
      </w:r>
    </w:p>
    <w:p w14:paraId="6C6806B2" w14:textId="5D61B1C3" w:rsidR="008842C7" w:rsidRPr="00877C43" w:rsidRDefault="008842C7" w:rsidP="00585017">
      <w:pPr>
        <w:pStyle w:val="Heading5ADA"/>
      </w:pPr>
      <w:r w:rsidRPr="00877C43">
        <w:t>Administrative and Fiscal Records</w:t>
      </w:r>
    </w:p>
    <w:p w14:paraId="50F13904" w14:textId="141107E1" w:rsidR="00695F3D" w:rsidRPr="002D0EA9" w:rsidRDefault="00695F3D" w:rsidP="00163DF2">
      <w:pPr>
        <w:rPr>
          <w:rFonts w:eastAsiaTheme="minorHAnsi"/>
        </w:rPr>
      </w:pPr>
      <w:r w:rsidRPr="002D0EA9">
        <w:rPr>
          <w:rFonts w:eastAsiaTheme="minorHAnsi"/>
        </w:rPr>
        <w:t>Administrative and fiscal records shall be maintained documenting:</w:t>
      </w:r>
    </w:p>
    <w:p w14:paraId="51253CD2" w14:textId="20A3A6E6" w:rsidR="00695F3D" w:rsidRPr="002D0EA9" w:rsidRDefault="00695F3D" w:rsidP="00D415E5">
      <w:pPr>
        <w:pStyle w:val="ListBullet"/>
        <w:rPr>
          <w:rFonts w:eastAsiaTheme="minorHAnsi" w:cs="Tahoma"/>
          <w:szCs w:val="23"/>
        </w:rPr>
      </w:pPr>
      <w:r w:rsidRPr="002D0EA9">
        <w:rPr>
          <w:rFonts w:eastAsiaTheme="minorHAnsi" w:cs="Tahoma"/>
          <w:szCs w:val="23"/>
        </w:rPr>
        <w:t xml:space="preserve">Written personnel policies which address, at a minimum, the staffing requirements found in </w:t>
      </w:r>
      <w:hyperlink r:id="rId53" w:history="1">
        <w:r w:rsidRPr="00F81FF8">
          <w:rPr>
            <w:rStyle w:val="Hyperlink"/>
            <w:rFonts w:eastAsiaTheme="minorHAnsi"/>
          </w:rPr>
          <w:t>19 CSR-30-90</w:t>
        </w:r>
      </w:hyperlink>
      <w:r w:rsidRPr="001F08D1">
        <w:rPr>
          <w:rFonts w:eastAsiaTheme="minorHAnsi" w:cs="Tahoma"/>
          <w:szCs w:val="23"/>
        </w:rPr>
        <w:t xml:space="preserve"> </w:t>
      </w:r>
    </w:p>
    <w:p w14:paraId="1C9B337C" w14:textId="516E8958" w:rsidR="00695F3D" w:rsidRPr="002D0EA9" w:rsidRDefault="00695F3D" w:rsidP="00D415E5">
      <w:pPr>
        <w:pStyle w:val="ListBullet"/>
        <w:rPr>
          <w:rFonts w:eastAsiaTheme="minorHAnsi" w:cs="Tahoma"/>
          <w:szCs w:val="23"/>
        </w:rPr>
      </w:pPr>
      <w:r w:rsidRPr="002D0EA9">
        <w:rPr>
          <w:rFonts w:eastAsiaTheme="minorHAnsi" w:cs="Tahoma"/>
          <w:szCs w:val="23"/>
        </w:rPr>
        <w:t>An organizational chart depicting lines of</w:t>
      </w:r>
      <w:r w:rsidR="00463FF9">
        <w:rPr>
          <w:rFonts w:eastAsiaTheme="minorHAnsi" w:cs="Tahoma"/>
          <w:szCs w:val="23"/>
        </w:rPr>
        <w:t xml:space="preserve"> supervision and responsibility</w:t>
      </w:r>
    </w:p>
    <w:p w14:paraId="0912E4CE" w14:textId="0A3937B5" w:rsidR="00695F3D" w:rsidRPr="002D0EA9" w:rsidRDefault="00695F3D" w:rsidP="00D415E5">
      <w:pPr>
        <w:pStyle w:val="ListBullet"/>
        <w:rPr>
          <w:rFonts w:eastAsiaTheme="minorHAnsi" w:cs="Tahoma"/>
          <w:szCs w:val="23"/>
        </w:rPr>
      </w:pPr>
      <w:r w:rsidRPr="002D0EA9">
        <w:rPr>
          <w:rFonts w:eastAsiaTheme="minorHAnsi" w:cs="Tahoma"/>
          <w:szCs w:val="23"/>
        </w:rPr>
        <w:t>Documentation of program income and expenditures in accordance with generally accep</w:t>
      </w:r>
      <w:r w:rsidR="00463FF9">
        <w:rPr>
          <w:rFonts w:eastAsiaTheme="minorHAnsi" w:cs="Tahoma"/>
          <w:szCs w:val="23"/>
        </w:rPr>
        <w:t>ted accounting procedures</w:t>
      </w:r>
    </w:p>
    <w:p w14:paraId="34E074A0" w14:textId="205DCE1E" w:rsidR="00695F3D" w:rsidRPr="002D0EA9" w:rsidRDefault="00695F3D" w:rsidP="00D415E5">
      <w:pPr>
        <w:pStyle w:val="ListBullet"/>
        <w:rPr>
          <w:rFonts w:eastAsiaTheme="minorHAnsi" w:cs="Tahoma"/>
          <w:szCs w:val="23"/>
        </w:rPr>
      </w:pPr>
      <w:r w:rsidRPr="002D0EA9">
        <w:rPr>
          <w:rFonts w:eastAsiaTheme="minorHAnsi" w:cs="Tahoma"/>
          <w:szCs w:val="23"/>
        </w:rPr>
        <w:t xml:space="preserve">Current and projected annual budgets, including specific cost allocations and formula for arriving at projected expenditures, and including accurate service costs that are </w:t>
      </w:r>
      <w:r w:rsidR="00463FF9">
        <w:rPr>
          <w:rFonts w:eastAsiaTheme="minorHAnsi" w:cs="Tahoma"/>
          <w:szCs w:val="23"/>
        </w:rPr>
        <w:t>maintained and revised annually</w:t>
      </w:r>
    </w:p>
    <w:p w14:paraId="21E6E409" w14:textId="76108BD0" w:rsidR="00695F3D" w:rsidRPr="002D0EA9" w:rsidRDefault="00695F3D" w:rsidP="00D415E5">
      <w:pPr>
        <w:pStyle w:val="ListBullet"/>
        <w:rPr>
          <w:rFonts w:eastAsiaTheme="minorHAnsi" w:cs="Tahoma"/>
          <w:szCs w:val="23"/>
        </w:rPr>
      </w:pPr>
      <w:r w:rsidRPr="002D0EA9">
        <w:rPr>
          <w:rFonts w:eastAsiaTheme="minorHAnsi" w:cs="Tahoma"/>
          <w:szCs w:val="23"/>
        </w:rPr>
        <w:t>Fees charged, and fee schedule</w:t>
      </w:r>
      <w:r w:rsidR="00DE5812">
        <w:rPr>
          <w:rFonts w:eastAsiaTheme="minorHAnsi" w:cs="Tahoma"/>
          <w:szCs w:val="23"/>
        </w:rPr>
        <w:t>, if appropriate</w:t>
      </w:r>
    </w:p>
    <w:p w14:paraId="6AAB7466" w14:textId="77777777" w:rsidR="007860FB" w:rsidRDefault="00695F3D" w:rsidP="007860FB">
      <w:pPr>
        <w:pStyle w:val="ListBullet"/>
        <w:rPr>
          <w:rFonts w:eastAsiaTheme="minorHAnsi" w:cs="Tahoma"/>
          <w:szCs w:val="23"/>
        </w:rPr>
      </w:pPr>
      <w:r w:rsidRPr="002D0EA9">
        <w:rPr>
          <w:rFonts w:eastAsiaTheme="minorHAnsi" w:cs="Tahoma"/>
          <w:szCs w:val="23"/>
        </w:rPr>
        <w:t>Annual program evaluation report, with supportive summary statistics, to include information on</w:t>
      </w:r>
      <w:r w:rsidR="007860FB">
        <w:rPr>
          <w:rFonts w:eastAsiaTheme="minorHAnsi" w:cs="Tahoma"/>
          <w:szCs w:val="23"/>
        </w:rPr>
        <w:t xml:space="preserve"> the following</w:t>
      </w:r>
      <w:r w:rsidRPr="002D0EA9">
        <w:rPr>
          <w:rFonts w:eastAsiaTheme="minorHAnsi" w:cs="Tahoma"/>
          <w:szCs w:val="23"/>
        </w:rPr>
        <w:t xml:space="preserve">:   </w:t>
      </w:r>
    </w:p>
    <w:p w14:paraId="57BB7C7B" w14:textId="10AB3740" w:rsidR="007860FB" w:rsidRDefault="007860FB" w:rsidP="00D415E5">
      <w:pPr>
        <w:pStyle w:val="ListBullet"/>
        <w:numPr>
          <w:ilvl w:val="0"/>
          <w:numId w:val="17"/>
        </w:numPr>
        <w:ind w:left="1339"/>
        <w:rPr>
          <w:rFonts w:eastAsiaTheme="minorHAnsi" w:cs="Tahoma"/>
          <w:szCs w:val="23"/>
        </w:rPr>
      </w:pPr>
      <w:r>
        <w:rPr>
          <w:rFonts w:eastAsiaTheme="minorHAnsi" w:cs="Tahoma"/>
          <w:szCs w:val="23"/>
        </w:rPr>
        <w:t>N</w:t>
      </w:r>
      <w:r w:rsidR="00695F3D" w:rsidRPr="002D0EA9">
        <w:rPr>
          <w:rFonts w:eastAsiaTheme="minorHAnsi" w:cs="Tahoma"/>
          <w:szCs w:val="23"/>
        </w:rPr>
        <w:t xml:space="preserve">umber of adult day care </w:t>
      </w:r>
      <w:r w:rsidR="00E654ED">
        <w:rPr>
          <w:rFonts w:eastAsiaTheme="minorHAnsi" w:cs="Tahoma"/>
          <w:szCs w:val="23"/>
        </w:rPr>
        <w:t>participants</w:t>
      </w:r>
      <w:r w:rsidR="00E654ED" w:rsidRPr="002D0EA9">
        <w:rPr>
          <w:rFonts w:eastAsiaTheme="minorHAnsi" w:cs="Tahoma"/>
          <w:szCs w:val="23"/>
        </w:rPr>
        <w:t xml:space="preserve"> </w:t>
      </w:r>
      <w:r w:rsidR="00695F3D" w:rsidRPr="002D0EA9">
        <w:rPr>
          <w:rFonts w:eastAsiaTheme="minorHAnsi" w:cs="Tahoma"/>
          <w:szCs w:val="23"/>
        </w:rPr>
        <w:t>served</w:t>
      </w:r>
    </w:p>
    <w:p w14:paraId="7781526A" w14:textId="1162DA6E" w:rsidR="007860FB" w:rsidRDefault="007860FB" w:rsidP="00D415E5">
      <w:pPr>
        <w:pStyle w:val="ListBullet"/>
        <w:numPr>
          <w:ilvl w:val="0"/>
          <w:numId w:val="17"/>
        </w:numPr>
        <w:ind w:left="1339"/>
        <w:rPr>
          <w:rFonts w:eastAsiaTheme="minorHAnsi" w:cs="Tahoma"/>
          <w:szCs w:val="23"/>
        </w:rPr>
      </w:pPr>
      <w:r>
        <w:rPr>
          <w:rFonts w:eastAsiaTheme="minorHAnsi" w:cs="Tahoma"/>
          <w:szCs w:val="23"/>
        </w:rPr>
        <w:t>D</w:t>
      </w:r>
      <w:r w:rsidR="00695F3D" w:rsidRPr="002D0EA9">
        <w:rPr>
          <w:rFonts w:eastAsiaTheme="minorHAnsi" w:cs="Tahoma"/>
          <w:szCs w:val="23"/>
        </w:rPr>
        <w:t xml:space="preserve">emographic data on adult day care </w:t>
      </w:r>
      <w:r w:rsidR="00E654ED">
        <w:rPr>
          <w:rFonts w:eastAsiaTheme="minorHAnsi" w:cs="Tahoma"/>
          <w:szCs w:val="23"/>
        </w:rPr>
        <w:t>participants</w:t>
      </w:r>
      <w:r w:rsidR="00E654ED" w:rsidRPr="002D0EA9">
        <w:rPr>
          <w:rFonts w:eastAsiaTheme="minorHAnsi" w:cs="Tahoma"/>
          <w:szCs w:val="23"/>
        </w:rPr>
        <w:t xml:space="preserve"> </w:t>
      </w:r>
      <w:r w:rsidR="00695F3D" w:rsidRPr="002D0EA9">
        <w:rPr>
          <w:rFonts w:eastAsiaTheme="minorHAnsi" w:cs="Tahoma"/>
          <w:szCs w:val="23"/>
        </w:rPr>
        <w:t>served</w:t>
      </w:r>
    </w:p>
    <w:p w14:paraId="53F5C906" w14:textId="11FBAEF5" w:rsidR="007860FB" w:rsidRDefault="007860FB" w:rsidP="00D415E5">
      <w:pPr>
        <w:pStyle w:val="ListBullet"/>
        <w:numPr>
          <w:ilvl w:val="0"/>
          <w:numId w:val="17"/>
        </w:numPr>
        <w:ind w:left="1339"/>
        <w:rPr>
          <w:rFonts w:eastAsiaTheme="minorHAnsi" w:cs="Tahoma"/>
          <w:szCs w:val="23"/>
        </w:rPr>
      </w:pPr>
      <w:r>
        <w:rPr>
          <w:rFonts w:eastAsiaTheme="minorHAnsi" w:cs="Tahoma"/>
          <w:szCs w:val="23"/>
        </w:rPr>
        <w:t>C</w:t>
      </w:r>
      <w:r w:rsidR="00695F3D" w:rsidRPr="002D0EA9">
        <w:rPr>
          <w:rFonts w:eastAsiaTheme="minorHAnsi" w:cs="Tahoma"/>
          <w:szCs w:val="23"/>
        </w:rPr>
        <w:t>ost of delivering services</w:t>
      </w:r>
    </w:p>
    <w:p w14:paraId="6EE44E6A" w14:textId="3C18467B" w:rsidR="007860FB" w:rsidRDefault="007860FB" w:rsidP="00D415E5">
      <w:pPr>
        <w:pStyle w:val="ListBullet"/>
        <w:numPr>
          <w:ilvl w:val="0"/>
          <w:numId w:val="17"/>
        </w:numPr>
        <w:ind w:left="1339"/>
        <w:rPr>
          <w:rFonts w:eastAsiaTheme="minorHAnsi" w:cs="Tahoma"/>
          <w:szCs w:val="23"/>
        </w:rPr>
      </w:pPr>
      <w:r>
        <w:rPr>
          <w:rFonts w:eastAsiaTheme="minorHAnsi" w:cs="Tahoma"/>
          <w:szCs w:val="23"/>
        </w:rPr>
        <w:t>D</w:t>
      </w:r>
      <w:r w:rsidR="00695F3D" w:rsidRPr="002D0EA9">
        <w:rPr>
          <w:rFonts w:eastAsiaTheme="minorHAnsi" w:cs="Tahoma"/>
          <w:szCs w:val="23"/>
        </w:rPr>
        <w:t xml:space="preserve">escriptions of the social, health, and functional characteristics of </w:t>
      </w:r>
      <w:r w:rsidR="00E654ED">
        <w:rPr>
          <w:rFonts w:eastAsiaTheme="minorHAnsi" w:cs="Tahoma"/>
          <w:szCs w:val="23"/>
        </w:rPr>
        <w:t>adult day care participants</w:t>
      </w:r>
      <w:r w:rsidR="00695F3D">
        <w:rPr>
          <w:rFonts w:eastAsiaTheme="minorHAnsi" w:cs="Tahoma"/>
          <w:szCs w:val="23"/>
        </w:rPr>
        <w:t xml:space="preserve"> served</w:t>
      </w:r>
    </w:p>
    <w:p w14:paraId="40C3E751" w14:textId="705AF3CC" w:rsidR="007860FB" w:rsidRDefault="007860FB" w:rsidP="00D415E5">
      <w:pPr>
        <w:pStyle w:val="ListBullet"/>
        <w:numPr>
          <w:ilvl w:val="0"/>
          <w:numId w:val="17"/>
        </w:numPr>
        <w:ind w:left="1339"/>
        <w:rPr>
          <w:rFonts w:eastAsiaTheme="minorHAnsi" w:cs="Tahoma"/>
          <w:szCs w:val="23"/>
        </w:rPr>
      </w:pPr>
      <w:r>
        <w:rPr>
          <w:rFonts w:eastAsiaTheme="minorHAnsi" w:cs="Tahoma"/>
          <w:szCs w:val="23"/>
        </w:rPr>
        <w:t>R</w:t>
      </w:r>
      <w:r w:rsidR="00695F3D">
        <w:rPr>
          <w:rFonts w:eastAsiaTheme="minorHAnsi" w:cs="Tahoma"/>
          <w:szCs w:val="23"/>
        </w:rPr>
        <w:t xml:space="preserve">ange of services </w:t>
      </w:r>
      <w:r w:rsidR="00695F3D" w:rsidRPr="002D0EA9">
        <w:rPr>
          <w:rFonts w:eastAsiaTheme="minorHAnsi" w:cs="Tahoma"/>
          <w:szCs w:val="23"/>
        </w:rPr>
        <w:t>provide</w:t>
      </w:r>
      <w:r>
        <w:rPr>
          <w:rFonts w:eastAsiaTheme="minorHAnsi" w:cs="Tahoma"/>
          <w:szCs w:val="23"/>
        </w:rPr>
        <w:t>d</w:t>
      </w:r>
    </w:p>
    <w:p w14:paraId="383265D4" w14:textId="191BCB47" w:rsidR="007860FB" w:rsidRDefault="007860FB" w:rsidP="007860FB">
      <w:pPr>
        <w:pStyle w:val="ListBullet"/>
        <w:numPr>
          <w:ilvl w:val="0"/>
          <w:numId w:val="17"/>
        </w:numPr>
        <w:ind w:left="1339"/>
        <w:rPr>
          <w:rFonts w:eastAsiaTheme="minorHAnsi" w:cs="Tahoma"/>
          <w:szCs w:val="23"/>
        </w:rPr>
      </w:pPr>
      <w:r>
        <w:rPr>
          <w:rFonts w:eastAsiaTheme="minorHAnsi" w:cs="Tahoma"/>
          <w:szCs w:val="23"/>
        </w:rPr>
        <w:lastRenderedPageBreak/>
        <w:t>O</w:t>
      </w:r>
      <w:r w:rsidR="00695F3D" w:rsidRPr="002D0EA9">
        <w:rPr>
          <w:rFonts w:eastAsiaTheme="minorHAnsi" w:cs="Tahoma"/>
          <w:szCs w:val="23"/>
        </w:rPr>
        <w:t xml:space="preserve">utcome of services </w:t>
      </w:r>
    </w:p>
    <w:p w14:paraId="31C6F2CE" w14:textId="07D820DB" w:rsidR="00695F3D" w:rsidRPr="00D415E5" w:rsidRDefault="00695F3D" w:rsidP="00D415E5">
      <w:pPr>
        <w:pStyle w:val="ListBullet"/>
        <w:numPr>
          <w:ilvl w:val="0"/>
          <w:numId w:val="17"/>
        </w:numPr>
        <w:ind w:left="1339"/>
        <w:rPr>
          <w:rFonts w:eastAsiaTheme="minorHAnsi" w:cs="Tahoma"/>
          <w:szCs w:val="23"/>
        </w:rPr>
      </w:pPr>
      <w:r w:rsidRPr="00D415E5">
        <w:rPr>
          <w:rFonts w:eastAsiaTheme="minorHAnsi" w:cs="Tahoma"/>
          <w:szCs w:val="23"/>
        </w:rPr>
        <w:t>Recommendations for administrative changes to improve the adult day care program must</w:t>
      </w:r>
      <w:r w:rsidR="00DE5812" w:rsidRPr="00D415E5">
        <w:rPr>
          <w:rFonts w:eastAsiaTheme="minorHAnsi" w:cs="Tahoma"/>
          <w:szCs w:val="23"/>
        </w:rPr>
        <w:t xml:space="preserve"> be summarized</w:t>
      </w:r>
      <w:r w:rsidR="007860FB" w:rsidRPr="00D415E5">
        <w:rPr>
          <w:rFonts w:eastAsiaTheme="minorHAnsi" w:cs="Tahoma"/>
          <w:szCs w:val="23"/>
        </w:rPr>
        <w:t>.</w:t>
      </w:r>
    </w:p>
    <w:p w14:paraId="385D91E4" w14:textId="7874883A" w:rsidR="00695F3D" w:rsidRPr="002D0EA9" w:rsidRDefault="00695F3D" w:rsidP="00D415E5">
      <w:pPr>
        <w:pStyle w:val="ListBullet"/>
        <w:rPr>
          <w:rFonts w:eastAsiaTheme="minorHAnsi" w:cs="Tahoma"/>
          <w:szCs w:val="23"/>
        </w:rPr>
      </w:pPr>
      <w:r w:rsidRPr="002D0EA9">
        <w:rPr>
          <w:rFonts w:eastAsiaTheme="minorHAnsi" w:cs="Tahoma"/>
          <w:szCs w:val="23"/>
        </w:rPr>
        <w:t>Records of orientation and in-service training p</w:t>
      </w:r>
      <w:r w:rsidR="00DE5812">
        <w:rPr>
          <w:rFonts w:eastAsiaTheme="minorHAnsi" w:cs="Tahoma"/>
          <w:szCs w:val="23"/>
        </w:rPr>
        <w:t>rovided to staff and volunteers</w:t>
      </w:r>
    </w:p>
    <w:p w14:paraId="78B2B57C" w14:textId="6CFE0BEC" w:rsidR="00695F3D" w:rsidRPr="002D0EA9" w:rsidRDefault="00695F3D" w:rsidP="00D415E5">
      <w:pPr>
        <w:pStyle w:val="ListBullet"/>
        <w:rPr>
          <w:rFonts w:eastAsiaTheme="minorHAnsi" w:cs="Tahoma"/>
          <w:szCs w:val="23"/>
        </w:rPr>
      </w:pPr>
      <w:r w:rsidRPr="002D0EA9">
        <w:rPr>
          <w:rFonts w:eastAsiaTheme="minorHAnsi" w:cs="Tahoma"/>
          <w:szCs w:val="23"/>
        </w:rPr>
        <w:t>A permanent record of all part</w:t>
      </w:r>
      <w:r w:rsidR="00DE5812">
        <w:rPr>
          <w:rFonts w:eastAsiaTheme="minorHAnsi" w:cs="Tahoma"/>
          <w:szCs w:val="23"/>
        </w:rPr>
        <w:t>icipants admitted to the center</w:t>
      </w:r>
    </w:p>
    <w:p w14:paraId="7AE95832" w14:textId="2F1153A5" w:rsidR="00695F3D" w:rsidRPr="002D0EA9" w:rsidRDefault="00695F3D" w:rsidP="00D415E5">
      <w:pPr>
        <w:pStyle w:val="ListBullet"/>
        <w:rPr>
          <w:rFonts w:eastAsiaTheme="minorHAnsi" w:cs="Tahoma"/>
          <w:szCs w:val="23"/>
        </w:rPr>
      </w:pPr>
      <w:r w:rsidRPr="002D0EA9">
        <w:rPr>
          <w:rFonts w:eastAsiaTheme="minorHAnsi" w:cs="Tahoma"/>
          <w:szCs w:val="23"/>
        </w:rPr>
        <w:t>Inspection records from the past three (3) years from the local health authority, local fire authority, department, or division and any state</w:t>
      </w:r>
      <w:r w:rsidR="00DE5812">
        <w:rPr>
          <w:rFonts w:eastAsiaTheme="minorHAnsi" w:cs="Tahoma"/>
          <w:szCs w:val="23"/>
        </w:rPr>
        <w:t xml:space="preserve"> or local inspection authority</w:t>
      </w:r>
    </w:p>
    <w:p w14:paraId="64E963A2" w14:textId="3A0C7B40" w:rsidR="00695F3D" w:rsidRPr="002D0EA9" w:rsidRDefault="00695F3D" w:rsidP="00D415E5">
      <w:pPr>
        <w:pStyle w:val="ListBullet"/>
        <w:rPr>
          <w:rFonts w:eastAsiaTheme="minorHAnsi" w:cs="Tahoma"/>
          <w:szCs w:val="23"/>
        </w:rPr>
      </w:pPr>
      <w:r w:rsidRPr="002D0EA9">
        <w:rPr>
          <w:rFonts w:eastAsiaTheme="minorHAnsi" w:cs="Tahoma"/>
          <w:szCs w:val="23"/>
        </w:rPr>
        <w:t>T</w:t>
      </w:r>
      <w:r w:rsidR="00DE5812">
        <w:rPr>
          <w:rFonts w:eastAsiaTheme="minorHAnsi" w:cs="Tahoma"/>
          <w:szCs w:val="23"/>
        </w:rPr>
        <w:t>he daily schedule of activities</w:t>
      </w:r>
    </w:p>
    <w:p w14:paraId="68A02639" w14:textId="45CEA5C1" w:rsidR="00695F3D" w:rsidRPr="002D0EA9" w:rsidRDefault="00695F3D" w:rsidP="00D415E5">
      <w:pPr>
        <w:pStyle w:val="ListBullet"/>
        <w:rPr>
          <w:rFonts w:eastAsiaTheme="minorHAnsi" w:cs="Tahoma"/>
          <w:szCs w:val="23"/>
        </w:rPr>
      </w:pPr>
      <w:r w:rsidRPr="002D0EA9">
        <w:rPr>
          <w:rFonts w:eastAsiaTheme="minorHAnsi" w:cs="Tahoma"/>
          <w:szCs w:val="23"/>
        </w:rPr>
        <w:t xml:space="preserve">Daily menu of meals served during </w:t>
      </w:r>
      <w:r w:rsidR="00DE5812">
        <w:rPr>
          <w:rFonts w:eastAsiaTheme="minorHAnsi" w:cs="Tahoma"/>
          <w:szCs w:val="23"/>
        </w:rPr>
        <w:t>the previous calendar month</w:t>
      </w:r>
    </w:p>
    <w:p w14:paraId="62E759E2" w14:textId="12809A12" w:rsidR="00695F3D" w:rsidRPr="002D0EA9" w:rsidRDefault="00695F3D" w:rsidP="00D415E5">
      <w:pPr>
        <w:pStyle w:val="ListBullet"/>
        <w:rPr>
          <w:rFonts w:eastAsiaTheme="minorHAnsi" w:cs="Tahoma"/>
          <w:szCs w:val="23"/>
        </w:rPr>
      </w:pPr>
      <w:r w:rsidRPr="002D0EA9">
        <w:rPr>
          <w:rFonts w:eastAsiaTheme="minorHAnsi" w:cs="Tahoma"/>
          <w:szCs w:val="23"/>
        </w:rPr>
        <w:t>Staff and</w:t>
      </w:r>
      <w:r w:rsidR="00DE5812">
        <w:rPr>
          <w:rFonts w:eastAsiaTheme="minorHAnsi" w:cs="Tahoma"/>
          <w:szCs w:val="23"/>
        </w:rPr>
        <w:t xml:space="preserve"> participant attendance records</w:t>
      </w:r>
    </w:p>
    <w:p w14:paraId="611312C9" w14:textId="24C19E1A" w:rsidR="00695F3D" w:rsidRPr="00492586" w:rsidRDefault="00F135B4" w:rsidP="00585017">
      <w:pPr>
        <w:pStyle w:val="Heading3"/>
        <w:rPr>
          <w:rFonts w:eastAsiaTheme="minorHAnsi"/>
        </w:rPr>
      </w:pPr>
      <w:bookmarkStart w:id="104" w:name="_Toc395106251"/>
      <w:bookmarkStart w:id="105" w:name="_Toc130365959"/>
      <w:bookmarkStart w:id="106" w:name="_Toc226530712"/>
      <w:r w:rsidRPr="00492586">
        <w:rPr>
          <w:rFonts w:eastAsiaTheme="minorHAnsi"/>
        </w:rPr>
        <w:t>2.1</w:t>
      </w:r>
      <w:r w:rsidR="00190F5F">
        <w:rPr>
          <w:rFonts w:eastAsiaTheme="minorHAnsi"/>
        </w:rPr>
        <w:t>1</w:t>
      </w:r>
      <w:r>
        <w:rPr>
          <w:rFonts w:eastAsiaTheme="minorHAnsi"/>
        </w:rPr>
        <w:t xml:space="preserve"> Provider</w:t>
      </w:r>
      <w:r w:rsidR="00695F3D" w:rsidRPr="00492586">
        <w:rPr>
          <w:rFonts w:eastAsiaTheme="minorHAnsi"/>
        </w:rPr>
        <w:t xml:space="preserve"> Reassessments</w:t>
      </w:r>
      <w:bookmarkEnd w:id="104"/>
      <w:bookmarkEnd w:id="105"/>
      <w:bookmarkEnd w:id="106"/>
    </w:p>
    <w:p w14:paraId="33C493B8" w14:textId="5F981F8E" w:rsidR="00695F3D" w:rsidRPr="002D0EA9" w:rsidRDefault="004E75F6" w:rsidP="00163DF2">
      <w:pPr>
        <w:rPr>
          <w:rFonts w:eastAsiaTheme="minorHAnsi"/>
        </w:rPr>
      </w:pPr>
      <w:r>
        <w:rPr>
          <w:rFonts w:eastAsiaTheme="minorHAnsi"/>
        </w:rPr>
        <w:t>HCBS</w:t>
      </w:r>
      <w:r w:rsidR="00695F3D" w:rsidRPr="002D0EA9">
        <w:rPr>
          <w:rFonts w:eastAsiaTheme="minorHAnsi"/>
        </w:rPr>
        <w:t xml:space="preserve"> providers have the option to partner with DSDS to gather the necessary information for DSDS to determine </w:t>
      </w:r>
      <w:r w:rsidR="008D0182">
        <w:rPr>
          <w:rFonts w:eastAsiaTheme="minorHAnsi"/>
        </w:rPr>
        <w:t xml:space="preserve">a participant’s </w:t>
      </w:r>
      <w:r w:rsidR="00695F3D" w:rsidRPr="002D0EA9">
        <w:rPr>
          <w:rFonts w:eastAsiaTheme="minorHAnsi"/>
        </w:rPr>
        <w:t xml:space="preserve">continued eligibility for HCBS. If a provider chooses not to participate in the reassessment and care planning process, DSDS will reassess the participant. </w:t>
      </w:r>
    </w:p>
    <w:p w14:paraId="69C2C901" w14:textId="205BE2BE" w:rsidR="00695F3D" w:rsidRPr="002D0EA9" w:rsidRDefault="00695F3D" w:rsidP="00163DF2">
      <w:pPr>
        <w:rPr>
          <w:rFonts w:eastAsiaTheme="minorHAnsi"/>
        </w:rPr>
      </w:pPr>
      <w:r w:rsidRPr="002D0EA9">
        <w:rPr>
          <w:rFonts w:eastAsiaTheme="minorHAnsi"/>
        </w:rPr>
        <w:t>If a provider chooses to assist with the reassessment of participants</w:t>
      </w:r>
      <w:r>
        <w:rPr>
          <w:rFonts w:eastAsiaTheme="minorHAnsi"/>
        </w:rPr>
        <w:t>,</w:t>
      </w:r>
      <w:r w:rsidRPr="002D0EA9">
        <w:rPr>
          <w:rFonts w:eastAsiaTheme="minorHAnsi"/>
        </w:rPr>
        <w:t xml:space="preserve"> the </w:t>
      </w:r>
      <w:r w:rsidR="00E76B81">
        <w:rPr>
          <w:rFonts w:eastAsiaTheme="minorHAnsi"/>
        </w:rPr>
        <w:t xml:space="preserve">provider must meet </w:t>
      </w:r>
      <w:r w:rsidRPr="002D0EA9">
        <w:rPr>
          <w:rFonts w:eastAsiaTheme="minorHAnsi"/>
        </w:rPr>
        <w:t xml:space="preserve">following criteria:   </w:t>
      </w:r>
    </w:p>
    <w:p w14:paraId="70A62784" w14:textId="45636E7F" w:rsidR="00695F3D" w:rsidRPr="002D0EA9" w:rsidRDefault="00DF7FE6" w:rsidP="00D415E5">
      <w:pPr>
        <w:pStyle w:val="ListBullet"/>
        <w:rPr>
          <w:rFonts w:eastAsiaTheme="minorHAnsi"/>
        </w:rPr>
      </w:pPr>
      <w:r>
        <w:rPr>
          <w:rFonts w:eastAsiaTheme="minorHAnsi"/>
        </w:rPr>
        <w:t>C</w:t>
      </w:r>
      <w:r w:rsidR="00695F3D" w:rsidRPr="002D0EA9">
        <w:rPr>
          <w:rFonts w:eastAsiaTheme="minorHAnsi"/>
        </w:rPr>
        <w:t xml:space="preserve">omplete a reassessment packet with Missouri Medicaid Audit and Compliance (MMAC) and </w:t>
      </w:r>
      <w:r>
        <w:rPr>
          <w:rFonts w:eastAsiaTheme="minorHAnsi"/>
        </w:rPr>
        <w:t>be</w:t>
      </w:r>
      <w:r w:rsidR="00695F3D" w:rsidRPr="002D0EA9">
        <w:rPr>
          <w:rFonts w:eastAsiaTheme="minorHAnsi"/>
        </w:rPr>
        <w:t xml:space="preserve"> approved by MMAC as a </w:t>
      </w:r>
      <w:r w:rsidR="008D0182">
        <w:rPr>
          <w:rFonts w:eastAsiaTheme="minorHAnsi"/>
        </w:rPr>
        <w:t>r</w:t>
      </w:r>
      <w:r w:rsidR="00695F3D" w:rsidRPr="002D0EA9">
        <w:rPr>
          <w:rFonts w:eastAsiaTheme="minorHAnsi"/>
        </w:rPr>
        <w:t xml:space="preserve">eassessment </w:t>
      </w:r>
      <w:r w:rsidR="008D0182">
        <w:rPr>
          <w:rFonts w:eastAsiaTheme="minorHAnsi"/>
        </w:rPr>
        <w:t>p</w:t>
      </w:r>
      <w:r w:rsidR="00695F3D" w:rsidRPr="002D0EA9">
        <w:rPr>
          <w:rFonts w:eastAsiaTheme="minorHAnsi"/>
        </w:rPr>
        <w:t>rovider to complete and bill for the completed</w:t>
      </w:r>
      <w:r w:rsidR="008817F4">
        <w:rPr>
          <w:rFonts w:eastAsiaTheme="minorHAnsi"/>
        </w:rPr>
        <w:t xml:space="preserve"> </w:t>
      </w:r>
      <w:r w:rsidR="00695F3D" w:rsidRPr="002D0EA9">
        <w:rPr>
          <w:rFonts w:eastAsiaTheme="minorHAnsi"/>
        </w:rPr>
        <w:t>reassessments.</w:t>
      </w:r>
    </w:p>
    <w:p w14:paraId="3146F255" w14:textId="4FED0B2E" w:rsidR="00695F3D" w:rsidRPr="002D0EA9" w:rsidRDefault="00FB2471" w:rsidP="00D415E5">
      <w:pPr>
        <w:pStyle w:val="ListBullet"/>
        <w:rPr>
          <w:rFonts w:eastAsiaTheme="minorHAnsi"/>
        </w:rPr>
      </w:pPr>
      <w:r>
        <w:rPr>
          <w:rFonts w:eastAsiaTheme="minorHAnsi"/>
        </w:rPr>
        <w:t>O</w:t>
      </w:r>
      <w:r w:rsidR="00695F3D" w:rsidRPr="002D0EA9">
        <w:rPr>
          <w:rFonts w:eastAsiaTheme="minorHAnsi"/>
        </w:rPr>
        <w:t xml:space="preserve">nly complete and bill for reassessments of participants that are included in the list </w:t>
      </w:r>
      <w:r>
        <w:rPr>
          <w:rFonts w:eastAsiaTheme="minorHAnsi"/>
        </w:rPr>
        <w:t xml:space="preserve">of participants requiring reassessment, </w:t>
      </w:r>
      <w:r w:rsidR="00695F3D" w:rsidRPr="002D0EA9">
        <w:rPr>
          <w:rFonts w:eastAsiaTheme="minorHAnsi"/>
        </w:rPr>
        <w:t>provided by DSDS</w:t>
      </w:r>
      <w:r>
        <w:rPr>
          <w:rFonts w:eastAsiaTheme="minorHAnsi"/>
        </w:rPr>
        <w:t xml:space="preserve"> through SharePoint monthly</w:t>
      </w:r>
      <w:r w:rsidR="00695F3D" w:rsidRPr="002D0EA9">
        <w:rPr>
          <w:rFonts w:eastAsiaTheme="minorHAnsi"/>
        </w:rPr>
        <w:t>. Providers may bill only once for these reassessments.</w:t>
      </w:r>
    </w:p>
    <w:p w14:paraId="09CB78A1" w14:textId="53D2B994" w:rsidR="00695F3D" w:rsidRPr="002D0EA9" w:rsidRDefault="00E76B81" w:rsidP="00D415E5">
      <w:pPr>
        <w:pStyle w:val="ListBullet"/>
        <w:rPr>
          <w:rFonts w:eastAsiaTheme="minorHAnsi"/>
        </w:rPr>
      </w:pPr>
      <w:r>
        <w:rPr>
          <w:rFonts w:eastAsiaTheme="minorHAnsi"/>
        </w:rPr>
        <w:t>E</w:t>
      </w:r>
      <w:r w:rsidR="00695F3D" w:rsidRPr="002D0EA9">
        <w:rPr>
          <w:rFonts w:eastAsiaTheme="minorHAnsi"/>
        </w:rPr>
        <w:t>nsure that all reassessments are completed by</w:t>
      </w:r>
      <w:r w:rsidR="00D35AE4">
        <w:rPr>
          <w:rFonts w:eastAsiaTheme="minorHAnsi"/>
        </w:rPr>
        <w:t xml:space="preserve"> one (1) of the following</w:t>
      </w:r>
      <w:r w:rsidR="00695F3D" w:rsidRPr="002D0EA9">
        <w:rPr>
          <w:rFonts w:eastAsiaTheme="minorHAnsi"/>
        </w:rPr>
        <w:t>:</w:t>
      </w:r>
    </w:p>
    <w:p w14:paraId="5DDF727B" w14:textId="14DB8D61" w:rsidR="00695F3D" w:rsidRDefault="00695F3D" w:rsidP="00D415E5">
      <w:pPr>
        <w:pStyle w:val="BL2"/>
        <w:numPr>
          <w:ilvl w:val="0"/>
          <w:numId w:val="18"/>
        </w:numPr>
        <w:tabs>
          <w:tab w:val="clear" w:pos="2160"/>
          <w:tab w:val="clear" w:pos="3120"/>
          <w:tab w:val="left" w:pos="2340"/>
          <w:tab w:val="left" w:pos="2700"/>
        </w:tabs>
        <w:spacing w:before="160"/>
        <w:ind w:left="1339"/>
        <w:jc w:val="left"/>
        <w:rPr>
          <w:rFonts w:eastAsiaTheme="minorHAnsi" w:cs="Tahoma"/>
          <w:szCs w:val="23"/>
        </w:rPr>
      </w:pPr>
      <w:r w:rsidRPr="002D0EA9">
        <w:rPr>
          <w:rFonts w:eastAsiaTheme="minorHAnsi" w:cs="Tahoma"/>
          <w:szCs w:val="23"/>
        </w:rPr>
        <w:t xml:space="preserve">Provider staff that </w:t>
      </w:r>
      <w:r w:rsidR="00D35AE4">
        <w:rPr>
          <w:rFonts w:eastAsiaTheme="minorHAnsi" w:cs="Tahoma"/>
          <w:szCs w:val="23"/>
        </w:rPr>
        <w:t>has</w:t>
      </w:r>
      <w:r w:rsidR="00D35AE4" w:rsidRPr="002D0EA9">
        <w:rPr>
          <w:rFonts w:eastAsiaTheme="minorHAnsi" w:cs="Tahoma"/>
          <w:szCs w:val="23"/>
        </w:rPr>
        <w:t xml:space="preserve"> </w:t>
      </w:r>
      <w:r w:rsidRPr="002D0EA9">
        <w:rPr>
          <w:rFonts w:eastAsiaTheme="minorHAnsi" w:cs="Tahoma"/>
          <w:szCs w:val="23"/>
        </w:rPr>
        <w:t>attended the DSDS</w:t>
      </w:r>
      <w:r>
        <w:rPr>
          <w:rFonts w:eastAsiaTheme="minorHAnsi" w:cs="Tahoma"/>
          <w:szCs w:val="23"/>
        </w:rPr>
        <w:t>-</w:t>
      </w:r>
      <w:r w:rsidRPr="002D0EA9">
        <w:rPr>
          <w:rFonts w:eastAsiaTheme="minorHAnsi" w:cs="Tahoma"/>
          <w:szCs w:val="23"/>
        </w:rPr>
        <w:t>sponsored train</w:t>
      </w:r>
      <w:r>
        <w:rPr>
          <w:rFonts w:eastAsiaTheme="minorHAnsi" w:cs="Tahoma"/>
          <w:szCs w:val="23"/>
        </w:rPr>
        <w:t>-</w:t>
      </w:r>
      <w:r w:rsidRPr="002D0EA9">
        <w:rPr>
          <w:rFonts w:eastAsiaTheme="minorHAnsi" w:cs="Tahoma"/>
          <w:szCs w:val="23"/>
        </w:rPr>
        <w:t>the</w:t>
      </w:r>
      <w:r>
        <w:rPr>
          <w:rFonts w:eastAsiaTheme="minorHAnsi" w:cs="Tahoma"/>
          <w:szCs w:val="23"/>
        </w:rPr>
        <w:t>-</w:t>
      </w:r>
      <w:r w:rsidRPr="002D0EA9">
        <w:rPr>
          <w:rFonts w:eastAsiaTheme="minorHAnsi" w:cs="Tahoma"/>
          <w:szCs w:val="23"/>
        </w:rPr>
        <w:t>tra</w:t>
      </w:r>
      <w:r w:rsidR="00DE5812">
        <w:rPr>
          <w:rFonts w:eastAsiaTheme="minorHAnsi" w:cs="Tahoma"/>
          <w:szCs w:val="23"/>
        </w:rPr>
        <w:t>iner class and passed the test</w:t>
      </w:r>
    </w:p>
    <w:p w14:paraId="370063BA" w14:textId="5147CB85" w:rsidR="00477A03" w:rsidRPr="00477A03" w:rsidRDefault="00695F3D" w:rsidP="00477A03">
      <w:pPr>
        <w:pStyle w:val="BL2"/>
        <w:numPr>
          <w:ilvl w:val="0"/>
          <w:numId w:val="18"/>
        </w:numPr>
        <w:tabs>
          <w:tab w:val="clear" w:pos="2160"/>
          <w:tab w:val="clear" w:pos="3120"/>
          <w:tab w:val="left" w:pos="2340"/>
          <w:tab w:val="left" w:pos="2700"/>
        </w:tabs>
        <w:spacing w:before="160"/>
        <w:ind w:left="1339"/>
        <w:jc w:val="left"/>
        <w:rPr>
          <w:rFonts w:eastAsiaTheme="minorEastAsia" w:cs="Tahoma"/>
        </w:rPr>
      </w:pPr>
      <w:r w:rsidRPr="00477A03">
        <w:rPr>
          <w:rFonts w:eastAsiaTheme="minorEastAsia" w:cs="Tahoma"/>
        </w:rPr>
        <w:t xml:space="preserve">Provider-qualified staff that </w:t>
      </w:r>
      <w:r w:rsidR="00A01EE6" w:rsidRPr="00477A03">
        <w:rPr>
          <w:rFonts w:eastAsiaTheme="minorEastAsia" w:cs="Tahoma"/>
        </w:rPr>
        <w:t>have</w:t>
      </w:r>
      <w:r w:rsidRPr="00477A03">
        <w:rPr>
          <w:rFonts w:eastAsiaTheme="minorEastAsia" w:cs="Tahoma"/>
        </w:rPr>
        <w:t xml:space="preserve"> been trained by an individual who has attended and passed the train-the-trainer class. </w:t>
      </w:r>
      <w:r w:rsidR="00D35AE4" w:rsidRPr="00477A03">
        <w:rPr>
          <w:rFonts w:eastAsiaTheme="minorEastAsia" w:cs="Tahoma"/>
        </w:rPr>
        <w:t xml:space="preserve">To request a list of individuals who have passed the train-the-trainer test, </w:t>
      </w:r>
      <w:r w:rsidR="00DA8BAE" w:rsidRPr="00477A03">
        <w:rPr>
          <w:rFonts w:eastAsiaTheme="minorEastAsia" w:cs="Tahoma"/>
        </w:rPr>
        <w:t xml:space="preserve">email: </w:t>
      </w:r>
      <w:hyperlink r:id="rId54" w:history="1">
        <w:r w:rsidR="00477A03" w:rsidRPr="00F81FF8">
          <w:rPr>
            <w:rStyle w:val="Hyperlink"/>
            <w:rFonts w:eastAsiaTheme="minorEastAsia"/>
          </w:rPr>
          <w:t>CHW@health.mo.gov</w:t>
        </w:r>
      </w:hyperlink>
      <w:r w:rsidR="00477A03">
        <w:rPr>
          <w:rFonts w:eastAsiaTheme="minorEastAsia" w:cs="Tahoma"/>
        </w:rPr>
        <w:t>.</w:t>
      </w:r>
    </w:p>
    <w:p w14:paraId="572CA94B" w14:textId="1116CA24" w:rsidR="00695F3D" w:rsidRPr="002D0EA9" w:rsidRDefault="00E76B81" w:rsidP="00374B61">
      <w:pPr>
        <w:pStyle w:val="ListBullet"/>
        <w:rPr>
          <w:rFonts w:eastAsiaTheme="minorHAnsi"/>
        </w:rPr>
      </w:pPr>
      <w:r>
        <w:rPr>
          <w:rFonts w:eastAsiaTheme="minorHAnsi"/>
        </w:rPr>
        <w:t>M</w:t>
      </w:r>
      <w:r w:rsidR="00695F3D" w:rsidRPr="002D0EA9">
        <w:rPr>
          <w:rFonts w:eastAsiaTheme="minorHAnsi"/>
        </w:rPr>
        <w:t xml:space="preserve">aintain all appropriate documentation to verify that the reassessment was completed. This documentation shall indicate </w:t>
      </w:r>
      <w:r w:rsidR="00695F3D">
        <w:rPr>
          <w:rFonts w:eastAsiaTheme="minorHAnsi"/>
        </w:rPr>
        <w:t>the</w:t>
      </w:r>
      <w:r w:rsidR="00695F3D" w:rsidRPr="002D0EA9">
        <w:rPr>
          <w:rFonts w:eastAsiaTheme="minorHAnsi"/>
        </w:rPr>
        <w:t xml:space="preserve"> date the reassessment was completed and what provider staff member completed the reassessment.</w:t>
      </w:r>
    </w:p>
    <w:p w14:paraId="72AC573D" w14:textId="556757AB" w:rsidR="00097390" w:rsidRDefault="00E76B81" w:rsidP="00D35AE4">
      <w:pPr>
        <w:pStyle w:val="ListBullet"/>
        <w:rPr>
          <w:rFonts w:eastAsiaTheme="minorHAnsi"/>
        </w:rPr>
      </w:pPr>
      <w:r w:rsidRPr="00097390">
        <w:rPr>
          <w:rFonts w:eastAsiaTheme="minorHAnsi"/>
        </w:rPr>
        <w:t>Maintain d</w:t>
      </w:r>
      <w:r w:rsidR="00695F3D" w:rsidRPr="00097390">
        <w:rPr>
          <w:rFonts w:eastAsiaTheme="minorHAnsi"/>
        </w:rPr>
        <w:t xml:space="preserve">ocumentation of the reassessment training in the personnel file of the individual completing the reassessment. If the staff member completing the reassessment is not </w:t>
      </w:r>
      <w:r w:rsidR="00695F3D" w:rsidRPr="00097390">
        <w:rPr>
          <w:rFonts w:eastAsiaTheme="minorHAnsi"/>
        </w:rPr>
        <w:lastRenderedPageBreak/>
        <w:t>listed on the DSDS-maintained trainer list, documentation within the personnel file must include the name of the individual who provided the training and the date the training occurred.</w:t>
      </w:r>
      <w:bookmarkStart w:id="107" w:name="_SECTION_14—SPECIAL_DOCUMENTATION"/>
      <w:bookmarkStart w:id="108" w:name="_Section_3—Special_Documentation"/>
      <w:bookmarkStart w:id="109" w:name="_Toc130365961"/>
      <w:bookmarkEnd w:id="107"/>
      <w:bookmarkEnd w:id="108"/>
    </w:p>
    <w:p w14:paraId="3B12A4EC" w14:textId="789B230B" w:rsidR="005B1ABF" w:rsidRPr="00B3257B" w:rsidRDefault="005B1ABF" w:rsidP="00585017">
      <w:pPr>
        <w:pStyle w:val="Heading2"/>
      </w:pPr>
      <w:bookmarkStart w:id="110" w:name="_Section_3:_—Special"/>
      <w:bookmarkStart w:id="111" w:name="_Section_3:_Special"/>
      <w:bookmarkStart w:id="112" w:name="_Toc226530713"/>
      <w:bookmarkEnd w:id="110"/>
      <w:bookmarkEnd w:id="111"/>
      <w:r w:rsidRPr="00B3257B">
        <w:t>Section 3</w:t>
      </w:r>
      <w:r w:rsidR="001A0B07" w:rsidRPr="00B3257B">
        <w:t xml:space="preserve">: </w:t>
      </w:r>
      <w:r w:rsidRPr="00B3257B">
        <w:t>Special Documentation Requirements</w:t>
      </w:r>
      <w:bookmarkEnd w:id="109"/>
      <w:bookmarkEnd w:id="112"/>
      <w:r w:rsidRPr="00B3257B">
        <w:t xml:space="preserve"> </w:t>
      </w:r>
    </w:p>
    <w:p w14:paraId="7CE157E2" w14:textId="5FEEDA8F" w:rsidR="005F3660" w:rsidRDefault="005F3660" w:rsidP="00585017">
      <w:pPr>
        <w:pStyle w:val="Heading3"/>
        <w:rPr>
          <w:rFonts w:eastAsiaTheme="minorHAnsi"/>
        </w:rPr>
      </w:pPr>
      <w:bookmarkStart w:id="113" w:name="PER14.1"/>
      <w:bookmarkStart w:id="114" w:name="_Toc395106528"/>
      <w:bookmarkStart w:id="115" w:name="_Toc130365962"/>
      <w:bookmarkStart w:id="116" w:name="_Toc226530714"/>
      <w:bookmarkEnd w:id="113"/>
      <w:r>
        <w:rPr>
          <w:rFonts w:eastAsiaTheme="minorHAnsi"/>
        </w:rPr>
        <w:t>3.1 Participant’s Electronic Case Record</w:t>
      </w:r>
      <w:bookmarkEnd w:id="116"/>
    </w:p>
    <w:p w14:paraId="6BF5733B" w14:textId="77777777" w:rsidR="005F3660" w:rsidRPr="00D15401" w:rsidRDefault="005F3660" w:rsidP="00163DF2">
      <w:pPr>
        <w:rPr>
          <w:rFonts w:eastAsiaTheme="minorHAnsi"/>
        </w:rPr>
      </w:pPr>
      <w:r w:rsidRPr="00D15401">
        <w:rPr>
          <w:rFonts w:eastAsiaTheme="minorHAnsi"/>
        </w:rPr>
        <w:t xml:space="preserve">Providers should </w:t>
      </w:r>
      <w:r>
        <w:rPr>
          <w:rFonts w:eastAsiaTheme="minorHAnsi"/>
        </w:rPr>
        <w:t>en</w:t>
      </w:r>
      <w:r w:rsidRPr="00D15401">
        <w:rPr>
          <w:rFonts w:eastAsiaTheme="minorHAnsi"/>
        </w:rPr>
        <w:t xml:space="preserve">sure that the participant's name and </w:t>
      </w:r>
      <w:r>
        <w:rPr>
          <w:rFonts w:eastAsiaTheme="minorHAnsi"/>
        </w:rPr>
        <w:t xml:space="preserve">MO HealthNet </w:t>
      </w:r>
      <w:r w:rsidRPr="00D15401">
        <w:rPr>
          <w:rFonts w:eastAsiaTheme="minorHAnsi"/>
        </w:rPr>
        <w:t xml:space="preserve">identification number </w:t>
      </w:r>
      <w:r>
        <w:rPr>
          <w:rFonts w:eastAsiaTheme="minorHAnsi"/>
        </w:rPr>
        <w:t>in</w:t>
      </w:r>
      <w:r w:rsidRPr="00D15401">
        <w:rPr>
          <w:rFonts w:eastAsiaTheme="minorHAnsi"/>
        </w:rPr>
        <w:t xml:space="preserve"> the </w:t>
      </w:r>
      <w:r>
        <w:rPr>
          <w:rFonts w:eastAsiaTheme="minorHAnsi"/>
        </w:rPr>
        <w:t>participant’s electronic case record</w:t>
      </w:r>
      <w:r w:rsidRPr="00D15401">
        <w:rPr>
          <w:rFonts w:eastAsiaTheme="minorHAnsi"/>
        </w:rPr>
        <w:t xml:space="preserve"> match the participant's MO HealthNet ID card, and that the </w:t>
      </w:r>
      <w:r>
        <w:rPr>
          <w:rFonts w:eastAsiaTheme="minorHAnsi"/>
        </w:rPr>
        <w:t>electronic case record</w:t>
      </w:r>
      <w:r w:rsidRPr="00D15401">
        <w:rPr>
          <w:rFonts w:eastAsiaTheme="minorHAnsi"/>
        </w:rPr>
        <w:t xml:space="preserve"> contains the provider's correct name for the service to be provided. If any of these items are incorrect, the provider should immediately contact DSDS or its designee to initiate a correction. </w:t>
      </w:r>
      <w:r w:rsidRPr="00834E81">
        <w:rPr>
          <w:rFonts w:eastAsiaTheme="minorHAnsi"/>
        </w:rPr>
        <w:t xml:space="preserve"> </w:t>
      </w:r>
      <w:r>
        <w:rPr>
          <w:rFonts w:eastAsiaTheme="minorHAnsi"/>
        </w:rPr>
        <w:t xml:space="preserve">Refer to </w:t>
      </w:r>
      <w:hyperlink r:id="rId55" w:history="1">
        <w:r w:rsidRPr="00F81FF8">
          <w:rPr>
            <w:rStyle w:val="Hyperlink"/>
            <w:rFonts w:eastAsiaTheme="minorHAnsi"/>
          </w:rPr>
          <w:t>Communicating with HCBS Intake and PCCP Quick Guide</w:t>
        </w:r>
      </w:hyperlink>
      <w:r>
        <w:rPr>
          <w:rFonts w:eastAsiaTheme="minorHAnsi"/>
        </w:rPr>
        <w:t xml:space="preserve"> for contact information.</w:t>
      </w:r>
    </w:p>
    <w:p w14:paraId="4252A1A2" w14:textId="705258BB" w:rsidR="005F3660" w:rsidRPr="00D15401" w:rsidRDefault="005F3660" w:rsidP="00163DF2">
      <w:pPr>
        <w:rPr>
          <w:rFonts w:eastAsiaTheme="minorHAnsi"/>
        </w:rPr>
      </w:pPr>
      <w:r>
        <w:rPr>
          <w:rFonts w:eastAsiaTheme="minorHAnsi"/>
        </w:rPr>
        <w:t xml:space="preserve">Providers have </w:t>
      </w:r>
      <w:r w:rsidRPr="00D15401">
        <w:rPr>
          <w:rFonts w:eastAsiaTheme="minorHAnsi"/>
        </w:rPr>
        <w:t xml:space="preserve">access to scanned documents (e.g., Participant Choice Statement, </w:t>
      </w:r>
      <w:r>
        <w:rPr>
          <w:rFonts w:eastAsiaTheme="minorHAnsi"/>
        </w:rPr>
        <w:t>Home and Community Based Services (</w:t>
      </w:r>
      <w:r w:rsidRPr="00D15401">
        <w:rPr>
          <w:rFonts w:eastAsiaTheme="minorHAnsi"/>
        </w:rPr>
        <w:t>HCBS</w:t>
      </w:r>
      <w:r>
        <w:rPr>
          <w:rFonts w:eastAsiaTheme="minorHAnsi"/>
        </w:rPr>
        <w:t>)</w:t>
      </w:r>
      <w:r w:rsidRPr="00D15401">
        <w:rPr>
          <w:rFonts w:eastAsiaTheme="minorHAnsi"/>
        </w:rPr>
        <w:t xml:space="preserve"> General Health Evaluation &amp; </w:t>
      </w:r>
      <w:r>
        <w:rPr>
          <w:rFonts w:eastAsiaTheme="minorHAnsi"/>
        </w:rPr>
        <w:t>Level of Care (</w:t>
      </w:r>
      <w:r w:rsidRPr="00D15401">
        <w:rPr>
          <w:rFonts w:eastAsiaTheme="minorHAnsi"/>
        </w:rPr>
        <w:t>LOC</w:t>
      </w:r>
      <w:r>
        <w:rPr>
          <w:rFonts w:eastAsiaTheme="minorHAnsi"/>
        </w:rPr>
        <w:t>)</w:t>
      </w:r>
      <w:r w:rsidRPr="00D15401">
        <w:rPr>
          <w:rFonts w:eastAsiaTheme="minorHAnsi"/>
        </w:rPr>
        <w:t xml:space="preserve"> recommendation)</w:t>
      </w:r>
      <w:r>
        <w:rPr>
          <w:rFonts w:eastAsiaTheme="minorHAnsi"/>
        </w:rPr>
        <w:t>,</w:t>
      </w:r>
      <w:r w:rsidRPr="00D15401">
        <w:rPr>
          <w:rFonts w:eastAsiaTheme="minorHAnsi"/>
        </w:rPr>
        <w:t xml:space="preserve"> </w:t>
      </w:r>
      <w:r>
        <w:rPr>
          <w:rFonts w:eastAsiaTheme="minorHAnsi"/>
        </w:rPr>
        <w:t>c</w:t>
      </w:r>
      <w:r w:rsidRPr="00D15401">
        <w:rPr>
          <w:rFonts w:eastAsiaTheme="minorHAnsi"/>
        </w:rPr>
        <w:t xml:space="preserve">ase </w:t>
      </w:r>
      <w:r>
        <w:rPr>
          <w:rFonts w:eastAsiaTheme="minorHAnsi"/>
        </w:rPr>
        <w:t>n</w:t>
      </w:r>
      <w:r w:rsidRPr="00D15401">
        <w:rPr>
          <w:rFonts w:eastAsiaTheme="minorHAnsi"/>
        </w:rPr>
        <w:t>otes</w:t>
      </w:r>
      <w:r>
        <w:rPr>
          <w:rFonts w:eastAsiaTheme="minorHAnsi"/>
        </w:rPr>
        <w:t>, and assessment screening information</w:t>
      </w:r>
      <w:r w:rsidRPr="00D15401">
        <w:rPr>
          <w:rFonts w:eastAsiaTheme="minorHAnsi"/>
        </w:rPr>
        <w:t xml:space="preserve"> within the participant’s </w:t>
      </w:r>
      <w:r>
        <w:rPr>
          <w:rFonts w:eastAsiaTheme="minorHAnsi"/>
        </w:rPr>
        <w:t>electronic case</w:t>
      </w:r>
      <w:r w:rsidRPr="00D15401">
        <w:rPr>
          <w:rFonts w:eastAsiaTheme="minorHAnsi"/>
        </w:rPr>
        <w:t xml:space="preserve"> record.</w:t>
      </w:r>
    </w:p>
    <w:p w14:paraId="770F9FC9" w14:textId="1A81B34D" w:rsidR="005F3660" w:rsidRPr="00D15401" w:rsidRDefault="005F3660" w:rsidP="00163DF2">
      <w:pPr>
        <w:rPr>
          <w:rFonts w:eastAsiaTheme="minorHAnsi"/>
        </w:rPr>
      </w:pPr>
      <w:r w:rsidRPr="00A53318">
        <w:rPr>
          <w:rFonts w:eastAsiaTheme="minorHAnsi"/>
        </w:rPr>
        <w:t>Any document used to bill for services rendered (e.g., time</w:t>
      </w:r>
      <w:r>
        <w:rPr>
          <w:rFonts w:eastAsiaTheme="minorHAnsi"/>
        </w:rPr>
        <w:t xml:space="preserve"> </w:t>
      </w:r>
      <w:r w:rsidRPr="00A53318">
        <w:rPr>
          <w:rFonts w:eastAsiaTheme="minorHAnsi"/>
        </w:rPr>
        <w:t xml:space="preserve">sheets) must be retained for six (6) years and be </w:t>
      </w:r>
      <w:r>
        <w:rPr>
          <w:rFonts w:eastAsiaTheme="minorHAnsi"/>
        </w:rPr>
        <w:t>made available for</w:t>
      </w:r>
      <w:r w:rsidRPr="00A53318">
        <w:rPr>
          <w:rFonts w:eastAsiaTheme="minorHAnsi"/>
        </w:rPr>
        <w:t xml:space="preserve"> inspection</w:t>
      </w:r>
      <w:r>
        <w:rPr>
          <w:rFonts w:eastAsiaTheme="minorHAnsi"/>
        </w:rPr>
        <w:t xml:space="preserve"> by the Department of Health and Senior Services (DHSS) and the Department of Social Services (DSS)</w:t>
      </w:r>
      <w:r w:rsidRPr="00A53318">
        <w:rPr>
          <w:rFonts w:eastAsiaTheme="minorHAnsi"/>
        </w:rPr>
        <w:t>.</w:t>
      </w:r>
    </w:p>
    <w:p w14:paraId="554DBC83" w14:textId="355D7A84" w:rsidR="005B1ABF" w:rsidRPr="00492586" w:rsidRDefault="00117E18" w:rsidP="00585017">
      <w:pPr>
        <w:pStyle w:val="Heading3"/>
        <w:rPr>
          <w:rFonts w:eastAsiaTheme="minorHAnsi"/>
        </w:rPr>
      </w:pPr>
      <w:bookmarkStart w:id="117" w:name="_Toc226530715"/>
      <w:r>
        <w:rPr>
          <w:rFonts w:eastAsiaTheme="minorHAnsi"/>
        </w:rPr>
        <w:t>3.</w:t>
      </w:r>
      <w:r w:rsidR="005F3660">
        <w:rPr>
          <w:rFonts w:eastAsiaTheme="minorHAnsi"/>
        </w:rPr>
        <w:t>2</w:t>
      </w:r>
      <w:r w:rsidR="00244D38">
        <w:rPr>
          <w:rFonts w:eastAsiaTheme="minorHAnsi"/>
        </w:rPr>
        <w:t xml:space="preserve"> </w:t>
      </w:r>
      <w:bookmarkEnd w:id="114"/>
      <w:bookmarkEnd w:id="115"/>
      <w:r w:rsidR="00097390">
        <w:rPr>
          <w:rFonts w:eastAsiaTheme="minorHAnsi"/>
        </w:rPr>
        <w:t>Prior Authorization</w:t>
      </w:r>
      <w:bookmarkEnd w:id="117"/>
    </w:p>
    <w:p w14:paraId="0EDDA3CC" w14:textId="07869DAE" w:rsidR="00097390" w:rsidRDefault="005B1ABF" w:rsidP="0011265B">
      <w:pPr>
        <w:rPr>
          <w:rFonts w:eastAsiaTheme="minorHAnsi"/>
        </w:rPr>
      </w:pPr>
      <w:bookmarkStart w:id="118" w:name="PERSupervisoryMonitoringDeliveryLog"/>
      <w:bookmarkStart w:id="119" w:name="PER14.2.A"/>
      <w:bookmarkStart w:id="120" w:name="PERSupervisoryMonitoringLogHIV/AIDSServi"/>
      <w:bookmarkStart w:id="121" w:name="PERPhysicianCertificationofNeedforPerson"/>
      <w:bookmarkStart w:id="122" w:name="PERPersonalCarePlanforChildren"/>
      <w:bookmarkStart w:id="123" w:name="PERLCDE(LTACSClientDataEntry)"/>
      <w:bookmarkStart w:id="124" w:name="PERHomeandCommunityServicesIntakeScreeni"/>
      <w:bookmarkStart w:id="125" w:name="PERServicePlan"/>
      <w:bookmarkStart w:id="126" w:name="PERServicePlanSupplement"/>
      <w:bookmarkStart w:id="127" w:name="PERMissouriDivisionofAgingHomeandCommuni"/>
      <w:bookmarkEnd w:id="118"/>
      <w:bookmarkEnd w:id="119"/>
      <w:bookmarkEnd w:id="120"/>
      <w:bookmarkEnd w:id="121"/>
      <w:bookmarkEnd w:id="122"/>
      <w:bookmarkEnd w:id="123"/>
      <w:bookmarkEnd w:id="124"/>
      <w:bookmarkEnd w:id="125"/>
      <w:bookmarkEnd w:id="126"/>
      <w:bookmarkEnd w:id="127"/>
      <w:r w:rsidRPr="00D15401">
        <w:rPr>
          <w:rFonts w:eastAsiaTheme="minorHAnsi"/>
        </w:rPr>
        <w:t xml:space="preserve">All services covered by the </w:t>
      </w:r>
      <w:r w:rsidR="00C412EA">
        <w:rPr>
          <w:rFonts w:eastAsiaTheme="minorHAnsi"/>
        </w:rPr>
        <w:t xml:space="preserve">Missouri </w:t>
      </w:r>
      <w:r w:rsidRPr="00D15401">
        <w:rPr>
          <w:rFonts w:eastAsiaTheme="minorHAnsi"/>
        </w:rPr>
        <w:t xml:space="preserve">Title XIX (MO HealthNet) </w:t>
      </w:r>
      <w:r>
        <w:rPr>
          <w:rFonts w:eastAsiaTheme="minorHAnsi"/>
        </w:rPr>
        <w:t>Adult Day Care</w:t>
      </w:r>
      <w:r w:rsidRPr="00D15401">
        <w:rPr>
          <w:rFonts w:eastAsiaTheme="minorHAnsi"/>
        </w:rPr>
        <w:t xml:space="preserve"> Waiver (AD</w:t>
      </w:r>
      <w:r>
        <w:rPr>
          <w:rFonts w:eastAsiaTheme="minorHAnsi"/>
        </w:rPr>
        <w:t>C</w:t>
      </w:r>
      <w:r w:rsidRPr="00D15401">
        <w:rPr>
          <w:rFonts w:eastAsiaTheme="minorHAnsi"/>
        </w:rPr>
        <w:t xml:space="preserve">W) must be prior authorized by </w:t>
      </w:r>
      <w:r w:rsidR="004E75F6">
        <w:rPr>
          <w:rFonts w:eastAsiaTheme="minorHAnsi"/>
        </w:rPr>
        <w:t xml:space="preserve">DHSS </w:t>
      </w:r>
      <w:r w:rsidRPr="00D15401">
        <w:rPr>
          <w:rFonts w:eastAsiaTheme="minorHAnsi"/>
        </w:rPr>
        <w:t xml:space="preserve">Division of Senior and Disability Services (DSDS), or its designee. </w:t>
      </w:r>
    </w:p>
    <w:p w14:paraId="0171728B" w14:textId="525BCAAA" w:rsidR="00097390" w:rsidRPr="00D15401" w:rsidRDefault="005B1ABF" w:rsidP="0011265B">
      <w:r w:rsidRPr="14A275AD">
        <w:rPr>
          <w:rFonts w:eastAsiaTheme="minorEastAsia"/>
        </w:rPr>
        <w:t xml:space="preserve">DSDS utilizes the </w:t>
      </w:r>
      <w:r w:rsidR="003A62B7" w:rsidRPr="14A275AD">
        <w:rPr>
          <w:rFonts w:eastAsiaTheme="minorEastAsia"/>
        </w:rPr>
        <w:t xml:space="preserve">participant’s </w:t>
      </w:r>
      <w:r w:rsidR="00E23DE0" w:rsidRPr="14A275AD">
        <w:rPr>
          <w:rFonts w:eastAsiaTheme="minorEastAsia"/>
        </w:rPr>
        <w:t>electronic case record</w:t>
      </w:r>
      <w:r w:rsidR="00097390" w:rsidRPr="14A275AD">
        <w:rPr>
          <w:rFonts w:eastAsiaTheme="minorEastAsia"/>
        </w:rPr>
        <w:t xml:space="preserve"> </w:t>
      </w:r>
      <w:r w:rsidR="00743FC0">
        <w:rPr>
          <w:rFonts w:eastAsiaTheme="minorEastAsia"/>
        </w:rPr>
        <w:t>to provide</w:t>
      </w:r>
      <w:r w:rsidR="005F3660" w:rsidRPr="14A275AD">
        <w:rPr>
          <w:rFonts w:eastAsiaTheme="minorEastAsia"/>
        </w:rPr>
        <w:t xml:space="preserve"> </w:t>
      </w:r>
      <w:r w:rsidR="00097390" w:rsidRPr="14A275AD">
        <w:rPr>
          <w:rFonts w:eastAsiaTheme="minorEastAsia"/>
        </w:rPr>
        <w:t>prior authorization (PA)</w:t>
      </w:r>
      <w:r w:rsidR="005F3660" w:rsidRPr="14A275AD">
        <w:rPr>
          <w:rFonts w:eastAsiaTheme="minorEastAsia"/>
        </w:rPr>
        <w:t xml:space="preserve"> information</w:t>
      </w:r>
      <w:r w:rsidR="00CA7AAF" w:rsidRPr="14A275AD">
        <w:rPr>
          <w:rFonts w:eastAsiaTheme="minorEastAsia"/>
        </w:rPr>
        <w:t xml:space="preserve"> to the provider</w:t>
      </w:r>
      <w:r w:rsidRPr="14A275AD">
        <w:rPr>
          <w:rFonts w:eastAsiaTheme="minorEastAsia"/>
        </w:rPr>
        <w:t xml:space="preserve">. </w:t>
      </w:r>
      <w:r w:rsidR="008947F5" w:rsidRPr="14A275AD">
        <w:rPr>
          <w:rFonts w:eastAsiaTheme="minorEastAsia"/>
        </w:rPr>
        <w:t>The PA information is a component of the electronic case record and can be accessed</w:t>
      </w:r>
      <w:r w:rsidR="005F3660" w:rsidRPr="14A275AD">
        <w:rPr>
          <w:rFonts w:eastAsiaTheme="minorEastAsia"/>
        </w:rPr>
        <w:t xml:space="preserve"> and printed</w:t>
      </w:r>
      <w:r w:rsidR="008947F5" w:rsidRPr="14A275AD">
        <w:rPr>
          <w:rFonts w:eastAsiaTheme="minorEastAsia"/>
        </w:rPr>
        <w:t xml:space="preserve"> by the provider.</w:t>
      </w:r>
      <w:r w:rsidR="00097390" w:rsidRPr="14A275AD">
        <w:rPr>
          <w:rFonts w:eastAsiaTheme="minorEastAsia"/>
        </w:rPr>
        <w:t xml:space="preserve"> HCBS providers should refer to </w:t>
      </w:r>
      <w:hyperlink r:id="rId56" w:history="1">
        <w:r w:rsidR="00D37151" w:rsidRPr="00585017">
          <w:rPr>
            <w:rStyle w:val="Hyperlink"/>
            <w:rFonts w:eastAsia="Tahoma"/>
          </w:rPr>
          <w:t>HCBS Fusion User Guides</w:t>
        </w:r>
      </w:hyperlink>
      <w:r w:rsidR="00D37151">
        <w:rPr>
          <w:rStyle w:val="Hyperlink"/>
          <w:rFonts w:eastAsia="Tahoma"/>
          <w:szCs w:val="23"/>
        </w:rPr>
        <w:t xml:space="preserve"> </w:t>
      </w:r>
      <w:r w:rsidR="00097390" w:rsidRPr="14A275AD">
        <w:rPr>
          <w:rFonts w:eastAsiaTheme="minorEastAsia"/>
        </w:rPr>
        <w:t>to receive guidance on the electronic case record</w:t>
      </w:r>
      <w:r w:rsidR="00C46266">
        <w:rPr>
          <w:rStyle w:val="Hyperlink"/>
          <w:rFonts w:eastAsia="Tahoma"/>
          <w:szCs w:val="23"/>
        </w:rPr>
        <w:t>.</w:t>
      </w:r>
    </w:p>
    <w:p w14:paraId="5BA87517" w14:textId="54EA7D66" w:rsidR="005F3660" w:rsidRDefault="005B1ABF" w:rsidP="0011265B">
      <w:pPr>
        <w:rPr>
          <w:rFonts w:eastAsiaTheme="minorHAnsi"/>
        </w:rPr>
      </w:pPr>
      <w:bookmarkStart w:id="128" w:name="_Hlk200620102"/>
      <w:r w:rsidRPr="00D15401">
        <w:rPr>
          <w:rFonts w:eastAsiaTheme="minorHAnsi"/>
        </w:rPr>
        <w:t xml:space="preserve">The </w:t>
      </w:r>
      <w:r w:rsidR="007C29B5">
        <w:rPr>
          <w:rFonts w:eastAsiaTheme="minorHAnsi"/>
        </w:rPr>
        <w:t>participant’s electronic case record</w:t>
      </w:r>
      <w:r w:rsidRPr="00D15401">
        <w:rPr>
          <w:rFonts w:eastAsiaTheme="minorHAnsi"/>
        </w:rPr>
        <w:t xml:space="preserve"> indicates an approved, </w:t>
      </w:r>
      <w:r w:rsidR="00097390">
        <w:rPr>
          <w:rFonts w:eastAsiaTheme="minorHAnsi"/>
        </w:rPr>
        <w:t>‘</w:t>
      </w:r>
      <w:r w:rsidRPr="00D15401">
        <w:rPr>
          <w:rFonts w:eastAsiaTheme="minorHAnsi"/>
        </w:rPr>
        <w:t>posted</w:t>
      </w:r>
      <w:r w:rsidR="00097390">
        <w:rPr>
          <w:rFonts w:eastAsiaTheme="minorHAnsi"/>
        </w:rPr>
        <w:t>’</w:t>
      </w:r>
      <w:r w:rsidRPr="00D15401">
        <w:rPr>
          <w:rFonts w:eastAsiaTheme="minorHAnsi"/>
        </w:rPr>
        <w:t xml:space="preserve"> </w:t>
      </w:r>
      <w:r>
        <w:rPr>
          <w:rFonts w:eastAsiaTheme="minorHAnsi"/>
        </w:rPr>
        <w:t xml:space="preserve">PA </w:t>
      </w:r>
      <w:r w:rsidR="005F3660">
        <w:rPr>
          <w:rFonts w:eastAsiaTheme="minorHAnsi"/>
        </w:rPr>
        <w:t>and</w:t>
      </w:r>
      <w:r w:rsidR="005F3660" w:rsidRPr="00D15401">
        <w:rPr>
          <w:rFonts w:eastAsiaTheme="minorHAnsi"/>
        </w:rPr>
        <w:t xml:space="preserve"> </w:t>
      </w:r>
      <w:r w:rsidRPr="00D15401">
        <w:rPr>
          <w:rFonts w:eastAsiaTheme="minorHAnsi"/>
        </w:rPr>
        <w:t>include</w:t>
      </w:r>
      <w:r w:rsidR="005F3660">
        <w:rPr>
          <w:rFonts w:eastAsiaTheme="minorHAnsi"/>
        </w:rPr>
        <w:t>s the following specific information:</w:t>
      </w:r>
      <w:r w:rsidRPr="00D15401">
        <w:rPr>
          <w:rFonts w:eastAsiaTheme="minorHAnsi"/>
        </w:rPr>
        <w:t xml:space="preserve"> </w:t>
      </w:r>
    </w:p>
    <w:p w14:paraId="1AA5332C" w14:textId="2F17DF05" w:rsidR="005F3660" w:rsidRDefault="005B1ABF" w:rsidP="00743FC0">
      <w:pPr>
        <w:pStyle w:val="ListBullet"/>
        <w:rPr>
          <w:rFonts w:eastAsiaTheme="minorHAnsi"/>
        </w:rPr>
      </w:pPr>
      <w:r>
        <w:rPr>
          <w:rFonts w:eastAsiaTheme="minorHAnsi"/>
        </w:rPr>
        <w:t xml:space="preserve">PA </w:t>
      </w:r>
      <w:r w:rsidRPr="00D15401">
        <w:rPr>
          <w:rFonts w:eastAsiaTheme="minorHAnsi"/>
        </w:rPr>
        <w:t>number</w:t>
      </w:r>
    </w:p>
    <w:p w14:paraId="662600B7" w14:textId="342B29C6" w:rsidR="005F3660" w:rsidRDefault="00743FC0" w:rsidP="00743FC0">
      <w:pPr>
        <w:pStyle w:val="ListBullet"/>
        <w:rPr>
          <w:rFonts w:eastAsiaTheme="minorHAnsi"/>
        </w:rPr>
      </w:pPr>
      <w:r>
        <w:rPr>
          <w:rFonts w:eastAsiaTheme="minorHAnsi"/>
        </w:rPr>
        <w:t>A</w:t>
      </w:r>
      <w:r w:rsidR="005B1ABF" w:rsidRPr="00D15401">
        <w:rPr>
          <w:rFonts w:eastAsiaTheme="minorHAnsi"/>
        </w:rPr>
        <w:t>uthorized</w:t>
      </w:r>
      <w:r>
        <w:rPr>
          <w:rFonts w:eastAsiaTheme="minorHAnsi"/>
        </w:rPr>
        <w:t xml:space="preserve"> services</w:t>
      </w:r>
    </w:p>
    <w:p w14:paraId="5D19F7F1" w14:textId="53EC4F94" w:rsidR="005F3660" w:rsidRDefault="00A94F6A" w:rsidP="00743FC0">
      <w:pPr>
        <w:pStyle w:val="ListBullet"/>
        <w:rPr>
          <w:rFonts w:eastAsiaTheme="minorHAnsi"/>
        </w:rPr>
      </w:pPr>
      <w:r>
        <w:rPr>
          <w:rFonts w:eastAsiaTheme="minorHAnsi"/>
        </w:rPr>
        <w:t>P</w:t>
      </w:r>
      <w:r w:rsidRPr="00D15401">
        <w:rPr>
          <w:rFonts w:eastAsiaTheme="minorHAnsi"/>
        </w:rPr>
        <w:t>eriod</w:t>
      </w:r>
      <w:r w:rsidR="005B1ABF" w:rsidRPr="00D15401">
        <w:rPr>
          <w:rFonts w:eastAsiaTheme="minorHAnsi"/>
        </w:rPr>
        <w:t xml:space="preserve"> covered by the authorization</w:t>
      </w:r>
    </w:p>
    <w:p w14:paraId="626AFE57" w14:textId="2F4DF9C9" w:rsidR="005F3660" w:rsidRDefault="005F3660" w:rsidP="00743FC0">
      <w:pPr>
        <w:pStyle w:val="ListBullet"/>
        <w:rPr>
          <w:rFonts w:eastAsiaTheme="minorHAnsi"/>
        </w:rPr>
      </w:pPr>
      <w:r>
        <w:rPr>
          <w:rFonts w:eastAsiaTheme="minorHAnsi"/>
        </w:rPr>
        <w:t>T</w:t>
      </w:r>
      <w:r w:rsidR="005B1ABF" w:rsidRPr="00D15401">
        <w:rPr>
          <w:rFonts w:eastAsiaTheme="minorHAnsi"/>
        </w:rPr>
        <w:t xml:space="preserve">otal </w:t>
      </w:r>
      <w:r w:rsidR="00062096">
        <w:rPr>
          <w:rFonts w:eastAsiaTheme="minorHAnsi"/>
        </w:rPr>
        <w:t xml:space="preserve">monthly </w:t>
      </w:r>
      <w:r w:rsidR="005B1ABF" w:rsidRPr="00D15401">
        <w:rPr>
          <w:rFonts w:eastAsiaTheme="minorHAnsi"/>
        </w:rPr>
        <w:t>units</w:t>
      </w:r>
    </w:p>
    <w:p w14:paraId="49F0C365" w14:textId="71151C71" w:rsidR="005F3660" w:rsidRDefault="00743FC0" w:rsidP="00743FC0">
      <w:pPr>
        <w:pStyle w:val="ListBullet"/>
        <w:rPr>
          <w:rFonts w:eastAsiaTheme="minorHAnsi"/>
        </w:rPr>
      </w:pPr>
      <w:r>
        <w:rPr>
          <w:rFonts w:eastAsiaTheme="minorHAnsi"/>
        </w:rPr>
        <w:t>A</w:t>
      </w:r>
      <w:r w:rsidR="005B1ABF" w:rsidRPr="00D15401">
        <w:rPr>
          <w:rFonts w:eastAsiaTheme="minorHAnsi"/>
        </w:rPr>
        <w:t>ssociated tasks</w:t>
      </w:r>
      <w:r w:rsidR="00062096">
        <w:rPr>
          <w:rFonts w:eastAsiaTheme="minorHAnsi"/>
        </w:rPr>
        <w:t xml:space="preserve"> and frequencies</w:t>
      </w:r>
    </w:p>
    <w:bookmarkEnd w:id="128"/>
    <w:p w14:paraId="5EFB14B7" w14:textId="7BD2C64E" w:rsidR="005B1ABF" w:rsidRPr="00D15401" w:rsidRDefault="005B1ABF" w:rsidP="0011265B">
      <w:pPr>
        <w:rPr>
          <w:rFonts w:eastAsiaTheme="minorHAnsi"/>
        </w:rPr>
      </w:pPr>
      <w:r w:rsidRPr="00D15401">
        <w:rPr>
          <w:rFonts w:eastAsiaTheme="minorHAnsi"/>
        </w:rPr>
        <w:lastRenderedPageBreak/>
        <w:t xml:space="preserve">The effective date for the posted </w:t>
      </w:r>
      <w:r w:rsidR="003A62B7">
        <w:rPr>
          <w:rFonts w:eastAsiaTheme="minorHAnsi"/>
        </w:rPr>
        <w:t>PA</w:t>
      </w:r>
      <w:r w:rsidR="003A62B7" w:rsidRPr="00D15401">
        <w:rPr>
          <w:rFonts w:eastAsiaTheme="minorHAnsi"/>
        </w:rPr>
        <w:t xml:space="preserve"> </w:t>
      </w:r>
      <w:r w:rsidRPr="00D15401">
        <w:rPr>
          <w:rFonts w:eastAsiaTheme="minorHAnsi"/>
        </w:rPr>
        <w:t xml:space="preserve">cannot precede the completion date of the </w:t>
      </w:r>
      <w:r w:rsidR="00EC6EDC">
        <w:rPr>
          <w:rFonts w:eastAsiaTheme="minorHAnsi"/>
        </w:rPr>
        <w:t xml:space="preserve">participant’s initial </w:t>
      </w:r>
      <w:r w:rsidRPr="00D15401">
        <w:rPr>
          <w:rFonts w:eastAsiaTheme="minorHAnsi"/>
        </w:rPr>
        <w:t>assessment</w:t>
      </w:r>
      <w:r w:rsidR="00EC6EDC">
        <w:rPr>
          <w:rFonts w:eastAsiaTheme="minorHAnsi"/>
        </w:rPr>
        <w:t xml:space="preserve"> or reassessment</w:t>
      </w:r>
      <w:r w:rsidRPr="00D15401">
        <w:rPr>
          <w:rFonts w:eastAsiaTheme="minorHAnsi"/>
        </w:rPr>
        <w:t xml:space="preserve">. The end date </w:t>
      </w:r>
      <w:r w:rsidR="00A94F6A" w:rsidRPr="00D15401">
        <w:rPr>
          <w:rFonts w:eastAsiaTheme="minorHAnsi"/>
        </w:rPr>
        <w:t xml:space="preserve">for </w:t>
      </w:r>
      <w:r w:rsidRPr="00D15401">
        <w:rPr>
          <w:rFonts w:eastAsiaTheme="minorHAnsi"/>
        </w:rPr>
        <w:t xml:space="preserve">he posted </w:t>
      </w:r>
      <w:r w:rsidR="003A62B7">
        <w:rPr>
          <w:rFonts w:eastAsiaTheme="minorHAnsi"/>
        </w:rPr>
        <w:t>PA</w:t>
      </w:r>
      <w:r w:rsidR="003A62B7" w:rsidRPr="00D15401">
        <w:rPr>
          <w:rFonts w:eastAsiaTheme="minorHAnsi"/>
        </w:rPr>
        <w:t xml:space="preserve"> </w:t>
      </w:r>
      <w:r w:rsidRPr="00D15401">
        <w:rPr>
          <w:rFonts w:eastAsiaTheme="minorHAnsi"/>
        </w:rPr>
        <w:t>shall not exceed the last full month within 365 days from the completion date of the assessment.</w:t>
      </w:r>
    </w:p>
    <w:p w14:paraId="61568D9D" w14:textId="600E995E" w:rsidR="005B1ABF" w:rsidRPr="00D15401" w:rsidRDefault="000C7F0A" w:rsidP="0011265B">
      <w:pPr>
        <w:rPr>
          <w:rFonts w:eastAsiaTheme="minorHAnsi"/>
        </w:rPr>
      </w:pPr>
      <w:r>
        <w:rPr>
          <w:rFonts w:eastAsiaTheme="minorHAnsi"/>
        </w:rPr>
        <w:t>I</w:t>
      </w:r>
      <w:r w:rsidR="005B1ABF" w:rsidRPr="00D15401">
        <w:rPr>
          <w:rFonts w:eastAsiaTheme="minorHAnsi"/>
        </w:rPr>
        <w:t xml:space="preserve">f a participant loses MO HealthNet eligibility during an </w:t>
      </w:r>
      <w:r>
        <w:rPr>
          <w:rFonts w:eastAsiaTheme="minorHAnsi"/>
        </w:rPr>
        <w:t>ADCW</w:t>
      </w:r>
      <w:r w:rsidRPr="00D15401">
        <w:rPr>
          <w:rFonts w:eastAsiaTheme="minorHAnsi"/>
        </w:rPr>
        <w:t xml:space="preserve"> </w:t>
      </w:r>
      <w:r w:rsidR="005B1ABF" w:rsidRPr="00D15401">
        <w:rPr>
          <w:rFonts w:eastAsiaTheme="minorHAnsi"/>
        </w:rPr>
        <w:t xml:space="preserve">authorized </w:t>
      </w:r>
      <w:r w:rsidR="00F81FF8" w:rsidRPr="00D15401">
        <w:rPr>
          <w:rFonts w:eastAsiaTheme="minorHAnsi"/>
        </w:rPr>
        <w:t>period</w:t>
      </w:r>
      <w:r w:rsidR="005B1ABF" w:rsidRPr="00D15401">
        <w:rPr>
          <w:rFonts w:eastAsiaTheme="minorHAnsi"/>
        </w:rPr>
        <w:t xml:space="preserve">, services are not reimbursed for </w:t>
      </w:r>
      <w:r w:rsidR="00A94F6A" w:rsidRPr="00D15401">
        <w:rPr>
          <w:rFonts w:eastAsiaTheme="minorHAnsi"/>
        </w:rPr>
        <w:t>ineligible</w:t>
      </w:r>
      <w:r w:rsidR="005B1ABF" w:rsidRPr="00D15401">
        <w:rPr>
          <w:rFonts w:eastAsiaTheme="minorHAnsi"/>
        </w:rPr>
        <w:t xml:space="preserve"> dates.</w:t>
      </w:r>
      <w:r w:rsidR="005B1ABF">
        <w:rPr>
          <w:rFonts w:eastAsiaTheme="minorHAnsi"/>
        </w:rPr>
        <w:t xml:space="preserve"> </w:t>
      </w:r>
      <w:r w:rsidR="003A62B7">
        <w:rPr>
          <w:rFonts w:eastAsiaTheme="minorHAnsi"/>
        </w:rPr>
        <w:t>Refer</w:t>
      </w:r>
      <w:r w:rsidR="005B1ABF">
        <w:rPr>
          <w:rFonts w:eastAsiaTheme="minorHAnsi"/>
        </w:rPr>
        <w:t xml:space="preserve"> </w:t>
      </w:r>
      <w:r w:rsidR="005B1ABF" w:rsidRPr="00A53318">
        <w:rPr>
          <w:rFonts w:eastAsiaTheme="minorHAnsi"/>
        </w:rPr>
        <w:t xml:space="preserve">to </w:t>
      </w:r>
      <w:r w:rsidR="005B1ABF">
        <w:rPr>
          <w:rFonts w:eastAsiaTheme="minorHAnsi"/>
        </w:rPr>
        <w:t xml:space="preserve">the </w:t>
      </w:r>
      <w:hyperlink r:id="rId57" w:history="1">
        <w:r w:rsidRPr="00F81FF8">
          <w:rPr>
            <w:rStyle w:val="Hyperlink"/>
            <w:rFonts w:eastAsiaTheme="minorHAnsi"/>
          </w:rPr>
          <w:t>General Sections Manual</w:t>
        </w:r>
      </w:hyperlink>
      <w:r>
        <w:rPr>
          <w:rStyle w:val="Hyperlink"/>
          <w:rFonts w:eastAsiaTheme="minorHAnsi" w:cs="Tahoma"/>
          <w:color w:val="F79646" w:themeColor="accent6"/>
          <w:szCs w:val="23"/>
        </w:rPr>
        <w:t xml:space="preserve"> </w:t>
      </w:r>
      <w:r w:rsidR="005B1ABF" w:rsidRPr="00A53318">
        <w:rPr>
          <w:rFonts w:eastAsiaTheme="minorHAnsi"/>
        </w:rPr>
        <w:t>for details about participant eligibility.</w:t>
      </w:r>
    </w:p>
    <w:p w14:paraId="3C6A8CC0" w14:textId="326346B1" w:rsidR="005B1ABF" w:rsidRPr="00492586" w:rsidRDefault="00117E18" w:rsidP="00585017">
      <w:pPr>
        <w:pStyle w:val="Heading3"/>
        <w:rPr>
          <w:rFonts w:eastAsiaTheme="minorHAnsi"/>
        </w:rPr>
      </w:pPr>
      <w:bookmarkStart w:id="129" w:name="AGELCDE_LTACSClientDataEntry_"/>
      <w:bookmarkStart w:id="130" w:name="AGEHomeandCommunityServicesIntakeScreeni"/>
      <w:bookmarkStart w:id="131" w:name="_Toc225571259"/>
      <w:bookmarkStart w:id="132" w:name="_Toc130365963"/>
      <w:bookmarkStart w:id="133" w:name="_Toc226530716"/>
      <w:bookmarkEnd w:id="129"/>
      <w:bookmarkEnd w:id="130"/>
      <w:r>
        <w:rPr>
          <w:rFonts w:eastAsiaTheme="minorHAnsi"/>
        </w:rPr>
        <w:t>3.</w:t>
      </w:r>
      <w:r w:rsidR="005F3660">
        <w:rPr>
          <w:rFonts w:eastAsiaTheme="minorHAnsi"/>
        </w:rPr>
        <w:t>3</w:t>
      </w:r>
      <w:r w:rsidR="00244D38">
        <w:rPr>
          <w:rFonts w:eastAsiaTheme="minorHAnsi"/>
        </w:rPr>
        <w:t xml:space="preserve"> </w:t>
      </w:r>
      <w:r w:rsidR="005B1ABF" w:rsidRPr="00492586">
        <w:rPr>
          <w:rFonts w:eastAsiaTheme="minorHAnsi"/>
        </w:rPr>
        <w:t xml:space="preserve">Home and Community-Based Services </w:t>
      </w:r>
      <w:bookmarkEnd w:id="131"/>
      <w:r w:rsidR="005B1ABF" w:rsidRPr="00492586">
        <w:rPr>
          <w:rFonts w:eastAsiaTheme="minorHAnsi"/>
        </w:rPr>
        <w:t>Referral</w:t>
      </w:r>
      <w:bookmarkEnd w:id="132"/>
      <w:bookmarkEnd w:id="133"/>
    </w:p>
    <w:p w14:paraId="5EA67119" w14:textId="6CE4E554" w:rsidR="005B1ABF" w:rsidRPr="0055540E" w:rsidRDefault="005B1ABF" w:rsidP="0011265B">
      <w:pPr>
        <w:rPr>
          <w:rFonts w:eastAsiaTheme="minorHAnsi"/>
        </w:rPr>
      </w:pPr>
      <w:r w:rsidRPr="0055540E">
        <w:rPr>
          <w:rFonts w:eastAsiaTheme="minorHAnsi"/>
        </w:rPr>
        <w:t xml:space="preserve">Referrals for HCBS can be made to DSDS </w:t>
      </w:r>
      <w:r w:rsidR="000C7F0A">
        <w:rPr>
          <w:rFonts w:eastAsiaTheme="minorHAnsi"/>
        </w:rPr>
        <w:t>using</w:t>
      </w:r>
      <w:r w:rsidRPr="0055540E">
        <w:rPr>
          <w:rFonts w:eastAsiaTheme="minorHAnsi"/>
        </w:rPr>
        <w:t xml:space="preserve"> the following options:   </w:t>
      </w:r>
    </w:p>
    <w:p w14:paraId="324DB3A2" w14:textId="243EBE34" w:rsidR="005B1ABF" w:rsidRPr="00CA7AAF" w:rsidRDefault="005B1ABF" w:rsidP="00FB249D">
      <w:pPr>
        <w:pStyle w:val="ListBullet"/>
        <w:rPr>
          <w:rFonts w:eastAsiaTheme="minorHAnsi"/>
        </w:rPr>
      </w:pPr>
      <w:r w:rsidRPr="00CA7AAF">
        <w:rPr>
          <w:rFonts w:eastAsiaTheme="minorHAnsi"/>
        </w:rPr>
        <w:t xml:space="preserve">Submit the referral by using the </w:t>
      </w:r>
      <w:hyperlink r:id="rId58" w:history="1">
        <w:r w:rsidRPr="00F81FF8">
          <w:rPr>
            <w:rStyle w:val="Hyperlink"/>
            <w:rFonts w:eastAsiaTheme="minorHAnsi"/>
          </w:rPr>
          <w:t>Online HCBS Referral Form</w:t>
        </w:r>
      </w:hyperlink>
      <w:r w:rsidRPr="00CA7AAF">
        <w:rPr>
          <w:rFonts w:eastAsiaTheme="minorHAnsi"/>
        </w:rPr>
        <w:t xml:space="preserve">. </w:t>
      </w:r>
      <w:r w:rsidR="00270A05" w:rsidRPr="0055540E">
        <w:rPr>
          <w:rFonts w:eastAsiaTheme="minorHAnsi" w:cs="Tahoma"/>
          <w:szCs w:val="23"/>
        </w:rPr>
        <w:t>Providers and professional community partners must initiate HCBS referrals and requests electronically.</w:t>
      </w:r>
      <w:r w:rsidR="00270A05">
        <w:rPr>
          <w:rFonts w:eastAsiaTheme="minorHAnsi" w:cs="Tahoma"/>
          <w:szCs w:val="23"/>
        </w:rPr>
        <w:t xml:space="preserve"> </w:t>
      </w:r>
      <w:r w:rsidRPr="00CA7AAF">
        <w:rPr>
          <w:rFonts w:eastAsiaTheme="minorHAnsi"/>
        </w:rPr>
        <w:t xml:space="preserve">This is the preferred method to submit referrals as this allows for increased efficiency with processing. </w:t>
      </w:r>
    </w:p>
    <w:p w14:paraId="17BFB32A" w14:textId="0B86B59A" w:rsidR="000C7F0A" w:rsidRPr="00CA7AAF" w:rsidRDefault="000C7F0A" w:rsidP="009D5D50">
      <w:pPr>
        <w:pStyle w:val="ListBullet"/>
        <w:rPr>
          <w:rFonts w:eastAsiaTheme="minorHAnsi"/>
        </w:rPr>
      </w:pPr>
      <w:r w:rsidRPr="00CA7AAF">
        <w:rPr>
          <w:rFonts w:eastAsiaTheme="minorHAnsi"/>
        </w:rPr>
        <w:t xml:space="preserve">Complete the </w:t>
      </w:r>
      <w:hyperlink r:id="rId59" w:history="1">
        <w:r w:rsidR="00FB249D" w:rsidRPr="00F81FF8">
          <w:rPr>
            <w:rStyle w:val="Hyperlink"/>
            <w:rFonts w:eastAsiaTheme="minorHAnsi"/>
          </w:rPr>
          <w:t>Online H</w:t>
        </w:r>
        <w:r w:rsidR="00CA7AAF" w:rsidRPr="00F81FF8">
          <w:rPr>
            <w:rStyle w:val="Hyperlink"/>
            <w:rFonts w:eastAsiaTheme="minorHAnsi"/>
          </w:rPr>
          <w:t>CBS Referral</w:t>
        </w:r>
        <w:r w:rsidR="00FB249D" w:rsidRPr="00F81FF8">
          <w:rPr>
            <w:rStyle w:val="Hyperlink"/>
            <w:rFonts w:eastAsiaTheme="minorHAnsi"/>
          </w:rPr>
          <w:t xml:space="preserve"> Form</w:t>
        </w:r>
        <w:r w:rsidR="00CA7AAF" w:rsidRPr="00FB249D">
          <w:rPr>
            <w:rStyle w:val="Hyperlink"/>
            <w:rFonts w:eastAsiaTheme="minorHAnsi"/>
            <w:u w:val="none"/>
          </w:rPr>
          <w:t xml:space="preserve"> </w:t>
        </w:r>
      </w:hyperlink>
      <w:r w:rsidRPr="00CA7AAF">
        <w:rPr>
          <w:rFonts w:eastAsiaTheme="minorHAnsi"/>
        </w:rPr>
        <w:t xml:space="preserve">and </w:t>
      </w:r>
      <w:r w:rsidR="00CA7AAF">
        <w:rPr>
          <w:rFonts w:eastAsiaTheme="minorHAnsi"/>
        </w:rPr>
        <w:t>return the form to DSDS by emailing</w:t>
      </w:r>
      <w:r w:rsidRPr="00CA7AAF">
        <w:rPr>
          <w:rFonts w:eastAsiaTheme="minorHAnsi"/>
        </w:rPr>
        <w:t xml:space="preserve"> </w:t>
      </w:r>
      <w:hyperlink r:id="rId60" w:history="1">
        <w:r w:rsidRPr="00F81FF8">
          <w:rPr>
            <w:rStyle w:val="Hyperlink"/>
            <w:rFonts w:eastAsiaTheme="minorHAnsi"/>
          </w:rPr>
          <w:t>HCBSCallCenterReferrals@health.mo.gov</w:t>
        </w:r>
      </w:hyperlink>
      <w:r w:rsidRPr="00CA7AAF">
        <w:rPr>
          <w:rFonts w:eastAsiaTheme="minorHAnsi"/>
        </w:rPr>
        <w:t xml:space="preserve">. This form should be utilized in instances where referrals cannot be submitted online. </w:t>
      </w:r>
    </w:p>
    <w:p w14:paraId="63B4C129" w14:textId="13B286B7" w:rsidR="005B1ABF" w:rsidRDefault="005B1ABF" w:rsidP="009A6778">
      <w:pPr>
        <w:rPr>
          <w:rFonts w:eastAsiaTheme="minorHAnsi"/>
        </w:rPr>
      </w:pPr>
      <w:r w:rsidRPr="0055540E">
        <w:rPr>
          <w:rFonts w:eastAsiaTheme="minorHAnsi"/>
        </w:rPr>
        <w:t xml:space="preserve">The HCBS Intake and </w:t>
      </w:r>
      <w:r w:rsidR="000C7F0A">
        <w:rPr>
          <w:rFonts w:eastAsiaTheme="minorHAnsi"/>
        </w:rPr>
        <w:t>PCCP</w:t>
      </w:r>
      <w:r w:rsidRPr="0055540E">
        <w:rPr>
          <w:rFonts w:eastAsiaTheme="minorHAnsi"/>
        </w:rPr>
        <w:t xml:space="preserve"> Customer Service Center phone line </w:t>
      </w:r>
      <w:r w:rsidR="00E23374">
        <w:rPr>
          <w:rFonts w:eastAsiaTheme="minorHAnsi"/>
        </w:rPr>
        <w:t>(</w:t>
      </w:r>
      <w:r w:rsidR="00E23374" w:rsidRPr="00E23374">
        <w:rPr>
          <w:rFonts w:eastAsiaTheme="minorHAnsi"/>
        </w:rPr>
        <w:t>866-835-3505</w:t>
      </w:r>
      <w:r w:rsidR="00E23374">
        <w:rPr>
          <w:rFonts w:eastAsiaTheme="minorHAnsi"/>
        </w:rPr>
        <w:t>) is</w:t>
      </w:r>
      <w:r w:rsidR="00E23374" w:rsidRPr="0055540E">
        <w:rPr>
          <w:rFonts w:eastAsiaTheme="minorHAnsi"/>
        </w:rPr>
        <w:t xml:space="preserve"> </w:t>
      </w:r>
      <w:r w:rsidRPr="0055540E">
        <w:rPr>
          <w:rFonts w:eastAsiaTheme="minorHAnsi"/>
        </w:rPr>
        <w:t xml:space="preserve">reserved for participants and their supports who have no other means to initiate communication with DSDS. </w:t>
      </w:r>
      <w:r w:rsidR="000C7F0A">
        <w:rPr>
          <w:rFonts w:eastAsiaTheme="minorHAnsi"/>
        </w:rPr>
        <w:t xml:space="preserve">Refer to the </w:t>
      </w:r>
      <w:hyperlink r:id="rId61" w:history="1">
        <w:r w:rsidR="000C7F0A" w:rsidRPr="00F81FF8">
          <w:rPr>
            <w:rStyle w:val="Hyperlink"/>
            <w:rFonts w:eastAsiaTheme="minorHAnsi"/>
          </w:rPr>
          <w:t>Communicating with HCBS Intake and PCCP Quick Guide</w:t>
        </w:r>
      </w:hyperlink>
      <w:r w:rsidR="000C7F0A">
        <w:rPr>
          <w:rFonts w:eastAsiaTheme="minorHAnsi"/>
        </w:rPr>
        <w:t xml:space="preserve"> for more information.</w:t>
      </w:r>
    </w:p>
    <w:p w14:paraId="31B9F213" w14:textId="01297B75" w:rsidR="00270A05" w:rsidRDefault="00270A05" w:rsidP="00585017">
      <w:pPr>
        <w:pStyle w:val="Heading3"/>
        <w:rPr>
          <w:rFonts w:eastAsiaTheme="minorHAnsi"/>
        </w:rPr>
      </w:pPr>
      <w:bookmarkStart w:id="134" w:name="_Toc226530717"/>
      <w:r>
        <w:rPr>
          <w:rFonts w:eastAsiaTheme="minorHAnsi"/>
        </w:rPr>
        <w:t>3.4</w:t>
      </w:r>
      <w:r w:rsidR="00244D38">
        <w:rPr>
          <w:rFonts w:eastAsiaTheme="minorHAnsi"/>
        </w:rPr>
        <w:t xml:space="preserve"> </w:t>
      </w:r>
      <w:r>
        <w:rPr>
          <w:rFonts w:eastAsiaTheme="minorHAnsi"/>
        </w:rPr>
        <w:t>Person Centered Care Plan</w:t>
      </w:r>
      <w:bookmarkEnd w:id="134"/>
    </w:p>
    <w:p w14:paraId="6A0A504D" w14:textId="2B1E8EE1" w:rsidR="00270A05" w:rsidRDefault="00270A05" w:rsidP="009A6778">
      <w:pPr>
        <w:rPr>
          <w:rFonts w:eastAsiaTheme="minorHAnsi"/>
        </w:rPr>
      </w:pPr>
      <w:r>
        <w:rPr>
          <w:rFonts w:eastAsiaTheme="minorHAnsi"/>
        </w:rPr>
        <w:t xml:space="preserve">The development of a </w:t>
      </w:r>
      <w:r w:rsidR="00970CE1">
        <w:rPr>
          <w:rFonts w:eastAsiaTheme="minorHAnsi"/>
        </w:rPr>
        <w:t>person-centered</w:t>
      </w:r>
      <w:r>
        <w:rPr>
          <w:rFonts w:eastAsiaTheme="minorHAnsi"/>
        </w:rPr>
        <w:t xml:space="preserve"> care plan (PCCP) is the result of a thorough review of the </w:t>
      </w:r>
      <w:r w:rsidR="00A94F6A">
        <w:rPr>
          <w:rFonts w:eastAsiaTheme="minorHAnsi"/>
        </w:rPr>
        <w:t>participants’</w:t>
      </w:r>
      <w:r>
        <w:rPr>
          <w:rFonts w:eastAsiaTheme="minorHAnsi"/>
        </w:rPr>
        <w:t xml:space="preserve"> needs. </w:t>
      </w:r>
      <w:r w:rsidRPr="00270A05">
        <w:rPr>
          <w:rFonts w:eastAsiaTheme="minorHAnsi"/>
        </w:rPr>
        <w:t>PCCPs are individualized in accordance with the unmet needs of the participant and outline what services are necessary to keep the participant living independently in their home. HCBS authorized within the PCCP shall be mutually identified as necessary by the participant and</w:t>
      </w:r>
      <w:r>
        <w:rPr>
          <w:rFonts w:eastAsiaTheme="minorHAnsi"/>
        </w:rPr>
        <w:t xml:space="preserve"> </w:t>
      </w:r>
      <w:r w:rsidRPr="00270A05">
        <w:rPr>
          <w:rFonts w:eastAsiaTheme="minorHAnsi"/>
        </w:rPr>
        <w:t>DSDS or its designee. The PCCP process assesses the health and safety factors of the participant and outlines the participant’s personal goals to remain in their least restrictive environment.</w:t>
      </w:r>
      <w:r>
        <w:rPr>
          <w:rFonts w:eastAsiaTheme="minorHAnsi"/>
        </w:rPr>
        <w:t xml:space="preserve"> A PCCP shall be developed with and agreed upon by the participant and/or legal guardian during the development process and authorization of HCBS. Refer to the </w:t>
      </w:r>
      <w:hyperlink r:id="rId62" w:history="1">
        <w:r w:rsidRPr="00F81FF8">
          <w:rPr>
            <w:rStyle w:val="Hyperlink"/>
            <w:rFonts w:eastAsiaTheme="minorHAnsi"/>
          </w:rPr>
          <w:t>DHSS HCBS Policy Manual, Section 4.20</w:t>
        </w:r>
      </w:hyperlink>
      <w:r>
        <w:rPr>
          <w:rFonts w:eastAsiaTheme="minorHAnsi"/>
        </w:rPr>
        <w:t xml:space="preserve">, </w:t>
      </w:r>
      <w:r w:rsidR="00A32785">
        <w:rPr>
          <w:rFonts w:eastAsiaTheme="minorHAnsi"/>
        </w:rPr>
        <w:t xml:space="preserve">and </w:t>
      </w:r>
      <w:hyperlink w:anchor="_3.5_Participant_Choice" w:history="1">
        <w:r w:rsidR="00A32785" w:rsidRPr="00F81FF8">
          <w:rPr>
            <w:rStyle w:val="Hyperlink"/>
            <w:rFonts w:eastAsiaTheme="minorHAnsi"/>
          </w:rPr>
          <w:t>Section 3.5</w:t>
        </w:r>
      </w:hyperlink>
      <w:r w:rsidR="00A32785">
        <w:rPr>
          <w:rFonts w:eastAsiaTheme="minorHAnsi"/>
        </w:rPr>
        <w:t xml:space="preserve"> </w:t>
      </w:r>
      <w:r w:rsidR="00ED3CE2">
        <w:rPr>
          <w:rFonts w:eastAsiaTheme="minorHAnsi"/>
        </w:rPr>
        <w:t>of</w:t>
      </w:r>
      <w:r w:rsidR="00A32785">
        <w:rPr>
          <w:rFonts w:eastAsiaTheme="minorHAnsi"/>
        </w:rPr>
        <w:t xml:space="preserve"> this manual </w:t>
      </w:r>
      <w:r>
        <w:rPr>
          <w:rFonts w:eastAsiaTheme="minorHAnsi"/>
        </w:rPr>
        <w:t xml:space="preserve">for additional information. </w:t>
      </w:r>
    </w:p>
    <w:p w14:paraId="45889B05" w14:textId="1E3E7ABE" w:rsidR="00270A05" w:rsidRPr="002D0EA9" w:rsidRDefault="00270A05" w:rsidP="009A6778">
      <w:pPr>
        <w:rPr>
          <w:rFonts w:eastAsiaTheme="minorHAnsi"/>
        </w:rPr>
      </w:pPr>
      <w:r w:rsidRPr="00D15401">
        <w:rPr>
          <w:rFonts w:eastAsiaTheme="minorHAnsi"/>
        </w:rPr>
        <w:t xml:space="preserve">DSDS or its designee sends a copy of the initial </w:t>
      </w:r>
      <w:r>
        <w:rPr>
          <w:rFonts w:eastAsiaTheme="minorHAnsi"/>
        </w:rPr>
        <w:t>PCCP</w:t>
      </w:r>
      <w:r w:rsidRPr="00D15401">
        <w:rPr>
          <w:rFonts w:eastAsiaTheme="minorHAnsi"/>
        </w:rPr>
        <w:t xml:space="preserve"> to the participant and their physician. </w:t>
      </w:r>
      <w:r w:rsidRPr="002D0EA9">
        <w:rPr>
          <w:rFonts w:eastAsiaTheme="minorHAnsi"/>
        </w:rPr>
        <w:t xml:space="preserve">Following development of a </w:t>
      </w:r>
      <w:r>
        <w:rPr>
          <w:rFonts w:eastAsiaTheme="minorHAnsi"/>
        </w:rPr>
        <w:t>PCCP by DSDS or their designee</w:t>
      </w:r>
      <w:r w:rsidRPr="002D0EA9">
        <w:rPr>
          <w:rFonts w:eastAsiaTheme="minorHAnsi"/>
        </w:rPr>
        <w:t xml:space="preserve">, </w:t>
      </w:r>
      <w:r>
        <w:rPr>
          <w:rFonts w:eastAsiaTheme="minorHAnsi"/>
        </w:rPr>
        <w:t>the information is</w:t>
      </w:r>
      <w:r w:rsidRPr="002D0EA9">
        <w:rPr>
          <w:rFonts w:eastAsiaTheme="minorHAnsi"/>
        </w:rPr>
        <w:t xml:space="preserve"> available to the provider in the </w:t>
      </w:r>
      <w:r>
        <w:rPr>
          <w:rFonts w:eastAsiaTheme="minorHAnsi"/>
        </w:rPr>
        <w:t>participant’s electronic case record</w:t>
      </w:r>
      <w:r w:rsidRPr="002D0EA9">
        <w:rPr>
          <w:rFonts w:eastAsiaTheme="minorHAnsi"/>
        </w:rPr>
        <w:t xml:space="preserve">. </w:t>
      </w:r>
      <w:r>
        <w:rPr>
          <w:rFonts w:eastAsiaTheme="minorHAnsi"/>
        </w:rPr>
        <w:t xml:space="preserve">It is the provider’s responsibility to access this information and provide services in accordance with the PCCP. </w:t>
      </w:r>
      <w:r w:rsidRPr="002D0EA9">
        <w:rPr>
          <w:rFonts w:eastAsiaTheme="minorHAnsi"/>
        </w:rPr>
        <w:t xml:space="preserve">The physician is sent a copy of the </w:t>
      </w:r>
      <w:r>
        <w:rPr>
          <w:rFonts w:eastAsiaTheme="minorHAnsi"/>
        </w:rPr>
        <w:t>PCCP</w:t>
      </w:r>
      <w:r w:rsidRPr="002D0EA9">
        <w:rPr>
          <w:rFonts w:eastAsiaTheme="minorHAnsi"/>
        </w:rPr>
        <w:t xml:space="preserve"> for review. This allows the physician to review and contact the authorizing agency or the provider of care with concerns. These documents may include the initial </w:t>
      </w:r>
      <w:r>
        <w:rPr>
          <w:rFonts w:eastAsiaTheme="minorHAnsi"/>
        </w:rPr>
        <w:t>PCCP</w:t>
      </w:r>
      <w:r w:rsidRPr="002D0EA9">
        <w:rPr>
          <w:rFonts w:eastAsiaTheme="minorHAnsi"/>
        </w:rPr>
        <w:t xml:space="preserve"> and authorization for services.</w:t>
      </w:r>
    </w:p>
    <w:p w14:paraId="24AFD9AC" w14:textId="6E0B3176" w:rsidR="00270A05" w:rsidRPr="002D0EA9" w:rsidRDefault="00270A05" w:rsidP="009A6778">
      <w:pPr>
        <w:rPr>
          <w:rFonts w:eastAsiaTheme="minorHAnsi"/>
        </w:rPr>
      </w:pPr>
      <w:r w:rsidRPr="002D0EA9">
        <w:rPr>
          <w:rFonts w:eastAsiaTheme="minorHAnsi"/>
        </w:rPr>
        <w:t xml:space="preserve">The detailed </w:t>
      </w:r>
      <w:r>
        <w:rPr>
          <w:rFonts w:eastAsiaTheme="minorHAnsi"/>
        </w:rPr>
        <w:t>PCCP</w:t>
      </w:r>
      <w:r w:rsidRPr="002D0EA9">
        <w:rPr>
          <w:rFonts w:eastAsiaTheme="minorHAnsi"/>
        </w:rPr>
        <w:t xml:space="preserve"> or authorization for services shows how many units of service are authorized and specifies the </w:t>
      </w:r>
      <w:r w:rsidR="00F81FF8" w:rsidRPr="002D0EA9">
        <w:rPr>
          <w:rFonts w:eastAsiaTheme="minorHAnsi"/>
        </w:rPr>
        <w:t>period</w:t>
      </w:r>
      <w:r w:rsidRPr="002D0EA9">
        <w:rPr>
          <w:rFonts w:eastAsiaTheme="minorHAnsi"/>
        </w:rPr>
        <w:t xml:space="preserve"> covered by the authorization.</w:t>
      </w:r>
    </w:p>
    <w:p w14:paraId="093E6092" w14:textId="0646FD0C" w:rsidR="00270A05" w:rsidRDefault="00270A05" w:rsidP="009A6778">
      <w:pPr>
        <w:rPr>
          <w:rFonts w:eastAsiaTheme="minorHAnsi"/>
        </w:rPr>
      </w:pPr>
      <w:r w:rsidRPr="002D0EA9">
        <w:rPr>
          <w:rFonts w:eastAsiaTheme="minorHAnsi"/>
        </w:rPr>
        <w:lastRenderedPageBreak/>
        <w:t xml:space="preserve">The provider is </w:t>
      </w:r>
      <w:r w:rsidRPr="00AC27B6">
        <w:rPr>
          <w:rFonts w:eastAsiaTheme="minorHAnsi"/>
        </w:rPr>
        <w:t>not</w:t>
      </w:r>
      <w:r w:rsidRPr="002D0EA9">
        <w:rPr>
          <w:rFonts w:eastAsiaTheme="minorHAnsi"/>
        </w:rPr>
        <w:t xml:space="preserve"> reimbursed for services for any MO HealthNet participant if the service has </w:t>
      </w:r>
      <w:r w:rsidRPr="00AC27B6">
        <w:rPr>
          <w:rFonts w:eastAsiaTheme="minorHAnsi"/>
        </w:rPr>
        <w:t>not</w:t>
      </w:r>
      <w:r w:rsidRPr="002D0EA9">
        <w:rPr>
          <w:rFonts w:eastAsiaTheme="minorHAnsi"/>
        </w:rPr>
        <w:t xml:space="preserve"> been prior authorized by DSDS.</w:t>
      </w:r>
      <w:r>
        <w:rPr>
          <w:rFonts w:eastAsiaTheme="minorHAnsi"/>
        </w:rPr>
        <w:t xml:space="preserve"> More </w:t>
      </w:r>
      <w:r w:rsidRPr="00F82579">
        <w:rPr>
          <w:rFonts w:eastAsiaTheme="minorHAnsi"/>
        </w:rPr>
        <w:t xml:space="preserve">information about prior authorization is found in </w:t>
      </w:r>
      <w:hyperlink w:anchor="_Section_3—Special_Documentation" w:history="1">
        <w:r w:rsidRPr="00F81FF8">
          <w:rPr>
            <w:rStyle w:val="Hyperlink"/>
            <w:rFonts w:eastAsiaTheme="minorHAnsi"/>
          </w:rPr>
          <w:t>Section 3.2</w:t>
        </w:r>
      </w:hyperlink>
      <w:r w:rsidRPr="00585017">
        <w:rPr>
          <w:rStyle w:val="Hyperlink"/>
          <w:rFonts w:eastAsiaTheme="minorHAnsi"/>
        </w:rPr>
        <w:t xml:space="preserve"> </w:t>
      </w:r>
      <w:r w:rsidRPr="00F82579">
        <w:rPr>
          <w:rFonts w:eastAsiaTheme="minorHAnsi"/>
        </w:rPr>
        <w:t>of this manual.</w:t>
      </w:r>
    </w:p>
    <w:p w14:paraId="20A49D0A" w14:textId="6457A9AF" w:rsidR="00A32785" w:rsidRPr="00492586" w:rsidRDefault="00A32785" w:rsidP="00076B16">
      <w:pPr>
        <w:pStyle w:val="Heading4"/>
        <w:rPr>
          <w:rFonts w:eastAsiaTheme="minorHAnsi"/>
        </w:rPr>
      </w:pPr>
      <w:bookmarkStart w:id="135" w:name="_Toc226530718"/>
      <w:r>
        <w:rPr>
          <w:rFonts w:eastAsiaTheme="minorHAnsi"/>
        </w:rPr>
        <w:t xml:space="preserve">Changes to </w:t>
      </w:r>
      <w:r w:rsidRPr="00492586">
        <w:rPr>
          <w:rFonts w:eastAsiaTheme="minorHAnsi"/>
        </w:rPr>
        <w:t>Person Centered Care Plan</w:t>
      </w:r>
      <w:bookmarkEnd w:id="135"/>
      <w:r w:rsidRPr="00492586">
        <w:rPr>
          <w:rFonts w:eastAsiaTheme="minorHAnsi"/>
        </w:rPr>
        <w:t xml:space="preserve"> </w:t>
      </w:r>
    </w:p>
    <w:p w14:paraId="662953EF" w14:textId="02C10C34" w:rsidR="00A32785" w:rsidRPr="00585017" w:rsidRDefault="00A32785" w:rsidP="009A6778">
      <w:pPr>
        <w:rPr>
          <w:rStyle w:val="Hyperlink"/>
          <w:rFonts w:eastAsiaTheme="minorHAnsi"/>
        </w:rPr>
      </w:pPr>
      <w:r w:rsidRPr="00A53318">
        <w:rPr>
          <w:rFonts w:eastAsiaTheme="minorHAnsi" w:cs="Tahoma"/>
          <w:szCs w:val="23"/>
        </w:rPr>
        <w:t xml:space="preserve">Providers and/or participants must notify the appropriate </w:t>
      </w:r>
      <w:r w:rsidRPr="0020050E">
        <w:rPr>
          <w:rFonts w:eastAsiaTheme="minorHAnsi"/>
        </w:rPr>
        <w:t>DSDS PCCP Team</w:t>
      </w:r>
      <w:r w:rsidRPr="00A53318">
        <w:rPr>
          <w:rFonts w:eastAsiaTheme="minorHAnsi" w:cs="Tahoma"/>
          <w:szCs w:val="23"/>
        </w:rPr>
        <w:t xml:space="preserve"> to </w:t>
      </w:r>
      <w:hyperlink r:id="rId63" w:history="1">
        <w:r w:rsidRPr="00F81FF8">
          <w:rPr>
            <w:rStyle w:val="Hyperlink"/>
            <w:rFonts w:eastAsiaTheme="minorHAnsi"/>
          </w:rPr>
          <w:t>request a care plan change</w:t>
        </w:r>
      </w:hyperlink>
      <w:r w:rsidRPr="00A53318">
        <w:rPr>
          <w:rFonts w:eastAsiaTheme="minorHAnsi" w:cs="Tahoma"/>
          <w:szCs w:val="23"/>
        </w:rPr>
        <w:t xml:space="preserve">. </w:t>
      </w:r>
      <w:r>
        <w:rPr>
          <w:rFonts w:eastAsiaTheme="minorHAnsi" w:cs="Tahoma"/>
          <w:szCs w:val="23"/>
        </w:rPr>
        <w:t xml:space="preserve">PCCP Team contact information is available in the </w:t>
      </w:r>
      <w:hyperlink r:id="rId64" w:history="1">
        <w:r w:rsidRPr="00F81FF8">
          <w:rPr>
            <w:rStyle w:val="Hyperlink"/>
            <w:rFonts w:eastAsiaTheme="minorHAnsi"/>
          </w:rPr>
          <w:t>Communicating with HCBS Intake and PCCP Quick Guide</w:t>
        </w:r>
      </w:hyperlink>
      <w:r w:rsidRPr="00585017">
        <w:rPr>
          <w:rStyle w:val="Hyperlink"/>
          <w:rFonts w:eastAsiaTheme="minorHAnsi"/>
        </w:rPr>
        <w:t>.</w:t>
      </w:r>
    </w:p>
    <w:p w14:paraId="28632E51" w14:textId="0C4E9291" w:rsidR="005B1ABF" w:rsidRPr="00492586" w:rsidRDefault="005B1ABF" w:rsidP="00585017">
      <w:pPr>
        <w:pStyle w:val="Heading3"/>
        <w:rPr>
          <w:rFonts w:eastAsiaTheme="minorHAnsi"/>
        </w:rPr>
      </w:pPr>
      <w:bookmarkStart w:id="136" w:name="AGEServicePlan"/>
      <w:bookmarkStart w:id="137" w:name="_3.4_Participant_Choice"/>
      <w:bookmarkStart w:id="138" w:name="_3.5_Participant_Choice"/>
      <w:bookmarkStart w:id="139" w:name="_Toc225571260"/>
      <w:bookmarkStart w:id="140" w:name="_Toc130365964"/>
      <w:bookmarkStart w:id="141" w:name="_Toc226530719"/>
      <w:bookmarkEnd w:id="136"/>
      <w:bookmarkEnd w:id="137"/>
      <w:bookmarkEnd w:id="138"/>
      <w:r w:rsidRPr="00492586">
        <w:rPr>
          <w:rFonts w:eastAsiaTheme="minorHAnsi"/>
        </w:rPr>
        <w:t>3.</w:t>
      </w:r>
      <w:r w:rsidR="00A32785">
        <w:rPr>
          <w:rFonts w:eastAsiaTheme="minorHAnsi"/>
        </w:rPr>
        <w:t>5</w:t>
      </w:r>
      <w:bookmarkEnd w:id="139"/>
      <w:r w:rsidR="00076B16">
        <w:rPr>
          <w:rFonts w:eastAsiaTheme="minorHAnsi"/>
        </w:rPr>
        <w:t xml:space="preserve"> </w:t>
      </w:r>
      <w:r w:rsidRPr="00492586">
        <w:rPr>
          <w:rFonts w:eastAsiaTheme="minorHAnsi"/>
        </w:rPr>
        <w:t>Participant Choice Statement</w:t>
      </w:r>
      <w:bookmarkEnd w:id="140"/>
      <w:bookmarkEnd w:id="141"/>
    </w:p>
    <w:p w14:paraId="7FF4ACE4" w14:textId="454D77DF" w:rsidR="005B1ABF" w:rsidRPr="00D15401" w:rsidRDefault="005B1ABF" w:rsidP="002E2F1C">
      <w:pPr>
        <w:rPr>
          <w:rFonts w:eastAsiaTheme="minorHAnsi"/>
        </w:rPr>
      </w:pPr>
      <w:r w:rsidRPr="00D15401">
        <w:rPr>
          <w:rFonts w:eastAsiaTheme="minorHAnsi"/>
        </w:rPr>
        <w:t xml:space="preserve">The </w:t>
      </w:r>
      <w:r w:rsidR="00D80894">
        <w:rPr>
          <w:rFonts w:eastAsiaTheme="minorHAnsi"/>
        </w:rPr>
        <w:t xml:space="preserve">DSDS </w:t>
      </w:r>
      <w:hyperlink r:id="rId65" w:history="1">
        <w:r w:rsidRPr="00F81FF8">
          <w:rPr>
            <w:rStyle w:val="Hyperlink"/>
            <w:rFonts w:eastAsiaTheme="minorHAnsi"/>
          </w:rPr>
          <w:t>Participant Choice Statement</w:t>
        </w:r>
      </w:hyperlink>
      <w:r w:rsidRPr="00D15401">
        <w:rPr>
          <w:rFonts w:eastAsiaTheme="minorHAnsi"/>
        </w:rPr>
        <w:t xml:space="preserve"> allows documentation of the participant’s involvement in determining the </w:t>
      </w:r>
      <w:r w:rsidR="000C7F0A">
        <w:rPr>
          <w:rFonts w:eastAsiaTheme="minorHAnsi"/>
        </w:rPr>
        <w:t>PCCP</w:t>
      </w:r>
      <w:r w:rsidRPr="00D15401">
        <w:rPr>
          <w:rFonts w:eastAsiaTheme="minorHAnsi"/>
        </w:rPr>
        <w:t xml:space="preserve"> by including the participant’s acknowledgment of their:</w:t>
      </w:r>
    </w:p>
    <w:p w14:paraId="6899B45E" w14:textId="47FC7CB4" w:rsidR="005B1ABF" w:rsidRPr="00D15401" w:rsidRDefault="005B1ABF" w:rsidP="00ED3CE2">
      <w:pPr>
        <w:pStyle w:val="ListBullet"/>
        <w:rPr>
          <w:rFonts w:eastAsiaTheme="minorHAnsi"/>
        </w:rPr>
      </w:pPr>
      <w:r>
        <w:rPr>
          <w:rFonts w:eastAsiaTheme="minorHAnsi"/>
        </w:rPr>
        <w:t>P</w:t>
      </w:r>
      <w:r w:rsidRPr="00D15401">
        <w:rPr>
          <w:rFonts w:eastAsiaTheme="minorHAnsi"/>
        </w:rPr>
        <w:t>articipation in the development o</w:t>
      </w:r>
      <w:r w:rsidR="00463FF9">
        <w:rPr>
          <w:rFonts w:eastAsiaTheme="minorHAnsi"/>
        </w:rPr>
        <w:t xml:space="preserve">f the </w:t>
      </w:r>
      <w:r w:rsidR="000C7F0A">
        <w:rPr>
          <w:rFonts w:eastAsiaTheme="minorHAnsi"/>
        </w:rPr>
        <w:t>PCCP</w:t>
      </w:r>
    </w:p>
    <w:p w14:paraId="6BA958A1" w14:textId="3C48E54D" w:rsidR="005B1ABF" w:rsidRPr="00D15401" w:rsidRDefault="005B1ABF" w:rsidP="00ED3CE2">
      <w:pPr>
        <w:pStyle w:val="ListBullet"/>
        <w:rPr>
          <w:rFonts w:eastAsiaTheme="minorHAnsi"/>
        </w:rPr>
      </w:pPr>
      <w:r>
        <w:rPr>
          <w:rFonts w:eastAsiaTheme="minorHAnsi"/>
        </w:rPr>
        <w:t>R</w:t>
      </w:r>
      <w:r w:rsidRPr="00D15401">
        <w:rPr>
          <w:rFonts w:eastAsiaTheme="minorHAnsi"/>
        </w:rPr>
        <w:t>ight to have anyone involved in the development o</w:t>
      </w:r>
      <w:r w:rsidR="00463FF9">
        <w:rPr>
          <w:rFonts w:eastAsiaTheme="minorHAnsi"/>
        </w:rPr>
        <w:t xml:space="preserve">f the </w:t>
      </w:r>
      <w:r w:rsidR="000C7F0A">
        <w:rPr>
          <w:rFonts w:eastAsiaTheme="minorHAnsi"/>
        </w:rPr>
        <w:t>PCCP</w:t>
      </w:r>
    </w:p>
    <w:p w14:paraId="5ABA1A90" w14:textId="3EC6102D" w:rsidR="005B1ABF" w:rsidRPr="00D15401" w:rsidRDefault="005B1ABF" w:rsidP="00ED3CE2">
      <w:pPr>
        <w:pStyle w:val="ListBullet"/>
        <w:rPr>
          <w:rFonts w:eastAsiaTheme="minorHAnsi"/>
        </w:rPr>
      </w:pPr>
      <w:r>
        <w:rPr>
          <w:rFonts w:eastAsiaTheme="minorHAnsi"/>
        </w:rPr>
        <w:t>R</w:t>
      </w:r>
      <w:r w:rsidRPr="00D15401">
        <w:rPr>
          <w:rFonts w:eastAsiaTheme="minorHAnsi"/>
        </w:rPr>
        <w:t xml:space="preserve">ight to choose and receive </w:t>
      </w:r>
      <w:r w:rsidR="000C7F0A">
        <w:rPr>
          <w:rFonts w:eastAsiaTheme="minorHAnsi"/>
        </w:rPr>
        <w:t>HCBS</w:t>
      </w:r>
      <w:r w:rsidRPr="00D15401">
        <w:rPr>
          <w:rFonts w:eastAsiaTheme="minorHAnsi"/>
        </w:rPr>
        <w:t xml:space="preserve"> ra</w:t>
      </w:r>
      <w:r w:rsidR="00463FF9">
        <w:rPr>
          <w:rFonts w:eastAsiaTheme="minorHAnsi"/>
        </w:rPr>
        <w:t>ther than nursing facility care</w:t>
      </w:r>
    </w:p>
    <w:p w14:paraId="3099ECBE" w14:textId="6504C2FB" w:rsidR="005B1ABF" w:rsidRDefault="005B1ABF" w:rsidP="00ED3CE2">
      <w:pPr>
        <w:pStyle w:val="ListBullet"/>
        <w:rPr>
          <w:rFonts w:eastAsiaTheme="minorHAnsi"/>
        </w:rPr>
      </w:pPr>
      <w:r>
        <w:rPr>
          <w:rFonts w:eastAsiaTheme="minorHAnsi"/>
        </w:rPr>
        <w:t>R</w:t>
      </w:r>
      <w:r w:rsidRPr="00D15401">
        <w:rPr>
          <w:rFonts w:eastAsiaTheme="minorHAnsi"/>
        </w:rPr>
        <w:t>ight to choose a qualified home and community</w:t>
      </w:r>
      <w:r>
        <w:rPr>
          <w:rFonts w:eastAsiaTheme="minorHAnsi"/>
        </w:rPr>
        <w:t>-</w:t>
      </w:r>
      <w:r w:rsidR="00463FF9">
        <w:rPr>
          <w:rFonts w:eastAsiaTheme="minorHAnsi"/>
        </w:rPr>
        <w:t>based provider</w:t>
      </w:r>
    </w:p>
    <w:p w14:paraId="07779CDF" w14:textId="68930891" w:rsidR="00395283" w:rsidRPr="00D15401" w:rsidRDefault="00395283" w:rsidP="00ED3CE2">
      <w:pPr>
        <w:pStyle w:val="ListBullet"/>
        <w:rPr>
          <w:rFonts w:eastAsiaTheme="minorHAnsi"/>
        </w:rPr>
      </w:pPr>
      <w:r>
        <w:rPr>
          <w:rFonts w:eastAsiaTheme="minorHAnsi"/>
        </w:rPr>
        <w:t xml:space="preserve">Notification of </w:t>
      </w:r>
      <w:hyperlink r:id="rId66" w:history="1">
        <w:r w:rsidRPr="00F81FF8">
          <w:rPr>
            <w:rStyle w:val="Hyperlink"/>
            <w:rFonts w:eastAsiaTheme="minorHAnsi"/>
          </w:rPr>
          <w:t>DHSS Notice of Privacy Practices</w:t>
        </w:r>
      </w:hyperlink>
    </w:p>
    <w:p w14:paraId="7770D420" w14:textId="2BC1C294" w:rsidR="005B1ABF" w:rsidRPr="00D15401" w:rsidRDefault="00AF60C5" w:rsidP="00ED3CE2">
      <w:pPr>
        <w:pStyle w:val="ListBullet"/>
        <w:rPr>
          <w:rFonts w:eastAsiaTheme="minorHAnsi"/>
        </w:rPr>
      </w:pPr>
      <w:r>
        <w:rPr>
          <w:rFonts w:eastAsiaTheme="minorHAnsi"/>
        </w:rPr>
        <w:t>Acknowledgment of rights</w:t>
      </w:r>
      <w:r w:rsidR="00463FF9">
        <w:rPr>
          <w:rFonts w:eastAsiaTheme="minorHAnsi"/>
        </w:rPr>
        <w:t xml:space="preserve"> and responsibilities</w:t>
      </w:r>
    </w:p>
    <w:p w14:paraId="3E86B66D" w14:textId="646FC755" w:rsidR="005B1ABF" w:rsidRPr="00D15401" w:rsidRDefault="005B1ABF" w:rsidP="00ED3CE2">
      <w:pPr>
        <w:pStyle w:val="ListBullet"/>
        <w:rPr>
          <w:rFonts w:eastAsiaTheme="minorHAnsi"/>
        </w:rPr>
      </w:pPr>
      <w:r>
        <w:rPr>
          <w:rFonts w:eastAsiaTheme="minorHAnsi"/>
        </w:rPr>
        <w:t>N</w:t>
      </w:r>
      <w:r w:rsidRPr="00D15401">
        <w:rPr>
          <w:rFonts w:eastAsiaTheme="minorHAnsi"/>
        </w:rPr>
        <w:t xml:space="preserve">eed to </w:t>
      </w:r>
      <w:r w:rsidR="00ED3CE2">
        <w:rPr>
          <w:rFonts w:eastAsiaTheme="minorHAnsi"/>
        </w:rPr>
        <w:t>report abuse, neglect, or exploitation to</w:t>
      </w:r>
      <w:r w:rsidR="00ED3CE2" w:rsidRPr="00D15401">
        <w:rPr>
          <w:rFonts w:eastAsiaTheme="minorHAnsi"/>
        </w:rPr>
        <w:t xml:space="preserve"> </w:t>
      </w:r>
      <w:r w:rsidRPr="00D15401">
        <w:rPr>
          <w:rFonts w:eastAsiaTheme="minorHAnsi"/>
        </w:rPr>
        <w:t>the</w:t>
      </w:r>
      <w:r w:rsidR="00846C6C">
        <w:rPr>
          <w:rFonts w:eastAsiaTheme="minorHAnsi"/>
        </w:rPr>
        <w:t xml:space="preserve"> </w:t>
      </w:r>
      <w:hyperlink r:id="rId67" w:history="1">
        <w:r w:rsidR="00ED3CE2" w:rsidRPr="00F81FF8">
          <w:rPr>
            <w:rStyle w:val="Hyperlink"/>
            <w:rFonts w:eastAsiaTheme="minorHAnsi"/>
          </w:rPr>
          <w:t>Missouri Adult Abuse and Neglect Hotline</w:t>
        </w:r>
      </w:hyperlink>
      <w:r w:rsidR="00ED3CE2">
        <w:rPr>
          <w:rFonts w:eastAsiaTheme="minorHAnsi"/>
        </w:rPr>
        <w:t>.</w:t>
      </w:r>
    </w:p>
    <w:p w14:paraId="51115587" w14:textId="2F3EE431" w:rsidR="005B1ABF" w:rsidRPr="00D15401" w:rsidRDefault="005B1ABF" w:rsidP="00ED3CE2">
      <w:pPr>
        <w:pStyle w:val="ListBullet"/>
        <w:rPr>
          <w:rFonts w:eastAsiaTheme="minorHAnsi"/>
        </w:rPr>
      </w:pPr>
      <w:r>
        <w:rPr>
          <w:rFonts w:eastAsiaTheme="minorHAnsi"/>
        </w:rPr>
        <w:t>R</w:t>
      </w:r>
      <w:r w:rsidRPr="00D15401">
        <w:rPr>
          <w:rFonts w:eastAsiaTheme="minorHAnsi"/>
        </w:rPr>
        <w:t xml:space="preserve">ight to appeal any reduction or closing of services regarding </w:t>
      </w:r>
      <w:r w:rsidR="00463FF9">
        <w:rPr>
          <w:rFonts w:eastAsiaTheme="minorHAnsi"/>
        </w:rPr>
        <w:t xml:space="preserve">their </w:t>
      </w:r>
      <w:r w:rsidR="000C7F0A">
        <w:rPr>
          <w:rFonts w:eastAsiaTheme="minorHAnsi"/>
        </w:rPr>
        <w:t>PCCP</w:t>
      </w:r>
    </w:p>
    <w:p w14:paraId="210B0565" w14:textId="675B2E0C" w:rsidR="005B1ABF" w:rsidRPr="00D15401" w:rsidRDefault="005B1ABF" w:rsidP="00ED3CE2">
      <w:pPr>
        <w:pStyle w:val="ListBullet"/>
        <w:rPr>
          <w:rFonts w:eastAsiaTheme="minorHAnsi"/>
        </w:rPr>
      </w:pPr>
      <w:r>
        <w:rPr>
          <w:rFonts w:eastAsiaTheme="minorHAnsi"/>
        </w:rPr>
        <w:t>N</w:t>
      </w:r>
      <w:r w:rsidRPr="00D15401">
        <w:rPr>
          <w:rFonts w:eastAsiaTheme="minorHAnsi"/>
        </w:rPr>
        <w:t xml:space="preserve">eed to notify the appropriate DSDS </w:t>
      </w:r>
      <w:r>
        <w:rPr>
          <w:rFonts w:eastAsiaTheme="minorHAnsi"/>
        </w:rPr>
        <w:t>Person</w:t>
      </w:r>
      <w:r w:rsidR="00917811">
        <w:rPr>
          <w:rFonts w:eastAsiaTheme="minorHAnsi"/>
        </w:rPr>
        <w:t xml:space="preserve"> </w:t>
      </w:r>
      <w:r>
        <w:rPr>
          <w:rFonts w:eastAsiaTheme="minorHAnsi"/>
        </w:rPr>
        <w:t>Centered Care Plan</w:t>
      </w:r>
      <w:r w:rsidR="00917811">
        <w:rPr>
          <w:rFonts w:eastAsiaTheme="minorHAnsi"/>
        </w:rPr>
        <w:t>ning</w:t>
      </w:r>
      <w:r>
        <w:rPr>
          <w:rFonts w:eastAsiaTheme="minorHAnsi"/>
        </w:rPr>
        <w:t xml:space="preserve"> Team</w:t>
      </w:r>
      <w:r w:rsidRPr="00D15401">
        <w:rPr>
          <w:rFonts w:eastAsiaTheme="minorHAnsi"/>
        </w:rPr>
        <w:t xml:space="preserve"> of any problems concerning service delivery as well as changes in health, informal supports, satisfaction with the services provided, and/or functioning status that mig</w:t>
      </w:r>
      <w:r w:rsidR="00463FF9">
        <w:rPr>
          <w:rFonts w:eastAsiaTheme="minorHAnsi"/>
        </w:rPr>
        <w:t>ht require care plan adjustment</w:t>
      </w:r>
    </w:p>
    <w:p w14:paraId="3EDAB601" w14:textId="4E5C1E83" w:rsidR="005B1ABF" w:rsidRDefault="005B1ABF" w:rsidP="00772F92">
      <w:pPr>
        <w:rPr>
          <w:rFonts w:eastAsiaTheme="minorHAnsi"/>
        </w:rPr>
      </w:pPr>
      <w:r w:rsidRPr="00D15401">
        <w:rPr>
          <w:rFonts w:eastAsiaTheme="minorHAnsi"/>
        </w:rPr>
        <w:t xml:space="preserve">The </w:t>
      </w:r>
      <w:hyperlink r:id="rId68" w:history="1">
        <w:r w:rsidR="000C7F0A" w:rsidRPr="00F81FF8">
          <w:rPr>
            <w:rStyle w:val="Hyperlink"/>
            <w:rFonts w:eastAsiaTheme="minorHAnsi"/>
          </w:rPr>
          <w:t>Participant Choice Statement</w:t>
        </w:r>
      </w:hyperlink>
      <w:r w:rsidR="000C7F0A">
        <w:rPr>
          <w:rFonts w:eastAsiaTheme="minorHAnsi"/>
          <w:b/>
          <w:bCs/>
          <w:color w:val="F79646" w:themeColor="accent6"/>
        </w:rPr>
        <w:t xml:space="preserve"> </w:t>
      </w:r>
      <w:r w:rsidRPr="00D15401">
        <w:rPr>
          <w:rFonts w:eastAsiaTheme="minorHAnsi"/>
        </w:rPr>
        <w:t xml:space="preserve">is completed by DSDS or its designee upon initial assessment and any subsequent assessment. DSDS or its designee reviews the information covered on the form with the participant and ensures the participant understands the information. The document is </w:t>
      </w:r>
      <w:r w:rsidR="00832A49">
        <w:rPr>
          <w:rFonts w:eastAsiaTheme="minorHAnsi"/>
        </w:rPr>
        <w:t>maintained</w:t>
      </w:r>
      <w:r w:rsidRPr="00D15401">
        <w:rPr>
          <w:rFonts w:eastAsiaTheme="minorHAnsi"/>
        </w:rPr>
        <w:t xml:space="preserve"> in the participant’s </w:t>
      </w:r>
      <w:r w:rsidR="002E2540">
        <w:rPr>
          <w:rFonts w:eastAsiaTheme="minorHAnsi"/>
        </w:rPr>
        <w:t>electronic case</w:t>
      </w:r>
      <w:r w:rsidRPr="00D15401">
        <w:rPr>
          <w:rFonts w:eastAsiaTheme="minorHAnsi"/>
        </w:rPr>
        <w:t xml:space="preserve"> record. A copy is provided to the </w:t>
      </w:r>
      <w:r w:rsidR="00A94F6A" w:rsidRPr="00D15401">
        <w:rPr>
          <w:rFonts w:eastAsiaTheme="minorHAnsi"/>
        </w:rPr>
        <w:t>participants</w:t>
      </w:r>
      <w:r w:rsidRPr="00D15401">
        <w:rPr>
          <w:rFonts w:eastAsiaTheme="minorHAnsi"/>
        </w:rPr>
        <w:t xml:space="preserve">. </w:t>
      </w:r>
    </w:p>
    <w:p w14:paraId="45E38737" w14:textId="5DA9AE9D" w:rsidR="005B1ABF" w:rsidRPr="00B3257B" w:rsidRDefault="005B1ABF" w:rsidP="00585017">
      <w:pPr>
        <w:pStyle w:val="Heading2"/>
      </w:pPr>
      <w:bookmarkStart w:id="142" w:name="AGEServicePlanSupplement"/>
      <w:bookmarkStart w:id="143" w:name="_Toc130365967"/>
      <w:bookmarkStart w:id="144" w:name="_Toc226530720"/>
      <w:bookmarkEnd w:id="142"/>
      <w:r w:rsidRPr="00B3257B">
        <w:t>Section 4</w:t>
      </w:r>
      <w:r w:rsidR="001A0B07" w:rsidRPr="00B3257B">
        <w:t>:</w:t>
      </w:r>
      <w:r w:rsidR="00076B16">
        <w:t xml:space="preserve"> </w:t>
      </w:r>
      <w:r w:rsidRPr="00B3257B">
        <w:t>Billing Instructions</w:t>
      </w:r>
      <w:bookmarkEnd w:id="143"/>
      <w:bookmarkEnd w:id="144"/>
      <w:r w:rsidRPr="00B3257B">
        <w:t xml:space="preserve"> </w:t>
      </w:r>
    </w:p>
    <w:p w14:paraId="44C7346D" w14:textId="7E02011C" w:rsidR="005B1ABF" w:rsidRPr="00492586" w:rsidRDefault="005B1ABF" w:rsidP="00585017">
      <w:pPr>
        <w:pStyle w:val="Heading3"/>
        <w:rPr>
          <w:rFonts w:eastAsiaTheme="minorHAnsi"/>
        </w:rPr>
      </w:pPr>
      <w:bookmarkStart w:id="145" w:name="_Toc395081592"/>
      <w:bookmarkStart w:id="146" w:name="_Toc130365968"/>
      <w:bookmarkStart w:id="147" w:name="_Toc226530721"/>
      <w:r w:rsidRPr="00492586">
        <w:rPr>
          <w:rFonts w:eastAsiaTheme="minorHAnsi"/>
        </w:rPr>
        <w:t>4.1</w:t>
      </w:r>
      <w:r w:rsidR="00076B16">
        <w:rPr>
          <w:rFonts w:eastAsiaTheme="minorHAnsi"/>
        </w:rPr>
        <w:t xml:space="preserve"> </w:t>
      </w:r>
      <w:r w:rsidRPr="00492586">
        <w:rPr>
          <w:rFonts w:eastAsiaTheme="minorHAnsi"/>
        </w:rPr>
        <w:t>Electronic Data Interchange</w:t>
      </w:r>
      <w:bookmarkEnd w:id="145"/>
      <w:bookmarkEnd w:id="146"/>
      <w:bookmarkEnd w:id="147"/>
    </w:p>
    <w:p w14:paraId="17ED3DCA" w14:textId="04BD3718" w:rsidR="004004F9" w:rsidRPr="00585017" w:rsidRDefault="004004F9" w:rsidP="00772F92">
      <w:pPr>
        <w:rPr>
          <w:rStyle w:val="Hyperlink"/>
        </w:rPr>
      </w:pPr>
      <w:r w:rsidRPr="00B25087">
        <w:rPr>
          <w:rFonts w:eastAsiaTheme="minorHAnsi"/>
        </w:rPr>
        <w:t xml:space="preserve">Providers exchanging electronic transactions with </w:t>
      </w:r>
      <w:r w:rsidR="000C7F0A">
        <w:rPr>
          <w:rFonts w:eastAsiaTheme="minorHAnsi"/>
        </w:rPr>
        <w:t>the MO HealthNet Division (</w:t>
      </w:r>
      <w:r w:rsidRPr="00B25087">
        <w:rPr>
          <w:rFonts w:eastAsiaTheme="minorHAnsi"/>
        </w:rPr>
        <w:t>MHD</w:t>
      </w:r>
      <w:r w:rsidR="000C7F0A">
        <w:rPr>
          <w:rFonts w:eastAsiaTheme="minorHAnsi"/>
        </w:rPr>
        <w:t>)</w:t>
      </w:r>
      <w:r w:rsidRPr="00B25087">
        <w:rPr>
          <w:rFonts w:eastAsiaTheme="minorHAnsi"/>
        </w:rPr>
        <w:t xml:space="preserve"> should access the</w:t>
      </w:r>
      <w:r w:rsidRPr="004004F9">
        <w:rPr>
          <w:b/>
        </w:rPr>
        <w:t xml:space="preserve"> </w:t>
      </w:r>
      <w:hyperlink r:id="rId69" w:history="1">
        <w:r w:rsidRPr="00045177">
          <w:rPr>
            <w:rStyle w:val="Hyperlink"/>
          </w:rPr>
          <w:t>ASC X12 Implementation Guides</w:t>
        </w:r>
      </w:hyperlink>
      <w:r w:rsidRPr="00B25087">
        <w:t>,</w:t>
      </w:r>
      <w:r w:rsidRPr="004004F9">
        <w:rPr>
          <w:b/>
        </w:rPr>
        <w:t xml:space="preserve"> </w:t>
      </w:r>
      <w:r w:rsidRPr="00B25087">
        <w:t xml:space="preserve">adopted under the Health Insurance Portability and Accountability Act (HIPAA). For Missouri specific information, including connection methods, the biller’s responsibilities, forms to be completed prior to submitting electronic information, as well as </w:t>
      </w:r>
      <w:r w:rsidRPr="00B25087">
        <w:lastRenderedPageBreak/>
        <w:t>supplemental information, reference the</w:t>
      </w:r>
      <w:r w:rsidRPr="004004F9">
        <w:rPr>
          <w:b/>
        </w:rPr>
        <w:t xml:space="preserve"> </w:t>
      </w:r>
      <w:hyperlink r:id="rId70" w:history="1">
        <w:r w:rsidRPr="00045177">
          <w:rPr>
            <w:rStyle w:val="Hyperlink"/>
          </w:rPr>
          <w:t>X12 Version v5010</w:t>
        </w:r>
      </w:hyperlink>
      <w:r w:rsidRPr="00585017">
        <w:rPr>
          <w:rStyle w:val="Hyperlink"/>
        </w:rPr>
        <w:t xml:space="preserve"> </w:t>
      </w:r>
      <w:r w:rsidRPr="00B25087">
        <w:t>and</w:t>
      </w:r>
      <w:r w:rsidRPr="004004F9">
        <w:rPr>
          <w:b/>
        </w:rPr>
        <w:t xml:space="preserve"> </w:t>
      </w:r>
      <w:hyperlink r:id="rId71" w:history="1">
        <w:r w:rsidRPr="00045177">
          <w:rPr>
            <w:rStyle w:val="Hyperlink"/>
          </w:rPr>
          <w:t>NCPDP Telecommunication D.0 &amp; Batch Transaction Standard V.1.1 Companion Guides</w:t>
        </w:r>
      </w:hyperlink>
      <w:r w:rsidRPr="00585017">
        <w:rPr>
          <w:rStyle w:val="Hyperlink"/>
        </w:rPr>
        <w:t>.</w:t>
      </w:r>
    </w:p>
    <w:p w14:paraId="4A8471C7" w14:textId="3E612821" w:rsidR="00632CEE" w:rsidRPr="001F472E" w:rsidRDefault="00632CEE" w:rsidP="00585017">
      <w:pPr>
        <w:pStyle w:val="Heading3"/>
      </w:pPr>
      <w:bookmarkStart w:id="148" w:name="_Toc395081593"/>
      <w:bookmarkStart w:id="149" w:name="_Toc130365969"/>
      <w:bookmarkStart w:id="150" w:name="_Toc226530722"/>
      <w:r w:rsidRPr="001F472E">
        <w:t>4.2</w:t>
      </w:r>
      <w:r w:rsidR="00076B16">
        <w:t xml:space="preserve"> </w:t>
      </w:r>
      <w:r w:rsidRPr="001F472E">
        <w:t>Accrual of Units</w:t>
      </w:r>
      <w:bookmarkEnd w:id="150"/>
    </w:p>
    <w:p w14:paraId="66508CDC" w14:textId="6EDFF0D5" w:rsidR="00632CEE" w:rsidRDefault="00632CEE" w:rsidP="00772F92">
      <w:pPr>
        <w:rPr>
          <w:rFonts w:eastAsiaTheme="minorHAnsi"/>
        </w:rPr>
      </w:pPr>
      <w:r w:rsidRPr="0084074D">
        <w:rPr>
          <w:rFonts w:eastAsiaTheme="minorHAnsi"/>
        </w:rPr>
        <w:t xml:space="preserve">Adult </w:t>
      </w:r>
      <w:r>
        <w:rPr>
          <w:rFonts w:eastAsiaTheme="minorHAnsi"/>
        </w:rPr>
        <w:t>d</w:t>
      </w:r>
      <w:r w:rsidRPr="0084074D">
        <w:rPr>
          <w:rFonts w:eastAsiaTheme="minorHAnsi"/>
        </w:rPr>
        <w:t xml:space="preserve">ay </w:t>
      </w:r>
      <w:r>
        <w:rPr>
          <w:rFonts w:eastAsiaTheme="minorHAnsi"/>
        </w:rPr>
        <w:t>c</w:t>
      </w:r>
      <w:r w:rsidRPr="0084074D">
        <w:rPr>
          <w:rFonts w:eastAsiaTheme="minorHAnsi"/>
        </w:rPr>
        <w:t>are providers may not bill for more than one</w:t>
      </w:r>
      <w:r w:rsidR="00D11867">
        <w:rPr>
          <w:rFonts w:eastAsiaTheme="minorHAnsi"/>
        </w:rPr>
        <w:t xml:space="preserve"> (1)</w:t>
      </w:r>
      <w:r w:rsidRPr="0084074D">
        <w:rPr>
          <w:rFonts w:eastAsiaTheme="minorHAnsi"/>
        </w:rPr>
        <w:t xml:space="preserve"> date of service per detail line.</w:t>
      </w:r>
      <w:r w:rsidRPr="0084074D" w:rsidDel="001C2EF5">
        <w:rPr>
          <w:rFonts w:eastAsiaTheme="minorHAnsi"/>
        </w:rPr>
        <w:t xml:space="preserve"> </w:t>
      </w:r>
      <w:r w:rsidRPr="0084074D">
        <w:rPr>
          <w:rFonts w:eastAsiaTheme="minorHAnsi"/>
        </w:rPr>
        <w:t xml:space="preserve">When billing each date of service, partial units may be accrued and billed on the first date a whole unit is accrued. </w:t>
      </w:r>
      <w:r w:rsidR="00D11867">
        <w:rPr>
          <w:rFonts w:eastAsiaTheme="minorHAnsi"/>
        </w:rPr>
        <w:t>This</w:t>
      </w:r>
      <w:r w:rsidR="00D11867" w:rsidRPr="0084074D">
        <w:rPr>
          <w:rFonts w:eastAsiaTheme="minorHAnsi"/>
        </w:rPr>
        <w:t xml:space="preserve"> appl</w:t>
      </w:r>
      <w:r w:rsidR="00D11867">
        <w:rPr>
          <w:rFonts w:eastAsiaTheme="minorHAnsi"/>
        </w:rPr>
        <w:t>ies</w:t>
      </w:r>
      <w:r w:rsidR="00D11867" w:rsidRPr="0084074D">
        <w:rPr>
          <w:rFonts w:eastAsiaTheme="minorHAnsi"/>
        </w:rPr>
        <w:t xml:space="preserve"> to billing accrued units on separate detail lines of a claim</w:t>
      </w:r>
      <w:r w:rsidR="00D11867">
        <w:rPr>
          <w:rFonts w:eastAsiaTheme="minorHAnsi"/>
        </w:rPr>
        <w:t>.</w:t>
      </w:r>
    </w:p>
    <w:p w14:paraId="112BB923" w14:textId="27A14316" w:rsidR="00632CEE" w:rsidRDefault="00632CEE" w:rsidP="00772F92">
      <w:pPr>
        <w:rPr>
          <w:rFonts w:eastAsiaTheme="minorHAnsi"/>
        </w:rPr>
      </w:pPr>
      <w:r w:rsidRPr="00B7761D">
        <w:rPr>
          <w:rFonts w:eastAsiaTheme="minorHAnsi"/>
          <w:b/>
        </w:rPr>
        <w:t>Example</w:t>
      </w:r>
      <w:r w:rsidRPr="00042613">
        <w:rPr>
          <w:rFonts w:eastAsiaTheme="minorHAnsi"/>
        </w:rPr>
        <w:t>:</w:t>
      </w:r>
      <w:r>
        <w:rPr>
          <w:rFonts w:eastAsiaTheme="minorHAnsi"/>
        </w:rPr>
        <w:t xml:space="preserve"> A</w:t>
      </w:r>
      <w:r w:rsidRPr="0084074D">
        <w:rPr>
          <w:rFonts w:eastAsiaTheme="minorHAnsi"/>
        </w:rPr>
        <w:t xml:space="preserve"> provider delivers care from 10:00</w:t>
      </w:r>
      <w:r>
        <w:rPr>
          <w:rFonts w:eastAsiaTheme="minorHAnsi"/>
        </w:rPr>
        <w:t xml:space="preserve"> a.m.</w:t>
      </w:r>
      <w:r w:rsidRPr="0084074D">
        <w:rPr>
          <w:rFonts w:eastAsiaTheme="minorHAnsi"/>
        </w:rPr>
        <w:t xml:space="preserve"> to 11:40</w:t>
      </w:r>
      <w:r>
        <w:rPr>
          <w:rFonts w:eastAsiaTheme="minorHAnsi"/>
        </w:rPr>
        <w:t xml:space="preserve"> a.m.</w:t>
      </w:r>
      <w:r w:rsidRPr="0084074D">
        <w:rPr>
          <w:rFonts w:eastAsiaTheme="minorHAnsi"/>
        </w:rPr>
        <w:t xml:space="preserve"> on June 1, then provides care from 10:00 </w:t>
      </w:r>
      <w:r>
        <w:rPr>
          <w:rFonts w:eastAsiaTheme="minorHAnsi"/>
        </w:rPr>
        <w:t xml:space="preserve">a.m. </w:t>
      </w:r>
      <w:r w:rsidRPr="0084074D">
        <w:rPr>
          <w:rFonts w:eastAsiaTheme="minorHAnsi"/>
        </w:rPr>
        <w:t>to 12:10</w:t>
      </w:r>
      <w:r>
        <w:rPr>
          <w:rFonts w:eastAsiaTheme="minorHAnsi"/>
        </w:rPr>
        <w:t xml:space="preserve"> p.m.</w:t>
      </w:r>
      <w:r w:rsidRPr="0084074D">
        <w:rPr>
          <w:rFonts w:eastAsiaTheme="minorHAnsi"/>
        </w:rPr>
        <w:t xml:space="preserve"> on June 4. Six </w:t>
      </w:r>
      <w:r>
        <w:rPr>
          <w:rFonts w:eastAsiaTheme="minorHAnsi"/>
        </w:rPr>
        <w:t xml:space="preserve">(6) </w:t>
      </w:r>
      <w:r w:rsidRPr="0084074D">
        <w:rPr>
          <w:rFonts w:eastAsiaTheme="minorHAnsi"/>
        </w:rPr>
        <w:t xml:space="preserve">units of service are billed for June 1, and </w:t>
      </w:r>
      <w:r>
        <w:rPr>
          <w:rFonts w:eastAsiaTheme="minorHAnsi"/>
        </w:rPr>
        <w:t>nine (</w:t>
      </w:r>
      <w:r w:rsidRPr="0084074D">
        <w:rPr>
          <w:rFonts w:eastAsiaTheme="minorHAnsi"/>
        </w:rPr>
        <w:t>9</w:t>
      </w:r>
      <w:r>
        <w:rPr>
          <w:rFonts w:eastAsiaTheme="minorHAnsi"/>
        </w:rPr>
        <w:t>)</w:t>
      </w:r>
      <w:r w:rsidRPr="0084074D">
        <w:rPr>
          <w:rFonts w:eastAsiaTheme="minorHAnsi"/>
        </w:rPr>
        <w:t xml:space="preserve"> units of service are billed on June 4.</w:t>
      </w:r>
      <w:r w:rsidR="00D11867">
        <w:rPr>
          <w:rFonts w:eastAsiaTheme="minorHAnsi"/>
        </w:rPr>
        <w:t xml:space="preserve"> </w:t>
      </w:r>
    </w:p>
    <w:p w14:paraId="61D9118C" w14:textId="528B4C49" w:rsidR="00D11867" w:rsidRPr="00632CEE" w:rsidRDefault="00D11867" w:rsidP="00772F92">
      <w:pPr>
        <w:rPr>
          <w:rFonts w:eastAsiaTheme="minorHAnsi"/>
        </w:rPr>
      </w:pPr>
      <w:r>
        <w:rPr>
          <w:rFonts w:eastAsiaTheme="minorHAnsi"/>
        </w:rPr>
        <w:t xml:space="preserve">Refer to </w:t>
      </w:r>
      <w:hyperlink w:anchor="_Section_5:_Procedure" w:history="1">
        <w:r w:rsidRPr="00D11867">
          <w:rPr>
            <w:rStyle w:val="Hyperlink"/>
            <w:rFonts w:eastAsiaTheme="minorHAnsi" w:cs="Tahoma"/>
            <w:szCs w:val="23"/>
          </w:rPr>
          <w:t>Section 5</w:t>
        </w:r>
      </w:hyperlink>
      <w:r>
        <w:rPr>
          <w:rFonts w:eastAsiaTheme="minorHAnsi"/>
        </w:rPr>
        <w:t xml:space="preserve"> </w:t>
      </w:r>
      <w:r w:rsidR="00846C6C">
        <w:rPr>
          <w:rFonts w:eastAsiaTheme="minorHAnsi"/>
        </w:rPr>
        <w:t>of</w:t>
      </w:r>
      <w:r>
        <w:rPr>
          <w:rFonts w:eastAsiaTheme="minorHAnsi"/>
        </w:rPr>
        <w:t xml:space="preserve"> this manual for procedure codes, modifiers, and place service. </w:t>
      </w:r>
    </w:p>
    <w:p w14:paraId="1AB67321" w14:textId="4419AB88" w:rsidR="005B1ABF" w:rsidRPr="00492586" w:rsidRDefault="005B1ABF" w:rsidP="00E60B48">
      <w:pPr>
        <w:pStyle w:val="Heading3"/>
        <w:rPr>
          <w:rFonts w:eastAsiaTheme="minorHAnsi"/>
        </w:rPr>
      </w:pPr>
      <w:bookmarkStart w:id="151" w:name="_Toc226530723"/>
      <w:r w:rsidRPr="00492586">
        <w:rPr>
          <w:rFonts w:eastAsiaTheme="minorHAnsi"/>
        </w:rPr>
        <w:t>4.</w:t>
      </w:r>
      <w:r w:rsidR="00632CEE">
        <w:rPr>
          <w:rFonts w:eastAsiaTheme="minorHAnsi"/>
        </w:rPr>
        <w:t>3</w:t>
      </w:r>
      <w:r w:rsidR="00076B16">
        <w:rPr>
          <w:rFonts w:eastAsiaTheme="minorHAnsi"/>
        </w:rPr>
        <w:t xml:space="preserve"> </w:t>
      </w:r>
      <w:r w:rsidRPr="00492586">
        <w:rPr>
          <w:rFonts w:eastAsiaTheme="minorHAnsi"/>
        </w:rPr>
        <w:t>Electronic Claim Submission</w:t>
      </w:r>
      <w:bookmarkEnd w:id="148"/>
      <w:bookmarkEnd w:id="149"/>
      <w:bookmarkEnd w:id="151"/>
    </w:p>
    <w:p w14:paraId="646B736E" w14:textId="59E5D728" w:rsidR="005B1ABF" w:rsidRPr="00ED59C1" w:rsidRDefault="005B1ABF" w:rsidP="00F41FEE">
      <w:pPr>
        <w:rPr>
          <w:rFonts w:eastAsiaTheme="minorHAnsi" w:cs="Tahoma"/>
          <w:szCs w:val="23"/>
        </w:rPr>
      </w:pPr>
      <w:r w:rsidRPr="00ED59C1">
        <w:rPr>
          <w:rFonts w:eastAsiaTheme="minorHAnsi" w:cs="Tahoma"/>
          <w:szCs w:val="23"/>
        </w:rPr>
        <w:t xml:space="preserve">Providers may submit claims </w:t>
      </w:r>
      <w:r>
        <w:rPr>
          <w:rFonts w:eastAsiaTheme="minorHAnsi" w:cs="Tahoma"/>
          <w:szCs w:val="23"/>
        </w:rPr>
        <w:t xml:space="preserve">online </w:t>
      </w:r>
      <w:r w:rsidR="00255B20">
        <w:rPr>
          <w:rFonts w:eastAsiaTheme="minorHAnsi" w:cs="Tahoma"/>
          <w:szCs w:val="23"/>
        </w:rPr>
        <w:t xml:space="preserve">at </w:t>
      </w:r>
      <w:hyperlink r:id="rId72" w:history="1">
        <w:proofErr w:type="spellStart"/>
        <w:r w:rsidR="00423885" w:rsidRPr="00045177">
          <w:rPr>
            <w:rStyle w:val="Hyperlink"/>
            <w:rFonts w:eastAsiaTheme="minorHAnsi"/>
          </w:rPr>
          <w:t>eMOMED</w:t>
        </w:r>
        <w:proofErr w:type="spellEnd"/>
      </w:hyperlink>
      <w:r w:rsidRPr="00ED59C1">
        <w:rPr>
          <w:rFonts w:eastAsiaTheme="minorHAnsi" w:cs="Tahoma"/>
          <w:szCs w:val="23"/>
        </w:rPr>
        <w:t xml:space="preserve">. </w:t>
      </w:r>
      <w:r w:rsidR="00423885" w:rsidRPr="00423885">
        <w:rPr>
          <w:rFonts w:eastAsiaTheme="minorHAnsi" w:cs="Tahoma"/>
          <w:szCs w:val="23"/>
        </w:rPr>
        <w:t xml:space="preserve">Providers are required to </w:t>
      </w:r>
      <w:r w:rsidR="00D11867" w:rsidRPr="00846C6C">
        <w:rPr>
          <w:rStyle w:val="Hyperlink"/>
          <w:rFonts w:eastAsiaTheme="minorHAnsi"/>
          <w:b w:val="0"/>
          <w:bCs/>
          <w:color w:val="auto"/>
          <w:u w:val="none"/>
        </w:rPr>
        <w:t>register</w:t>
      </w:r>
      <w:r w:rsidR="00423885" w:rsidRPr="00846C6C">
        <w:rPr>
          <w:rFonts w:eastAsiaTheme="minorHAnsi" w:cs="Tahoma"/>
          <w:bCs/>
          <w:color w:val="F79646" w:themeColor="accent6"/>
          <w:szCs w:val="23"/>
        </w:rPr>
        <w:t xml:space="preserve"> </w:t>
      </w:r>
      <w:r w:rsidR="00423885" w:rsidRPr="00423885">
        <w:rPr>
          <w:rFonts w:eastAsiaTheme="minorHAnsi" w:cs="Tahoma"/>
          <w:szCs w:val="23"/>
        </w:rPr>
        <w:t xml:space="preserve">in </w:t>
      </w:r>
      <w:hyperlink r:id="rId73" w:history="1">
        <w:proofErr w:type="spellStart"/>
        <w:r w:rsidR="00423885" w:rsidRPr="00045177">
          <w:rPr>
            <w:rStyle w:val="Hyperlink"/>
            <w:rFonts w:eastAsiaTheme="minorHAnsi"/>
          </w:rPr>
          <w:t>eMOMED</w:t>
        </w:r>
        <w:proofErr w:type="spellEnd"/>
      </w:hyperlink>
      <w:r w:rsidR="00423885">
        <w:rPr>
          <w:rFonts w:eastAsiaTheme="minorHAnsi" w:cs="Tahoma"/>
          <w:szCs w:val="23"/>
        </w:rPr>
        <w:t xml:space="preserve">. </w:t>
      </w:r>
      <w:r w:rsidRPr="00ED59C1">
        <w:rPr>
          <w:rFonts w:eastAsiaTheme="minorHAnsi" w:cs="Tahoma"/>
          <w:szCs w:val="23"/>
        </w:rPr>
        <w:t xml:space="preserve">Providers are unable to access </w:t>
      </w:r>
      <w:hyperlink r:id="rId74" w:history="1">
        <w:proofErr w:type="spellStart"/>
        <w:r w:rsidR="00423885" w:rsidRPr="00045177">
          <w:rPr>
            <w:rStyle w:val="Hyperlink"/>
            <w:rFonts w:eastAsiaTheme="minorHAnsi"/>
          </w:rPr>
          <w:t>eMOMED</w:t>
        </w:r>
        <w:proofErr w:type="spellEnd"/>
      </w:hyperlink>
      <w:r w:rsidRPr="00ED59C1">
        <w:rPr>
          <w:rFonts w:eastAsiaTheme="minorHAnsi" w:cs="Tahoma"/>
          <w:szCs w:val="23"/>
        </w:rPr>
        <w:t xml:space="preserve"> without proper authorization. An authorization is</w:t>
      </w:r>
      <w:r w:rsidR="00D11867">
        <w:rPr>
          <w:rFonts w:eastAsiaTheme="minorHAnsi" w:cs="Tahoma"/>
          <w:szCs w:val="23"/>
        </w:rPr>
        <w:t xml:space="preserve"> </w:t>
      </w:r>
      <w:r w:rsidRPr="00ED59C1">
        <w:rPr>
          <w:rFonts w:eastAsiaTheme="minorHAnsi" w:cs="Tahoma"/>
          <w:szCs w:val="23"/>
        </w:rPr>
        <w:t xml:space="preserve">required for each individual user. </w:t>
      </w:r>
    </w:p>
    <w:p w14:paraId="093836E1" w14:textId="6ACCD9D6" w:rsidR="005B1ABF" w:rsidRDefault="005B1ABF" w:rsidP="00F41FEE">
      <w:pPr>
        <w:rPr>
          <w:rFonts w:eastAsiaTheme="minorHAnsi" w:cs="Tahoma"/>
          <w:szCs w:val="23"/>
        </w:rPr>
      </w:pPr>
      <w:r w:rsidRPr="00ED59C1">
        <w:rPr>
          <w:rFonts w:eastAsiaTheme="minorHAnsi" w:cs="Tahoma"/>
          <w:szCs w:val="23"/>
        </w:rPr>
        <w:t xml:space="preserve">The following claim types can be </w:t>
      </w:r>
      <w:r w:rsidR="00101522">
        <w:rPr>
          <w:rFonts w:eastAsiaTheme="minorHAnsi" w:cs="Tahoma"/>
          <w:szCs w:val="23"/>
        </w:rPr>
        <w:t xml:space="preserve">completed in </w:t>
      </w:r>
      <w:hyperlink r:id="rId75" w:history="1">
        <w:proofErr w:type="spellStart"/>
        <w:r w:rsidR="00101522" w:rsidRPr="00045177">
          <w:rPr>
            <w:rStyle w:val="Hyperlink"/>
            <w:rFonts w:eastAsiaTheme="minorHAnsi"/>
          </w:rPr>
          <w:t>eMOMED</w:t>
        </w:r>
        <w:proofErr w:type="spellEnd"/>
      </w:hyperlink>
      <w:r w:rsidRPr="00ED59C1">
        <w:rPr>
          <w:rFonts w:eastAsiaTheme="minorHAnsi" w:cs="Tahoma"/>
          <w:szCs w:val="23"/>
        </w:rPr>
        <w:t>:  Medical (NSF), Inpatient and Outpatient (UB-04), Dental</w:t>
      </w:r>
      <w:r w:rsidR="00101522">
        <w:rPr>
          <w:rFonts w:eastAsiaTheme="minorHAnsi" w:cs="Tahoma"/>
          <w:szCs w:val="23"/>
        </w:rPr>
        <w:t xml:space="preserve"> (</w:t>
      </w:r>
      <w:hyperlink r:id="rId76" w:history="1">
        <w:r w:rsidR="00101522" w:rsidRPr="00045177">
          <w:rPr>
            <w:rStyle w:val="Hyperlink"/>
            <w:rFonts w:eastAsiaTheme="minorHAnsi"/>
          </w:rPr>
          <w:t>2019 American Dental Association</w:t>
        </w:r>
      </w:hyperlink>
      <w:r w:rsidR="00101522">
        <w:rPr>
          <w:rFonts w:eastAsiaTheme="minorHAnsi" w:cs="Tahoma"/>
          <w:szCs w:val="23"/>
        </w:rPr>
        <w:t>)</w:t>
      </w:r>
      <w:r w:rsidR="00101522" w:rsidRPr="00905F97">
        <w:rPr>
          <w:rFonts w:eastAsiaTheme="minorHAnsi" w:cs="Tahoma"/>
          <w:szCs w:val="23"/>
        </w:rPr>
        <w:t>,</w:t>
      </w:r>
      <w:r w:rsidRPr="00ED59C1">
        <w:rPr>
          <w:rFonts w:eastAsiaTheme="minorHAnsi" w:cs="Tahoma"/>
          <w:szCs w:val="23"/>
        </w:rPr>
        <w:t xml:space="preserve"> Nursing Home</w:t>
      </w:r>
      <w:r w:rsidR="00423885">
        <w:rPr>
          <w:rFonts w:eastAsiaTheme="minorHAnsi" w:cs="Tahoma"/>
          <w:szCs w:val="23"/>
        </w:rPr>
        <w:t>,</w:t>
      </w:r>
      <w:r w:rsidRPr="00ED59C1">
        <w:rPr>
          <w:rFonts w:eastAsiaTheme="minorHAnsi" w:cs="Tahoma"/>
          <w:szCs w:val="23"/>
        </w:rPr>
        <w:t xml:space="preserve"> and Pharmacy. For convenience, some of the input fields are set as indicators or accepted values in drop-down boxes. Providers have the option to input and submit claims individually or in a batch submission. A confirmation file is returned for each transmission.</w:t>
      </w:r>
    </w:p>
    <w:p w14:paraId="3B73B523" w14:textId="34379F7E" w:rsidR="00423885" w:rsidRPr="00ED59C1" w:rsidRDefault="00423885" w:rsidP="00F41FEE">
      <w:pPr>
        <w:rPr>
          <w:rFonts w:eastAsiaTheme="minorHAnsi" w:cs="Tahoma"/>
          <w:szCs w:val="23"/>
        </w:rPr>
      </w:pPr>
      <w:r w:rsidRPr="00423885">
        <w:rPr>
          <w:rFonts w:eastAsiaTheme="minorHAnsi" w:cs="Tahoma"/>
          <w:szCs w:val="23"/>
        </w:rPr>
        <w:t xml:space="preserve">Refer to the </w:t>
      </w:r>
      <w:hyperlink r:id="rId77" w:history="1">
        <w:r w:rsidRPr="001F472E">
          <w:rPr>
            <w:rStyle w:val="Hyperlink"/>
            <w:rFonts w:eastAsiaTheme="minorHAnsi"/>
          </w:rPr>
          <w:t>General Sections Manual</w:t>
        </w:r>
      </w:hyperlink>
      <w:r w:rsidRPr="00423885">
        <w:rPr>
          <w:rFonts w:eastAsiaTheme="minorHAnsi" w:cs="Tahoma"/>
          <w:szCs w:val="23"/>
        </w:rPr>
        <w:t xml:space="preserve"> for more information.</w:t>
      </w:r>
    </w:p>
    <w:p w14:paraId="4C9E0923" w14:textId="4FCDE166" w:rsidR="005B1ABF" w:rsidRPr="00492586" w:rsidRDefault="005B1ABF" w:rsidP="00E60B48">
      <w:pPr>
        <w:pStyle w:val="Heading3"/>
        <w:rPr>
          <w:rFonts w:eastAsiaTheme="minorHAnsi"/>
        </w:rPr>
      </w:pPr>
      <w:bookmarkStart w:id="152" w:name="_Toc395081594"/>
      <w:bookmarkStart w:id="153" w:name="_Toc130365970"/>
      <w:bookmarkStart w:id="154" w:name="_Toc226530724"/>
      <w:r w:rsidRPr="00492586">
        <w:rPr>
          <w:rFonts w:eastAsiaTheme="minorHAnsi"/>
        </w:rPr>
        <w:t>4.</w:t>
      </w:r>
      <w:r w:rsidR="00632CEE">
        <w:rPr>
          <w:rFonts w:eastAsiaTheme="minorHAnsi"/>
        </w:rPr>
        <w:t>4</w:t>
      </w:r>
      <w:r w:rsidR="00076B16">
        <w:rPr>
          <w:rFonts w:eastAsiaTheme="minorHAnsi"/>
        </w:rPr>
        <w:t xml:space="preserve"> </w:t>
      </w:r>
      <w:r w:rsidRPr="00492586">
        <w:rPr>
          <w:rFonts w:eastAsiaTheme="minorHAnsi"/>
        </w:rPr>
        <w:t>CMS-1500 Claim Form</w:t>
      </w:r>
      <w:bookmarkEnd w:id="152"/>
      <w:bookmarkEnd w:id="153"/>
      <w:bookmarkEnd w:id="154"/>
    </w:p>
    <w:p w14:paraId="65D174C8" w14:textId="50326508" w:rsidR="005B1ABF" w:rsidRDefault="005B1ABF" w:rsidP="00F41FEE">
      <w:pPr>
        <w:rPr>
          <w:rFonts w:eastAsiaTheme="minorHAnsi"/>
        </w:rPr>
      </w:pPr>
      <w:r w:rsidRPr="00ED59C1">
        <w:rPr>
          <w:rFonts w:eastAsiaTheme="minorHAnsi"/>
        </w:rPr>
        <w:t xml:space="preserve">The </w:t>
      </w:r>
      <w:hyperlink r:id="rId78" w:history="1">
        <w:r w:rsidRPr="00045177">
          <w:rPr>
            <w:rStyle w:val="Hyperlink"/>
            <w:rFonts w:eastAsiaTheme="minorHAnsi"/>
          </w:rPr>
          <w:t xml:space="preserve">CMS-1500 </w:t>
        </w:r>
        <w:r w:rsidR="00C40466" w:rsidRPr="00045177">
          <w:rPr>
            <w:rStyle w:val="Hyperlink"/>
            <w:rFonts w:eastAsiaTheme="minorHAnsi"/>
          </w:rPr>
          <w:t>C</w:t>
        </w:r>
        <w:r w:rsidRPr="00045177">
          <w:rPr>
            <w:rStyle w:val="Hyperlink"/>
            <w:rFonts w:eastAsiaTheme="minorHAnsi"/>
          </w:rPr>
          <w:t>laim form</w:t>
        </w:r>
      </w:hyperlink>
      <w:r w:rsidRPr="00C40466">
        <w:rPr>
          <w:rFonts w:eastAsiaTheme="minorHAnsi"/>
          <w:color w:val="F79646" w:themeColor="accent6"/>
        </w:rPr>
        <w:t xml:space="preserve"> </w:t>
      </w:r>
      <w:r w:rsidRPr="00ED59C1">
        <w:rPr>
          <w:rFonts w:eastAsiaTheme="minorHAnsi"/>
        </w:rPr>
        <w:t xml:space="preserve">is always used to bill </w:t>
      </w:r>
      <w:r w:rsidR="00D11867">
        <w:rPr>
          <w:rFonts w:eastAsiaTheme="minorHAnsi"/>
        </w:rPr>
        <w:t>MHD</w:t>
      </w:r>
      <w:r w:rsidRPr="00ED59C1">
        <w:rPr>
          <w:rFonts w:eastAsiaTheme="minorHAnsi"/>
        </w:rPr>
        <w:t xml:space="preserve"> for </w:t>
      </w:r>
      <w:r>
        <w:rPr>
          <w:rFonts w:eastAsiaTheme="minorHAnsi"/>
        </w:rPr>
        <w:t>A</w:t>
      </w:r>
      <w:r w:rsidRPr="00ED59C1">
        <w:rPr>
          <w:rFonts w:eastAsiaTheme="minorHAnsi"/>
        </w:rPr>
        <w:t xml:space="preserve">dult </w:t>
      </w:r>
      <w:r>
        <w:rPr>
          <w:rFonts w:eastAsiaTheme="minorHAnsi"/>
        </w:rPr>
        <w:t>D</w:t>
      </w:r>
      <w:r w:rsidRPr="00ED59C1">
        <w:rPr>
          <w:rFonts w:eastAsiaTheme="minorHAnsi"/>
        </w:rPr>
        <w:t xml:space="preserve">ay </w:t>
      </w:r>
      <w:r>
        <w:rPr>
          <w:rFonts w:eastAsiaTheme="minorHAnsi"/>
        </w:rPr>
        <w:t>C</w:t>
      </w:r>
      <w:r w:rsidRPr="00ED59C1">
        <w:rPr>
          <w:rFonts w:eastAsiaTheme="minorHAnsi"/>
        </w:rPr>
        <w:t xml:space="preserve">are </w:t>
      </w:r>
      <w:r>
        <w:rPr>
          <w:rFonts w:eastAsiaTheme="minorHAnsi"/>
        </w:rPr>
        <w:t xml:space="preserve">Waiver </w:t>
      </w:r>
      <w:r w:rsidR="000C7F0A">
        <w:rPr>
          <w:rFonts w:eastAsiaTheme="minorHAnsi"/>
        </w:rPr>
        <w:t xml:space="preserve">(ADCW) </w:t>
      </w:r>
      <w:r w:rsidRPr="00ED59C1">
        <w:rPr>
          <w:rFonts w:eastAsiaTheme="minorHAnsi"/>
        </w:rPr>
        <w:t>services unless a provider bills those services electronically. Instructions on how to complete the</w:t>
      </w:r>
      <w:r w:rsidRPr="00ED59C1">
        <w:rPr>
          <w:rFonts w:eastAsiaTheme="minorHAnsi"/>
          <w:b/>
        </w:rPr>
        <w:t xml:space="preserve"> </w:t>
      </w:r>
      <w:r w:rsidRPr="00ED59C1">
        <w:rPr>
          <w:rFonts w:eastAsiaTheme="minorHAnsi"/>
        </w:rPr>
        <w:t xml:space="preserve">CMS-1500 claim form are </w:t>
      </w:r>
      <w:r w:rsidR="00C40466">
        <w:rPr>
          <w:rFonts w:eastAsiaTheme="minorHAnsi"/>
        </w:rPr>
        <w:t>below</w:t>
      </w:r>
      <w:r w:rsidRPr="00ED59C1">
        <w:rPr>
          <w:rFonts w:eastAsiaTheme="minorHAnsi"/>
        </w:rPr>
        <w:t>.</w:t>
      </w:r>
      <w:r w:rsidR="00F95483">
        <w:rPr>
          <w:rFonts w:eastAsiaTheme="minorHAnsi"/>
        </w:rPr>
        <w:t xml:space="preserve"> </w:t>
      </w:r>
    </w:p>
    <w:p w14:paraId="03F7AA6F" w14:textId="508BBB99" w:rsidR="00F95483" w:rsidRPr="00ED59C1" w:rsidRDefault="00F95483" w:rsidP="00F41FEE">
      <w:pPr>
        <w:rPr>
          <w:rFonts w:eastAsiaTheme="minorHAnsi"/>
        </w:rPr>
      </w:pPr>
      <w:r w:rsidRPr="00ED59C1">
        <w:rPr>
          <w:rFonts w:eastAsiaTheme="minorHAnsi"/>
        </w:rPr>
        <w:t xml:space="preserve">The </w:t>
      </w:r>
      <w:hyperlink r:id="rId79" w:history="1">
        <w:r w:rsidRPr="00045177">
          <w:rPr>
            <w:rStyle w:val="Hyperlink"/>
            <w:rFonts w:eastAsiaTheme="minorHAnsi"/>
          </w:rPr>
          <w:t xml:space="preserve">CMS-1500 </w:t>
        </w:r>
        <w:r w:rsidR="00C40466" w:rsidRPr="00045177">
          <w:rPr>
            <w:rStyle w:val="Hyperlink"/>
            <w:rFonts w:eastAsiaTheme="minorHAnsi"/>
          </w:rPr>
          <w:t>C</w:t>
        </w:r>
        <w:r w:rsidRPr="00045177">
          <w:rPr>
            <w:rStyle w:val="Hyperlink"/>
            <w:rFonts w:eastAsiaTheme="minorHAnsi"/>
          </w:rPr>
          <w:t>laim form</w:t>
        </w:r>
      </w:hyperlink>
      <w:r w:rsidRPr="00ED59C1">
        <w:rPr>
          <w:rFonts w:eastAsiaTheme="minorHAnsi"/>
        </w:rPr>
        <w:t xml:space="preserve"> should be typed or legibly printed. It may be duplicated if the copy is legible. MO HealthNet claims should be mailed to:</w:t>
      </w:r>
    </w:p>
    <w:p w14:paraId="4F52248A" w14:textId="77777777" w:rsidR="00F95483" w:rsidRPr="00ED59C1" w:rsidRDefault="00F95483" w:rsidP="00861FB4">
      <w:pPr>
        <w:pStyle w:val="Address"/>
        <w:rPr>
          <w:rFonts w:eastAsiaTheme="minorHAnsi"/>
        </w:rPr>
      </w:pPr>
      <w:r w:rsidRPr="00ED59C1">
        <w:rPr>
          <w:rFonts w:eastAsiaTheme="minorHAnsi"/>
        </w:rPr>
        <w:t xml:space="preserve">Wipro </w:t>
      </w:r>
      <w:proofErr w:type="spellStart"/>
      <w:r w:rsidRPr="00ED59C1">
        <w:rPr>
          <w:rFonts w:eastAsiaTheme="minorHAnsi"/>
        </w:rPr>
        <w:t>Infocrossing</w:t>
      </w:r>
      <w:proofErr w:type="spellEnd"/>
      <w:r w:rsidRPr="00ED59C1">
        <w:rPr>
          <w:rFonts w:eastAsiaTheme="minorHAnsi"/>
        </w:rPr>
        <w:t xml:space="preserve"> </w:t>
      </w:r>
      <w:r w:rsidRPr="00ED59C1">
        <w:rPr>
          <w:rFonts w:eastAsiaTheme="minorHAnsi"/>
        </w:rPr>
        <w:br/>
        <w:t>P.O. Box 5600</w:t>
      </w:r>
      <w:r w:rsidRPr="00ED59C1">
        <w:rPr>
          <w:rFonts w:eastAsiaTheme="minorHAnsi"/>
        </w:rPr>
        <w:br/>
        <w:t>Jefferson City, MO 65102</w:t>
      </w:r>
    </w:p>
    <w:p w14:paraId="70041D12" w14:textId="3F0B5A16" w:rsidR="00F95483" w:rsidRDefault="00F95483" w:rsidP="00BF7C79">
      <w:pPr>
        <w:rPr>
          <w:rFonts w:eastAsiaTheme="minorHAnsi"/>
        </w:rPr>
      </w:pPr>
      <w:r w:rsidRPr="00ED59C1">
        <w:rPr>
          <w:rFonts w:eastAsiaTheme="minorHAnsi"/>
        </w:rPr>
        <w:t>NOTE</w:t>
      </w:r>
      <w:r w:rsidR="00A94F6A" w:rsidRPr="00ED59C1">
        <w:rPr>
          <w:rFonts w:eastAsiaTheme="minorHAnsi"/>
        </w:rPr>
        <w:t>: An</w:t>
      </w:r>
      <w:r w:rsidRPr="00ED59C1">
        <w:rPr>
          <w:rFonts w:eastAsiaTheme="minorHAnsi"/>
        </w:rPr>
        <w:t xml:space="preserve"> asterisk (*) beside field numbers indicates required fields. These fields </w:t>
      </w:r>
      <w:r w:rsidRPr="00276C29">
        <w:rPr>
          <w:rFonts w:eastAsiaTheme="minorHAnsi"/>
        </w:rPr>
        <w:t>must</w:t>
      </w:r>
      <w:r w:rsidRPr="00ED59C1">
        <w:rPr>
          <w:rFonts w:eastAsiaTheme="minorHAnsi"/>
        </w:rPr>
        <w:t xml:space="preserve"> be completed</w:t>
      </w:r>
      <w:r w:rsidR="001D4593">
        <w:rPr>
          <w:rFonts w:eastAsiaTheme="minorHAnsi"/>
        </w:rPr>
        <w:t>,</w:t>
      </w:r>
      <w:r w:rsidRPr="00ED59C1">
        <w:rPr>
          <w:rFonts w:eastAsiaTheme="minorHAnsi"/>
        </w:rPr>
        <w:t xml:space="preserve"> or the claim is denied. All other fields should be completed as applicable. Two</w:t>
      </w:r>
      <w:r w:rsidR="00D11867">
        <w:rPr>
          <w:rFonts w:eastAsiaTheme="minorHAnsi"/>
        </w:rPr>
        <w:t xml:space="preserve"> (2)</w:t>
      </w:r>
      <w:r w:rsidRPr="00ED59C1">
        <w:rPr>
          <w:rFonts w:eastAsiaTheme="minorHAnsi"/>
        </w:rPr>
        <w:t xml:space="preserve"> asterisks (**) beside the field number indicate a field is required in specific situations.</w:t>
      </w:r>
    </w:p>
    <w:p w14:paraId="61317E54" w14:textId="77777777" w:rsidR="00BF7C79" w:rsidRDefault="00BF7C79" w:rsidP="00BF7C79">
      <w:pPr>
        <w:rPr>
          <w:rFonts w:eastAsiaTheme="minorHAnsi"/>
        </w:rPr>
      </w:pP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1350"/>
        <w:gridCol w:w="2790"/>
        <w:gridCol w:w="15"/>
        <w:gridCol w:w="5925"/>
      </w:tblGrid>
      <w:tr w:rsidR="00F95483" w:rsidRPr="00F47B4C" w14:paraId="3333A30B" w14:textId="77777777" w:rsidTr="00002F05">
        <w:trPr>
          <w:cantSplit/>
          <w:trHeight w:val="576"/>
          <w:tblHeader/>
        </w:trPr>
        <w:tc>
          <w:tcPr>
            <w:tcW w:w="1350" w:type="dxa"/>
            <w:shd w:val="clear" w:color="auto" w:fill="04427D"/>
            <w:vAlign w:val="center"/>
            <w:hideMark/>
          </w:tcPr>
          <w:p w14:paraId="68DC3CCA" w14:textId="77777777" w:rsidR="00F95483" w:rsidRPr="00F47B4C" w:rsidRDefault="00F95483" w:rsidP="00846C6C">
            <w:pPr>
              <w:jc w:val="center"/>
              <w:rPr>
                <w:rFonts w:cs="Tahoma"/>
                <w:b/>
                <w:bCs/>
                <w:color w:val="FFFFFF"/>
                <w:sz w:val="26"/>
                <w:szCs w:val="26"/>
              </w:rPr>
            </w:pPr>
            <w:r w:rsidRPr="00F47B4C">
              <w:rPr>
                <w:rFonts w:cs="Tahoma"/>
                <w:b/>
                <w:bCs/>
                <w:color w:val="FFFFFF"/>
                <w:sz w:val="26"/>
                <w:szCs w:val="26"/>
              </w:rPr>
              <w:lastRenderedPageBreak/>
              <w:t>Field Number</w:t>
            </w:r>
          </w:p>
        </w:tc>
        <w:tc>
          <w:tcPr>
            <w:tcW w:w="2790" w:type="dxa"/>
            <w:shd w:val="clear" w:color="auto" w:fill="04427D"/>
            <w:vAlign w:val="center"/>
          </w:tcPr>
          <w:p w14:paraId="6414F7F5" w14:textId="77777777" w:rsidR="00F95483" w:rsidRPr="00F47B4C" w:rsidRDefault="00F95483" w:rsidP="00846C6C">
            <w:pPr>
              <w:jc w:val="center"/>
              <w:rPr>
                <w:rFonts w:cs="Tahoma"/>
                <w:b/>
                <w:bCs/>
                <w:color w:val="FFFFFF"/>
                <w:sz w:val="26"/>
                <w:szCs w:val="26"/>
              </w:rPr>
            </w:pPr>
            <w:r>
              <w:rPr>
                <w:rFonts w:cs="Tahoma"/>
                <w:b/>
                <w:bCs/>
                <w:color w:val="FFFFFF"/>
                <w:sz w:val="26"/>
                <w:szCs w:val="26"/>
              </w:rPr>
              <w:t xml:space="preserve">Field </w:t>
            </w:r>
            <w:r w:rsidRPr="00F47B4C">
              <w:rPr>
                <w:rFonts w:cs="Tahoma"/>
                <w:b/>
                <w:bCs/>
                <w:color w:val="FFFFFF"/>
                <w:sz w:val="26"/>
                <w:szCs w:val="26"/>
              </w:rPr>
              <w:t>Name</w:t>
            </w:r>
          </w:p>
        </w:tc>
        <w:tc>
          <w:tcPr>
            <w:tcW w:w="5940" w:type="dxa"/>
            <w:gridSpan w:val="2"/>
            <w:shd w:val="clear" w:color="auto" w:fill="04427D"/>
            <w:vAlign w:val="center"/>
            <w:hideMark/>
          </w:tcPr>
          <w:p w14:paraId="13796566" w14:textId="77777777" w:rsidR="00F95483" w:rsidRPr="00F47B4C" w:rsidRDefault="00F95483" w:rsidP="00846C6C">
            <w:pPr>
              <w:jc w:val="center"/>
              <w:rPr>
                <w:rFonts w:cs="Tahoma"/>
                <w:b/>
                <w:bCs/>
                <w:color w:val="FFFFFF"/>
                <w:sz w:val="26"/>
                <w:szCs w:val="26"/>
              </w:rPr>
            </w:pPr>
            <w:r w:rsidRPr="00F47B4C">
              <w:rPr>
                <w:rFonts w:cs="Tahoma"/>
                <w:b/>
                <w:bCs/>
                <w:color w:val="FFFFFF"/>
                <w:sz w:val="26"/>
                <w:szCs w:val="26"/>
              </w:rPr>
              <w:t>Instructions for Completion</w:t>
            </w:r>
          </w:p>
        </w:tc>
      </w:tr>
      <w:tr w:rsidR="00F95483" w:rsidRPr="00F1187D" w14:paraId="4D60EB12" w14:textId="77777777" w:rsidTr="00002F05">
        <w:tblPrEx>
          <w:tblCellMar>
            <w:left w:w="108" w:type="dxa"/>
            <w:right w:w="108" w:type="dxa"/>
          </w:tblCellMar>
        </w:tblPrEx>
        <w:trPr>
          <w:cantSplit/>
          <w:trHeight w:val="576"/>
        </w:trPr>
        <w:tc>
          <w:tcPr>
            <w:tcW w:w="1350" w:type="dxa"/>
            <w:shd w:val="clear" w:color="F8CBAD" w:fill="F8CBAD"/>
            <w:vAlign w:val="center"/>
            <w:hideMark/>
          </w:tcPr>
          <w:p w14:paraId="5F029E2F" w14:textId="77777777" w:rsidR="00F95483" w:rsidRPr="00F1187D" w:rsidRDefault="00F95483" w:rsidP="00846C6C">
            <w:pPr>
              <w:jc w:val="center"/>
              <w:rPr>
                <w:rFonts w:cs="Tahoma"/>
                <w:color w:val="000000"/>
                <w:szCs w:val="23"/>
              </w:rPr>
            </w:pPr>
            <w:r w:rsidRPr="00F1187D">
              <w:rPr>
                <w:rFonts w:cs="Tahoma"/>
                <w:color w:val="000000"/>
                <w:szCs w:val="23"/>
              </w:rPr>
              <w:t>1</w:t>
            </w:r>
          </w:p>
        </w:tc>
        <w:tc>
          <w:tcPr>
            <w:tcW w:w="2805" w:type="dxa"/>
            <w:gridSpan w:val="2"/>
            <w:shd w:val="clear" w:color="F8CBAD" w:fill="F8CBAD"/>
            <w:vAlign w:val="center"/>
            <w:hideMark/>
          </w:tcPr>
          <w:p w14:paraId="027B4BF7" w14:textId="77777777" w:rsidR="00F95483" w:rsidRPr="00F1187D" w:rsidRDefault="00F95483" w:rsidP="00846C6C">
            <w:pPr>
              <w:jc w:val="left"/>
              <w:rPr>
                <w:rFonts w:cs="Tahoma"/>
                <w:color w:val="000000"/>
                <w:szCs w:val="23"/>
              </w:rPr>
            </w:pPr>
            <w:r w:rsidRPr="00F1187D">
              <w:rPr>
                <w:rFonts w:cs="Tahoma"/>
                <w:color w:val="000000"/>
                <w:szCs w:val="23"/>
              </w:rPr>
              <w:t>Type of Health Insurance Coverage</w:t>
            </w:r>
          </w:p>
        </w:tc>
        <w:tc>
          <w:tcPr>
            <w:tcW w:w="5925" w:type="dxa"/>
            <w:shd w:val="clear" w:color="F8CBAD" w:fill="F8CBAD"/>
            <w:vAlign w:val="center"/>
            <w:hideMark/>
          </w:tcPr>
          <w:p w14:paraId="4F1E02DE" w14:textId="77777777" w:rsidR="00F95483" w:rsidRPr="00F1187D" w:rsidRDefault="00F95483" w:rsidP="00846C6C">
            <w:pPr>
              <w:jc w:val="left"/>
              <w:rPr>
                <w:rFonts w:cs="Tahoma"/>
                <w:color w:val="000000"/>
                <w:szCs w:val="23"/>
              </w:rPr>
            </w:pPr>
            <w:r w:rsidRPr="00F1187D">
              <w:rPr>
                <w:rFonts w:cs="Tahoma"/>
                <w:color w:val="000000"/>
                <w:szCs w:val="23"/>
              </w:rPr>
              <w:t>Show type of health insurance coverage applicable to this claim by checking the appropriate box. For example, if a Medicare claim is being filed check the Medicare box, if a MO HealthNet claim is being filed check the Medicaid Box and if the patient has both Medicare and MO HealthNet, check both boxes.</w:t>
            </w:r>
          </w:p>
        </w:tc>
      </w:tr>
      <w:tr w:rsidR="00F95483" w:rsidRPr="00F1187D" w14:paraId="29F42983" w14:textId="77777777" w:rsidTr="00002F05">
        <w:tblPrEx>
          <w:tblCellMar>
            <w:left w:w="108" w:type="dxa"/>
            <w:right w:w="108" w:type="dxa"/>
          </w:tblCellMar>
        </w:tblPrEx>
        <w:trPr>
          <w:cantSplit/>
          <w:trHeight w:val="576"/>
        </w:trPr>
        <w:tc>
          <w:tcPr>
            <w:tcW w:w="1350" w:type="dxa"/>
            <w:shd w:val="clear" w:color="FCE4D6" w:fill="FCE4D6"/>
            <w:vAlign w:val="center"/>
            <w:hideMark/>
          </w:tcPr>
          <w:p w14:paraId="1A26FC04" w14:textId="0F5015FB" w:rsidR="00F95483" w:rsidRPr="00F1187D" w:rsidRDefault="00F95483" w:rsidP="00846C6C">
            <w:pPr>
              <w:jc w:val="center"/>
              <w:rPr>
                <w:rFonts w:cs="Tahoma"/>
                <w:color w:val="000000"/>
                <w:szCs w:val="23"/>
              </w:rPr>
            </w:pPr>
            <w:r w:rsidRPr="00F1187D">
              <w:rPr>
                <w:rFonts w:cs="Tahoma"/>
                <w:color w:val="000000"/>
                <w:szCs w:val="23"/>
              </w:rPr>
              <w:t>1a</w:t>
            </w:r>
            <w:r w:rsidR="00BB6569">
              <w:rPr>
                <w:rFonts w:cs="Tahoma"/>
                <w:color w:val="000000"/>
                <w:szCs w:val="23"/>
              </w:rPr>
              <w:t>*</w:t>
            </w:r>
          </w:p>
        </w:tc>
        <w:tc>
          <w:tcPr>
            <w:tcW w:w="2805" w:type="dxa"/>
            <w:gridSpan w:val="2"/>
            <w:shd w:val="clear" w:color="FCE4D6" w:fill="FCE4D6"/>
            <w:vAlign w:val="center"/>
            <w:hideMark/>
          </w:tcPr>
          <w:p w14:paraId="649EDD33" w14:textId="77777777" w:rsidR="00F95483" w:rsidRPr="00F1187D" w:rsidRDefault="00F95483" w:rsidP="00846C6C">
            <w:pPr>
              <w:jc w:val="left"/>
              <w:rPr>
                <w:rFonts w:cs="Tahoma"/>
                <w:color w:val="000000"/>
                <w:szCs w:val="23"/>
              </w:rPr>
            </w:pPr>
            <w:r w:rsidRPr="00F1187D">
              <w:rPr>
                <w:rFonts w:cs="Tahoma"/>
                <w:color w:val="000000"/>
                <w:szCs w:val="23"/>
              </w:rPr>
              <w:t>Insured’s I.D. Number</w:t>
            </w:r>
          </w:p>
        </w:tc>
        <w:tc>
          <w:tcPr>
            <w:tcW w:w="5925" w:type="dxa"/>
            <w:shd w:val="clear" w:color="FCE4D6" w:fill="FCE4D6"/>
            <w:vAlign w:val="center"/>
            <w:hideMark/>
          </w:tcPr>
          <w:p w14:paraId="3D98CCC3" w14:textId="0E67F256" w:rsidR="00F95483" w:rsidRPr="00F1187D" w:rsidRDefault="00F95483" w:rsidP="00846C6C">
            <w:pPr>
              <w:jc w:val="left"/>
              <w:rPr>
                <w:rFonts w:cs="Tahoma"/>
                <w:color w:val="000000"/>
                <w:szCs w:val="23"/>
              </w:rPr>
            </w:pPr>
            <w:r w:rsidRPr="00F1187D">
              <w:rPr>
                <w:rFonts w:cs="Tahoma"/>
                <w:color w:val="000000"/>
                <w:szCs w:val="23"/>
              </w:rPr>
              <w:t>Enter the patient’s eight (8)-digit MO HealthNet or MO HealthNet Managed Care ID number (DCN) as shown on the patient’s ID card</w:t>
            </w:r>
          </w:p>
        </w:tc>
      </w:tr>
      <w:tr w:rsidR="00F95483" w:rsidRPr="00F1187D" w14:paraId="52DC604A" w14:textId="77777777" w:rsidTr="00002F05">
        <w:tblPrEx>
          <w:tblCellMar>
            <w:left w:w="108" w:type="dxa"/>
            <w:right w:w="108" w:type="dxa"/>
          </w:tblCellMar>
        </w:tblPrEx>
        <w:trPr>
          <w:cantSplit/>
          <w:trHeight w:val="576"/>
        </w:trPr>
        <w:tc>
          <w:tcPr>
            <w:tcW w:w="1350" w:type="dxa"/>
            <w:shd w:val="clear" w:color="F8CBAD" w:fill="F8CBAD"/>
            <w:vAlign w:val="center"/>
            <w:hideMark/>
          </w:tcPr>
          <w:p w14:paraId="16E943CF" w14:textId="5D6BC894" w:rsidR="00F95483" w:rsidRPr="00F1187D" w:rsidRDefault="00F95483" w:rsidP="00846C6C">
            <w:pPr>
              <w:jc w:val="center"/>
              <w:rPr>
                <w:rFonts w:cs="Tahoma"/>
                <w:color w:val="000000"/>
                <w:szCs w:val="23"/>
              </w:rPr>
            </w:pPr>
            <w:r w:rsidRPr="00F1187D">
              <w:rPr>
                <w:rFonts w:cs="Tahoma"/>
                <w:color w:val="000000"/>
                <w:szCs w:val="23"/>
              </w:rPr>
              <w:t>2</w:t>
            </w:r>
            <w:r w:rsidR="00BB6569">
              <w:rPr>
                <w:rFonts w:cs="Tahoma"/>
                <w:color w:val="000000"/>
                <w:szCs w:val="23"/>
              </w:rPr>
              <w:t>*</w:t>
            </w:r>
          </w:p>
        </w:tc>
        <w:tc>
          <w:tcPr>
            <w:tcW w:w="2805" w:type="dxa"/>
            <w:gridSpan w:val="2"/>
            <w:shd w:val="clear" w:color="F8CBAD" w:fill="F8CBAD"/>
            <w:vAlign w:val="center"/>
            <w:hideMark/>
          </w:tcPr>
          <w:p w14:paraId="0DDB1F0A" w14:textId="77777777" w:rsidR="00F95483" w:rsidRPr="00F1187D" w:rsidRDefault="00F95483" w:rsidP="00846C6C">
            <w:pPr>
              <w:jc w:val="left"/>
              <w:rPr>
                <w:rFonts w:cs="Tahoma"/>
                <w:color w:val="000000"/>
                <w:szCs w:val="23"/>
              </w:rPr>
            </w:pPr>
            <w:r w:rsidRPr="00F1187D">
              <w:rPr>
                <w:rFonts w:cs="Tahoma"/>
                <w:color w:val="000000"/>
                <w:szCs w:val="23"/>
              </w:rPr>
              <w:t>Patient’s Name</w:t>
            </w:r>
          </w:p>
        </w:tc>
        <w:tc>
          <w:tcPr>
            <w:tcW w:w="5925" w:type="dxa"/>
            <w:shd w:val="clear" w:color="F8CBAD" w:fill="F8CBAD"/>
            <w:vAlign w:val="center"/>
            <w:hideMark/>
          </w:tcPr>
          <w:p w14:paraId="2A427702" w14:textId="0AFACDBB" w:rsidR="00F95483" w:rsidRPr="00F1187D" w:rsidRDefault="00F95483" w:rsidP="00846C6C">
            <w:pPr>
              <w:jc w:val="left"/>
              <w:rPr>
                <w:rFonts w:cs="Tahoma"/>
                <w:color w:val="000000"/>
                <w:szCs w:val="23"/>
              </w:rPr>
            </w:pPr>
            <w:r w:rsidRPr="00F1187D">
              <w:rPr>
                <w:rFonts w:cs="Tahoma"/>
                <w:color w:val="000000"/>
                <w:szCs w:val="23"/>
              </w:rPr>
              <w:t xml:space="preserve">Enter last name, first name, middle initial </w:t>
            </w:r>
            <w:r w:rsidRPr="00456AA0">
              <w:rPr>
                <w:rFonts w:cs="Tahoma"/>
                <w:iCs/>
                <w:color w:val="000000"/>
                <w:szCs w:val="23"/>
              </w:rPr>
              <w:t>in that order</w:t>
            </w:r>
            <w:r w:rsidRPr="00F1187D">
              <w:rPr>
                <w:rFonts w:cs="Tahoma"/>
                <w:color w:val="000000"/>
                <w:szCs w:val="23"/>
              </w:rPr>
              <w:t xml:space="preserve"> as it appears on the ID card</w:t>
            </w:r>
          </w:p>
        </w:tc>
      </w:tr>
      <w:tr w:rsidR="00F95483" w:rsidRPr="00F1187D" w14:paraId="1372FFCF" w14:textId="77777777" w:rsidTr="00002F05">
        <w:tblPrEx>
          <w:tblCellMar>
            <w:left w:w="108" w:type="dxa"/>
            <w:right w:w="108" w:type="dxa"/>
          </w:tblCellMar>
        </w:tblPrEx>
        <w:trPr>
          <w:cantSplit/>
          <w:trHeight w:val="576"/>
        </w:trPr>
        <w:tc>
          <w:tcPr>
            <w:tcW w:w="1350" w:type="dxa"/>
            <w:shd w:val="clear" w:color="FCE4D6" w:fill="FCE4D6"/>
            <w:vAlign w:val="center"/>
            <w:hideMark/>
          </w:tcPr>
          <w:p w14:paraId="6B66EB8B" w14:textId="52B32AFE" w:rsidR="00F95483" w:rsidRPr="00F1187D" w:rsidRDefault="00F95483" w:rsidP="00846C6C">
            <w:pPr>
              <w:jc w:val="center"/>
              <w:rPr>
                <w:rFonts w:cs="Tahoma"/>
                <w:color w:val="000000"/>
                <w:szCs w:val="23"/>
              </w:rPr>
            </w:pPr>
            <w:r w:rsidRPr="00F1187D">
              <w:rPr>
                <w:rFonts w:cs="Tahoma"/>
                <w:color w:val="000000"/>
                <w:szCs w:val="23"/>
              </w:rPr>
              <w:t>3</w:t>
            </w:r>
          </w:p>
        </w:tc>
        <w:tc>
          <w:tcPr>
            <w:tcW w:w="2805" w:type="dxa"/>
            <w:gridSpan w:val="2"/>
            <w:shd w:val="clear" w:color="FCE4D6" w:fill="FCE4D6"/>
            <w:vAlign w:val="center"/>
            <w:hideMark/>
          </w:tcPr>
          <w:p w14:paraId="66672C94" w14:textId="77777777" w:rsidR="00F95483" w:rsidRPr="00F1187D" w:rsidRDefault="00F95483" w:rsidP="00846C6C">
            <w:pPr>
              <w:jc w:val="left"/>
              <w:rPr>
                <w:rFonts w:cs="Tahoma"/>
                <w:color w:val="000000"/>
                <w:szCs w:val="23"/>
              </w:rPr>
            </w:pPr>
            <w:r w:rsidRPr="00F1187D">
              <w:rPr>
                <w:rFonts w:cs="Tahoma"/>
                <w:color w:val="000000"/>
                <w:szCs w:val="23"/>
              </w:rPr>
              <w:t>Patient’s Birth Date</w:t>
            </w:r>
          </w:p>
        </w:tc>
        <w:tc>
          <w:tcPr>
            <w:tcW w:w="5925" w:type="dxa"/>
            <w:shd w:val="clear" w:color="FCE4D6" w:fill="FCE4D6"/>
            <w:vAlign w:val="center"/>
            <w:hideMark/>
          </w:tcPr>
          <w:p w14:paraId="1F2617FD" w14:textId="3E85249F" w:rsidR="00F95483" w:rsidRPr="00F1187D" w:rsidRDefault="00F95483" w:rsidP="00846C6C">
            <w:pPr>
              <w:jc w:val="left"/>
              <w:rPr>
                <w:rFonts w:cs="Tahoma"/>
                <w:color w:val="000000"/>
                <w:szCs w:val="23"/>
              </w:rPr>
            </w:pPr>
            <w:r w:rsidRPr="00F1187D">
              <w:rPr>
                <w:rFonts w:cs="Tahoma"/>
                <w:color w:val="000000"/>
                <w:szCs w:val="23"/>
              </w:rPr>
              <w:t>Enter month, day, and year of birth</w:t>
            </w:r>
          </w:p>
        </w:tc>
      </w:tr>
      <w:tr w:rsidR="00F95483" w:rsidRPr="00F1187D" w14:paraId="5934360D" w14:textId="77777777" w:rsidTr="00002F05">
        <w:tblPrEx>
          <w:tblCellMar>
            <w:left w:w="108" w:type="dxa"/>
            <w:right w:w="108" w:type="dxa"/>
          </w:tblCellMar>
        </w:tblPrEx>
        <w:trPr>
          <w:cantSplit/>
          <w:trHeight w:val="576"/>
        </w:trPr>
        <w:tc>
          <w:tcPr>
            <w:tcW w:w="1350" w:type="dxa"/>
            <w:shd w:val="clear" w:color="000000" w:fill="FCE4D6"/>
            <w:vAlign w:val="center"/>
            <w:hideMark/>
          </w:tcPr>
          <w:p w14:paraId="3DCC52D5" w14:textId="6F4EA1A3" w:rsidR="00F95483" w:rsidRPr="00F1187D" w:rsidRDefault="00F95483" w:rsidP="00846C6C">
            <w:pPr>
              <w:jc w:val="center"/>
              <w:rPr>
                <w:rFonts w:cs="Tahoma"/>
                <w:color w:val="000000"/>
                <w:szCs w:val="23"/>
              </w:rPr>
            </w:pPr>
          </w:p>
        </w:tc>
        <w:tc>
          <w:tcPr>
            <w:tcW w:w="2805" w:type="dxa"/>
            <w:gridSpan w:val="2"/>
            <w:shd w:val="clear" w:color="000000" w:fill="FCE4D6"/>
            <w:vAlign w:val="center"/>
            <w:hideMark/>
          </w:tcPr>
          <w:p w14:paraId="62929CC7" w14:textId="77777777" w:rsidR="00F95483" w:rsidRPr="00F1187D" w:rsidRDefault="00F95483" w:rsidP="00846C6C">
            <w:pPr>
              <w:jc w:val="left"/>
              <w:rPr>
                <w:rFonts w:cs="Tahoma"/>
                <w:color w:val="000000"/>
                <w:szCs w:val="23"/>
              </w:rPr>
            </w:pPr>
            <w:r w:rsidRPr="00F1187D">
              <w:rPr>
                <w:rFonts w:cs="Tahoma"/>
                <w:color w:val="000000"/>
                <w:szCs w:val="23"/>
              </w:rPr>
              <w:t xml:space="preserve">Sex </w:t>
            </w:r>
          </w:p>
        </w:tc>
        <w:tc>
          <w:tcPr>
            <w:tcW w:w="5925" w:type="dxa"/>
            <w:shd w:val="clear" w:color="000000" w:fill="FCE4D6"/>
            <w:vAlign w:val="center"/>
            <w:hideMark/>
          </w:tcPr>
          <w:p w14:paraId="2D95719C" w14:textId="14DAB324" w:rsidR="00F95483" w:rsidRPr="00F1187D" w:rsidRDefault="00F95483" w:rsidP="00846C6C">
            <w:pPr>
              <w:jc w:val="left"/>
              <w:rPr>
                <w:rFonts w:cs="Tahoma"/>
                <w:color w:val="000000"/>
                <w:szCs w:val="23"/>
              </w:rPr>
            </w:pPr>
            <w:r w:rsidRPr="00F1187D">
              <w:rPr>
                <w:rFonts w:cs="Tahoma"/>
                <w:color w:val="000000"/>
                <w:szCs w:val="23"/>
              </w:rPr>
              <w:t>Mark appropriate box</w:t>
            </w:r>
          </w:p>
        </w:tc>
      </w:tr>
      <w:tr w:rsidR="00F95483" w:rsidRPr="00F1187D" w14:paraId="6E4460AB" w14:textId="77777777" w:rsidTr="00002F05">
        <w:tblPrEx>
          <w:tblCellMar>
            <w:left w:w="108" w:type="dxa"/>
            <w:right w:w="108" w:type="dxa"/>
          </w:tblCellMar>
        </w:tblPrEx>
        <w:trPr>
          <w:cantSplit/>
          <w:trHeight w:val="576"/>
        </w:trPr>
        <w:tc>
          <w:tcPr>
            <w:tcW w:w="1350" w:type="dxa"/>
            <w:shd w:val="clear" w:color="000000" w:fill="F8CBAD"/>
            <w:vAlign w:val="center"/>
            <w:hideMark/>
          </w:tcPr>
          <w:p w14:paraId="430A7C65" w14:textId="07556BE5" w:rsidR="00F95483" w:rsidRPr="00F1187D" w:rsidRDefault="00F95483" w:rsidP="00846C6C">
            <w:pPr>
              <w:jc w:val="center"/>
              <w:rPr>
                <w:rFonts w:cs="Tahoma"/>
                <w:color w:val="000000"/>
                <w:szCs w:val="23"/>
              </w:rPr>
            </w:pPr>
            <w:r w:rsidRPr="00F1187D">
              <w:rPr>
                <w:rFonts w:cs="Tahoma"/>
                <w:color w:val="000000"/>
                <w:szCs w:val="23"/>
              </w:rPr>
              <w:t>4</w:t>
            </w:r>
            <w:r w:rsidR="00BB6569">
              <w:rPr>
                <w:rFonts w:cs="Tahoma"/>
                <w:color w:val="000000"/>
                <w:szCs w:val="23"/>
              </w:rPr>
              <w:t>**</w:t>
            </w:r>
          </w:p>
        </w:tc>
        <w:tc>
          <w:tcPr>
            <w:tcW w:w="2805" w:type="dxa"/>
            <w:gridSpan w:val="2"/>
            <w:shd w:val="clear" w:color="000000" w:fill="F8CBAD"/>
            <w:vAlign w:val="center"/>
            <w:hideMark/>
          </w:tcPr>
          <w:p w14:paraId="04530935" w14:textId="77777777" w:rsidR="00F95483" w:rsidRPr="00F1187D" w:rsidRDefault="00F95483" w:rsidP="00846C6C">
            <w:pPr>
              <w:jc w:val="left"/>
              <w:rPr>
                <w:rFonts w:cs="Tahoma"/>
                <w:color w:val="000000"/>
                <w:szCs w:val="23"/>
              </w:rPr>
            </w:pPr>
            <w:r w:rsidRPr="00F1187D">
              <w:rPr>
                <w:rFonts w:cs="Tahoma"/>
                <w:color w:val="000000"/>
                <w:szCs w:val="23"/>
              </w:rPr>
              <w:t>Insured’s Name</w:t>
            </w:r>
          </w:p>
        </w:tc>
        <w:tc>
          <w:tcPr>
            <w:tcW w:w="5925" w:type="dxa"/>
            <w:shd w:val="clear" w:color="000000" w:fill="F8CBAD"/>
            <w:vAlign w:val="center"/>
            <w:hideMark/>
          </w:tcPr>
          <w:p w14:paraId="0094F9EB" w14:textId="74DFF236" w:rsidR="00F95483" w:rsidRPr="00F1187D" w:rsidRDefault="00F95483" w:rsidP="00846C6C">
            <w:pPr>
              <w:jc w:val="left"/>
              <w:rPr>
                <w:rFonts w:cs="Tahoma"/>
                <w:color w:val="000000"/>
                <w:szCs w:val="23"/>
              </w:rPr>
            </w:pPr>
            <w:r w:rsidRPr="00F1187D">
              <w:rPr>
                <w:rFonts w:cs="Tahoma"/>
                <w:color w:val="000000"/>
                <w:szCs w:val="23"/>
              </w:rPr>
              <w:t>If there is individual or group insurance besides MO HealthNet, enter the name of the primary policyholder. If this field is completed, also complete Fields 6, 7, 11, and 13. If no private insurance is involved, leave blank.</w:t>
            </w:r>
          </w:p>
        </w:tc>
      </w:tr>
      <w:tr w:rsidR="00F95483" w:rsidRPr="00F1187D" w14:paraId="75E23BF7" w14:textId="77777777" w:rsidTr="00002F05">
        <w:tblPrEx>
          <w:tblCellMar>
            <w:left w:w="108" w:type="dxa"/>
            <w:right w:w="108" w:type="dxa"/>
          </w:tblCellMar>
        </w:tblPrEx>
        <w:trPr>
          <w:cantSplit/>
          <w:trHeight w:val="576"/>
        </w:trPr>
        <w:tc>
          <w:tcPr>
            <w:tcW w:w="1350" w:type="dxa"/>
            <w:shd w:val="clear" w:color="000000" w:fill="FCE4D6"/>
            <w:vAlign w:val="center"/>
            <w:hideMark/>
          </w:tcPr>
          <w:p w14:paraId="503D7815" w14:textId="4E5C0ACF" w:rsidR="00F95483" w:rsidRPr="00F1187D" w:rsidRDefault="00F95483" w:rsidP="00846C6C">
            <w:pPr>
              <w:jc w:val="center"/>
              <w:rPr>
                <w:rFonts w:cs="Tahoma"/>
                <w:color w:val="000000"/>
                <w:szCs w:val="23"/>
              </w:rPr>
            </w:pPr>
            <w:r w:rsidRPr="00F1187D">
              <w:rPr>
                <w:rFonts w:cs="Tahoma"/>
                <w:color w:val="000000"/>
                <w:szCs w:val="23"/>
              </w:rPr>
              <w:t>5</w:t>
            </w:r>
          </w:p>
        </w:tc>
        <w:tc>
          <w:tcPr>
            <w:tcW w:w="2805" w:type="dxa"/>
            <w:gridSpan w:val="2"/>
            <w:shd w:val="clear" w:color="000000" w:fill="FCE4D6"/>
            <w:vAlign w:val="center"/>
            <w:hideMark/>
          </w:tcPr>
          <w:p w14:paraId="61349BAA" w14:textId="77777777" w:rsidR="00F95483" w:rsidRPr="00F1187D" w:rsidRDefault="00F95483" w:rsidP="00846C6C">
            <w:pPr>
              <w:jc w:val="left"/>
              <w:rPr>
                <w:rFonts w:cs="Tahoma"/>
                <w:color w:val="000000"/>
                <w:szCs w:val="23"/>
              </w:rPr>
            </w:pPr>
            <w:r w:rsidRPr="00F1187D">
              <w:rPr>
                <w:rFonts w:cs="Tahoma"/>
                <w:color w:val="000000"/>
                <w:szCs w:val="23"/>
              </w:rPr>
              <w:t>Patient’s Address</w:t>
            </w:r>
          </w:p>
        </w:tc>
        <w:tc>
          <w:tcPr>
            <w:tcW w:w="5925" w:type="dxa"/>
            <w:shd w:val="clear" w:color="000000" w:fill="FCE4D6"/>
            <w:vAlign w:val="center"/>
            <w:hideMark/>
          </w:tcPr>
          <w:p w14:paraId="3A44A106" w14:textId="77777777" w:rsidR="00F95483" w:rsidRPr="00F1187D" w:rsidRDefault="00F95483" w:rsidP="00846C6C">
            <w:pPr>
              <w:jc w:val="left"/>
              <w:rPr>
                <w:rFonts w:cs="Tahoma"/>
                <w:color w:val="000000"/>
                <w:szCs w:val="23"/>
              </w:rPr>
            </w:pPr>
            <w:r w:rsidRPr="00F1187D">
              <w:rPr>
                <w:rFonts w:cs="Tahoma"/>
                <w:color w:val="000000"/>
                <w:szCs w:val="23"/>
              </w:rPr>
              <w:t>Enter address and telephone number if available.</w:t>
            </w:r>
          </w:p>
        </w:tc>
      </w:tr>
      <w:tr w:rsidR="00F95483" w:rsidRPr="00F1187D" w14:paraId="22E9729C" w14:textId="77777777" w:rsidTr="00002F05">
        <w:tblPrEx>
          <w:tblCellMar>
            <w:left w:w="108" w:type="dxa"/>
            <w:right w:w="108" w:type="dxa"/>
          </w:tblCellMar>
        </w:tblPrEx>
        <w:trPr>
          <w:cantSplit/>
          <w:trHeight w:val="576"/>
        </w:trPr>
        <w:tc>
          <w:tcPr>
            <w:tcW w:w="1350" w:type="dxa"/>
            <w:shd w:val="clear" w:color="000000" w:fill="F8CBAD"/>
            <w:vAlign w:val="center"/>
            <w:hideMark/>
          </w:tcPr>
          <w:p w14:paraId="03237C4E" w14:textId="701C8781" w:rsidR="00F95483" w:rsidRPr="00F1187D" w:rsidRDefault="00F95483" w:rsidP="00846C6C">
            <w:pPr>
              <w:jc w:val="center"/>
              <w:rPr>
                <w:rFonts w:cs="Tahoma"/>
                <w:color w:val="000000"/>
                <w:szCs w:val="23"/>
              </w:rPr>
            </w:pPr>
            <w:r w:rsidRPr="00F1187D">
              <w:rPr>
                <w:rFonts w:cs="Tahoma"/>
                <w:color w:val="000000"/>
                <w:szCs w:val="23"/>
              </w:rPr>
              <w:t>6</w:t>
            </w:r>
            <w:r w:rsidR="00BB6569">
              <w:rPr>
                <w:rFonts w:cs="Tahoma"/>
                <w:color w:val="000000"/>
                <w:szCs w:val="23"/>
              </w:rPr>
              <w:t>**</w:t>
            </w:r>
          </w:p>
        </w:tc>
        <w:tc>
          <w:tcPr>
            <w:tcW w:w="2805" w:type="dxa"/>
            <w:gridSpan w:val="2"/>
            <w:shd w:val="clear" w:color="000000" w:fill="F8CBAD"/>
            <w:vAlign w:val="center"/>
            <w:hideMark/>
          </w:tcPr>
          <w:p w14:paraId="03645C56" w14:textId="77777777" w:rsidR="00F95483" w:rsidRPr="00F1187D" w:rsidRDefault="00F95483" w:rsidP="00846C6C">
            <w:pPr>
              <w:jc w:val="left"/>
              <w:rPr>
                <w:rFonts w:cs="Tahoma"/>
                <w:color w:val="000000"/>
                <w:szCs w:val="23"/>
              </w:rPr>
            </w:pPr>
            <w:r w:rsidRPr="00F1187D">
              <w:rPr>
                <w:rFonts w:cs="Tahoma"/>
                <w:color w:val="000000"/>
                <w:szCs w:val="23"/>
              </w:rPr>
              <w:t>Patient’s Relationship to Insured</w:t>
            </w:r>
          </w:p>
        </w:tc>
        <w:tc>
          <w:tcPr>
            <w:tcW w:w="5925" w:type="dxa"/>
            <w:shd w:val="clear" w:color="000000" w:fill="F8CBAD"/>
            <w:vAlign w:val="center"/>
            <w:hideMark/>
          </w:tcPr>
          <w:p w14:paraId="3C36F1DD" w14:textId="77777777" w:rsidR="00F95483" w:rsidRPr="00F1187D" w:rsidRDefault="00F95483" w:rsidP="00846C6C">
            <w:pPr>
              <w:jc w:val="left"/>
              <w:rPr>
                <w:rFonts w:cs="Tahoma"/>
                <w:color w:val="000000"/>
                <w:szCs w:val="23"/>
              </w:rPr>
            </w:pPr>
            <w:r w:rsidRPr="00F1187D">
              <w:rPr>
                <w:rFonts w:cs="Tahoma"/>
                <w:color w:val="000000"/>
                <w:szCs w:val="23"/>
              </w:rPr>
              <w:t xml:space="preserve">Mark appropriate box if there is other insurance. If no private insurance is involved, leave blank. </w:t>
            </w:r>
          </w:p>
        </w:tc>
      </w:tr>
      <w:tr w:rsidR="00F95483" w:rsidRPr="00F1187D" w14:paraId="124F186E" w14:textId="77777777" w:rsidTr="00002F05">
        <w:tblPrEx>
          <w:tblCellMar>
            <w:left w:w="108" w:type="dxa"/>
            <w:right w:w="108" w:type="dxa"/>
          </w:tblCellMar>
        </w:tblPrEx>
        <w:trPr>
          <w:cantSplit/>
          <w:trHeight w:val="576"/>
        </w:trPr>
        <w:tc>
          <w:tcPr>
            <w:tcW w:w="1350" w:type="dxa"/>
            <w:shd w:val="clear" w:color="000000" w:fill="FCE4D6"/>
            <w:vAlign w:val="center"/>
            <w:hideMark/>
          </w:tcPr>
          <w:p w14:paraId="70DE923A" w14:textId="101E8DB4" w:rsidR="00F95483" w:rsidRPr="00F1187D" w:rsidRDefault="00F95483" w:rsidP="00846C6C">
            <w:pPr>
              <w:jc w:val="center"/>
              <w:rPr>
                <w:rFonts w:cs="Tahoma"/>
                <w:color w:val="000000"/>
                <w:szCs w:val="23"/>
              </w:rPr>
            </w:pPr>
            <w:r w:rsidRPr="00F1187D">
              <w:rPr>
                <w:rFonts w:cs="Tahoma"/>
                <w:color w:val="000000"/>
                <w:szCs w:val="23"/>
              </w:rPr>
              <w:t>7</w:t>
            </w:r>
            <w:r w:rsidR="00BB6569">
              <w:rPr>
                <w:rFonts w:cs="Tahoma"/>
                <w:color w:val="000000"/>
                <w:szCs w:val="23"/>
              </w:rPr>
              <w:t>**</w:t>
            </w:r>
          </w:p>
        </w:tc>
        <w:tc>
          <w:tcPr>
            <w:tcW w:w="2805" w:type="dxa"/>
            <w:gridSpan w:val="2"/>
            <w:shd w:val="clear" w:color="000000" w:fill="FCE4D6"/>
            <w:vAlign w:val="center"/>
            <w:hideMark/>
          </w:tcPr>
          <w:p w14:paraId="259CA6D2" w14:textId="77777777" w:rsidR="00F95483" w:rsidRPr="00F1187D" w:rsidRDefault="00F95483" w:rsidP="00846C6C">
            <w:pPr>
              <w:jc w:val="left"/>
              <w:rPr>
                <w:rFonts w:cs="Tahoma"/>
                <w:color w:val="000000"/>
                <w:szCs w:val="23"/>
              </w:rPr>
            </w:pPr>
            <w:r w:rsidRPr="00F1187D">
              <w:rPr>
                <w:rFonts w:cs="Tahoma"/>
                <w:color w:val="000000"/>
                <w:szCs w:val="23"/>
              </w:rPr>
              <w:t>Insured’s Address</w:t>
            </w:r>
          </w:p>
        </w:tc>
        <w:tc>
          <w:tcPr>
            <w:tcW w:w="5925" w:type="dxa"/>
            <w:shd w:val="clear" w:color="000000" w:fill="FCE4D6"/>
            <w:vAlign w:val="center"/>
            <w:hideMark/>
          </w:tcPr>
          <w:p w14:paraId="05B88190" w14:textId="77777777" w:rsidR="00F95483" w:rsidRPr="00F1187D" w:rsidRDefault="00F95483" w:rsidP="00846C6C">
            <w:pPr>
              <w:jc w:val="left"/>
              <w:rPr>
                <w:rFonts w:cs="Tahoma"/>
                <w:color w:val="000000"/>
                <w:szCs w:val="23"/>
              </w:rPr>
            </w:pPr>
            <w:r w:rsidRPr="00F1187D">
              <w:rPr>
                <w:rFonts w:cs="Tahoma"/>
                <w:color w:val="000000"/>
                <w:szCs w:val="23"/>
              </w:rPr>
              <w:t>Enter the primary policyholder’s address; enter policyholder’s telephone number, if available. If no private insurance is involved, leave blank.</w:t>
            </w:r>
          </w:p>
        </w:tc>
      </w:tr>
      <w:tr w:rsidR="00F95483" w:rsidRPr="00F1187D" w14:paraId="1353CDCE" w14:textId="77777777" w:rsidTr="00002F05">
        <w:tblPrEx>
          <w:tblCellMar>
            <w:left w:w="108" w:type="dxa"/>
            <w:right w:w="108" w:type="dxa"/>
          </w:tblCellMar>
        </w:tblPrEx>
        <w:trPr>
          <w:cantSplit/>
          <w:trHeight w:val="576"/>
        </w:trPr>
        <w:tc>
          <w:tcPr>
            <w:tcW w:w="1350" w:type="dxa"/>
            <w:shd w:val="clear" w:color="000000" w:fill="F8CBAD"/>
            <w:vAlign w:val="center"/>
            <w:hideMark/>
          </w:tcPr>
          <w:p w14:paraId="7F68E064" w14:textId="7F2EF06D" w:rsidR="00F95483" w:rsidRPr="00F1187D" w:rsidRDefault="00F95483" w:rsidP="00846C6C">
            <w:pPr>
              <w:jc w:val="center"/>
              <w:rPr>
                <w:rFonts w:cs="Tahoma"/>
                <w:color w:val="000000"/>
                <w:szCs w:val="23"/>
              </w:rPr>
            </w:pPr>
            <w:r w:rsidRPr="00F1187D">
              <w:rPr>
                <w:rFonts w:cs="Tahoma"/>
                <w:color w:val="000000"/>
                <w:szCs w:val="23"/>
              </w:rPr>
              <w:t>8</w:t>
            </w:r>
          </w:p>
        </w:tc>
        <w:tc>
          <w:tcPr>
            <w:tcW w:w="2805" w:type="dxa"/>
            <w:gridSpan w:val="2"/>
            <w:shd w:val="clear" w:color="000000" w:fill="F8CBAD"/>
            <w:vAlign w:val="center"/>
            <w:hideMark/>
          </w:tcPr>
          <w:p w14:paraId="75755183" w14:textId="46CA9516" w:rsidR="00F95483" w:rsidRPr="00F1187D" w:rsidRDefault="00A97519" w:rsidP="00846C6C">
            <w:pPr>
              <w:jc w:val="left"/>
              <w:rPr>
                <w:rFonts w:cs="Tahoma"/>
                <w:color w:val="000000"/>
                <w:szCs w:val="23"/>
              </w:rPr>
            </w:pPr>
            <w:r>
              <w:rPr>
                <w:rFonts w:cs="Tahoma"/>
                <w:color w:val="000000"/>
                <w:szCs w:val="23"/>
              </w:rPr>
              <w:t>Reserved for NUCC Use</w:t>
            </w:r>
          </w:p>
        </w:tc>
        <w:tc>
          <w:tcPr>
            <w:tcW w:w="5925" w:type="dxa"/>
            <w:shd w:val="clear" w:color="000000" w:fill="F8CBAD"/>
            <w:vAlign w:val="center"/>
            <w:hideMark/>
          </w:tcPr>
          <w:p w14:paraId="30C51217" w14:textId="64C640D6" w:rsidR="00F95483" w:rsidRPr="00F1187D" w:rsidRDefault="00A97519" w:rsidP="00846C6C">
            <w:pPr>
              <w:jc w:val="left"/>
              <w:rPr>
                <w:rFonts w:cs="Tahoma"/>
                <w:color w:val="000000"/>
                <w:szCs w:val="23"/>
              </w:rPr>
            </w:pPr>
            <w:r>
              <w:rPr>
                <w:rFonts w:cs="Tahoma"/>
                <w:color w:val="000000"/>
                <w:szCs w:val="23"/>
              </w:rPr>
              <w:t>Leave blank</w:t>
            </w:r>
          </w:p>
        </w:tc>
      </w:tr>
      <w:tr w:rsidR="00F95483" w:rsidRPr="00F1187D" w14:paraId="4BD61231" w14:textId="77777777" w:rsidTr="00002F05">
        <w:tblPrEx>
          <w:tblCellMar>
            <w:left w:w="108" w:type="dxa"/>
            <w:right w:w="108" w:type="dxa"/>
          </w:tblCellMar>
        </w:tblPrEx>
        <w:trPr>
          <w:cantSplit/>
          <w:trHeight w:val="576"/>
        </w:trPr>
        <w:tc>
          <w:tcPr>
            <w:tcW w:w="1350" w:type="dxa"/>
            <w:shd w:val="clear" w:color="000000" w:fill="FCE4D6"/>
            <w:vAlign w:val="center"/>
            <w:hideMark/>
          </w:tcPr>
          <w:p w14:paraId="110B1C53" w14:textId="63B753DB" w:rsidR="00F95483" w:rsidRPr="00F1187D" w:rsidRDefault="00F95483" w:rsidP="00846C6C">
            <w:pPr>
              <w:jc w:val="center"/>
              <w:rPr>
                <w:rFonts w:cs="Tahoma"/>
                <w:color w:val="000000"/>
                <w:szCs w:val="23"/>
              </w:rPr>
            </w:pPr>
            <w:r w:rsidRPr="00F1187D">
              <w:rPr>
                <w:rFonts w:cs="Tahoma"/>
                <w:color w:val="000000"/>
                <w:szCs w:val="23"/>
              </w:rPr>
              <w:lastRenderedPageBreak/>
              <w:t>9</w:t>
            </w:r>
            <w:r w:rsidR="00BB6569">
              <w:rPr>
                <w:rFonts w:cs="Tahoma"/>
                <w:color w:val="000000"/>
                <w:szCs w:val="23"/>
              </w:rPr>
              <w:t>**</w:t>
            </w:r>
          </w:p>
        </w:tc>
        <w:tc>
          <w:tcPr>
            <w:tcW w:w="2805" w:type="dxa"/>
            <w:gridSpan w:val="2"/>
            <w:shd w:val="clear" w:color="000000" w:fill="FCE4D6"/>
            <w:vAlign w:val="center"/>
            <w:hideMark/>
          </w:tcPr>
          <w:p w14:paraId="724A5060" w14:textId="77777777" w:rsidR="00F95483" w:rsidRPr="00F1187D" w:rsidRDefault="00F95483" w:rsidP="00846C6C">
            <w:pPr>
              <w:jc w:val="left"/>
              <w:rPr>
                <w:rFonts w:cs="Tahoma"/>
                <w:color w:val="000000"/>
                <w:szCs w:val="23"/>
              </w:rPr>
            </w:pPr>
            <w:r w:rsidRPr="00F1187D">
              <w:rPr>
                <w:rFonts w:cs="Tahoma"/>
                <w:color w:val="000000"/>
                <w:szCs w:val="23"/>
              </w:rPr>
              <w:t>Other Insured’s Name</w:t>
            </w:r>
          </w:p>
        </w:tc>
        <w:tc>
          <w:tcPr>
            <w:tcW w:w="5925" w:type="dxa"/>
            <w:shd w:val="clear" w:color="000000" w:fill="FCE4D6"/>
            <w:vAlign w:val="center"/>
            <w:hideMark/>
          </w:tcPr>
          <w:p w14:paraId="01A45B10" w14:textId="77777777" w:rsidR="00F93B7C" w:rsidRDefault="00F93B7C" w:rsidP="00846C6C">
            <w:pPr>
              <w:jc w:val="left"/>
              <w:rPr>
                <w:rFonts w:cs="Tahoma"/>
                <w:color w:val="000000"/>
                <w:szCs w:val="23"/>
              </w:rPr>
            </w:pPr>
            <w:r>
              <w:rPr>
                <w:rFonts w:cs="Tahoma"/>
                <w:color w:val="000000"/>
                <w:szCs w:val="23"/>
              </w:rPr>
              <w:t>Enter other insured’s full last name, first name, and middle initial of the enrollee in another health plan if it is different from that shown in Item Number 2.</w:t>
            </w:r>
          </w:p>
          <w:p w14:paraId="27FA63DE" w14:textId="318BD74F" w:rsidR="00F95483" w:rsidRPr="00F1187D" w:rsidRDefault="00F93B7C" w:rsidP="00846C6C">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0" w:history="1">
              <w:r w:rsidRPr="001F472E">
                <w:rPr>
                  <w:rStyle w:val="Hyperlink"/>
                  <w:rFonts w:eastAsiaTheme="minorHAnsi"/>
                </w:rPr>
                <w:t>General Sections Manual</w:t>
              </w:r>
            </w:hyperlink>
            <w:r>
              <w:rPr>
                <w:rFonts w:eastAsiaTheme="minorHAnsi" w:cs="Tahoma"/>
                <w:szCs w:val="23"/>
              </w:rPr>
              <w:t xml:space="preserve"> for further </w:t>
            </w:r>
            <w:r w:rsidR="00970CE1">
              <w:rPr>
                <w:rFonts w:eastAsiaTheme="minorHAnsi" w:cs="Tahoma"/>
                <w:szCs w:val="23"/>
              </w:rPr>
              <w:t>Third-Party</w:t>
            </w:r>
            <w:r>
              <w:rPr>
                <w:rFonts w:eastAsiaTheme="minorHAnsi" w:cs="Tahoma"/>
                <w:szCs w:val="23"/>
              </w:rPr>
              <w:t xml:space="preserve"> Liability (TPL) information. </w:t>
            </w:r>
            <w:r>
              <w:rPr>
                <w:rFonts w:cs="Tahoma"/>
                <w:color w:val="000000"/>
                <w:szCs w:val="23"/>
              </w:rPr>
              <w:t xml:space="preserve"> </w:t>
            </w:r>
          </w:p>
        </w:tc>
      </w:tr>
      <w:tr w:rsidR="00F95483" w:rsidRPr="00F1187D" w14:paraId="2F3F0076" w14:textId="77777777" w:rsidTr="00002F05">
        <w:tblPrEx>
          <w:tblCellMar>
            <w:left w:w="108" w:type="dxa"/>
            <w:right w:w="108" w:type="dxa"/>
          </w:tblCellMar>
        </w:tblPrEx>
        <w:trPr>
          <w:cantSplit/>
          <w:trHeight w:val="576"/>
        </w:trPr>
        <w:tc>
          <w:tcPr>
            <w:tcW w:w="1350" w:type="dxa"/>
            <w:shd w:val="clear" w:color="000000" w:fill="F8CBAD"/>
            <w:vAlign w:val="center"/>
            <w:hideMark/>
          </w:tcPr>
          <w:p w14:paraId="6E84B3C5" w14:textId="60A9AE07" w:rsidR="00F95483" w:rsidRPr="00F1187D" w:rsidRDefault="00F95483" w:rsidP="00846C6C">
            <w:pPr>
              <w:jc w:val="center"/>
              <w:rPr>
                <w:rFonts w:cs="Tahoma"/>
                <w:color w:val="000000"/>
                <w:szCs w:val="23"/>
              </w:rPr>
            </w:pPr>
            <w:r w:rsidRPr="00F1187D">
              <w:rPr>
                <w:rFonts w:cs="Tahoma"/>
                <w:color w:val="000000"/>
                <w:szCs w:val="23"/>
              </w:rPr>
              <w:t>9a</w:t>
            </w:r>
            <w:r w:rsidR="00BB6569">
              <w:rPr>
                <w:rFonts w:cs="Tahoma"/>
                <w:color w:val="000000"/>
                <w:szCs w:val="23"/>
              </w:rPr>
              <w:t>**</w:t>
            </w:r>
          </w:p>
        </w:tc>
        <w:tc>
          <w:tcPr>
            <w:tcW w:w="2805" w:type="dxa"/>
            <w:gridSpan w:val="2"/>
            <w:shd w:val="clear" w:color="000000" w:fill="F8CBAD"/>
            <w:vAlign w:val="center"/>
            <w:hideMark/>
          </w:tcPr>
          <w:p w14:paraId="73F181D4" w14:textId="77777777" w:rsidR="00F95483" w:rsidRPr="00F1187D" w:rsidRDefault="00F95483" w:rsidP="00846C6C">
            <w:pPr>
              <w:jc w:val="left"/>
              <w:rPr>
                <w:rFonts w:cs="Tahoma"/>
                <w:color w:val="000000"/>
                <w:szCs w:val="23"/>
              </w:rPr>
            </w:pPr>
            <w:r w:rsidRPr="00F1187D">
              <w:rPr>
                <w:rFonts w:cs="Tahoma"/>
                <w:color w:val="000000"/>
                <w:szCs w:val="23"/>
              </w:rPr>
              <w:t xml:space="preserve">Other Insured’s Policy or Group Number </w:t>
            </w:r>
          </w:p>
        </w:tc>
        <w:tc>
          <w:tcPr>
            <w:tcW w:w="5925" w:type="dxa"/>
            <w:shd w:val="clear" w:color="000000" w:fill="F8CBAD"/>
            <w:vAlign w:val="center"/>
            <w:hideMark/>
          </w:tcPr>
          <w:p w14:paraId="5CDE1503" w14:textId="00347CA7" w:rsidR="00F95483" w:rsidRDefault="00F95483" w:rsidP="00846C6C">
            <w:pPr>
              <w:jc w:val="left"/>
              <w:rPr>
                <w:rFonts w:cs="Tahoma"/>
                <w:color w:val="000000"/>
                <w:szCs w:val="23"/>
                <w:vertAlign w:val="superscript"/>
              </w:rPr>
            </w:pPr>
            <w:r w:rsidRPr="00F1187D">
              <w:rPr>
                <w:rFonts w:cs="Tahoma"/>
                <w:color w:val="000000"/>
                <w:szCs w:val="23"/>
              </w:rPr>
              <w:t>Enter the secondary policyholder’s insurance policy number or group number, if the insurance is through a group such as an employer, union, etc.</w:t>
            </w:r>
            <w:r w:rsidRPr="00F1187D">
              <w:rPr>
                <w:rFonts w:cs="Tahoma"/>
                <w:color w:val="000000"/>
                <w:szCs w:val="23"/>
                <w:vertAlign w:val="superscript"/>
              </w:rPr>
              <w:t>)</w:t>
            </w:r>
          </w:p>
          <w:p w14:paraId="130E8633" w14:textId="5CCFB8F4" w:rsidR="00F93B7C" w:rsidRPr="00F1187D" w:rsidRDefault="00F93B7C" w:rsidP="00846C6C">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1" w:history="1">
              <w:r w:rsidRPr="001F472E">
                <w:rPr>
                  <w:rStyle w:val="Hyperlink"/>
                  <w:rFonts w:eastAsiaTheme="minorHAnsi"/>
                </w:rPr>
                <w:t>General Sections Manual</w:t>
              </w:r>
            </w:hyperlink>
            <w:r>
              <w:rPr>
                <w:rFonts w:eastAsiaTheme="minorHAnsi" w:cs="Tahoma"/>
                <w:szCs w:val="23"/>
              </w:rPr>
              <w:t xml:space="preserve"> for further TPL information.</w:t>
            </w:r>
          </w:p>
        </w:tc>
      </w:tr>
      <w:tr w:rsidR="00F95483" w:rsidRPr="00F1187D" w14:paraId="7C545B35" w14:textId="77777777" w:rsidTr="00002F05">
        <w:tblPrEx>
          <w:tblCellMar>
            <w:left w:w="108" w:type="dxa"/>
            <w:right w:w="108" w:type="dxa"/>
          </w:tblCellMar>
        </w:tblPrEx>
        <w:trPr>
          <w:cantSplit/>
          <w:trHeight w:val="576"/>
        </w:trPr>
        <w:tc>
          <w:tcPr>
            <w:tcW w:w="1350" w:type="dxa"/>
            <w:shd w:val="clear" w:color="000000" w:fill="FCE4D6"/>
            <w:vAlign w:val="center"/>
            <w:hideMark/>
          </w:tcPr>
          <w:p w14:paraId="1F016F9C" w14:textId="7BD425C1" w:rsidR="00F95483" w:rsidRPr="00F1187D" w:rsidRDefault="00F95483" w:rsidP="00846C6C">
            <w:pPr>
              <w:jc w:val="center"/>
              <w:rPr>
                <w:rFonts w:cs="Tahoma"/>
                <w:color w:val="000000"/>
                <w:szCs w:val="23"/>
              </w:rPr>
            </w:pPr>
            <w:r w:rsidRPr="00F1187D">
              <w:rPr>
                <w:rFonts w:cs="Tahoma"/>
                <w:color w:val="000000"/>
                <w:szCs w:val="23"/>
              </w:rPr>
              <w:t>9b</w:t>
            </w:r>
            <w:r w:rsidR="00BB6569">
              <w:rPr>
                <w:rFonts w:cs="Tahoma"/>
                <w:color w:val="000000"/>
                <w:szCs w:val="23"/>
              </w:rPr>
              <w:t>**</w:t>
            </w:r>
          </w:p>
        </w:tc>
        <w:tc>
          <w:tcPr>
            <w:tcW w:w="2805" w:type="dxa"/>
            <w:gridSpan w:val="2"/>
            <w:shd w:val="clear" w:color="000000" w:fill="FCE4D6"/>
            <w:vAlign w:val="center"/>
            <w:hideMark/>
          </w:tcPr>
          <w:p w14:paraId="152364C1" w14:textId="14B949D6" w:rsidR="00F95483" w:rsidRPr="00F1187D" w:rsidRDefault="00F93B7C" w:rsidP="00846C6C">
            <w:pPr>
              <w:jc w:val="left"/>
              <w:rPr>
                <w:rFonts w:cs="Tahoma"/>
                <w:color w:val="000000"/>
                <w:szCs w:val="23"/>
              </w:rPr>
            </w:pPr>
            <w:r>
              <w:rPr>
                <w:rFonts w:cs="Tahoma"/>
                <w:color w:val="000000"/>
                <w:szCs w:val="23"/>
              </w:rPr>
              <w:t>Reserved for NUCC Use</w:t>
            </w:r>
          </w:p>
        </w:tc>
        <w:tc>
          <w:tcPr>
            <w:tcW w:w="5925" w:type="dxa"/>
            <w:shd w:val="clear" w:color="000000" w:fill="FCE4D6"/>
            <w:vAlign w:val="center"/>
            <w:hideMark/>
          </w:tcPr>
          <w:p w14:paraId="09DCF29E" w14:textId="593B4B5A" w:rsidR="00F95483" w:rsidRPr="00F1187D" w:rsidRDefault="00F93B7C" w:rsidP="00846C6C">
            <w:pPr>
              <w:jc w:val="left"/>
              <w:rPr>
                <w:rFonts w:cs="Tahoma"/>
                <w:color w:val="000000"/>
                <w:szCs w:val="23"/>
              </w:rPr>
            </w:pPr>
            <w:r>
              <w:rPr>
                <w:rFonts w:cs="Tahoma"/>
                <w:color w:val="000000"/>
                <w:szCs w:val="23"/>
              </w:rPr>
              <w:t>Leave blank</w:t>
            </w:r>
          </w:p>
        </w:tc>
      </w:tr>
      <w:tr w:rsidR="00F95483" w:rsidRPr="00F1187D" w14:paraId="7C3CF603" w14:textId="77777777" w:rsidTr="00002F05">
        <w:tblPrEx>
          <w:tblCellMar>
            <w:left w:w="108" w:type="dxa"/>
            <w:right w:w="108" w:type="dxa"/>
          </w:tblCellMar>
        </w:tblPrEx>
        <w:trPr>
          <w:cantSplit/>
          <w:trHeight w:val="576"/>
        </w:trPr>
        <w:tc>
          <w:tcPr>
            <w:tcW w:w="1350" w:type="dxa"/>
            <w:shd w:val="clear" w:color="000000" w:fill="F8CBAD"/>
            <w:vAlign w:val="center"/>
            <w:hideMark/>
          </w:tcPr>
          <w:p w14:paraId="4B3BE8DA" w14:textId="2A51B8B0" w:rsidR="00F95483" w:rsidRPr="00F1187D" w:rsidRDefault="00F95483" w:rsidP="00846C6C">
            <w:pPr>
              <w:jc w:val="center"/>
              <w:rPr>
                <w:rFonts w:cs="Tahoma"/>
                <w:color w:val="000000"/>
                <w:szCs w:val="23"/>
              </w:rPr>
            </w:pPr>
            <w:r w:rsidRPr="00F1187D">
              <w:rPr>
                <w:rFonts w:cs="Tahoma"/>
                <w:color w:val="000000"/>
                <w:szCs w:val="23"/>
              </w:rPr>
              <w:t>9c</w:t>
            </w:r>
            <w:r w:rsidR="00BB6569">
              <w:rPr>
                <w:rFonts w:cs="Tahoma"/>
                <w:color w:val="000000"/>
                <w:szCs w:val="23"/>
              </w:rPr>
              <w:t>**</w:t>
            </w:r>
          </w:p>
        </w:tc>
        <w:tc>
          <w:tcPr>
            <w:tcW w:w="2805" w:type="dxa"/>
            <w:gridSpan w:val="2"/>
            <w:shd w:val="clear" w:color="000000" w:fill="F8CBAD"/>
            <w:vAlign w:val="center"/>
            <w:hideMark/>
          </w:tcPr>
          <w:p w14:paraId="5460E2EA" w14:textId="1C270FE8" w:rsidR="00F95483" w:rsidRPr="00F1187D" w:rsidRDefault="00F93B7C" w:rsidP="00846C6C">
            <w:pPr>
              <w:jc w:val="left"/>
              <w:rPr>
                <w:rFonts w:cs="Tahoma"/>
                <w:color w:val="000000"/>
                <w:szCs w:val="23"/>
              </w:rPr>
            </w:pPr>
            <w:r>
              <w:rPr>
                <w:rFonts w:cs="Tahoma"/>
                <w:color w:val="000000"/>
                <w:szCs w:val="23"/>
              </w:rPr>
              <w:t>Reserved for NUCC Use</w:t>
            </w:r>
          </w:p>
        </w:tc>
        <w:tc>
          <w:tcPr>
            <w:tcW w:w="5925" w:type="dxa"/>
            <w:shd w:val="clear" w:color="000000" w:fill="F8CBAD"/>
            <w:vAlign w:val="center"/>
            <w:hideMark/>
          </w:tcPr>
          <w:p w14:paraId="23EDFE2E" w14:textId="2A3A15DB" w:rsidR="00F95483" w:rsidRPr="00F1187D" w:rsidRDefault="00F93B7C" w:rsidP="00846C6C">
            <w:pPr>
              <w:jc w:val="left"/>
              <w:rPr>
                <w:rFonts w:cs="Tahoma"/>
                <w:color w:val="000000"/>
                <w:szCs w:val="23"/>
              </w:rPr>
            </w:pPr>
            <w:r>
              <w:rPr>
                <w:rFonts w:cs="Tahoma"/>
                <w:color w:val="000000"/>
                <w:szCs w:val="23"/>
              </w:rPr>
              <w:t>Leave blank</w:t>
            </w:r>
          </w:p>
        </w:tc>
      </w:tr>
      <w:tr w:rsidR="00F95483" w:rsidRPr="00F1187D" w14:paraId="25368B3B" w14:textId="77777777" w:rsidTr="00002F05">
        <w:tblPrEx>
          <w:tblCellMar>
            <w:left w:w="108" w:type="dxa"/>
            <w:right w:w="108" w:type="dxa"/>
          </w:tblCellMar>
        </w:tblPrEx>
        <w:trPr>
          <w:cantSplit/>
          <w:trHeight w:val="576"/>
        </w:trPr>
        <w:tc>
          <w:tcPr>
            <w:tcW w:w="1350" w:type="dxa"/>
            <w:shd w:val="clear" w:color="000000" w:fill="FCE4D6"/>
            <w:vAlign w:val="center"/>
            <w:hideMark/>
          </w:tcPr>
          <w:p w14:paraId="49B6BFFC" w14:textId="730BDAEF" w:rsidR="00F95483" w:rsidRPr="00F1187D" w:rsidRDefault="00F95483" w:rsidP="00846C6C">
            <w:pPr>
              <w:jc w:val="center"/>
              <w:rPr>
                <w:rFonts w:cs="Tahoma"/>
                <w:color w:val="000000"/>
                <w:szCs w:val="23"/>
              </w:rPr>
            </w:pPr>
            <w:r w:rsidRPr="00F1187D">
              <w:rPr>
                <w:rFonts w:cs="Tahoma"/>
                <w:color w:val="000000"/>
                <w:szCs w:val="23"/>
              </w:rPr>
              <w:t>9d</w:t>
            </w:r>
            <w:r w:rsidR="00BB6569">
              <w:rPr>
                <w:rFonts w:cs="Tahoma"/>
                <w:color w:val="000000"/>
                <w:szCs w:val="23"/>
              </w:rPr>
              <w:t>**</w:t>
            </w:r>
          </w:p>
        </w:tc>
        <w:tc>
          <w:tcPr>
            <w:tcW w:w="2805" w:type="dxa"/>
            <w:gridSpan w:val="2"/>
            <w:shd w:val="clear" w:color="000000" w:fill="FCE4D6"/>
            <w:vAlign w:val="center"/>
            <w:hideMark/>
          </w:tcPr>
          <w:p w14:paraId="02EFF9CC" w14:textId="77777777" w:rsidR="00F95483" w:rsidRPr="00F1187D" w:rsidRDefault="00F95483" w:rsidP="00846C6C">
            <w:pPr>
              <w:jc w:val="left"/>
              <w:rPr>
                <w:rFonts w:cs="Tahoma"/>
                <w:color w:val="000000"/>
                <w:szCs w:val="23"/>
              </w:rPr>
            </w:pPr>
            <w:r w:rsidRPr="00F1187D">
              <w:rPr>
                <w:rFonts w:cs="Tahoma"/>
                <w:color w:val="000000"/>
                <w:szCs w:val="23"/>
              </w:rPr>
              <w:t>Insurance Plan Name or Program Name</w:t>
            </w:r>
          </w:p>
        </w:tc>
        <w:tc>
          <w:tcPr>
            <w:tcW w:w="5925" w:type="dxa"/>
            <w:shd w:val="clear" w:color="000000" w:fill="FCE4D6"/>
            <w:vAlign w:val="center"/>
            <w:hideMark/>
          </w:tcPr>
          <w:p w14:paraId="55F6E6B6" w14:textId="77777777" w:rsidR="00BB6569" w:rsidRDefault="00F95483" w:rsidP="00BB6569">
            <w:pPr>
              <w:jc w:val="left"/>
              <w:rPr>
                <w:rFonts w:cs="Tahoma"/>
                <w:color w:val="000000"/>
                <w:szCs w:val="23"/>
              </w:rPr>
            </w:pPr>
            <w:r w:rsidRPr="00F1187D">
              <w:rPr>
                <w:rFonts w:cs="Tahoma"/>
                <w:color w:val="000000"/>
                <w:szCs w:val="23"/>
              </w:rPr>
              <w:t xml:space="preserve">Enter the other insured's insurance plan or program name. </w:t>
            </w:r>
          </w:p>
          <w:p w14:paraId="14E0444F" w14:textId="77777777" w:rsidR="00BB6569" w:rsidRDefault="00BB6569" w:rsidP="00BB6569">
            <w:pPr>
              <w:jc w:val="left"/>
              <w:rPr>
                <w:rFonts w:cs="Tahoma"/>
                <w:iCs/>
                <w:color w:val="000000"/>
                <w:szCs w:val="23"/>
                <w:vertAlign w:val="superscript"/>
              </w:rPr>
            </w:pPr>
            <w:r w:rsidRPr="007F24A1">
              <w:rPr>
                <w:rFonts w:cs="Tahoma"/>
                <w:iCs/>
                <w:color w:val="000000"/>
                <w:szCs w:val="23"/>
              </w:rPr>
              <w:t>If the insurance plan denied payment for the service provided, attach valid denial from the insurance plan</w:t>
            </w:r>
            <w:r>
              <w:rPr>
                <w:rFonts w:cs="Tahoma"/>
                <w:iCs/>
                <w:color w:val="000000"/>
                <w:szCs w:val="23"/>
              </w:rPr>
              <w:t>.</w:t>
            </w:r>
            <w:r w:rsidRPr="007F24A1">
              <w:rPr>
                <w:rFonts w:cs="Tahoma"/>
                <w:iCs/>
                <w:color w:val="000000"/>
                <w:szCs w:val="23"/>
              </w:rPr>
              <w:t xml:space="preserve"> </w:t>
            </w:r>
          </w:p>
          <w:p w14:paraId="4B4EB304" w14:textId="27F75EE1" w:rsidR="00BB6569" w:rsidRPr="00F1187D" w:rsidRDefault="00BB6569" w:rsidP="00846C6C">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2" w:history="1">
              <w:r w:rsidRPr="001F472E">
                <w:rPr>
                  <w:rStyle w:val="Hyperlink"/>
                  <w:rFonts w:eastAsiaTheme="minorHAnsi"/>
                </w:rPr>
                <w:t>General Sections Manual</w:t>
              </w:r>
            </w:hyperlink>
            <w:r>
              <w:rPr>
                <w:rFonts w:eastAsiaTheme="minorHAnsi" w:cs="Tahoma"/>
                <w:szCs w:val="23"/>
              </w:rPr>
              <w:t xml:space="preserve"> for further TPL information.</w:t>
            </w:r>
          </w:p>
        </w:tc>
      </w:tr>
      <w:tr w:rsidR="00F95483" w:rsidRPr="00F1187D" w14:paraId="6B5F334B" w14:textId="77777777" w:rsidTr="00002F05">
        <w:tblPrEx>
          <w:tblCellMar>
            <w:left w:w="108" w:type="dxa"/>
            <w:right w:w="108" w:type="dxa"/>
          </w:tblCellMar>
        </w:tblPrEx>
        <w:trPr>
          <w:cantSplit/>
          <w:trHeight w:val="576"/>
        </w:trPr>
        <w:tc>
          <w:tcPr>
            <w:tcW w:w="1350" w:type="dxa"/>
            <w:shd w:val="clear" w:color="F8CBAD" w:fill="F8CBAD"/>
            <w:vAlign w:val="center"/>
            <w:hideMark/>
          </w:tcPr>
          <w:p w14:paraId="59BD9793" w14:textId="61836A54" w:rsidR="00F95483" w:rsidRPr="00F1187D" w:rsidRDefault="00F95483" w:rsidP="005D42E8">
            <w:pPr>
              <w:jc w:val="center"/>
              <w:rPr>
                <w:rFonts w:cs="Tahoma"/>
                <w:color w:val="000000"/>
                <w:szCs w:val="23"/>
              </w:rPr>
            </w:pPr>
            <w:r w:rsidRPr="00F1187D">
              <w:rPr>
                <w:rFonts w:cs="Tahoma"/>
                <w:color w:val="000000"/>
                <w:szCs w:val="23"/>
              </w:rPr>
              <w:lastRenderedPageBreak/>
              <w:t>10a-10c</w:t>
            </w:r>
            <w:r w:rsidR="00BB6569">
              <w:rPr>
                <w:rFonts w:cs="Tahoma"/>
                <w:color w:val="000000"/>
                <w:szCs w:val="23"/>
              </w:rPr>
              <w:t>**</w:t>
            </w:r>
          </w:p>
        </w:tc>
        <w:tc>
          <w:tcPr>
            <w:tcW w:w="2805" w:type="dxa"/>
            <w:gridSpan w:val="2"/>
            <w:shd w:val="clear" w:color="F8CBAD" w:fill="F8CBAD"/>
            <w:vAlign w:val="center"/>
            <w:hideMark/>
          </w:tcPr>
          <w:p w14:paraId="596CC8C1" w14:textId="77777777" w:rsidR="00F95483" w:rsidRPr="00F1187D" w:rsidRDefault="00F95483" w:rsidP="005D42E8">
            <w:pPr>
              <w:jc w:val="left"/>
              <w:rPr>
                <w:rFonts w:cs="Tahoma"/>
                <w:color w:val="000000"/>
                <w:szCs w:val="23"/>
              </w:rPr>
            </w:pPr>
            <w:r w:rsidRPr="00F1187D">
              <w:rPr>
                <w:rFonts w:cs="Tahoma"/>
                <w:color w:val="000000"/>
                <w:szCs w:val="23"/>
              </w:rPr>
              <w:t>Is Condition Related to:</w:t>
            </w:r>
          </w:p>
        </w:tc>
        <w:tc>
          <w:tcPr>
            <w:tcW w:w="5925" w:type="dxa"/>
            <w:shd w:val="clear" w:color="F8CBAD" w:fill="F8CBAD"/>
            <w:vAlign w:val="center"/>
            <w:hideMark/>
          </w:tcPr>
          <w:p w14:paraId="3D5E7299" w14:textId="02548794" w:rsidR="00F95483" w:rsidRPr="00F1187D" w:rsidRDefault="00F95483" w:rsidP="005D42E8">
            <w:pPr>
              <w:jc w:val="left"/>
              <w:rPr>
                <w:rFonts w:cs="Tahoma"/>
                <w:color w:val="000000"/>
                <w:szCs w:val="23"/>
              </w:rPr>
            </w:pPr>
            <w:r w:rsidRPr="00F1187D">
              <w:rPr>
                <w:rFonts w:cs="Tahoma"/>
                <w:color w:val="000000"/>
                <w:szCs w:val="23"/>
              </w:rPr>
              <w:t>If services on the claim are related to patient’s employment, auto accident</w:t>
            </w:r>
            <w:r w:rsidR="00726499">
              <w:rPr>
                <w:rFonts w:cs="Tahoma"/>
                <w:color w:val="000000"/>
                <w:szCs w:val="23"/>
              </w:rPr>
              <w:t>,</w:t>
            </w:r>
            <w:r w:rsidRPr="00F1187D">
              <w:rPr>
                <w:rFonts w:cs="Tahoma"/>
                <w:color w:val="000000"/>
                <w:szCs w:val="23"/>
              </w:rPr>
              <w:t xml:space="preserve"> or other accident, mark the appropriate box. If the services are </w:t>
            </w:r>
            <w:r w:rsidRPr="007F24A1">
              <w:rPr>
                <w:rFonts w:cs="Tahoma"/>
                <w:iCs/>
                <w:color w:val="000000"/>
                <w:szCs w:val="23"/>
              </w:rPr>
              <w:t>not</w:t>
            </w:r>
            <w:r w:rsidRPr="00F1187D">
              <w:rPr>
                <w:rFonts w:cs="Tahoma"/>
                <w:color w:val="000000"/>
                <w:szCs w:val="23"/>
              </w:rPr>
              <w:t xml:space="preserve"> related to an accident, leave blank. </w:t>
            </w:r>
          </w:p>
        </w:tc>
      </w:tr>
      <w:tr w:rsidR="00F95483" w:rsidRPr="00F1187D" w14:paraId="2D698DFD" w14:textId="77777777" w:rsidTr="00002F05">
        <w:tblPrEx>
          <w:tblCellMar>
            <w:left w:w="108" w:type="dxa"/>
            <w:right w:w="108" w:type="dxa"/>
          </w:tblCellMar>
        </w:tblPrEx>
        <w:trPr>
          <w:cantSplit/>
          <w:trHeight w:val="576"/>
        </w:trPr>
        <w:tc>
          <w:tcPr>
            <w:tcW w:w="1350" w:type="dxa"/>
            <w:shd w:val="clear" w:color="FCE4D6" w:fill="FCE4D6"/>
            <w:vAlign w:val="center"/>
            <w:hideMark/>
          </w:tcPr>
          <w:p w14:paraId="3E3FAAAC" w14:textId="28DB0593" w:rsidR="00F95483" w:rsidRPr="00F1187D" w:rsidRDefault="00F95483" w:rsidP="005D42E8">
            <w:pPr>
              <w:jc w:val="center"/>
              <w:rPr>
                <w:rFonts w:cs="Tahoma"/>
                <w:color w:val="000000"/>
                <w:szCs w:val="23"/>
              </w:rPr>
            </w:pPr>
            <w:r w:rsidRPr="00F1187D">
              <w:rPr>
                <w:rFonts w:cs="Tahoma"/>
                <w:color w:val="000000"/>
                <w:szCs w:val="23"/>
              </w:rPr>
              <w:t>10d</w:t>
            </w:r>
          </w:p>
        </w:tc>
        <w:tc>
          <w:tcPr>
            <w:tcW w:w="2805" w:type="dxa"/>
            <w:gridSpan w:val="2"/>
            <w:shd w:val="clear" w:color="FCE4D6" w:fill="FCE4D6"/>
            <w:vAlign w:val="center"/>
            <w:hideMark/>
          </w:tcPr>
          <w:p w14:paraId="2B836E04" w14:textId="7571B0E4" w:rsidR="00F95483" w:rsidRPr="00F1187D" w:rsidRDefault="00F93B7C" w:rsidP="005D42E8">
            <w:pPr>
              <w:jc w:val="left"/>
              <w:rPr>
                <w:rFonts w:cs="Tahoma"/>
                <w:color w:val="000000"/>
                <w:szCs w:val="23"/>
              </w:rPr>
            </w:pPr>
            <w:r>
              <w:rPr>
                <w:rFonts w:cs="Tahoma"/>
                <w:color w:val="000000"/>
                <w:szCs w:val="23"/>
              </w:rPr>
              <w:t>Claim Codes (Designated by NUCC)</w:t>
            </w:r>
          </w:p>
        </w:tc>
        <w:tc>
          <w:tcPr>
            <w:tcW w:w="5925" w:type="dxa"/>
            <w:shd w:val="clear" w:color="FCE4D6" w:fill="FCE4D6"/>
            <w:vAlign w:val="center"/>
            <w:hideMark/>
          </w:tcPr>
          <w:p w14:paraId="6C2047A6" w14:textId="259C0886" w:rsidR="00F95483" w:rsidRPr="00F1187D" w:rsidRDefault="00F93B7C" w:rsidP="005D42E8">
            <w:pPr>
              <w:jc w:val="left"/>
              <w:rPr>
                <w:rFonts w:cs="Tahoma"/>
                <w:color w:val="000000"/>
                <w:szCs w:val="23"/>
              </w:rPr>
            </w:pPr>
            <w:r>
              <w:rPr>
                <w:rFonts w:cs="Tahoma"/>
                <w:color w:val="000000"/>
                <w:szCs w:val="23"/>
              </w:rPr>
              <w:t>Leave blank</w:t>
            </w:r>
            <w:r w:rsidR="00F95483" w:rsidRPr="00F1187D">
              <w:rPr>
                <w:rFonts w:cs="Tahoma"/>
                <w:color w:val="000000"/>
                <w:szCs w:val="23"/>
              </w:rPr>
              <w:t xml:space="preserve"> </w:t>
            </w:r>
          </w:p>
        </w:tc>
      </w:tr>
      <w:tr w:rsidR="00F95483" w:rsidRPr="00F1187D" w14:paraId="689B7AA6" w14:textId="77777777" w:rsidTr="00002F05">
        <w:tblPrEx>
          <w:tblCellMar>
            <w:left w:w="108" w:type="dxa"/>
            <w:right w:w="108" w:type="dxa"/>
          </w:tblCellMar>
        </w:tblPrEx>
        <w:trPr>
          <w:cantSplit/>
          <w:trHeight w:val="576"/>
        </w:trPr>
        <w:tc>
          <w:tcPr>
            <w:tcW w:w="1350" w:type="dxa"/>
            <w:shd w:val="clear" w:color="F8CBAD" w:fill="F8CBAD"/>
            <w:vAlign w:val="center"/>
            <w:hideMark/>
          </w:tcPr>
          <w:p w14:paraId="4578DEED" w14:textId="0A62832A" w:rsidR="00F95483" w:rsidRPr="00F1187D" w:rsidRDefault="00F95483" w:rsidP="005D42E8">
            <w:pPr>
              <w:jc w:val="center"/>
              <w:rPr>
                <w:rFonts w:cs="Tahoma"/>
                <w:color w:val="000000"/>
                <w:szCs w:val="23"/>
              </w:rPr>
            </w:pPr>
            <w:r w:rsidRPr="00F1187D">
              <w:rPr>
                <w:rFonts w:cs="Tahoma"/>
                <w:color w:val="000000"/>
                <w:szCs w:val="23"/>
              </w:rPr>
              <w:t>11</w:t>
            </w:r>
            <w:r w:rsidR="00BB6569">
              <w:rPr>
                <w:rFonts w:cs="Tahoma"/>
                <w:color w:val="000000"/>
                <w:szCs w:val="23"/>
              </w:rPr>
              <w:t>**</w:t>
            </w:r>
          </w:p>
        </w:tc>
        <w:tc>
          <w:tcPr>
            <w:tcW w:w="2805" w:type="dxa"/>
            <w:gridSpan w:val="2"/>
            <w:shd w:val="clear" w:color="F8CBAD" w:fill="F8CBAD"/>
            <w:vAlign w:val="center"/>
            <w:hideMark/>
          </w:tcPr>
          <w:p w14:paraId="490D16E5" w14:textId="77777777" w:rsidR="00F95483" w:rsidRPr="00F1187D" w:rsidRDefault="00F95483" w:rsidP="005D42E8">
            <w:pPr>
              <w:jc w:val="left"/>
              <w:rPr>
                <w:rFonts w:cs="Tahoma"/>
                <w:color w:val="000000"/>
                <w:szCs w:val="23"/>
              </w:rPr>
            </w:pPr>
            <w:r w:rsidRPr="00F1187D">
              <w:rPr>
                <w:rFonts w:cs="Tahoma"/>
                <w:color w:val="000000"/>
                <w:szCs w:val="23"/>
              </w:rPr>
              <w:t>Insured’s Policy Group or FECA Number</w:t>
            </w:r>
          </w:p>
        </w:tc>
        <w:tc>
          <w:tcPr>
            <w:tcW w:w="5925" w:type="dxa"/>
            <w:shd w:val="clear" w:color="F8CBAD" w:fill="F8CBAD"/>
            <w:vAlign w:val="center"/>
            <w:hideMark/>
          </w:tcPr>
          <w:p w14:paraId="620F99B2" w14:textId="637C8BD4" w:rsidR="00F95483" w:rsidRDefault="00F95483" w:rsidP="005D42E8">
            <w:pPr>
              <w:jc w:val="left"/>
              <w:rPr>
                <w:rFonts w:cs="Tahoma"/>
                <w:color w:val="000000"/>
                <w:szCs w:val="23"/>
                <w:vertAlign w:val="superscript"/>
              </w:rPr>
            </w:pPr>
            <w:r w:rsidRPr="00F1187D">
              <w:rPr>
                <w:rFonts w:cs="Tahoma"/>
                <w:color w:val="000000"/>
                <w:szCs w:val="23"/>
              </w:rPr>
              <w:t xml:space="preserve">Enter the primary policyholder’s insurance policy number or group number, if the insurance is through a group, such as an employer, union, etc.  </w:t>
            </w:r>
          </w:p>
          <w:p w14:paraId="16341F25" w14:textId="57FFA957" w:rsidR="00F93B7C" w:rsidRPr="00F1187D" w:rsidRDefault="00F93B7C" w:rsidP="005D42E8">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3" w:history="1">
              <w:r w:rsidRPr="001F472E">
                <w:rPr>
                  <w:rStyle w:val="Hyperlink"/>
                  <w:rFonts w:eastAsiaTheme="minorHAnsi"/>
                </w:rPr>
                <w:t>General Sections Manual</w:t>
              </w:r>
            </w:hyperlink>
            <w:r>
              <w:rPr>
                <w:rFonts w:eastAsiaTheme="minorHAnsi" w:cs="Tahoma"/>
                <w:szCs w:val="23"/>
              </w:rPr>
              <w:t xml:space="preserve"> for further TPL information.</w:t>
            </w:r>
          </w:p>
        </w:tc>
      </w:tr>
      <w:tr w:rsidR="00F95483" w:rsidRPr="00F1187D" w14:paraId="507D51C3" w14:textId="77777777" w:rsidTr="00002F05">
        <w:tblPrEx>
          <w:tblCellMar>
            <w:left w:w="108" w:type="dxa"/>
            <w:right w:w="108" w:type="dxa"/>
          </w:tblCellMar>
        </w:tblPrEx>
        <w:trPr>
          <w:cantSplit/>
          <w:trHeight w:val="576"/>
        </w:trPr>
        <w:tc>
          <w:tcPr>
            <w:tcW w:w="1350" w:type="dxa"/>
            <w:shd w:val="clear" w:color="FCE4D6" w:fill="FCE4D6"/>
            <w:vAlign w:val="center"/>
            <w:hideMark/>
          </w:tcPr>
          <w:p w14:paraId="2FBD1297" w14:textId="5EC374AB" w:rsidR="00F95483" w:rsidRPr="00F1187D" w:rsidRDefault="00F95483" w:rsidP="005D42E8">
            <w:pPr>
              <w:jc w:val="center"/>
              <w:rPr>
                <w:rFonts w:cs="Tahoma"/>
                <w:color w:val="000000"/>
                <w:szCs w:val="23"/>
              </w:rPr>
            </w:pPr>
            <w:r w:rsidRPr="00F1187D">
              <w:rPr>
                <w:rFonts w:cs="Tahoma"/>
                <w:color w:val="000000"/>
                <w:szCs w:val="23"/>
              </w:rPr>
              <w:t>11a</w:t>
            </w:r>
            <w:r w:rsidR="00BB6569">
              <w:rPr>
                <w:rFonts w:cs="Tahoma"/>
                <w:color w:val="000000"/>
                <w:szCs w:val="23"/>
              </w:rPr>
              <w:t>**</w:t>
            </w:r>
          </w:p>
        </w:tc>
        <w:tc>
          <w:tcPr>
            <w:tcW w:w="2805" w:type="dxa"/>
            <w:gridSpan w:val="2"/>
            <w:shd w:val="clear" w:color="FCE4D6" w:fill="FCE4D6"/>
            <w:vAlign w:val="center"/>
            <w:hideMark/>
          </w:tcPr>
          <w:p w14:paraId="037EEDFF" w14:textId="77777777" w:rsidR="00F95483" w:rsidRPr="00F1187D" w:rsidRDefault="00F95483" w:rsidP="005D42E8">
            <w:pPr>
              <w:jc w:val="left"/>
              <w:rPr>
                <w:rFonts w:cs="Tahoma"/>
                <w:color w:val="000000"/>
                <w:szCs w:val="23"/>
              </w:rPr>
            </w:pPr>
            <w:r w:rsidRPr="00F1187D">
              <w:rPr>
                <w:rFonts w:cs="Tahoma"/>
                <w:color w:val="000000"/>
                <w:szCs w:val="23"/>
              </w:rPr>
              <w:t>Insured’s Date of Birth, Sex</w:t>
            </w:r>
          </w:p>
        </w:tc>
        <w:tc>
          <w:tcPr>
            <w:tcW w:w="5925" w:type="dxa"/>
            <w:shd w:val="clear" w:color="FCE4D6" w:fill="FCE4D6"/>
            <w:vAlign w:val="center"/>
            <w:hideMark/>
          </w:tcPr>
          <w:p w14:paraId="4256B3AD" w14:textId="6DC8BD36" w:rsidR="00F95483" w:rsidRDefault="00F95483" w:rsidP="005D42E8">
            <w:pPr>
              <w:jc w:val="left"/>
              <w:rPr>
                <w:rFonts w:cs="Tahoma"/>
                <w:color w:val="000000"/>
                <w:szCs w:val="23"/>
                <w:vertAlign w:val="superscript"/>
              </w:rPr>
            </w:pPr>
            <w:r w:rsidRPr="00F1187D">
              <w:rPr>
                <w:rFonts w:cs="Tahoma"/>
                <w:color w:val="000000"/>
                <w:szCs w:val="23"/>
              </w:rPr>
              <w:t xml:space="preserve">Enter primary policyholder’s date of birth and mark the appropriate box reflecting the sex of the primary policyholder. </w:t>
            </w:r>
          </w:p>
          <w:p w14:paraId="377CF986" w14:textId="06105303" w:rsidR="00F93B7C" w:rsidRPr="00F1187D" w:rsidRDefault="00F93B7C" w:rsidP="005D42E8">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4" w:history="1">
              <w:r w:rsidRPr="001F472E">
                <w:rPr>
                  <w:rStyle w:val="Hyperlink"/>
                  <w:rFonts w:eastAsiaTheme="minorHAnsi"/>
                </w:rPr>
                <w:t>General Sections Manual</w:t>
              </w:r>
            </w:hyperlink>
            <w:r>
              <w:rPr>
                <w:rFonts w:eastAsiaTheme="minorHAnsi" w:cs="Tahoma"/>
                <w:szCs w:val="23"/>
              </w:rPr>
              <w:t xml:space="preserve"> for further TPL information.</w:t>
            </w:r>
          </w:p>
        </w:tc>
      </w:tr>
      <w:tr w:rsidR="00F95483" w:rsidRPr="00F1187D" w14:paraId="51F5AED4" w14:textId="77777777" w:rsidTr="00002F05">
        <w:tblPrEx>
          <w:tblCellMar>
            <w:left w:w="108" w:type="dxa"/>
            <w:right w:w="108" w:type="dxa"/>
          </w:tblCellMar>
        </w:tblPrEx>
        <w:trPr>
          <w:cantSplit/>
          <w:trHeight w:val="576"/>
        </w:trPr>
        <w:tc>
          <w:tcPr>
            <w:tcW w:w="1350" w:type="dxa"/>
            <w:shd w:val="clear" w:color="F8CBAD" w:fill="F8CBAD"/>
            <w:vAlign w:val="center"/>
            <w:hideMark/>
          </w:tcPr>
          <w:p w14:paraId="72B675A3" w14:textId="7848F95E" w:rsidR="00F95483" w:rsidRPr="00F1187D" w:rsidRDefault="00F95483" w:rsidP="005D42E8">
            <w:pPr>
              <w:jc w:val="center"/>
              <w:rPr>
                <w:rFonts w:cs="Tahoma"/>
                <w:color w:val="000000"/>
                <w:szCs w:val="23"/>
              </w:rPr>
            </w:pPr>
            <w:r w:rsidRPr="00F1187D">
              <w:rPr>
                <w:rFonts w:cs="Tahoma"/>
                <w:color w:val="000000"/>
                <w:szCs w:val="23"/>
              </w:rPr>
              <w:t>11b</w:t>
            </w:r>
            <w:r w:rsidR="00BB6569">
              <w:rPr>
                <w:rFonts w:cs="Tahoma"/>
                <w:color w:val="000000"/>
                <w:szCs w:val="23"/>
              </w:rPr>
              <w:t>**</w:t>
            </w:r>
          </w:p>
        </w:tc>
        <w:tc>
          <w:tcPr>
            <w:tcW w:w="2805" w:type="dxa"/>
            <w:gridSpan w:val="2"/>
            <w:shd w:val="clear" w:color="F8CBAD" w:fill="F8CBAD"/>
            <w:vAlign w:val="center"/>
            <w:hideMark/>
          </w:tcPr>
          <w:p w14:paraId="5CCBD936" w14:textId="229377A6" w:rsidR="00F95483" w:rsidRPr="00F1187D" w:rsidRDefault="00F93B7C" w:rsidP="005D42E8">
            <w:pPr>
              <w:jc w:val="left"/>
              <w:rPr>
                <w:rFonts w:cs="Tahoma"/>
                <w:color w:val="000000"/>
                <w:szCs w:val="23"/>
              </w:rPr>
            </w:pPr>
            <w:r>
              <w:rPr>
                <w:rFonts w:cs="Tahoma"/>
                <w:color w:val="000000"/>
                <w:szCs w:val="23"/>
              </w:rPr>
              <w:t>Other Claim ID (Designated by NUCC)</w:t>
            </w:r>
          </w:p>
        </w:tc>
        <w:tc>
          <w:tcPr>
            <w:tcW w:w="5925" w:type="dxa"/>
            <w:shd w:val="clear" w:color="F8CBAD" w:fill="F8CBAD"/>
            <w:vAlign w:val="center"/>
            <w:hideMark/>
          </w:tcPr>
          <w:p w14:paraId="1358D525" w14:textId="70DD0720" w:rsidR="00F95483" w:rsidRPr="00F1187D" w:rsidRDefault="00F93B7C" w:rsidP="005D42E8">
            <w:pPr>
              <w:jc w:val="left"/>
              <w:rPr>
                <w:rFonts w:cs="Tahoma"/>
                <w:color w:val="000000"/>
                <w:szCs w:val="23"/>
              </w:rPr>
            </w:pPr>
            <w:r w:rsidRPr="00F1187D">
              <w:rPr>
                <w:rFonts w:cs="Tahoma"/>
                <w:color w:val="000000"/>
                <w:szCs w:val="23"/>
              </w:rPr>
              <w:t xml:space="preserve">Enter the </w:t>
            </w:r>
            <w:r w:rsidR="00D11867">
              <w:rPr>
                <w:rFonts w:cs="Tahoma"/>
                <w:color w:val="000000"/>
                <w:szCs w:val="23"/>
              </w:rPr>
              <w:t>‘</w:t>
            </w:r>
            <w:r>
              <w:rPr>
                <w:rFonts w:cs="Tahoma"/>
                <w:color w:val="000000"/>
                <w:szCs w:val="23"/>
              </w:rPr>
              <w:t>Other Claim ID.</w:t>
            </w:r>
            <w:r w:rsidR="00D11867">
              <w:rPr>
                <w:rFonts w:cs="Tahoma"/>
                <w:color w:val="000000"/>
                <w:szCs w:val="23"/>
              </w:rPr>
              <w:t>’</w:t>
            </w:r>
            <w:r>
              <w:rPr>
                <w:rFonts w:cs="Tahoma"/>
                <w:color w:val="000000"/>
                <w:szCs w:val="23"/>
              </w:rPr>
              <w:t xml:space="preserve"> Applicable claim identifiers are designated by the National Uniform Claim Committee (NUCC).</w:t>
            </w:r>
          </w:p>
        </w:tc>
      </w:tr>
      <w:tr w:rsidR="00F95483" w:rsidRPr="00F1187D" w14:paraId="24A2AAE1" w14:textId="77777777" w:rsidTr="00002F05">
        <w:tblPrEx>
          <w:tblCellMar>
            <w:left w:w="108" w:type="dxa"/>
            <w:right w:w="108" w:type="dxa"/>
          </w:tblCellMar>
        </w:tblPrEx>
        <w:trPr>
          <w:cantSplit/>
          <w:trHeight w:val="576"/>
        </w:trPr>
        <w:tc>
          <w:tcPr>
            <w:tcW w:w="1350" w:type="dxa"/>
            <w:shd w:val="clear" w:color="000000" w:fill="FCE4D6"/>
            <w:vAlign w:val="center"/>
            <w:hideMark/>
          </w:tcPr>
          <w:p w14:paraId="436997F2" w14:textId="18E55B7D" w:rsidR="00F95483" w:rsidRPr="00F1187D" w:rsidRDefault="00F95483" w:rsidP="005D42E8">
            <w:pPr>
              <w:jc w:val="center"/>
              <w:rPr>
                <w:rFonts w:cs="Tahoma"/>
                <w:color w:val="000000"/>
                <w:szCs w:val="23"/>
              </w:rPr>
            </w:pPr>
            <w:r w:rsidRPr="00F1187D">
              <w:rPr>
                <w:rFonts w:cs="Tahoma"/>
                <w:color w:val="000000"/>
                <w:szCs w:val="23"/>
              </w:rPr>
              <w:lastRenderedPageBreak/>
              <w:t>11c</w:t>
            </w:r>
            <w:r w:rsidR="00BB6569">
              <w:rPr>
                <w:rFonts w:cs="Tahoma"/>
                <w:color w:val="000000"/>
                <w:szCs w:val="23"/>
              </w:rPr>
              <w:t>**</w:t>
            </w:r>
          </w:p>
        </w:tc>
        <w:tc>
          <w:tcPr>
            <w:tcW w:w="2805" w:type="dxa"/>
            <w:gridSpan w:val="2"/>
            <w:shd w:val="clear" w:color="000000" w:fill="FCE4D6"/>
            <w:vAlign w:val="center"/>
            <w:hideMark/>
          </w:tcPr>
          <w:p w14:paraId="44F6F502" w14:textId="7976B311" w:rsidR="00F95483" w:rsidRPr="00F1187D" w:rsidRDefault="00F95483" w:rsidP="005D42E8">
            <w:pPr>
              <w:jc w:val="left"/>
              <w:rPr>
                <w:rFonts w:cs="Tahoma"/>
                <w:color w:val="000000"/>
                <w:szCs w:val="23"/>
              </w:rPr>
            </w:pPr>
            <w:r w:rsidRPr="00F1187D">
              <w:rPr>
                <w:rFonts w:cs="Tahoma"/>
                <w:color w:val="000000"/>
                <w:szCs w:val="23"/>
              </w:rPr>
              <w:t>Insurance Plan Name</w:t>
            </w:r>
            <w:r w:rsidR="00F93B7C">
              <w:rPr>
                <w:rFonts w:cs="Tahoma"/>
                <w:color w:val="000000"/>
                <w:szCs w:val="23"/>
              </w:rPr>
              <w:t xml:space="preserve"> or Program Name</w:t>
            </w:r>
          </w:p>
        </w:tc>
        <w:tc>
          <w:tcPr>
            <w:tcW w:w="5925" w:type="dxa"/>
            <w:shd w:val="clear" w:color="000000" w:fill="FCE4D6"/>
            <w:vAlign w:val="center"/>
            <w:hideMark/>
          </w:tcPr>
          <w:p w14:paraId="21313A50" w14:textId="77777777" w:rsidR="00F93B7C" w:rsidRDefault="00F95483" w:rsidP="005D42E8">
            <w:pPr>
              <w:jc w:val="left"/>
              <w:rPr>
                <w:rFonts w:cs="Tahoma"/>
                <w:color w:val="000000"/>
                <w:szCs w:val="23"/>
              </w:rPr>
            </w:pPr>
            <w:r w:rsidRPr="00F1187D">
              <w:rPr>
                <w:rFonts w:cs="Tahoma"/>
                <w:color w:val="000000"/>
                <w:szCs w:val="23"/>
              </w:rPr>
              <w:t xml:space="preserve">Enter the primary policyholder’s insurance plan name. </w:t>
            </w:r>
            <w:r w:rsidR="00F93B7C">
              <w:rPr>
                <w:rFonts w:cs="Tahoma"/>
                <w:color w:val="000000"/>
                <w:szCs w:val="23"/>
              </w:rPr>
              <w:t xml:space="preserve">If the insurance plan denied payment for the service provided, attach a valid denial from the insurance plan. </w:t>
            </w:r>
          </w:p>
          <w:p w14:paraId="51221C40" w14:textId="3B4D5CDA" w:rsidR="00F95483" w:rsidRPr="00F1187D" w:rsidRDefault="00F93B7C" w:rsidP="005D42E8">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5" w:history="1">
              <w:r w:rsidRPr="001F472E">
                <w:rPr>
                  <w:rStyle w:val="Hyperlink"/>
                  <w:rFonts w:eastAsiaTheme="minorHAnsi"/>
                </w:rPr>
                <w:t>General Sections Manual</w:t>
              </w:r>
            </w:hyperlink>
            <w:r>
              <w:rPr>
                <w:rFonts w:eastAsiaTheme="minorHAnsi" w:cs="Tahoma"/>
                <w:szCs w:val="23"/>
              </w:rPr>
              <w:t xml:space="preserve"> for further TPL information. </w:t>
            </w:r>
            <w:r>
              <w:rPr>
                <w:rFonts w:cs="Tahoma"/>
                <w:color w:val="000000"/>
                <w:szCs w:val="23"/>
              </w:rPr>
              <w:t xml:space="preserve"> </w:t>
            </w:r>
          </w:p>
        </w:tc>
      </w:tr>
      <w:tr w:rsidR="00F95483" w:rsidRPr="00F1187D" w14:paraId="10459B60" w14:textId="77777777" w:rsidTr="00002F05">
        <w:tblPrEx>
          <w:tblCellMar>
            <w:left w:w="108" w:type="dxa"/>
            <w:right w:w="108" w:type="dxa"/>
          </w:tblCellMar>
        </w:tblPrEx>
        <w:trPr>
          <w:cantSplit/>
          <w:trHeight w:val="576"/>
        </w:trPr>
        <w:tc>
          <w:tcPr>
            <w:tcW w:w="1350" w:type="dxa"/>
            <w:shd w:val="clear" w:color="000000" w:fill="F8CBAD"/>
            <w:vAlign w:val="center"/>
            <w:hideMark/>
          </w:tcPr>
          <w:p w14:paraId="0F82353C" w14:textId="6989AD16" w:rsidR="00F95483" w:rsidRPr="00F1187D" w:rsidRDefault="00F95483" w:rsidP="005D42E8">
            <w:pPr>
              <w:jc w:val="center"/>
              <w:rPr>
                <w:rFonts w:cs="Tahoma"/>
                <w:color w:val="000000"/>
                <w:szCs w:val="23"/>
              </w:rPr>
            </w:pPr>
            <w:r w:rsidRPr="00F1187D">
              <w:rPr>
                <w:rFonts w:cs="Tahoma"/>
                <w:color w:val="000000"/>
                <w:szCs w:val="23"/>
              </w:rPr>
              <w:t>11d</w:t>
            </w:r>
            <w:r w:rsidR="00BB6569">
              <w:rPr>
                <w:rFonts w:cs="Tahoma"/>
                <w:color w:val="000000"/>
                <w:szCs w:val="23"/>
              </w:rPr>
              <w:t>**</w:t>
            </w:r>
          </w:p>
        </w:tc>
        <w:tc>
          <w:tcPr>
            <w:tcW w:w="2805" w:type="dxa"/>
            <w:gridSpan w:val="2"/>
            <w:shd w:val="clear" w:color="000000" w:fill="F8CBAD"/>
            <w:vAlign w:val="center"/>
            <w:hideMark/>
          </w:tcPr>
          <w:p w14:paraId="1140FAD1" w14:textId="77777777" w:rsidR="00F95483" w:rsidRPr="00F1187D" w:rsidRDefault="00F95483" w:rsidP="005D42E8">
            <w:pPr>
              <w:jc w:val="left"/>
              <w:rPr>
                <w:rFonts w:cs="Tahoma"/>
                <w:color w:val="000000"/>
                <w:szCs w:val="23"/>
              </w:rPr>
            </w:pPr>
            <w:r w:rsidRPr="00F1187D">
              <w:rPr>
                <w:rFonts w:cs="Tahoma"/>
                <w:color w:val="000000"/>
                <w:szCs w:val="23"/>
              </w:rPr>
              <w:t>Other Health Plan</w:t>
            </w:r>
          </w:p>
        </w:tc>
        <w:tc>
          <w:tcPr>
            <w:tcW w:w="5925" w:type="dxa"/>
            <w:shd w:val="clear" w:color="000000" w:fill="F8CBAD"/>
            <w:vAlign w:val="center"/>
            <w:hideMark/>
          </w:tcPr>
          <w:p w14:paraId="04ACF5B4" w14:textId="6CBE4780" w:rsidR="00F93B7C" w:rsidRDefault="00F95483" w:rsidP="005D42E8">
            <w:pPr>
              <w:jc w:val="left"/>
              <w:rPr>
                <w:rFonts w:eastAsiaTheme="minorHAnsi" w:cs="Tahoma"/>
                <w:szCs w:val="23"/>
              </w:rPr>
            </w:pPr>
            <w:r w:rsidRPr="00F1187D">
              <w:rPr>
                <w:rFonts w:cs="Tahoma"/>
                <w:color w:val="000000"/>
                <w:szCs w:val="23"/>
              </w:rPr>
              <w:t>Indicate whether the patient has a secondary health insurance plan; if so, complete Fields 9</w:t>
            </w:r>
            <w:r w:rsidR="00F93B7C">
              <w:rPr>
                <w:rFonts w:cs="Tahoma"/>
                <w:color w:val="000000"/>
                <w:szCs w:val="23"/>
              </w:rPr>
              <w:t xml:space="preserve">, 9a and </w:t>
            </w:r>
            <w:r w:rsidRPr="00F1187D">
              <w:rPr>
                <w:rFonts w:cs="Tahoma"/>
                <w:color w:val="000000"/>
                <w:szCs w:val="23"/>
              </w:rPr>
              <w:t xml:space="preserve">9d with the secondary insurance information. </w:t>
            </w:r>
            <w:r w:rsidR="00F93B7C">
              <w:rPr>
                <w:rFonts w:eastAsiaTheme="minorHAnsi" w:cs="Tahoma"/>
                <w:szCs w:val="23"/>
              </w:rPr>
              <w:t xml:space="preserve"> </w:t>
            </w:r>
          </w:p>
          <w:p w14:paraId="04E2EA5D" w14:textId="21EFEAF8" w:rsidR="00F95483" w:rsidRPr="00F1187D" w:rsidRDefault="00F93B7C" w:rsidP="005D42E8">
            <w:pPr>
              <w:jc w:val="left"/>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A94F6A">
              <w:rPr>
                <w:rFonts w:eastAsiaTheme="minorHAnsi" w:cs="Tahoma"/>
                <w:szCs w:val="23"/>
              </w:rPr>
              <w:t>be denied</w:t>
            </w:r>
            <w:r>
              <w:rPr>
                <w:rFonts w:eastAsiaTheme="minorHAnsi" w:cs="Tahoma"/>
                <w:szCs w:val="23"/>
              </w:rPr>
              <w:t xml:space="preserve">. See the </w:t>
            </w:r>
            <w:hyperlink r:id="rId86" w:history="1">
              <w:r w:rsidRPr="001F472E">
                <w:rPr>
                  <w:rStyle w:val="Hyperlink"/>
                  <w:rFonts w:eastAsiaTheme="minorHAnsi"/>
                </w:rPr>
                <w:t>General Sections Manual</w:t>
              </w:r>
            </w:hyperlink>
            <w:r>
              <w:rPr>
                <w:rFonts w:eastAsiaTheme="minorHAnsi" w:cs="Tahoma"/>
                <w:szCs w:val="23"/>
              </w:rPr>
              <w:t xml:space="preserve"> for further TPL information.</w:t>
            </w:r>
          </w:p>
        </w:tc>
      </w:tr>
      <w:tr w:rsidR="00F95483" w:rsidRPr="00F1187D" w14:paraId="159F22B1" w14:textId="77777777" w:rsidTr="00002F05">
        <w:tblPrEx>
          <w:tblCellMar>
            <w:left w:w="108" w:type="dxa"/>
            <w:right w:w="108" w:type="dxa"/>
          </w:tblCellMar>
        </w:tblPrEx>
        <w:trPr>
          <w:cantSplit/>
          <w:trHeight w:val="576"/>
        </w:trPr>
        <w:tc>
          <w:tcPr>
            <w:tcW w:w="1350" w:type="dxa"/>
            <w:shd w:val="clear" w:color="000000" w:fill="FCE4D6"/>
            <w:vAlign w:val="center"/>
            <w:hideMark/>
          </w:tcPr>
          <w:p w14:paraId="59665E15" w14:textId="5AC9FDD2" w:rsidR="00F95483" w:rsidRPr="00F1187D" w:rsidRDefault="00F95483" w:rsidP="005D42E8">
            <w:pPr>
              <w:jc w:val="center"/>
              <w:rPr>
                <w:rFonts w:cs="Tahoma"/>
                <w:color w:val="000000"/>
                <w:szCs w:val="23"/>
              </w:rPr>
            </w:pPr>
            <w:r w:rsidRPr="00F1187D">
              <w:rPr>
                <w:rFonts w:cs="Tahoma"/>
                <w:color w:val="000000"/>
                <w:szCs w:val="23"/>
              </w:rPr>
              <w:t>12</w:t>
            </w:r>
          </w:p>
        </w:tc>
        <w:tc>
          <w:tcPr>
            <w:tcW w:w="2805" w:type="dxa"/>
            <w:gridSpan w:val="2"/>
            <w:shd w:val="clear" w:color="000000" w:fill="FCE4D6"/>
            <w:vAlign w:val="center"/>
            <w:hideMark/>
          </w:tcPr>
          <w:p w14:paraId="47342BE9" w14:textId="2F2C820D" w:rsidR="00F95483" w:rsidRPr="00F1187D" w:rsidRDefault="00F95483" w:rsidP="005D42E8">
            <w:pPr>
              <w:jc w:val="left"/>
              <w:rPr>
                <w:rFonts w:cs="Tahoma"/>
                <w:color w:val="000000"/>
                <w:szCs w:val="23"/>
              </w:rPr>
            </w:pPr>
            <w:r w:rsidRPr="00F1187D">
              <w:rPr>
                <w:rFonts w:cs="Tahoma"/>
                <w:color w:val="000000"/>
                <w:szCs w:val="23"/>
              </w:rPr>
              <w:t xml:space="preserve">Patient’s </w:t>
            </w:r>
            <w:r w:rsidR="00F93B7C">
              <w:rPr>
                <w:rFonts w:cs="Tahoma"/>
                <w:color w:val="000000"/>
                <w:szCs w:val="23"/>
              </w:rPr>
              <w:t xml:space="preserve">or Authorized Person’s </w:t>
            </w:r>
            <w:r w:rsidRPr="00F1187D">
              <w:rPr>
                <w:rFonts w:cs="Tahoma"/>
                <w:color w:val="000000"/>
                <w:szCs w:val="23"/>
              </w:rPr>
              <w:t>Signature</w:t>
            </w:r>
          </w:p>
        </w:tc>
        <w:tc>
          <w:tcPr>
            <w:tcW w:w="5925" w:type="dxa"/>
            <w:shd w:val="clear" w:color="000000" w:fill="FCE4D6"/>
            <w:vAlign w:val="center"/>
            <w:hideMark/>
          </w:tcPr>
          <w:p w14:paraId="37857325" w14:textId="121B591A"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6EACBE3F" w14:textId="77777777" w:rsidTr="00002F05">
        <w:tblPrEx>
          <w:tblCellMar>
            <w:left w:w="108" w:type="dxa"/>
            <w:right w:w="108" w:type="dxa"/>
          </w:tblCellMar>
        </w:tblPrEx>
        <w:trPr>
          <w:cantSplit/>
          <w:trHeight w:val="576"/>
        </w:trPr>
        <w:tc>
          <w:tcPr>
            <w:tcW w:w="1350" w:type="dxa"/>
            <w:shd w:val="clear" w:color="000000" w:fill="F8CBAD"/>
            <w:vAlign w:val="center"/>
            <w:hideMark/>
          </w:tcPr>
          <w:p w14:paraId="1502A862" w14:textId="3881CB0D" w:rsidR="00F95483" w:rsidRPr="00F1187D" w:rsidRDefault="00F95483" w:rsidP="005D42E8">
            <w:pPr>
              <w:jc w:val="center"/>
              <w:rPr>
                <w:rFonts w:cs="Tahoma"/>
                <w:color w:val="000000"/>
                <w:szCs w:val="23"/>
              </w:rPr>
            </w:pPr>
            <w:r w:rsidRPr="00F1187D">
              <w:rPr>
                <w:rFonts w:cs="Tahoma"/>
                <w:color w:val="000000"/>
                <w:szCs w:val="23"/>
              </w:rPr>
              <w:t>13</w:t>
            </w:r>
            <w:r w:rsidR="00BB6569">
              <w:rPr>
                <w:rFonts w:cs="Tahoma"/>
                <w:color w:val="000000"/>
                <w:szCs w:val="23"/>
              </w:rPr>
              <w:t>**</w:t>
            </w:r>
          </w:p>
        </w:tc>
        <w:tc>
          <w:tcPr>
            <w:tcW w:w="2805" w:type="dxa"/>
            <w:gridSpan w:val="2"/>
            <w:shd w:val="clear" w:color="000000" w:fill="F8CBAD"/>
            <w:vAlign w:val="center"/>
            <w:hideMark/>
          </w:tcPr>
          <w:p w14:paraId="22028767" w14:textId="66577C59" w:rsidR="00F95483" w:rsidRPr="00F1187D" w:rsidRDefault="00F95483" w:rsidP="005D42E8">
            <w:pPr>
              <w:jc w:val="left"/>
              <w:rPr>
                <w:rFonts w:cs="Tahoma"/>
                <w:color w:val="000000"/>
                <w:szCs w:val="23"/>
              </w:rPr>
            </w:pPr>
            <w:r w:rsidRPr="00F1187D">
              <w:rPr>
                <w:rFonts w:cs="Tahoma"/>
                <w:color w:val="000000"/>
                <w:szCs w:val="23"/>
              </w:rPr>
              <w:t xml:space="preserve">Insured </w:t>
            </w:r>
            <w:r w:rsidR="00F93B7C">
              <w:rPr>
                <w:rFonts w:cs="Tahoma"/>
                <w:color w:val="000000"/>
                <w:szCs w:val="23"/>
              </w:rPr>
              <w:t xml:space="preserve">or Authorized Person’s </w:t>
            </w:r>
            <w:r w:rsidRPr="00F1187D">
              <w:rPr>
                <w:rFonts w:cs="Tahoma"/>
                <w:color w:val="000000"/>
                <w:szCs w:val="23"/>
              </w:rPr>
              <w:t>Signature</w:t>
            </w:r>
          </w:p>
        </w:tc>
        <w:tc>
          <w:tcPr>
            <w:tcW w:w="5925" w:type="dxa"/>
            <w:shd w:val="clear" w:color="000000" w:fill="F8CBAD"/>
            <w:vAlign w:val="center"/>
            <w:hideMark/>
          </w:tcPr>
          <w:p w14:paraId="56113F0D" w14:textId="6517DC40" w:rsidR="00F95483" w:rsidRPr="00F1187D" w:rsidRDefault="00F95483" w:rsidP="005D42E8">
            <w:pPr>
              <w:jc w:val="left"/>
              <w:rPr>
                <w:rFonts w:cs="Tahoma"/>
                <w:color w:val="000000"/>
                <w:szCs w:val="23"/>
              </w:rPr>
            </w:pPr>
            <w:r w:rsidRPr="00F1187D">
              <w:rPr>
                <w:rFonts w:cs="Tahoma"/>
                <w:color w:val="000000"/>
                <w:szCs w:val="23"/>
              </w:rPr>
              <w:t xml:space="preserve">This field should be completed only when the participant has another health insurance policy. Obtain the policyholder’s or authorized person’s signature for assignment of benefits. The signature is necessary to ensure the insurance plan pays any benefits directly to the provider of MO HealthNet. </w:t>
            </w:r>
            <w:r w:rsidR="00F93B7C">
              <w:rPr>
                <w:rFonts w:cs="Tahoma"/>
                <w:color w:val="000000"/>
                <w:szCs w:val="23"/>
              </w:rPr>
              <w:t>Otherwise, p</w:t>
            </w:r>
            <w:r w:rsidRPr="00F1187D">
              <w:rPr>
                <w:rFonts w:cs="Tahoma"/>
                <w:color w:val="000000"/>
                <w:szCs w:val="23"/>
              </w:rPr>
              <w:t xml:space="preserve">ayment may be issued to the policyholder requiring the provider to collect insurance benefits from the policyholder. </w:t>
            </w:r>
          </w:p>
        </w:tc>
      </w:tr>
      <w:tr w:rsidR="00F95483" w:rsidRPr="00F1187D" w14:paraId="1FA72B50" w14:textId="77777777" w:rsidTr="00002F05">
        <w:tblPrEx>
          <w:tblCellMar>
            <w:left w:w="108" w:type="dxa"/>
            <w:right w:w="108" w:type="dxa"/>
          </w:tblCellMar>
        </w:tblPrEx>
        <w:trPr>
          <w:cantSplit/>
          <w:trHeight w:val="576"/>
        </w:trPr>
        <w:tc>
          <w:tcPr>
            <w:tcW w:w="1350" w:type="dxa"/>
            <w:shd w:val="clear" w:color="000000" w:fill="FCE4D6"/>
            <w:vAlign w:val="center"/>
            <w:hideMark/>
          </w:tcPr>
          <w:p w14:paraId="740B5FA2" w14:textId="5F69675A" w:rsidR="00F95483" w:rsidRPr="00F1187D" w:rsidRDefault="00F95483" w:rsidP="005D42E8">
            <w:pPr>
              <w:jc w:val="center"/>
              <w:rPr>
                <w:rFonts w:cs="Tahoma"/>
                <w:color w:val="000000"/>
                <w:szCs w:val="23"/>
              </w:rPr>
            </w:pPr>
            <w:r w:rsidRPr="00F1187D">
              <w:rPr>
                <w:rFonts w:cs="Tahoma"/>
                <w:color w:val="000000"/>
                <w:szCs w:val="23"/>
              </w:rPr>
              <w:t>14</w:t>
            </w:r>
          </w:p>
        </w:tc>
        <w:tc>
          <w:tcPr>
            <w:tcW w:w="2805" w:type="dxa"/>
            <w:gridSpan w:val="2"/>
            <w:shd w:val="clear" w:color="000000" w:fill="FCE4D6"/>
            <w:vAlign w:val="center"/>
            <w:hideMark/>
          </w:tcPr>
          <w:p w14:paraId="7360C7A7" w14:textId="77777777" w:rsidR="00F95483" w:rsidRPr="00F1187D" w:rsidRDefault="00F95483" w:rsidP="005D42E8">
            <w:pPr>
              <w:jc w:val="left"/>
              <w:rPr>
                <w:rFonts w:cs="Tahoma"/>
                <w:color w:val="000000"/>
                <w:szCs w:val="23"/>
              </w:rPr>
            </w:pPr>
            <w:r w:rsidRPr="00F1187D">
              <w:rPr>
                <w:rFonts w:cs="Tahoma"/>
                <w:color w:val="000000"/>
                <w:szCs w:val="23"/>
              </w:rPr>
              <w:t xml:space="preserve">Date of Current Illness, Injury, or Pregnancy (LMP) </w:t>
            </w:r>
          </w:p>
        </w:tc>
        <w:tc>
          <w:tcPr>
            <w:tcW w:w="5925" w:type="dxa"/>
            <w:shd w:val="clear" w:color="000000" w:fill="FCE4D6"/>
            <w:vAlign w:val="center"/>
            <w:hideMark/>
          </w:tcPr>
          <w:p w14:paraId="62D850F8" w14:textId="69AEDB4F"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222A18E5" w14:textId="77777777" w:rsidTr="00002F05">
        <w:tblPrEx>
          <w:tblCellMar>
            <w:left w:w="108" w:type="dxa"/>
            <w:right w:w="108" w:type="dxa"/>
          </w:tblCellMar>
        </w:tblPrEx>
        <w:trPr>
          <w:cantSplit/>
          <w:trHeight w:val="576"/>
        </w:trPr>
        <w:tc>
          <w:tcPr>
            <w:tcW w:w="1350" w:type="dxa"/>
            <w:shd w:val="clear" w:color="000000" w:fill="F8CBAD"/>
            <w:vAlign w:val="center"/>
            <w:hideMark/>
          </w:tcPr>
          <w:p w14:paraId="6B356125" w14:textId="742049F3" w:rsidR="00F95483" w:rsidRPr="00F1187D" w:rsidRDefault="00F95483" w:rsidP="005D42E8">
            <w:pPr>
              <w:jc w:val="center"/>
              <w:rPr>
                <w:rFonts w:cs="Tahoma"/>
                <w:color w:val="000000"/>
                <w:szCs w:val="23"/>
              </w:rPr>
            </w:pPr>
            <w:r w:rsidRPr="00F1187D">
              <w:rPr>
                <w:rFonts w:cs="Tahoma"/>
                <w:color w:val="000000"/>
                <w:szCs w:val="23"/>
              </w:rPr>
              <w:t>15</w:t>
            </w:r>
          </w:p>
        </w:tc>
        <w:tc>
          <w:tcPr>
            <w:tcW w:w="2805" w:type="dxa"/>
            <w:gridSpan w:val="2"/>
            <w:shd w:val="clear" w:color="000000" w:fill="F8CBAD"/>
            <w:vAlign w:val="center"/>
            <w:hideMark/>
          </w:tcPr>
          <w:p w14:paraId="79DCB469" w14:textId="15C1F0D5" w:rsidR="00F95483" w:rsidRPr="00F1187D" w:rsidRDefault="00F93B7C" w:rsidP="005D42E8">
            <w:pPr>
              <w:jc w:val="left"/>
              <w:rPr>
                <w:rFonts w:cs="Tahoma"/>
                <w:color w:val="000000"/>
                <w:szCs w:val="23"/>
              </w:rPr>
            </w:pPr>
            <w:r>
              <w:rPr>
                <w:rFonts w:cs="Tahoma"/>
                <w:color w:val="000000"/>
                <w:szCs w:val="23"/>
              </w:rPr>
              <w:t>Other Date</w:t>
            </w:r>
          </w:p>
        </w:tc>
        <w:tc>
          <w:tcPr>
            <w:tcW w:w="5925" w:type="dxa"/>
            <w:shd w:val="clear" w:color="000000" w:fill="F8CBAD"/>
            <w:vAlign w:val="center"/>
            <w:hideMark/>
          </w:tcPr>
          <w:p w14:paraId="2302169C" w14:textId="4C40D11A"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2E4620EF" w14:textId="77777777" w:rsidTr="00002F05">
        <w:tblPrEx>
          <w:tblCellMar>
            <w:left w:w="108" w:type="dxa"/>
            <w:right w:w="108" w:type="dxa"/>
          </w:tblCellMar>
        </w:tblPrEx>
        <w:trPr>
          <w:cantSplit/>
          <w:trHeight w:val="576"/>
        </w:trPr>
        <w:tc>
          <w:tcPr>
            <w:tcW w:w="1350" w:type="dxa"/>
            <w:shd w:val="clear" w:color="000000" w:fill="FCE4D6"/>
            <w:vAlign w:val="center"/>
            <w:hideMark/>
          </w:tcPr>
          <w:p w14:paraId="4409C1D6" w14:textId="6DA2B559" w:rsidR="00F95483" w:rsidRPr="00F1187D" w:rsidRDefault="00F95483" w:rsidP="005D42E8">
            <w:pPr>
              <w:jc w:val="center"/>
              <w:rPr>
                <w:rFonts w:cs="Tahoma"/>
                <w:color w:val="000000"/>
                <w:szCs w:val="23"/>
              </w:rPr>
            </w:pPr>
            <w:r w:rsidRPr="00F1187D">
              <w:rPr>
                <w:rFonts w:cs="Tahoma"/>
                <w:color w:val="000000"/>
                <w:szCs w:val="23"/>
              </w:rPr>
              <w:t>16</w:t>
            </w:r>
          </w:p>
        </w:tc>
        <w:tc>
          <w:tcPr>
            <w:tcW w:w="2805" w:type="dxa"/>
            <w:gridSpan w:val="2"/>
            <w:shd w:val="clear" w:color="000000" w:fill="FCE4D6"/>
            <w:vAlign w:val="center"/>
            <w:hideMark/>
          </w:tcPr>
          <w:p w14:paraId="455E14DF" w14:textId="77777777" w:rsidR="00F95483" w:rsidRPr="00F1187D" w:rsidRDefault="00F95483" w:rsidP="005D42E8">
            <w:pPr>
              <w:jc w:val="left"/>
              <w:rPr>
                <w:rFonts w:cs="Tahoma"/>
                <w:color w:val="000000"/>
                <w:szCs w:val="23"/>
              </w:rPr>
            </w:pPr>
            <w:r w:rsidRPr="00F1187D">
              <w:rPr>
                <w:rFonts w:cs="Tahoma"/>
                <w:color w:val="000000"/>
                <w:szCs w:val="23"/>
              </w:rPr>
              <w:t>Dates Patient Unable to Work</w:t>
            </w:r>
          </w:p>
        </w:tc>
        <w:tc>
          <w:tcPr>
            <w:tcW w:w="5925" w:type="dxa"/>
            <w:shd w:val="clear" w:color="000000" w:fill="FCE4D6"/>
            <w:vAlign w:val="center"/>
            <w:hideMark/>
          </w:tcPr>
          <w:p w14:paraId="45537897" w14:textId="16140E8C" w:rsidR="00F95483" w:rsidRPr="00F1187D" w:rsidRDefault="00F95483" w:rsidP="005D42E8">
            <w:pPr>
              <w:jc w:val="left"/>
              <w:rPr>
                <w:rFonts w:cs="Tahoma"/>
                <w:color w:val="000000"/>
                <w:szCs w:val="23"/>
              </w:rPr>
            </w:pPr>
            <w:r w:rsidRPr="00F1187D">
              <w:rPr>
                <w:rFonts w:cs="Tahoma"/>
                <w:color w:val="000000"/>
                <w:szCs w:val="23"/>
              </w:rPr>
              <w:t xml:space="preserve">Leave blank </w:t>
            </w:r>
          </w:p>
        </w:tc>
      </w:tr>
      <w:tr w:rsidR="00F95483" w:rsidRPr="00F1187D" w14:paraId="63AF0820" w14:textId="77777777" w:rsidTr="00002F05">
        <w:tblPrEx>
          <w:tblCellMar>
            <w:left w:w="108" w:type="dxa"/>
            <w:right w:w="108" w:type="dxa"/>
          </w:tblCellMar>
        </w:tblPrEx>
        <w:trPr>
          <w:cantSplit/>
          <w:trHeight w:val="576"/>
        </w:trPr>
        <w:tc>
          <w:tcPr>
            <w:tcW w:w="1350" w:type="dxa"/>
            <w:shd w:val="clear" w:color="000000" w:fill="F8CBAD"/>
            <w:vAlign w:val="center"/>
            <w:hideMark/>
          </w:tcPr>
          <w:p w14:paraId="536A2FC3" w14:textId="1A7EC40A" w:rsidR="00F95483" w:rsidRPr="00F1187D" w:rsidRDefault="00F95483" w:rsidP="005D42E8">
            <w:pPr>
              <w:jc w:val="center"/>
              <w:rPr>
                <w:rFonts w:cs="Tahoma"/>
                <w:color w:val="000000"/>
                <w:szCs w:val="23"/>
              </w:rPr>
            </w:pPr>
            <w:r w:rsidRPr="00F1187D">
              <w:rPr>
                <w:rFonts w:cs="Tahoma"/>
                <w:color w:val="000000"/>
                <w:szCs w:val="23"/>
              </w:rPr>
              <w:lastRenderedPageBreak/>
              <w:t>17</w:t>
            </w:r>
          </w:p>
        </w:tc>
        <w:tc>
          <w:tcPr>
            <w:tcW w:w="2805" w:type="dxa"/>
            <w:gridSpan w:val="2"/>
            <w:shd w:val="clear" w:color="000000" w:fill="F8CBAD"/>
            <w:vAlign w:val="center"/>
            <w:hideMark/>
          </w:tcPr>
          <w:p w14:paraId="2BB73BDC" w14:textId="77777777" w:rsidR="00F95483" w:rsidRPr="00F1187D" w:rsidRDefault="00F95483" w:rsidP="005D42E8">
            <w:pPr>
              <w:jc w:val="left"/>
              <w:rPr>
                <w:rFonts w:cs="Tahoma"/>
                <w:color w:val="000000"/>
                <w:szCs w:val="23"/>
              </w:rPr>
            </w:pPr>
            <w:r w:rsidRPr="00F1187D">
              <w:rPr>
                <w:rFonts w:cs="Tahoma"/>
                <w:color w:val="000000"/>
                <w:szCs w:val="23"/>
              </w:rPr>
              <w:t>Name of Referring Provider or Other Source</w:t>
            </w:r>
          </w:p>
        </w:tc>
        <w:tc>
          <w:tcPr>
            <w:tcW w:w="5925" w:type="dxa"/>
            <w:shd w:val="clear" w:color="000000" w:fill="F8CBAD"/>
            <w:vAlign w:val="center"/>
            <w:hideMark/>
          </w:tcPr>
          <w:p w14:paraId="512AC580" w14:textId="77777777" w:rsidR="00F95483" w:rsidRDefault="00F95483" w:rsidP="00BB6569">
            <w:pPr>
              <w:jc w:val="left"/>
              <w:rPr>
                <w:rFonts w:cs="Tahoma"/>
                <w:color w:val="000000"/>
                <w:szCs w:val="23"/>
              </w:rPr>
            </w:pPr>
            <w:r w:rsidRPr="00F1187D">
              <w:rPr>
                <w:rFonts w:cs="Tahoma"/>
                <w:color w:val="000000"/>
                <w:szCs w:val="23"/>
              </w:rPr>
              <w:t>Enter the name of the referring MO Healthnet</w:t>
            </w:r>
            <w:r w:rsidR="00F93B7C">
              <w:rPr>
                <w:rFonts w:cs="Tahoma"/>
                <w:color w:val="000000"/>
                <w:szCs w:val="23"/>
              </w:rPr>
              <w:t>-</w:t>
            </w:r>
            <w:r w:rsidRPr="00F1187D">
              <w:rPr>
                <w:rFonts w:cs="Tahoma"/>
                <w:color w:val="000000"/>
                <w:szCs w:val="23"/>
              </w:rPr>
              <w:t xml:space="preserve">enrolled primary care provider or other source. If multiple providers are involved, enter one </w:t>
            </w:r>
            <w:r w:rsidR="00F93B7C">
              <w:rPr>
                <w:rFonts w:cs="Tahoma"/>
                <w:color w:val="000000"/>
                <w:szCs w:val="23"/>
              </w:rPr>
              <w:t xml:space="preserve">(1) </w:t>
            </w:r>
            <w:r w:rsidRPr="00F1187D">
              <w:rPr>
                <w:rFonts w:cs="Tahoma"/>
                <w:color w:val="000000"/>
                <w:szCs w:val="23"/>
              </w:rPr>
              <w:t xml:space="preserve">provider using the following priority order: </w:t>
            </w:r>
          </w:p>
          <w:p w14:paraId="43F76367" w14:textId="04AD461B" w:rsidR="00BB6569" w:rsidRPr="005D42E8" w:rsidRDefault="00BB6569" w:rsidP="005D42E8">
            <w:pPr>
              <w:pStyle w:val="ListParagraph"/>
              <w:numPr>
                <w:ilvl w:val="0"/>
                <w:numId w:val="14"/>
              </w:numPr>
              <w:jc w:val="left"/>
              <w:rPr>
                <w:rFonts w:cs="Tahoma"/>
                <w:color w:val="000000"/>
                <w:szCs w:val="23"/>
              </w:rPr>
            </w:pPr>
            <w:r w:rsidRPr="005D42E8">
              <w:rPr>
                <w:rFonts w:cs="Tahoma"/>
                <w:color w:val="000000"/>
                <w:szCs w:val="23"/>
              </w:rPr>
              <w:t>Referring provider</w:t>
            </w:r>
          </w:p>
          <w:p w14:paraId="2F802F9B" w14:textId="5802E873" w:rsidR="00BB6569" w:rsidRPr="005D42E8" w:rsidRDefault="00BB6569" w:rsidP="005D42E8">
            <w:pPr>
              <w:pStyle w:val="ListParagraph"/>
              <w:numPr>
                <w:ilvl w:val="0"/>
                <w:numId w:val="14"/>
              </w:numPr>
              <w:jc w:val="left"/>
              <w:rPr>
                <w:rFonts w:cs="Tahoma"/>
                <w:color w:val="000000"/>
                <w:szCs w:val="23"/>
              </w:rPr>
            </w:pPr>
            <w:r w:rsidRPr="00F1187D">
              <w:rPr>
                <w:rFonts w:cs="Tahoma"/>
                <w:color w:val="000000"/>
                <w:szCs w:val="23"/>
              </w:rPr>
              <w:t>Ordering Provider</w:t>
            </w:r>
          </w:p>
        </w:tc>
      </w:tr>
      <w:tr w:rsidR="00F95483" w:rsidRPr="00F1187D" w14:paraId="60F2C9F4" w14:textId="77777777" w:rsidTr="00002F05">
        <w:tblPrEx>
          <w:tblCellMar>
            <w:left w:w="108" w:type="dxa"/>
            <w:right w:w="108" w:type="dxa"/>
          </w:tblCellMar>
        </w:tblPrEx>
        <w:trPr>
          <w:cantSplit/>
          <w:trHeight w:val="576"/>
        </w:trPr>
        <w:tc>
          <w:tcPr>
            <w:tcW w:w="1350" w:type="dxa"/>
            <w:shd w:val="clear" w:color="000000" w:fill="FCE4D6"/>
            <w:vAlign w:val="center"/>
            <w:hideMark/>
          </w:tcPr>
          <w:p w14:paraId="4BD6BF4D" w14:textId="26332035" w:rsidR="00F95483" w:rsidRPr="00F1187D" w:rsidRDefault="00F95483" w:rsidP="005D42E8">
            <w:pPr>
              <w:jc w:val="center"/>
              <w:rPr>
                <w:rFonts w:cs="Tahoma"/>
                <w:color w:val="000000"/>
                <w:szCs w:val="23"/>
              </w:rPr>
            </w:pPr>
            <w:r w:rsidRPr="00F1187D">
              <w:rPr>
                <w:rFonts w:cs="Tahoma"/>
                <w:color w:val="000000"/>
                <w:szCs w:val="23"/>
              </w:rPr>
              <w:t>17a</w:t>
            </w:r>
            <w:r w:rsidR="00BB6569">
              <w:rPr>
                <w:rFonts w:cs="Tahoma"/>
                <w:color w:val="000000"/>
                <w:szCs w:val="23"/>
              </w:rPr>
              <w:t>**</w:t>
            </w:r>
          </w:p>
        </w:tc>
        <w:tc>
          <w:tcPr>
            <w:tcW w:w="2805" w:type="dxa"/>
            <w:gridSpan w:val="2"/>
            <w:shd w:val="clear" w:color="000000" w:fill="FCE4D6"/>
            <w:vAlign w:val="center"/>
            <w:hideMark/>
          </w:tcPr>
          <w:p w14:paraId="0875CB16" w14:textId="77777777" w:rsidR="00F95483" w:rsidRPr="00F1187D" w:rsidRDefault="00F95483" w:rsidP="005D42E8">
            <w:pPr>
              <w:jc w:val="left"/>
              <w:rPr>
                <w:rFonts w:cs="Tahoma"/>
                <w:color w:val="000000"/>
                <w:szCs w:val="23"/>
              </w:rPr>
            </w:pPr>
            <w:r w:rsidRPr="00F1187D">
              <w:rPr>
                <w:rFonts w:cs="Tahoma"/>
                <w:color w:val="000000"/>
                <w:szCs w:val="23"/>
              </w:rPr>
              <w:t>Other ID #</w:t>
            </w:r>
          </w:p>
        </w:tc>
        <w:tc>
          <w:tcPr>
            <w:tcW w:w="5925" w:type="dxa"/>
            <w:shd w:val="clear" w:color="000000" w:fill="FCE4D6"/>
            <w:vAlign w:val="center"/>
            <w:hideMark/>
          </w:tcPr>
          <w:p w14:paraId="29FCC3DD" w14:textId="2B608AD6" w:rsidR="00F95483" w:rsidRPr="00F1187D" w:rsidRDefault="00A67016" w:rsidP="005D42E8">
            <w:pPr>
              <w:jc w:val="left"/>
              <w:rPr>
                <w:rFonts w:cs="Tahoma"/>
                <w:color w:val="000000"/>
                <w:szCs w:val="23"/>
              </w:rPr>
            </w:pPr>
            <w:r>
              <w:rPr>
                <w:rFonts w:cs="Tahoma"/>
                <w:color w:val="000000"/>
                <w:szCs w:val="23"/>
              </w:rPr>
              <w:t>Leave blank</w:t>
            </w:r>
          </w:p>
        </w:tc>
      </w:tr>
      <w:tr w:rsidR="00F95483" w:rsidRPr="00F1187D" w14:paraId="228B3B5D" w14:textId="77777777" w:rsidTr="00002F05">
        <w:tblPrEx>
          <w:tblCellMar>
            <w:left w:w="108" w:type="dxa"/>
            <w:right w:w="108" w:type="dxa"/>
          </w:tblCellMar>
        </w:tblPrEx>
        <w:trPr>
          <w:cantSplit/>
          <w:trHeight w:val="576"/>
        </w:trPr>
        <w:tc>
          <w:tcPr>
            <w:tcW w:w="1350" w:type="dxa"/>
            <w:shd w:val="clear" w:color="000000" w:fill="F8CBAD"/>
            <w:vAlign w:val="center"/>
            <w:hideMark/>
          </w:tcPr>
          <w:p w14:paraId="5D3A7938" w14:textId="6E0DD56E" w:rsidR="00F95483" w:rsidRPr="00F1187D" w:rsidRDefault="00F95483" w:rsidP="005D42E8">
            <w:pPr>
              <w:jc w:val="center"/>
              <w:rPr>
                <w:rFonts w:cs="Tahoma"/>
                <w:color w:val="000000"/>
                <w:szCs w:val="23"/>
              </w:rPr>
            </w:pPr>
            <w:r w:rsidRPr="00F1187D">
              <w:rPr>
                <w:rFonts w:cs="Tahoma"/>
                <w:color w:val="000000"/>
                <w:szCs w:val="23"/>
              </w:rPr>
              <w:t>17b</w:t>
            </w:r>
            <w:r w:rsidR="00BB6569">
              <w:rPr>
                <w:rFonts w:cs="Tahoma"/>
                <w:color w:val="000000"/>
                <w:szCs w:val="23"/>
              </w:rPr>
              <w:t>**</w:t>
            </w:r>
          </w:p>
        </w:tc>
        <w:tc>
          <w:tcPr>
            <w:tcW w:w="2805" w:type="dxa"/>
            <w:gridSpan w:val="2"/>
            <w:shd w:val="clear" w:color="000000" w:fill="F8CBAD"/>
            <w:vAlign w:val="center"/>
            <w:hideMark/>
          </w:tcPr>
          <w:p w14:paraId="2749428B" w14:textId="77777777" w:rsidR="00F95483" w:rsidRPr="00F1187D" w:rsidRDefault="00F95483" w:rsidP="005D42E8">
            <w:pPr>
              <w:jc w:val="left"/>
              <w:rPr>
                <w:rFonts w:cs="Tahoma"/>
                <w:color w:val="000000"/>
                <w:szCs w:val="23"/>
              </w:rPr>
            </w:pPr>
            <w:r w:rsidRPr="00F1187D">
              <w:rPr>
                <w:rFonts w:cs="Tahoma"/>
                <w:color w:val="000000"/>
                <w:szCs w:val="23"/>
              </w:rPr>
              <w:t>NPI</w:t>
            </w:r>
          </w:p>
        </w:tc>
        <w:tc>
          <w:tcPr>
            <w:tcW w:w="5925" w:type="dxa"/>
            <w:shd w:val="clear" w:color="000000" w:fill="F8CBAD"/>
            <w:vAlign w:val="center"/>
            <w:hideMark/>
          </w:tcPr>
          <w:p w14:paraId="408AA93C" w14:textId="23C1D500" w:rsidR="00F95483" w:rsidRPr="00F1187D" w:rsidRDefault="00F95483" w:rsidP="005D42E8">
            <w:pPr>
              <w:jc w:val="left"/>
              <w:rPr>
                <w:rFonts w:cs="Tahoma"/>
                <w:color w:val="000000"/>
                <w:szCs w:val="23"/>
              </w:rPr>
            </w:pPr>
            <w:r w:rsidRPr="00F1187D">
              <w:rPr>
                <w:rFonts w:cs="Tahoma"/>
                <w:color w:val="000000"/>
                <w:szCs w:val="23"/>
              </w:rPr>
              <w:t xml:space="preserve">Enter the </w:t>
            </w:r>
            <w:r w:rsidR="00A67016">
              <w:rPr>
                <w:rFonts w:cs="Tahoma"/>
                <w:color w:val="000000"/>
                <w:szCs w:val="23"/>
              </w:rPr>
              <w:t>National Provider Identifier (</w:t>
            </w:r>
            <w:r w:rsidR="00A67016" w:rsidRPr="00F1187D">
              <w:rPr>
                <w:rFonts w:cs="Tahoma"/>
                <w:color w:val="000000"/>
                <w:szCs w:val="23"/>
              </w:rPr>
              <w:t>NPI</w:t>
            </w:r>
            <w:r w:rsidR="00A67016">
              <w:rPr>
                <w:rFonts w:cs="Tahoma"/>
                <w:color w:val="000000"/>
                <w:szCs w:val="23"/>
              </w:rPr>
              <w:t>)</w:t>
            </w:r>
            <w:r w:rsidR="00D11867">
              <w:rPr>
                <w:rFonts w:cs="Tahoma"/>
                <w:color w:val="000000"/>
                <w:szCs w:val="23"/>
              </w:rPr>
              <w:t xml:space="preserve"> </w:t>
            </w:r>
            <w:r w:rsidRPr="00F1187D">
              <w:rPr>
                <w:rFonts w:cs="Tahoma"/>
                <w:color w:val="000000"/>
                <w:szCs w:val="23"/>
              </w:rPr>
              <w:t>of referring or ordering provider.</w:t>
            </w:r>
          </w:p>
        </w:tc>
      </w:tr>
      <w:tr w:rsidR="00F95483" w:rsidRPr="00F1187D" w14:paraId="16981781" w14:textId="77777777" w:rsidTr="00002F05">
        <w:tblPrEx>
          <w:tblCellMar>
            <w:left w:w="108" w:type="dxa"/>
            <w:right w:w="108" w:type="dxa"/>
          </w:tblCellMar>
        </w:tblPrEx>
        <w:trPr>
          <w:cantSplit/>
          <w:trHeight w:val="576"/>
        </w:trPr>
        <w:tc>
          <w:tcPr>
            <w:tcW w:w="1350" w:type="dxa"/>
            <w:shd w:val="clear" w:color="000000" w:fill="FCE4D6"/>
            <w:vAlign w:val="center"/>
            <w:hideMark/>
          </w:tcPr>
          <w:p w14:paraId="52712D16" w14:textId="5E15142D" w:rsidR="00F95483" w:rsidRPr="00F1187D" w:rsidRDefault="00F95483" w:rsidP="005D42E8">
            <w:pPr>
              <w:jc w:val="center"/>
              <w:rPr>
                <w:rFonts w:cs="Tahoma"/>
                <w:color w:val="000000"/>
                <w:szCs w:val="23"/>
              </w:rPr>
            </w:pPr>
            <w:r w:rsidRPr="00F1187D">
              <w:rPr>
                <w:rFonts w:cs="Tahoma"/>
                <w:color w:val="000000"/>
                <w:szCs w:val="23"/>
              </w:rPr>
              <w:t>18</w:t>
            </w:r>
          </w:p>
        </w:tc>
        <w:tc>
          <w:tcPr>
            <w:tcW w:w="2805" w:type="dxa"/>
            <w:gridSpan w:val="2"/>
            <w:shd w:val="clear" w:color="000000" w:fill="FCE4D6"/>
            <w:vAlign w:val="center"/>
            <w:hideMark/>
          </w:tcPr>
          <w:p w14:paraId="5ADB77B6" w14:textId="77777777" w:rsidR="00F95483" w:rsidRPr="00F1187D" w:rsidRDefault="00F95483" w:rsidP="005D42E8">
            <w:pPr>
              <w:jc w:val="left"/>
              <w:rPr>
                <w:rFonts w:cs="Tahoma"/>
                <w:color w:val="000000"/>
                <w:szCs w:val="23"/>
              </w:rPr>
            </w:pPr>
            <w:r w:rsidRPr="00F1187D">
              <w:rPr>
                <w:rFonts w:cs="Tahoma"/>
                <w:color w:val="000000"/>
                <w:szCs w:val="23"/>
              </w:rPr>
              <w:t>Hospitalization Dates</w:t>
            </w:r>
          </w:p>
        </w:tc>
        <w:tc>
          <w:tcPr>
            <w:tcW w:w="5925" w:type="dxa"/>
            <w:shd w:val="clear" w:color="000000" w:fill="FCE4D6"/>
            <w:vAlign w:val="center"/>
            <w:hideMark/>
          </w:tcPr>
          <w:p w14:paraId="308C6F57" w14:textId="69B3DE82"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56452C5F" w14:textId="77777777" w:rsidTr="00002F05">
        <w:tblPrEx>
          <w:tblCellMar>
            <w:left w:w="108" w:type="dxa"/>
            <w:right w:w="108" w:type="dxa"/>
          </w:tblCellMar>
        </w:tblPrEx>
        <w:trPr>
          <w:cantSplit/>
          <w:trHeight w:val="576"/>
        </w:trPr>
        <w:tc>
          <w:tcPr>
            <w:tcW w:w="1350" w:type="dxa"/>
            <w:shd w:val="clear" w:color="000000" w:fill="F8CBAD"/>
            <w:vAlign w:val="center"/>
            <w:hideMark/>
          </w:tcPr>
          <w:p w14:paraId="63CA5A7F" w14:textId="346C0B1A" w:rsidR="00F95483" w:rsidRPr="00F1187D" w:rsidRDefault="00F95483" w:rsidP="005D42E8">
            <w:pPr>
              <w:jc w:val="center"/>
              <w:rPr>
                <w:rFonts w:cs="Tahoma"/>
                <w:color w:val="000000"/>
                <w:szCs w:val="23"/>
              </w:rPr>
            </w:pPr>
            <w:r w:rsidRPr="00F1187D">
              <w:rPr>
                <w:rFonts w:cs="Tahoma"/>
                <w:color w:val="000000"/>
                <w:szCs w:val="23"/>
              </w:rPr>
              <w:t>19</w:t>
            </w:r>
          </w:p>
        </w:tc>
        <w:tc>
          <w:tcPr>
            <w:tcW w:w="2805" w:type="dxa"/>
            <w:gridSpan w:val="2"/>
            <w:shd w:val="clear" w:color="000000" w:fill="F8CBAD"/>
            <w:vAlign w:val="center"/>
            <w:hideMark/>
          </w:tcPr>
          <w:p w14:paraId="64FEA189" w14:textId="2FF2B12C" w:rsidR="00F95483" w:rsidRPr="00F1187D" w:rsidRDefault="00A67016" w:rsidP="005D42E8">
            <w:pPr>
              <w:jc w:val="left"/>
              <w:rPr>
                <w:rFonts w:cs="Tahoma"/>
                <w:color w:val="000000"/>
                <w:szCs w:val="23"/>
              </w:rPr>
            </w:pPr>
            <w:r>
              <w:rPr>
                <w:rFonts w:cs="Tahoma"/>
                <w:color w:val="000000"/>
                <w:szCs w:val="23"/>
              </w:rPr>
              <w:t>Additional Claim Information (Designated by NUCC)</w:t>
            </w:r>
          </w:p>
        </w:tc>
        <w:tc>
          <w:tcPr>
            <w:tcW w:w="5925" w:type="dxa"/>
            <w:shd w:val="clear" w:color="000000" w:fill="F8CBAD"/>
            <w:vAlign w:val="center"/>
            <w:hideMark/>
          </w:tcPr>
          <w:p w14:paraId="1787F816" w14:textId="11819E7B" w:rsidR="00F95483" w:rsidRPr="00F1187D" w:rsidRDefault="00F95483" w:rsidP="005D42E8">
            <w:pPr>
              <w:jc w:val="left"/>
              <w:rPr>
                <w:rFonts w:cs="Tahoma"/>
                <w:color w:val="000000"/>
                <w:szCs w:val="23"/>
              </w:rPr>
            </w:pPr>
            <w:r w:rsidRPr="00F1187D">
              <w:rPr>
                <w:rFonts w:cs="Tahoma"/>
                <w:color w:val="000000"/>
                <w:szCs w:val="23"/>
              </w:rPr>
              <w:t xml:space="preserve">Leave blank. </w:t>
            </w:r>
            <w:r w:rsidR="00A67016">
              <w:rPr>
                <w:rFonts w:cs="Tahoma"/>
                <w:color w:val="000000"/>
                <w:szCs w:val="23"/>
              </w:rPr>
              <w:t>Providers may use this field for additional remarks/descriptions.</w:t>
            </w:r>
          </w:p>
        </w:tc>
      </w:tr>
      <w:tr w:rsidR="00F95483" w:rsidRPr="00F1187D" w14:paraId="7F78779D" w14:textId="77777777" w:rsidTr="00002F05">
        <w:tblPrEx>
          <w:tblCellMar>
            <w:left w:w="108" w:type="dxa"/>
            <w:right w:w="108" w:type="dxa"/>
          </w:tblCellMar>
        </w:tblPrEx>
        <w:trPr>
          <w:cantSplit/>
          <w:trHeight w:val="576"/>
        </w:trPr>
        <w:tc>
          <w:tcPr>
            <w:tcW w:w="1350" w:type="dxa"/>
            <w:shd w:val="clear" w:color="000000" w:fill="FCE4D6"/>
            <w:vAlign w:val="center"/>
            <w:hideMark/>
          </w:tcPr>
          <w:p w14:paraId="36C4242F" w14:textId="0C83BED4" w:rsidR="00F95483" w:rsidRPr="00F1187D" w:rsidRDefault="00F95483" w:rsidP="005D42E8">
            <w:pPr>
              <w:jc w:val="center"/>
              <w:rPr>
                <w:rFonts w:cs="Tahoma"/>
                <w:color w:val="000000"/>
                <w:szCs w:val="23"/>
              </w:rPr>
            </w:pPr>
            <w:r w:rsidRPr="00F1187D">
              <w:rPr>
                <w:rFonts w:cs="Tahoma"/>
                <w:color w:val="000000"/>
                <w:szCs w:val="23"/>
              </w:rPr>
              <w:t>20</w:t>
            </w:r>
          </w:p>
        </w:tc>
        <w:tc>
          <w:tcPr>
            <w:tcW w:w="2805" w:type="dxa"/>
            <w:gridSpan w:val="2"/>
            <w:shd w:val="clear" w:color="000000" w:fill="FCE4D6"/>
            <w:vAlign w:val="center"/>
            <w:hideMark/>
          </w:tcPr>
          <w:p w14:paraId="1DACF997" w14:textId="353C7653" w:rsidR="00F95483" w:rsidRPr="00F1187D" w:rsidRDefault="00A67016" w:rsidP="005D42E8">
            <w:pPr>
              <w:jc w:val="left"/>
              <w:rPr>
                <w:rFonts w:cs="Tahoma"/>
                <w:color w:val="000000"/>
                <w:szCs w:val="23"/>
              </w:rPr>
            </w:pPr>
            <w:r>
              <w:rPr>
                <w:rFonts w:cs="Tahoma"/>
                <w:color w:val="000000"/>
                <w:szCs w:val="23"/>
              </w:rPr>
              <w:t>Outside Lab</w:t>
            </w:r>
          </w:p>
        </w:tc>
        <w:tc>
          <w:tcPr>
            <w:tcW w:w="5925" w:type="dxa"/>
            <w:shd w:val="clear" w:color="000000" w:fill="FCE4D6"/>
            <w:vAlign w:val="center"/>
            <w:hideMark/>
          </w:tcPr>
          <w:p w14:paraId="0FEFD985" w14:textId="6B94278A" w:rsidR="00F95483" w:rsidRPr="00F1187D" w:rsidRDefault="00F95483" w:rsidP="005D42E8">
            <w:pPr>
              <w:jc w:val="left"/>
              <w:rPr>
                <w:rFonts w:cs="Tahoma"/>
                <w:color w:val="000000"/>
                <w:szCs w:val="23"/>
              </w:rPr>
            </w:pPr>
            <w:r w:rsidRPr="00F1187D">
              <w:rPr>
                <w:rFonts w:cs="Tahoma"/>
                <w:color w:val="000000"/>
                <w:szCs w:val="23"/>
              </w:rPr>
              <w:t xml:space="preserve">Leave blank </w:t>
            </w:r>
          </w:p>
        </w:tc>
      </w:tr>
      <w:tr w:rsidR="00F95483" w:rsidRPr="00F1187D" w14:paraId="2788A261" w14:textId="77777777" w:rsidTr="00002F05">
        <w:tblPrEx>
          <w:tblCellMar>
            <w:left w:w="108" w:type="dxa"/>
            <w:right w:w="108" w:type="dxa"/>
          </w:tblCellMar>
        </w:tblPrEx>
        <w:trPr>
          <w:cantSplit/>
          <w:trHeight w:val="576"/>
        </w:trPr>
        <w:tc>
          <w:tcPr>
            <w:tcW w:w="1350" w:type="dxa"/>
            <w:shd w:val="clear" w:color="000000" w:fill="F8CBAD"/>
            <w:vAlign w:val="center"/>
            <w:hideMark/>
          </w:tcPr>
          <w:p w14:paraId="4B91B9FF" w14:textId="6589FDF5" w:rsidR="00F95483" w:rsidRPr="00F1187D" w:rsidRDefault="00F95483" w:rsidP="005D42E8">
            <w:pPr>
              <w:jc w:val="center"/>
              <w:rPr>
                <w:rFonts w:cs="Tahoma"/>
                <w:color w:val="000000"/>
                <w:szCs w:val="23"/>
              </w:rPr>
            </w:pPr>
            <w:r w:rsidRPr="00F1187D">
              <w:rPr>
                <w:rFonts w:cs="Tahoma"/>
                <w:color w:val="000000"/>
                <w:szCs w:val="23"/>
              </w:rPr>
              <w:t>21</w:t>
            </w:r>
            <w:r w:rsidR="00BB6569">
              <w:rPr>
                <w:rFonts w:cs="Tahoma"/>
                <w:color w:val="000000"/>
                <w:szCs w:val="23"/>
              </w:rPr>
              <w:t>*</w:t>
            </w:r>
          </w:p>
        </w:tc>
        <w:tc>
          <w:tcPr>
            <w:tcW w:w="2805" w:type="dxa"/>
            <w:gridSpan w:val="2"/>
            <w:shd w:val="clear" w:color="000000" w:fill="F8CBAD"/>
            <w:vAlign w:val="center"/>
            <w:hideMark/>
          </w:tcPr>
          <w:p w14:paraId="30993E22" w14:textId="77777777" w:rsidR="00F95483" w:rsidRPr="00F1187D" w:rsidRDefault="00F95483" w:rsidP="005D42E8">
            <w:pPr>
              <w:jc w:val="left"/>
              <w:rPr>
                <w:rFonts w:cs="Tahoma"/>
                <w:color w:val="000000"/>
                <w:szCs w:val="23"/>
              </w:rPr>
            </w:pPr>
            <w:r w:rsidRPr="00F1187D">
              <w:rPr>
                <w:rFonts w:cs="Tahoma"/>
                <w:color w:val="000000"/>
                <w:szCs w:val="23"/>
              </w:rPr>
              <w:t>Diagnosis</w:t>
            </w:r>
          </w:p>
        </w:tc>
        <w:tc>
          <w:tcPr>
            <w:tcW w:w="5925" w:type="dxa"/>
            <w:shd w:val="clear" w:color="000000" w:fill="F8CBAD"/>
            <w:vAlign w:val="center"/>
            <w:hideMark/>
          </w:tcPr>
          <w:p w14:paraId="00CEF8CF" w14:textId="77777777" w:rsidR="00F95483" w:rsidRDefault="00F95483" w:rsidP="005D42E8">
            <w:pPr>
              <w:jc w:val="left"/>
              <w:rPr>
                <w:rFonts w:cs="Tahoma"/>
                <w:color w:val="000000"/>
                <w:szCs w:val="23"/>
              </w:rPr>
            </w:pPr>
            <w:r w:rsidRPr="00F1187D">
              <w:rPr>
                <w:rFonts w:cs="Tahoma"/>
                <w:color w:val="000000"/>
                <w:szCs w:val="23"/>
              </w:rPr>
              <w:t>Enter the complete current International Classification of Diseases-Clinical Modification (ICD-CM) diagnosis code(s). Enter the primary diagnosis under No. 1, the secondary diagnosis under No. 2, etc.</w:t>
            </w:r>
          </w:p>
          <w:p w14:paraId="01F177AC" w14:textId="3EAAFC43" w:rsidR="00A67016" w:rsidRPr="00F1187D" w:rsidRDefault="00A67016" w:rsidP="005D42E8">
            <w:pPr>
              <w:jc w:val="left"/>
              <w:rPr>
                <w:rFonts w:cs="Tahoma"/>
                <w:color w:val="000000"/>
                <w:szCs w:val="23"/>
              </w:rPr>
            </w:pPr>
            <w:r>
              <w:rPr>
                <w:rFonts w:cs="Tahoma"/>
                <w:color w:val="000000"/>
                <w:szCs w:val="23"/>
              </w:rPr>
              <w:t>NOTE: A diagnosis code is not required when billing home delivered meals services on paper claims. Fields 21 and 24e of the CMS-1500 claim form should be left blank. However, a diagnosis code is required for billing home delivered meals services electronically. Electronically filed claims must have the current ICD-CM diagnosis code Z72.4 (Inappropriate Diet and Eating Habits) in the appropriate field.</w:t>
            </w:r>
          </w:p>
        </w:tc>
      </w:tr>
      <w:tr w:rsidR="00F95483" w:rsidRPr="00F1187D" w14:paraId="641F5E74" w14:textId="77777777" w:rsidTr="00002F05">
        <w:tblPrEx>
          <w:tblCellMar>
            <w:left w:w="108" w:type="dxa"/>
            <w:right w:w="108" w:type="dxa"/>
          </w:tblCellMar>
        </w:tblPrEx>
        <w:trPr>
          <w:cantSplit/>
          <w:trHeight w:val="576"/>
        </w:trPr>
        <w:tc>
          <w:tcPr>
            <w:tcW w:w="1350" w:type="dxa"/>
            <w:shd w:val="clear" w:color="000000" w:fill="FCE4D6"/>
            <w:vAlign w:val="center"/>
            <w:hideMark/>
          </w:tcPr>
          <w:p w14:paraId="3FCA331D" w14:textId="375B1ADA" w:rsidR="00F95483" w:rsidRPr="00F1187D" w:rsidRDefault="00F95483" w:rsidP="005D42E8">
            <w:pPr>
              <w:jc w:val="center"/>
              <w:rPr>
                <w:rFonts w:cs="Tahoma"/>
                <w:color w:val="000000"/>
                <w:szCs w:val="23"/>
              </w:rPr>
            </w:pPr>
            <w:r w:rsidRPr="00F1187D">
              <w:rPr>
                <w:rFonts w:cs="Tahoma"/>
                <w:color w:val="000000"/>
                <w:szCs w:val="23"/>
              </w:rPr>
              <w:t>22</w:t>
            </w:r>
            <w:r w:rsidR="00BB6569">
              <w:rPr>
                <w:rFonts w:cs="Tahoma"/>
                <w:color w:val="000000"/>
                <w:szCs w:val="23"/>
              </w:rPr>
              <w:t>**</w:t>
            </w:r>
          </w:p>
        </w:tc>
        <w:tc>
          <w:tcPr>
            <w:tcW w:w="2805" w:type="dxa"/>
            <w:gridSpan w:val="2"/>
            <w:shd w:val="clear" w:color="000000" w:fill="FCE4D6"/>
            <w:vAlign w:val="center"/>
            <w:hideMark/>
          </w:tcPr>
          <w:p w14:paraId="4B17C224" w14:textId="3D21F1CA" w:rsidR="00F95483" w:rsidRPr="00F1187D" w:rsidRDefault="00F95483" w:rsidP="005D42E8">
            <w:pPr>
              <w:jc w:val="left"/>
              <w:rPr>
                <w:rFonts w:cs="Tahoma"/>
                <w:color w:val="000000"/>
                <w:szCs w:val="23"/>
              </w:rPr>
            </w:pPr>
            <w:r w:rsidRPr="00F1187D">
              <w:rPr>
                <w:rFonts w:cs="Tahoma"/>
                <w:color w:val="000000"/>
                <w:szCs w:val="23"/>
              </w:rPr>
              <w:t>Resubmission</w:t>
            </w:r>
            <w:r w:rsidR="003C4082">
              <w:rPr>
                <w:rFonts w:cs="Tahoma"/>
                <w:color w:val="000000"/>
                <w:szCs w:val="23"/>
              </w:rPr>
              <w:t xml:space="preserve"> Code</w:t>
            </w:r>
          </w:p>
        </w:tc>
        <w:tc>
          <w:tcPr>
            <w:tcW w:w="5925" w:type="dxa"/>
            <w:shd w:val="clear" w:color="000000" w:fill="FCE4D6"/>
            <w:vAlign w:val="center"/>
            <w:hideMark/>
          </w:tcPr>
          <w:p w14:paraId="697FBA6A" w14:textId="5A45AEFE" w:rsidR="00F95483" w:rsidRPr="00F1187D" w:rsidRDefault="003C4082" w:rsidP="005D42E8">
            <w:pPr>
              <w:jc w:val="left"/>
              <w:rPr>
                <w:rFonts w:cs="Tahoma"/>
                <w:color w:val="000000"/>
                <w:szCs w:val="23"/>
              </w:rPr>
            </w:pPr>
            <w:r>
              <w:rPr>
                <w:rFonts w:cs="Tahoma"/>
                <w:color w:val="000000"/>
                <w:szCs w:val="23"/>
              </w:rPr>
              <w:t>Leave blank</w:t>
            </w:r>
            <w:r w:rsidR="00F95483" w:rsidRPr="00F1187D">
              <w:rPr>
                <w:rFonts w:cs="Tahoma"/>
                <w:color w:val="000000"/>
                <w:szCs w:val="23"/>
              </w:rPr>
              <w:t xml:space="preserve"> </w:t>
            </w:r>
          </w:p>
        </w:tc>
      </w:tr>
      <w:tr w:rsidR="00F95483" w:rsidRPr="00F1187D" w14:paraId="571DF4B1" w14:textId="77777777" w:rsidTr="00002F05">
        <w:tblPrEx>
          <w:tblCellMar>
            <w:left w:w="108" w:type="dxa"/>
            <w:right w:w="108" w:type="dxa"/>
          </w:tblCellMar>
        </w:tblPrEx>
        <w:trPr>
          <w:cantSplit/>
          <w:trHeight w:val="576"/>
        </w:trPr>
        <w:tc>
          <w:tcPr>
            <w:tcW w:w="1350" w:type="dxa"/>
            <w:shd w:val="clear" w:color="000000" w:fill="F8CBAD"/>
            <w:vAlign w:val="center"/>
            <w:hideMark/>
          </w:tcPr>
          <w:p w14:paraId="22778233" w14:textId="3E573398" w:rsidR="00F95483" w:rsidRPr="00F1187D" w:rsidRDefault="00F95483" w:rsidP="005D42E8">
            <w:pPr>
              <w:jc w:val="center"/>
              <w:rPr>
                <w:rFonts w:cs="Tahoma"/>
                <w:color w:val="000000"/>
                <w:szCs w:val="23"/>
              </w:rPr>
            </w:pPr>
            <w:r w:rsidRPr="00F1187D">
              <w:rPr>
                <w:rFonts w:cs="Tahoma"/>
                <w:color w:val="000000"/>
                <w:szCs w:val="23"/>
              </w:rPr>
              <w:t>23</w:t>
            </w:r>
          </w:p>
        </w:tc>
        <w:tc>
          <w:tcPr>
            <w:tcW w:w="2805" w:type="dxa"/>
            <w:gridSpan w:val="2"/>
            <w:shd w:val="clear" w:color="000000" w:fill="F8CBAD"/>
            <w:vAlign w:val="center"/>
            <w:hideMark/>
          </w:tcPr>
          <w:p w14:paraId="5DCAB43E" w14:textId="77777777" w:rsidR="00F95483" w:rsidRPr="00F1187D" w:rsidRDefault="00F95483" w:rsidP="005D42E8">
            <w:pPr>
              <w:jc w:val="left"/>
              <w:rPr>
                <w:rFonts w:cs="Tahoma"/>
                <w:color w:val="000000"/>
                <w:szCs w:val="23"/>
              </w:rPr>
            </w:pPr>
            <w:r w:rsidRPr="00F1187D">
              <w:rPr>
                <w:rFonts w:cs="Tahoma"/>
                <w:color w:val="000000"/>
                <w:szCs w:val="23"/>
              </w:rPr>
              <w:t>Prior Authorization Number</w:t>
            </w:r>
          </w:p>
        </w:tc>
        <w:tc>
          <w:tcPr>
            <w:tcW w:w="5925" w:type="dxa"/>
            <w:shd w:val="clear" w:color="000000" w:fill="F8CBAD"/>
            <w:vAlign w:val="center"/>
            <w:hideMark/>
          </w:tcPr>
          <w:p w14:paraId="4471A6EF" w14:textId="32632895"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49CC20EE" w14:textId="77777777" w:rsidTr="00002F05">
        <w:tblPrEx>
          <w:tblCellMar>
            <w:left w:w="108" w:type="dxa"/>
            <w:right w:w="108" w:type="dxa"/>
          </w:tblCellMar>
        </w:tblPrEx>
        <w:trPr>
          <w:cantSplit/>
          <w:trHeight w:val="576"/>
        </w:trPr>
        <w:tc>
          <w:tcPr>
            <w:tcW w:w="1350" w:type="dxa"/>
            <w:shd w:val="clear" w:color="000000" w:fill="FCE4D6"/>
            <w:vAlign w:val="center"/>
            <w:hideMark/>
          </w:tcPr>
          <w:p w14:paraId="33410A49" w14:textId="4C5FF8E3" w:rsidR="00F95483" w:rsidRPr="00F1187D" w:rsidRDefault="00F95483" w:rsidP="005D42E8">
            <w:pPr>
              <w:jc w:val="center"/>
              <w:rPr>
                <w:rFonts w:cs="Tahoma"/>
                <w:color w:val="000000"/>
                <w:szCs w:val="23"/>
              </w:rPr>
            </w:pPr>
            <w:r w:rsidRPr="00F1187D">
              <w:rPr>
                <w:rFonts w:cs="Tahoma"/>
                <w:color w:val="000000"/>
                <w:szCs w:val="23"/>
              </w:rPr>
              <w:lastRenderedPageBreak/>
              <w:t>24a</w:t>
            </w:r>
            <w:r w:rsidR="00BB6569">
              <w:rPr>
                <w:rFonts w:cs="Tahoma"/>
                <w:color w:val="000000"/>
                <w:szCs w:val="23"/>
              </w:rPr>
              <w:t>*</w:t>
            </w:r>
          </w:p>
        </w:tc>
        <w:tc>
          <w:tcPr>
            <w:tcW w:w="2805" w:type="dxa"/>
            <w:gridSpan w:val="2"/>
            <w:shd w:val="clear" w:color="000000" w:fill="FCE4D6"/>
            <w:vAlign w:val="center"/>
            <w:hideMark/>
          </w:tcPr>
          <w:p w14:paraId="61346025" w14:textId="734B3F13" w:rsidR="00F95483" w:rsidRPr="00F1187D" w:rsidRDefault="00F95483" w:rsidP="005D42E8">
            <w:pPr>
              <w:jc w:val="left"/>
              <w:rPr>
                <w:rFonts w:cs="Tahoma"/>
                <w:color w:val="000000"/>
                <w:szCs w:val="23"/>
              </w:rPr>
            </w:pPr>
            <w:r w:rsidRPr="00F1187D">
              <w:rPr>
                <w:rFonts w:cs="Tahoma"/>
                <w:color w:val="000000"/>
                <w:szCs w:val="23"/>
              </w:rPr>
              <w:t>Date</w:t>
            </w:r>
            <w:r w:rsidR="003C4082">
              <w:rPr>
                <w:rFonts w:cs="Tahoma"/>
                <w:color w:val="000000"/>
                <w:szCs w:val="23"/>
              </w:rPr>
              <w:t>(s)</w:t>
            </w:r>
            <w:r w:rsidRPr="00F1187D">
              <w:rPr>
                <w:rFonts w:cs="Tahoma"/>
                <w:color w:val="000000"/>
                <w:szCs w:val="23"/>
              </w:rPr>
              <w:t xml:space="preserve"> of Service</w:t>
            </w:r>
          </w:p>
        </w:tc>
        <w:tc>
          <w:tcPr>
            <w:tcW w:w="5925" w:type="dxa"/>
            <w:shd w:val="clear" w:color="000000" w:fill="FCE4D6"/>
            <w:vAlign w:val="center"/>
            <w:hideMark/>
          </w:tcPr>
          <w:p w14:paraId="59790CA3" w14:textId="482BEF87" w:rsidR="00F95483" w:rsidRDefault="00F95483" w:rsidP="00BB6569">
            <w:pPr>
              <w:jc w:val="left"/>
              <w:rPr>
                <w:rFonts w:cs="Tahoma"/>
                <w:color w:val="000000"/>
                <w:szCs w:val="23"/>
              </w:rPr>
            </w:pPr>
            <w:r w:rsidRPr="00F1187D">
              <w:rPr>
                <w:rFonts w:cs="Tahoma"/>
                <w:color w:val="000000"/>
                <w:szCs w:val="23"/>
              </w:rPr>
              <w:t xml:space="preserve">Enter the date(s) of service under </w:t>
            </w:r>
            <w:r w:rsidR="00D11867">
              <w:rPr>
                <w:rFonts w:cs="Tahoma"/>
                <w:color w:val="000000"/>
                <w:szCs w:val="23"/>
              </w:rPr>
              <w:t>‘</w:t>
            </w:r>
            <w:r w:rsidRPr="00F1187D">
              <w:rPr>
                <w:rFonts w:cs="Tahoma"/>
                <w:color w:val="000000"/>
                <w:szCs w:val="23"/>
              </w:rPr>
              <w:t>from</w:t>
            </w:r>
            <w:r w:rsidR="00D11867">
              <w:rPr>
                <w:rFonts w:cs="Tahoma"/>
                <w:color w:val="000000"/>
                <w:szCs w:val="23"/>
              </w:rPr>
              <w:t>’</w:t>
            </w:r>
            <w:r w:rsidRPr="00F1187D">
              <w:rPr>
                <w:rFonts w:cs="Tahoma"/>
                <w:color w:val="000000"/>
                <w:szCs w:val="23"/>
              </w:rPr>
              <w:t xml:space="preserve"> in month/day/year format, using six</w:t>
            </w:r>
            <w:r>
              <w:rPr>
                <w:rFonts w:cs="Tahoma"/>
                <w:color w:val="000000"/>
                <w:szCs w:val="23"/>
              </w:rPr>
              <w:t xml:space="preserve"> (6)</w:t>
            </w:r>
            <w:r w:rsidRPr="00F1187D">
              <w:rPr>
                <w:rFonts w:cs="Tahoma"/>
                <w:color w:val="000000"/>
                <w:szCs w:val="23"/>
              </w:rPr>
              <w:t xml:space="preserve">-digit format in the un-shaded area of the field. All line items </w:t>
            </w:r>
            <w:r w:rsidRPr="00F1187D">
              <w:rPr>
                <w:rFonts w:cs="Tahoma"/>
                <w:iCs/>
                <w:color w:val="000000"/>
                <w:szCs w:val="23"/>
              </w:rPr>
              <w:t>must</w:t>
            </w:r>
            <w:r w:rsidRPr="00F1187D">
              <w:rPr>
                <w:rFonts w:cs="Tahoma"/>
                <w:color w:val="000000"/>
                <w:szCs w:val="23"/>
              </w:rPr>
              <w:t xml:space="preserve"> have a from date.</w:t>
            </w:r>
          </w:p>
          <w:p w14:paraId="31594C2D" w14:textId="0C15E26C" w:rsidR="00BB6569" w:rsidRPr="00F1187D" w:rsidRDefault="00BB6569" w:rsidP="005D42E8">
            <w:pPr>
              <w:jc w:val="left"/>
              <w:rPr>
                <w:rFonts w:cs="Tahoma"/>
                <w:color w:val="000000"/>
                <w:szCs w:val="23"/>
              </w:rPr>
            </w:pPr>
            <w:r w:rsidRPr="00F1187D">
              <w:rPr>
                <w:rFonts w:cs="Tahoma"/>
                <w:color w:val="000000"/>
                <w:szCs w:val="23"/>
              </w:rPr>
              <w:t xml:space="preserve">The six (6) services lines have been divided to accommodate submission of both the NPI and another/proprietary identifier during the NPI transition and to accommodate the submission of supplemental information to support the billed service. The top area of the service lines </w:t>
            </w:r>
            <w:r w:rsidR="00045177" w:rsidRPr="00F1187D">
              <w:rPr>
                <w:rFonts w:cs="Tahoma"/>
                <w:color w:val="000000"/>
                <w:szCs w:val="23"/>
              </w:rPr>
              <w:t>is</w:t>
            </w:r>
            <w:r w:rsidRPr="00F1187D">
              <w:rPr>
                <w:rFonts w:cs="Tahoma"/>
                <w:color w:val="000000"/>
                <w:szCs w:val="23"/>
              </w:rPr>
              <w:t xml:space="preserve"> shaded and is the location for reporting supplemental information. It is not intended to allow the billing of 12 lines of service. NOTE</w:t>
            </w:r>
            <w:r w:rsidR="00A94F6A" w:rsidRPr="00F1187D">
              <w:rPr>
                <w:rFonts w:cs="Tahoma"/>
                <w:color w:val="000000"/>
                <w:szCs w:val="23"/>
              </w:rPr>
              <w:t>: When</w:t>
            </w:r>
            <w:r w:rsidRPr="00F1187D">
              <w:rPr>
                <w:rFonts w:cs="Tahoma"/>
                <w:color w:val="000000"/>
                <w:szCs w:val="23"/>
              </w:rPr>
              <w:t xml:space="preserve"> filing adult day care claims, each date of service must be billed on individual detail line items.</w:t>
            </w:r>
          </w:p>
        </w:tc>
      </w:tr>
      <w:tr w:rsidR="00F95483" w:rsidRPr="00F1187D" w14:paraId="1133CE77" w14:textId="77777777" w:rsidTr="00002F05">
        <w:tblPrEx>
          <w:tblCellMar>
            <w:left w:w="108" w:type="dxa"/>
            <w:right w:w="108" w:type="dxa"/>
          </w:tblCellMar>
        </w:tblPrEx>
        <w:trPr>
          <w:cantSplit/>
          <w:trHeight w:val="576"/>
        </w:trPr>
        <w:tc>
          <w:tcPr>
            <w:tcW w:w="1350" w:type="dxa"/>
            <w:shd w:val="clear" w:color="000000" w:fill="F8CBAD"/>
            <w:vAlign w:val="center"/>
            <w:hideMark/>
          </w:tcPr>
          <w:p w14:paraId="1FB25A7D" w14:textId="115CD21A" w:rsidR="00F95483" w:rsidRPr="00F1187D" w:rsidRDefault="00F95483" w:rsidP="005D42E8">
            <w:pPr>
              <w:jc w:val="center"/>
              <w:rPr>
                <w:rFonts w:cs="Tahoma"/>
                <w:color w:val="000000"/>
                <w:szCs w:val="23"/>
              </w:rPr>
            </w:pPr>
            <w:r w:rsidRPr="00F1187D">
              <w:rPr>
                <w:rFonts w:cs="Tahoma"/>
                <w:color w:val="000000"/>
                <w:szCs w:val="23"/>
              </w:rPr>
              <w:t>24b</w:t>
            </w:r>
            <w:r w:rsidR="00BB6569">
              <w:rPr>
                <w:rFonts w:cs="Tahoma"/>
                <w:color w:val="000000"/>
                <w:szCs w:val="23"/>
              </w:rPr>
              <w:t>*</w:t>
            </w:r>
          </w:p>
        </w:tc>
        <w:tc>
          <w:tcPr>
            <w:tcW w:w="2805" w:type="dxa"/>
            <w:gridSpan w:val="2"/>
            <w:shd w:val="clear" w:color="000000" w:fill="F8CBAD"/>
            <w:vAlign w:val="center"/>
            <w:hideMark/>
          </w:tcPr>
          <w:p w14:paraId="18463951" w14:textId="77777777" w:rsidR="00F95483" w:rsidRPr="00F1187D" w:rsidRDefault="00F95483" w:rsidP="005D42E8">
            <w:pPr>
              <w:jc w:val="left"/>
              <w:rPr>
                <w:rFonts w:cs="Tahoma"/>
                <w:color w:val="000000"/>
                <w:szCs w:val="23"/>
              </w:rPr>
            </w:pPr>
            <w:r w:rsidRPr="00F1187D">
              <w:rPr>
                <w:rFonts w:cs="Tahoma"/>
                <w:color w:val="000000"/>
                <w:szCs w:val="23"/>
              </w:rPr>
              <w:t>Place of Service</w:t>
            </w:r>
          </w:p>
        </w:tc>
        <w:tc>
          <w:tcPr>
            <w:tcW w:w="5925" w:type="dxa"/>
            <w:shd w:val="clear" w:color="000000" w:fill="F8CBAD"/>
            <w:vAlign w:val="center"/>
            <w:hideMark/>
          </w:tcPr>
          <w:p w14:paraId="59118BFA" w14:textId="77777777" w:rsidR="00F95483" w:rsidRPr="00F1187D" w:rsidRDefault="00F95483" w:rsidP="005D42E8">
            <w:pPr>
              <w:jc w:val="left"/>
              <w:rPr>
                <w:rFonts w:cs="Tahoma"/>
                <w:color w:val="000000"/>
                <w:szCs w:val="23"/>
              </w:rPr>
            </w:pPr>
            <w:r w:rsidRPr="00F1187D">
              <w:rPr>
                <w:rFonts w:cs="Tahoma"/>
                <w:color w:val="000000"/>
                <w:szCs w:val="23"/>
              </w:rPr>
              <w:t>Enter the appropriate place of service code in the unshaded area of the field. The appropriate code for adult day care is 99-Other Unlisted Facility.</w:t>
            </w:r>
          </w:p>
        </w:tc>
      </w:tr>
      <w:tr w:rsidR="00F95483" w:rsidRPr="00F1187D" w14:paraId="3BC060C4" w14:textId="77777777" w:rsidTr="00002F05">
        <w:tblPrEx>
          <w:tblCellMar>
            <w:left w:w="108" w:type="dxa"/>
            <w:right w:w="108" w:type="dxa"/>
          </w:tblCellMar>
        </w:tblPrEx>
        <w:trPr>
          <w:cantSplit/>
          <w:trHeight w:val="576"/>
        </w:trPr>
        <w:tc>
          <w:tcPr>
            <w:tcW w:w="1350" w:type="dxa"/>
            <w:shd w:val="clear" w:color="FCE4D6" w:fill="FCE4D6"/>
            <w:vAlign w:val="center"/>
            <w:hideMark/>
          </w:tcPr>
          <w:p w14:paraId="0B845A24" w14:textId="3E396354" w:rsidR="00F95483" w:rsidRPr="00F1187D" w:rsidRDefault="00F95483" w:rsidP="005D42E8">
            <w:pPr>
              <w:jc w:val="center"/>
              <w:rPr>
                <w:rFonts w:cs="Tahoma"/>
                <w:color w:val="000000"/>
                <w:szCs w:val="23"/>
              </w:rPr>
            </w:pPr>
            <w:r w:rsidRPr="00F1187D">
              <w:rPr>
                <w:rFonts w:cs="Tahoma"/>
                <w:color w:val="000000"/>
                <w:szCs w:val="23"/>
              </w:rPr>
              <w:t>24c</w:t>
            </w:r>
            <w:r w:rsidR="00BB6569">
              <w:rPr>
                <w:rFonts w:cs="Tahoma"/>
                <w:color w:val="000000"/>
                <w:szCs w:val="23"/>
              </w:rPr>
              <w:t>*</w:t>
            </w:r>
          </w:p>
        </w:tc>
        <w:tc>
          <w:tcPr>
            <w:tcW w:w="2805" w:type="dxa"/>
            <w:gridSpan w:val="2"/>
            <w:shd w:val="clear" w:color="FCE4D6" w:fill="FCE4D6"/>
            <w:vAlign w:val="center"/>
            <w:hideMark/>
          </w:tcPr>
          <w:p w14:paraId="6F82BF50" w14:textId="77777777" w:rsidR="00F95483" w:rsidRPr="00F1187D" w:rsidRDefault="00F95483" w:rsidP="005D42E8">
            <w:pPr>
              <w:jc w:val="left"/>
              <w:rPr>
                <w:rFonts w:cs="Tahoma"/>
                <w:color w:val="000000"/>
                <w:szCs w:val="23"/>
              </w:rPr>
            </w:pPr>
            <w:r w:rsidRPr="00F1187D">
              <w:rPr>
                <w:rFonts w:cs="Tahoma"/>
                <w:color w:val="000000"/>
                <w:szCs w:val="23"/>
              </w:rPr>
              <w:t>EMG-Emergency</w:t>
            </w:r>
          </w:p>
        </w:tc>
        <w:tc>
          <w:tcPr>
            <w:tcW w:w="5925" w:type="dxa"/>
            <w:shd w:val="clear" w:color="FCE4D6" w:fill="FCE4D6"/>
            <w:vAlign w:val="center"/>
            <w:hideMark/>
          </w:tcPr>
          <w:p w14:paraId="05F24EA9" w14:textId="3AA46508"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19C998F2" w14:textId="77777777" w:rsidTr="00002F05">
        <w:tblPrEx>
          <w:tblCellMar>
            <w:left w:w="108" w:type="dxa"/>
            <w:right w:w="108" w:type="dxa"/>
          </w:tblCellMar>
        </w:tblPrEx>
        <w:trPr>
          <w:cantSplit/>
          <w:trHeight w:val="576"/>
        </w:trPr>
        <w:tc>
          <w:tcPr>
            <w:tcW w:w="1350" w:type="dxa"/>
            <w:shd w:val="clear" w:color="F8CBAD" w:fill="F8CBAD"/>
            <w:vAlign w:val="center"/>
            <w:hideMark/>
          </w:tcPr>
          <w:p w14:paraId="5E4D21F5" w14:textId="4A960FB6" w:rsidR="00F95483" w:rsidRPr="00F1187D" w:rsidRDefault="00F95483" w:rsidP="005D42E8">
            <w:pPr>
              <w:jc w:val="center"/>
              <w:rPr>
                <w:rFonts w:cs="Tahoma"/>
                <w:color w:val="000000"/>
                <w:szCs w:val="23"/>
              </w:rPr>
            </w:pPr>
            <w:r w:rsidRPr="00F1187D">
              <w:rPr>
                <w:rFonts w:cs="Tahoma"/>
                <w:color w:val="000000"/>
                <w:szCs w:val="23"/>
              </w:rPr>
              <w:t>24d</w:t>
            </w:r>
            <w:r w:rsidR="00BB6569">
              <w:rPr>
                <w:rFonts w:cs="Tahoma"/>
                <w:color w:val="000000"/>
                <w:szCs w:val="23"/>
              </w:rPr>
              <w:t>*</w:t>
            </w:r>
          </w:p>
        </w:tc>
        <w:tc>
          <w:tcPr>
            <w:tcW w:w="2805" w:type="dxa"/>
            <w:gridSpan w:val="2"/>
            <w:shd w:val="clear" w:color="F8CBAD" w:fill="F8CBAD"/>
            <w:vAlign w:val="center"/>
            <w:hideMark/>
          </w:tcPr>
          <w:p w14:paraId="501C9D47" w14:textId="77777777" w:rsidR="00F95483" w:rsidRPr="00F1187D" w:rsidRDefault="00F95483" w:rsidP="005D42E8">
            <w:pPr>
              <w:jc w:val="left"/>
              <w:rPr>
                <w:rFonts w:cs="Tahoma"/>
                <w:color w:val="000000"/>
                <w:szCs w:val="23"/>
              </w:rPr>
            </w:pPr>
            <w:r w:rsidRPr="00F1187D">
              <w:rPr>
                <w:rFonts w:cs="Tahoma"/>
                <w:color w:val="000000"/>
                <w:szCs w:val="23"/>
              </w:rPr>
              <w:t>Procedure Code</w:t>
            </w:r>
          </w:p>
        </w:tc>
        <w:tc>
          <w:tcPr>
            <w:tcW w:w="5925" w:type="dxa"/>
            <w:shd w:val="clear" w:color="F8CBAD" w:fill="F8CBAD"/>
            <w:vAlign w:val="center"/>
            <w:hideMark/>
          </w:tcPr>
          <w:p w14:paraId="74CA8E7F" w14:textId="7988388C" w:rsidR="00F95483" w:rsidRPr="00F1187D" w:rsidRDefault="00F95483" w:rsidP="005D42E8">
            <w:pPr>
              <w:jc w:val="left"/>
              <w:rPr>
                <w:rFonts w:cs="Tahoma"/>
                <w:color w:val="000000"/>
                <w:szCs w:val="23"/>
              </w:rPr>
            </w:pPr>
            <w:r w:rsidRPr="00F1187D">
              <w:rPr>
                <w:rFonts w:cs="Tahoma"/>
                <w:color w:val="000000"/>
                <w:szCs w:val="23"/>
              </w:rPr>
              <w:t xml:space="preserve">Enter the appropriate </w:t>
            </w:r>
            <w:r w:rsidR="003C4082">
              <w:rPr>
                <w:rFonts w:cs="Tahoma"/>
                <w:color w:val="000000"/>
                <w:szCs w:val="23"/>
              </w:rPr>
              <w:t>Current Procedural Terminology (</w:t>
            </w:r>
            <w:r w:rsidRPr="00F1187D">
              <w:rPr>
                <w:rFonts w:cs="Tahoma"/>
                <w:color w:val="000000"/>
                <w:szCs w:val="23"/>
              </w:rPr>
              <w:t>CPT</w:t>
            </w:r>
            <w:r w:rsidR="003C4082">
              <w:rPr>
                <w:rFonts w:cs="Tahoma"/>
                <w:color w:val="000000"/>
                <w:szCs w:val="23"/>
              </w:rPr>
              <w:t>)</w:t>
            </w:r>
            <w:r w:rsidRPr="00F1187D">
              <w:rPr>
                <w:rFonts w:cs="Tahoma"/>
                <w:color w:val="000000"/>
                <w:szCs w:val="23"/>
              </w:rPr>
              <w:t xml:space="preserve"> or </w:t>
            </w:r>
            <w:r w:rsidR="003C4082">
              <w:rPr>
                <w:rFonts w:cs="Tahoma"/>
                <w:color w:val="000000"/>
                <w:szCs w:val="23"/>
              </w:rPr>
              <w:t>Healthcare Common Procedure Coding System (</w:t>
            </w:r>
            <w:r w:rsidRPr="00F1187D">
              <w:rPr>
                <w:rFonts w:cs="Tahoma"/>
                <w:color w:val="000000"/>
                <w:szCs w:val="23"/>
              </w:rPr>
              <w:t>HCPCS</w:t>
            </w:r>
            <w:r w:rsidR="003C4082">
              <w:rPr>
                <w:rFonts w:cs="Tahoma"/>
                <w:color w:val="000000"/>
                <w:szCs w:val="23"/>
              </w:rPr>
              <w:t>)</w:t>
            </w:r>
            <w:r w:rsidRPr="00F1187D">
              <w:rPr>
                <w:rFonts w:cs="Tahoma"/>
                <w:color w:val="000000"/>
                <w:szCs w:val="23"/>
              </w:rPr>
              <w:t xml:space="preserve"> code and applicable modifier(s), if any, corresponding to the service rendered in the unshaded area of the field. (Field 19 may be used for remarks or descriptions.</w:t>
            </w:r>
            <w:r w:rsidR="003C4082">
              <w:rPr>
                <w:rFonts w:cs="Tahoma"/>
                <w:color w:val="000000"/>
                <w:szCs w:val="23"/>
              </w:rPr>
              <w:t>)</w:t>
            </w:r>
            <w:r w:rsidRPr="00F1187D">
              <w:rPr>
                <w:rFonts w:cs="Tahoma"/>
                <w:color w:val="000000"/>
                <w:szCs w:val="23"/>
              </w:rPr>
              <w:t xml:space="preserve"> </w:t>
            </w:r>
            <w:r w:rsidR="003C4082">
              <w:rPr>
                <w:rFonts w:cs="Tahoma"/>
                <w:color w:val="000000"/>
                <w:szCs w:val="23"/>
              </w:rPr>
              <w:t xml:space="preserve">Refer to </w:t>
            </w:r>
            <w:r>
              <w:rPr>
                <w:rFonts w:cs="Tahoma"/>
                <w:color w:val="000000"/>
                <w:szCs w:val="23"/>
              </w:rPr>
              <w:t>the Procedure Codes section of this manual</w:t>
            </w:r>
            <w:r w:rsidRPr="00F1187D">
              <w:rPr>
                <w:rFonts w:cs="Tahoma"/>
                <w:color w:val="000000"/>
                <w:szCs w:val="23"/>
              </w:rPr>
              <w:t xml:space="preserve"> for applicable procedure codes.</w:t>
            </w:r>
          </w:p>
        </w:tc>
      </w:tr>
      <w:tr w:rsidR="00F95483" w:rsidRPr="00F1187D" w14:paraId="1113525D" w14:textId="77777777" w:rsidTr="00002F05">
        <w:tblPrEx>
          <w:tblCellMar>
            <w:left w:w="108" w:type="dxa"/>
            <w:right w:w="108" w:type="dxa"/>
          </w:tblCellMar>
        </w:tblPrEx>
        <w:trPr>
          <w:cantSplit/>
          <w:trHeight w:val="576"/>
        </w:trPr>
        <w:tc>
          <w:tcPr>
            <w:tcW w:w="1350" w:type="dxa"/>
            <w:shd w:val="clear" w:color="FCE4D6" w:fill="FCE4D6"/>
            <w:vAlign w:val="center"/>
            <w:hideMark/>
          </w:tcPr>
          <w:p w14:paraId="65FD4AA9" w14:textId="489ECB6B" w:rsidR="00F95483" w:rsidRPr="00F1187D" w:rsidRDefault="00F95483" w:rsidP="005D42E8">
            <w:pPr>
              <w:jc w:val="center"/>
              <w:rPr>
                <w:rFonts w:cs="Tahoma"/>
                <w:color w:val="000000"/>
                <w:szCs w:val="23"/>
              </w:rPr>
            </w:pPr>
            <w:r w:rsidRPr="00F1187D">
              <w:rPr>
                <w:rFonts w:cs="Tahoma"/>
                <w:color w:val="000000"/>
                <w:szCs w:val="23"/>
              </w:rPr>
              <w:t>24e</w:t>
            </w:r>
            <w:r w:rsidR="00BB6569">
              <w:rPr>
                <w:rFonts w:cs="Tahoma"/>
                <w:color w:val="000000"/>
                <w:szCs w:val="23"/>
              </w:rPr>
              <w:t>*</w:t>
            </w:r>
          </w:p>
        </w:tc>
        <w:tc>
          <w:tcPr>
            <w:tcW w:w="2805" w:type="dxa"/>
            <w:gridSpan w:val="2"/>
            <w:shd w:val="clear" w:color="FCE4D6" w:fill="FCE4D6"/>
            <w:vAlign w:val="center"/>
            <w:hideMark/>
          </w:tcPr>
          <w:p w14:paraId="412631ED" w14:textId="77777777" w:rsidR="00F95483" w:rsidRPr="00F1187D" w:rsidRDefault="00F95483" w:rsidP="005D42E8">
            <w:pPr>
              <w:jc w:val="left"/>
              <w:rPr>
                <w:rFonts w:cs="Tahoma"/>
                <w:color w:val="000000"/>
                <w:szCs w:val="23"/>
              </w:rPr>
            </w:pPr>
            <w:r w:rsidRPr="00F1187D">
              <w:rPr>
                <w:rFonts w:cs="Tahoma"/>
                <w:color w:val="000000"/>
                <w:szCs w:val="23"/>
              </w:rPr>
              <w:t>Diagnosis Pointer</w:t>
            </w:r>
          </w:p>
        </w:tc>
        <w:tc>
          <w:tcPr>
            <w:tcW w:w="5925" w:type="dxa"/>
            <w:shd w:val="clear" w:color="FCE4D6" w:fill="FCE4D6"/>
            <w:vAlign w:val="center"/>
            <w:hideMark/>
          </w:tcPr>
          <w:p w14:paraId="71562697" w14:textId="0EEEAC34" w:rsidR="00F95483" w:rsidRPr="00F1187D" w:rsidRDefault="00F95483" w:rsidP="005D42E8">
            <w:pPr>
              <w:jc w:val="left"/>
              <w:rPr>
                <w:rFonts w:cs="Tahoma"/>
                <w:color w:val="000000"/>
                <w:szCs w:val="23"/>
              </w:rPr>
            </w:pPr>
            <w:r w:rsidRPr="00F1187D">
              <w:rPr>
                <w:rFonts w:cs="Tahoma"/>
                <w:color w:val="000000"/>
                <w:szCs w:val="23"/>
              </w:rPr>
              <w:t xml:space="preserve">Enter 1, 2, 3, 4 or the actual diagnosis code(s) from Field 21 in the unshaded area of the field. </w:t>
            </w:r>
          </w:p>
        </w:tc>
      </w:tr>
      <w:tr w:rsidR="00F95483" w:rsidRPr="00F1187D" w14:paraId="499ECC9E" w14:textId="77777777" w:rsidTr="00002F05">
        <w:tblPrEx>
          <w:tblCellMar>
            <w:left w:w="108" w:type="dxa"/>
            <w:right w:w="108" w:type="dxa"/>
          </w:tblCellMar>
        </w:tblPrEx>
        <w:trPr>
          <w:cantSplit/>
          <w:trHeight w:val="576"/>
        </w:trPr>
        <w:tc>
          <w:tcPr>
            <w:tcW w:w="1350" w:type="dxa"/>
            <w:shd w:val="clear" w:color="F8CBAD" w:fill="F8CBAD"/>
            <w:vAlign w:val="center"/>
            <w:hideMark/>
          </w:tcPr>
          <w:p w14:paraId="2D4B75A8" w14:textId="3FE0CB77" w:rsidR="00F95483" w:rsidRPr="00F1187D" w:rsidRDefault="00F95483" w:rsidP="005D42E8">
            <w:pPr>
              <w:jc w:val="center"/>
              <w:rPr>
                <w:rFonts w:cs="Tahoma"/>
                <w:color w:val="000000"/>
                <w:szCs w:val="23"/>
              </w:rPr>
            </w:pPr>
            <w:r w:rsidRPr="00F1187D">
              <w:rPr>
                <w:rFonts w:cs="Tahoma"/>
                <w:color w:val="000000"/>
                <w:szCs w:val="23"/>
              </w:rPr>
              <w:t>24f</w:t>
            </w:r>
            <w:r w:rsidR="00BB6569">
              <w:rPr>
                <w:rFonts w:cs="Tahoma"/>
                <w:color w:val="000000"/>
                <w:szCs w:val="23"/>
              </w:rPr>
              <w:t>*</w:t>
            </w:r>
          </w:p>
        </w:tc>
        <w:tc>
          <w:tcPr>
            <w:tcW w:w="2805" w:type="dxa"/>
            <w:gridSpan w:val="2"/>
            <w:shd w:val="clear" w:color="F8CBAD" w:fill="F8CBAD"/>
            <w:vAlign w:val="center"/>
            <w:hideMark/>
          </w:tcPr>
          <w:p w14:paraId="42ED6687" w14:textId="77777777" w:rsidR="00F95483" w:rsidRPr="00F1187D" w:rsidRDefault="00F95483" w:rsidP="005D42E8">
            <w:pPr>
              <w:jc w:val="left"/>
              <w:rPr>
                <w:rFonts w:cs="Tahoma"/>
                <w:color w:val="000000"/>
                <w:szCs w:val="23"/>
              </w:rPr>
            </w:pPr>
            <w:r w:rsidRPr="00F1187D">
              <w:rPr>
                <w:rFonts w:cs="Tahoma"/>
                <w:color w:val="000000"/>
                <w:szCs w:val="23"/>
              </w:rPr>
              <w:t>Charges</w:t>
            </w:r>
          </w:p>
        </w:tc>
        <w:tc>
          <w:tcPr>
            <w:tcW w:w="5925" w:type="dxa"/>
            <w:shd w:val="clear" w:color="F8CBAD" w:fill="F8CBAD"/>
            <w:vAlign w:val="center"/>
            <w:hideMark/>
          </w:tcPr>
          <w:p w14:paraId="2883213C" w14:textId="2DEA709E" w:rsidR="00F95483" w:rsidRPr="00F1187D" w:rsidRDefault="00F95483" w:rsidP="005D42E8">
            <w:pPr>
              <w:jc w:val="left"/>
              <w:rPr>
                <w:rFonts w:cs="Tahoma"/>
                <w:color w:val="000000"/>
                <w:szCs w:val="23"/>
              </w:rPr>
            </w:pPr>
            <w:r w:rsidRPr="00F1187D">
              <w:rPr>
                <w:rFonts w:cs="Tahoma"/>
                <w:color w:val="000000"/>
                <w:szCs w:val="23"/>
              </w:rPr>
              <w:t xml:space="preserve">Enter the provider’s charge for each line item in the unshaded area of the field. This should be the total charge if multiple days or units are shown. </w:t>
            </w:r>
          </w:p>
        </w:tc>
      </w:tr>
      <w:tr w:rsidR="00F95483" w:rsidRPr="00F1187D" w14:paraId="0B393809" w14:textId="77777777" w:rsidTr="00002F05">
        <w:tblPrEx>
          <w:tblCellMar>
            <w:left w:w="108" w:type="dxa"/>
            <w:right w:w="108" w:type="dxa"/>
          </w:tblCellMar>
        </w:tblPrEx>
        <w:trPr>
          <w:cantSplit/>
          <w:trHeight w:val="576"/>
        </w:trPr>
        <w:tc>
          <w:tcPr>
            <w:tcW w:w="1350" w:type="dxa"/>
            <w:shd w:val="clear" w:color="FCE4D6" w:fill="FCE4D6"/>
            <w:vAlign w:val="center"/>
            <w:hideMark/>
          </w:tcPr>
          <w:p w14:paraId="6C1CB0B9" w14:textId="15EF35D1" w:rsidR="00F95483" w:rsidRPr="00F1187D" w:rsidRDefault="00F95483" w:rsidP="005D42E8">
            <w:pPr>
              <w:jc w:val="center"/>
              <w:rPr>
                <w:rFonts w:cs="Tahoma"/>
                <w:color w:val="000000"/>
                <w:szCs w:val="23"/>
              </w:rPr>
            </w:pPr>
            <w:r w:rsidRPr="00F1187D">
              <w:rPr>
                <w:rFonts w:cs="Tahoma"/>
                <w:color w:val="000000"/>
                <w:szCs w:val="23"/>
              </w:rPr>
              <w:t>24g</w:t>
            </w:r>
            <w:r w:rsidR="00BB6569">
              <w:rPr>
                <w:rFonts w:cs="Tahoma"/>
                <w:color w:val="000000"/>
                <w:szCs w:val="23"/>
              </w:rPr>
              <w:t>*</w:t>
            </w:r>
          </w:p>
        </w:tc>
        <w:tc>
          <w:tcPr>
            <w:tcW w:w="2805" w:type="dxa"/>
            <w:gridSpan w:val="2"/>
            <w:shd w:val="clear" w:color="FCE4D6" w:fill="FCE4D6"/>
            <w:vAlign w:val="center"/>
            <w:hideMark/>
          </w:tcPr>
          <w:p w14:paraId="23B4958E" w14:textId="77777777" w:rsidR="00F95483" w:rsidRPr="00F1187D" w:rsidRDefault="00F95483" w:rsidP="005D42E8">
            <w:pPr>
              <w:jc w:val="left"/>
              <w:rPr>
                <w:rFonts w:cs="Tahoma"/>
                <w:color w:val="000000"/>
                <w:szCs w:val="23"/>
              </w:rPr>
            </w:pPr>
            <w:r w:rsidRPr="00F1187D">
              <w:rPr>
                <w:rFonts w:cs="Tahoma"/>
                <w:color w:val="000000"/>
                <w:szCs w:val="23"/>
              </w:rPr>
              <w:t>Days or Units</w:t>
            </w:r>
          </w:p>
        </w:tc>
        <w:tc>
          <w:tcPr>
            <w:tcW w:w="5925" w:type="dxa"/>
            <w:shd w:val="clear" w:color="FCE4D6" w:fill="FCE4D6"/>
            <w:vAlign w:val="center"/>
            <w:hideMark/>
          </w:tcPr>
          <w:p w14:paraId="61DA353C" w14:textId="4B9E03F0" w:rsidR="00F95483" w:rsidRPr="00F1187D" w:rsidRDefault="00F95483" w:rsidP="005D42E8">
            <w:pPr>
              <w:jc w:val="left"/>
              <w:rPr>
                <w:rFonts w:cs="Tahoma"/>
                <w:color w:val="000000"/>
                <w:szCs w:val="23"/>
              </w:rPr>
            </w:pPr>
            <w:r w:rsidRPr="00F1187D">
              <w:rPr>
                <w:rFonts w:cs="Tahoma"/>
                <w:color w:val="000000"/>
                <w:szCs w:val="23"/>
              </w:rPr>
              <w:t xml:space="preserve">Enter the number of days or units of service provided for each detail line in the unshaded area of the field. The system </w:t>
            </w:r>
            <w:r w:rsidR="0016414E">
              <w:rPr>
                <w:rFonts w:cs="Tahoma"/>
                <w:color w:val="000000"/>
                <w:szCs w:val="23"/>
              </w:rPr>
              <w:t>auto-populates</w:t>
            </w:r>
            <w:r w:rsidRPr="00F1187D">
              <w:rPr>
                <w:rFonts w:cs="Tahoma"/>
                <w:color w:val="000000"/>
                <w:szCs w:val="23"/>
              </w:rPr>
              <w:t xml:space="preserve"> a </w:t>
            </w:r>
            <w:r w:rsidR="00D11867">
              <w:rPr>
                <w:rFonts w:cs="Tahoma"/>
                <w:color w:val="000000"/>
                <w:szCs w:val="23"/>
              </w:rPr>
              <w:t>‘</w:t>
            </w:r>
            <w:r w:rsidRPr="00F1187D">
              <w:rPr>
                <w:rFonts w:cs="Tahoma"/>
                <w:color w:val="000000"/>
                <w:szCs w:val="23"/>
              </w:rPr>
              <w:t>1</w:t>
            </w:r>
            <w:r w:rsidR="00D11867">
              <w:rPr>
                <w:rFonts w:cs="Tahoma"/>
                <w:color w:val="000000"/>
                <w:szCs w:val="23"/>
              </w:rPr>
              <w:t>’</w:t>
            </w:r>
            <w:r w:rsidRPr="00F1187D">
              <w:rPr>
                <w:rFonts w:cs="Tahoma"/>
                <w:color w:val="000000"/>
                <w:szCs w:val="23"/>
              </w:rPr>
              <w:t xml:space="preserve"> if the field is left blank. </w:t>
            </w:r>
          </w:p>
        </w:tc>
      </w:tr>
      <w:tr w:rsidR="00F95483" w:rsidRPr="00F1187D" w14:paraId="49FB8062" w14:textId="77777777" w:rsidTr="00002F05">
        <w:tblPrEx>
          <w:tblCellMar>
            <w:left w:w="108" w:type="dxa"/>
            <w:right w:w="108" w:type="dxa"/>
          </w:tblCellMar>
        </w:tblPrEx>
        <w:trPr>
          <w:cantSplit/>
          <w:trHeight w:val="576"/>
        </w:trPr>
        <w:tc>
          <w:tcPr>
            <w:tcW w:w="1350" w:type="dxa"/>
            <w:shd w:val="clear" w:color="F8CBAD" w:fill="F8CBAD"/>
            <w:vAlign w:val="center"/>
            <w:hideMark/>
          </w:tcPr>
          <w:p w14:paraId="2D2760B3" w14:textId="0141ED42" w:rsidR="00F95483" w:rsidRPr="00F1187D" w:rsidRDefault="00F95483" w:rsidP="005D42E8">
            <w:pPr>
              <w:jc w:val="center"/>
              <w:rPr>
                <w:rFonts w:cs="Tahoma"/>
                <w:color w:val="000000"/>
                <w:szCs w:val="23"/>
              </w:rPr>
            </w:pPr>
            <w:r w:rsidRPr="00F1187D">
              <w:rPr>
                <w:rFonts w:cs="Tahoma"/>
                <w:color w:val="000000"/>
                <w:szCs w:val="23"/>
              </w:rPr>
              <w:t>24h</w:t>
            </w:r>
            <w:r w:rsidR="00BB6569">
              <w:rPr>
                <w:rFonts w:cs="Tahoma"/>
                <w:color w:val="000000"/>
                <w:szCs w:val="23"/>
              </w:rPr>
              <w:t>**</w:t>
            </w:r>
          </w:p>
        </w:tc>
        <w:tc>
          <w:tcPr>
            <w:tcW w:w="2805" w:type="dxa"/>
            <w:gridSpan w:val="2"/>
            <w:shd w:val="clear" w:color="F8CBAD" w:fill="F8CBAD"/>
            <w:vAlign w:val="center"/>
            <w:hideMark/>
          </w:tcPr>
          <w:p w14:paraId="5AB58C0A" w14:textId="77777777" w:rsidR="00F95483" w:rsidRPr="00F1187D" w:rsidRDefault="00F95483" w:rsidP="005D42E8">
            <w:pPr>
              <w:jc w:val="left"/>
              <w:rPr>
                <w:rFonts w:cs="Tahoma"/>
                <w:color w:val="000000"/>
                <w:szCs w:val="23"/>
              </w:rPr>
            </w:pPr>
            <w:r w:rsidRPr="00F1187D">
              <w:rPr>
                <w:rFonts w:cs="Tahoma"/>
                <w:color w:val="000000"/>
                <w:szCs w:val="23"/>
              </w:rPr>
              <w:t>EPSDT/Family Planning</w:t>
            </w:r>
          </w:p>
        </w:tc>
        <w:tc>
          <w:tcPr>
            <w:tcW w:w="5925" w:type="dxa"/>
            <w:shd w:val="clear" w:color="F8CBAD" w:fill="F8CBAD"/>
            <w:vAlign w:val="center"/>
            <w:hideMark/>
          </w:tcPr>
          <w:p w14:paraId="01CA53BF" w14:textId="5937BA44"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15E4E4AA" w14:textId="77777777" w:rsidTr="00002F05">
        <w:tblPrEx>
          <w:tblCellMar>
            <w:left w:w="108" w:type="dxa"/>
            <w:right w:w="108" w:type="dxa"/>
          </w:tblCellMar>
        </w:tblPrEx>
        <w:trPr>
          <w:cantSplit/>
          <w:trHeight w:val="576"/>
        </w:trPr>
        <w:tc>
          <w:tcPr>
            <w:tcW w:w="1350" w:type="dxa"/>
            <w:shd w:val="clear" w:color="FCE4D6" w:fill="FCE4D6"/>
            <w:vAlign w:val="center"/>
            <w:hideMark/>
          </w:tcPr>
          <w:p w14:paraId="5078F9B5" w14:textId="277F24A5" w:rsidR="00F95483" w:rsidRPr="00F1187D" w:rsidRDefault="00F95483" w:rsidP="005D42E8">
            <w:pPr>
              <w:jc w:val="center"/>
              <w:rPr>
                <w:rFonts w:cs="Tahoma"/>
                <w:color w:val="000000"/>
                <w:szCs w:val="23"/>
              </w:rPr>
            </w:pPr>
            <w:r w:rsidRPr="00F1187D">
              <w:rPr>
                <w:rFonts w:cs="Tahoma"/>
                <w:color w:val="000000"/>
                <w:szCs w:val="23"/>
              </w:rPr>
              <w:lastRenderedPageBreak/>
              <w:t>24i</w:t>
            </w:r>
            <w:r w:rsidR="00BB6569">
              <w:rPr>
                <w:rFonts w:cs="Tahoma"/>
                <w:color w:val="000000"/>
                <w:szCs w:val="23"/>
              </w:rPr>
              <w:t>**</w:t>
            </w:r>
          </w:p>
        </w:tc>
        <w:tc>
          <w:tcPr>
            <w:tcW w:w="2805" w:type="dxa"/>
            <w:gridSpan w:val="2"/>
            <w:shd w:val="clear" w:color="FCE4D6" w:fill="FCE4D6"/>
            <w:vAlign w:val="center"/>
            <w:hideMark/>
          </w:tcPr>
          <w:p w14:paraId="4C1077E2" w14:textId="77777777" w:rsidR="00F95483" w:rsidRPr="00F1187D" w:rsidRDefault="00F95483" w:rsidP="005D42E8">
            <w:pPr>
              <w:jc w:val="left"/>
              <w:rPr>
                <w:rFonts w:cs="Tahoma"/>
                <w:color w:val="000000"/>
                <w:szCs w:val="23"/>
              </w:rPr>
            </w:pPr>
            <w:r w:rsidRPr="00F1187D">
              <w:rPr>
                <w:rFonts w:cs="Tahoma"/>
                <w:color w:val="000000"/>
                <w:szCs w:val="23"/>
              </w:rPr>
              <w:t>ID Qualifier</w:t>
            </w:r>
          </w:p>
        </w:tc>
        <w:tc>
          <w:tcPr>
            <w:tcW w:w="5925" w:type="dxa"/>
            <w:shd w:val="clear" w:color="FCE4D6" w:fill="FCE4D6"/>
            <w:vAlign w:val="center"/>
            <w:hideMark/>
          </w:tcPr>
          <w:p w14:paraId="2ED3FEDB" w14:textId="53AD8803" w:rsidR="00F95483" w:rsidRPr="00F1187D" w:rsidRDefault="00F95483" w:rsidP="005D42E8">
            <w:pPr>
              <w:jc w:val="left"/>
              <w:rPr>
                <w:rFonts w:cs="Tahoma"/>
                <w:color w:val="000000"/>
                <w:szCs w:val="23"/>
              </w:rPr>
            </w:pPr>
            <w:r w:rsidRPr="00F1187D">
              <w:rPr>
                <w:rFonts w:cs="Tahoma"/>
                <w:color w:val="000000"/>
                <w:szCs w:val="23"/>
              </w:rPr>
              <w:t xml:space="preserve">Enter </w:t>
            </w:r>
            <w:r w:rsidR="0016414E">
              <w:rPr>
                <w:rFonts w:cs="Tahoma"/>
                <w:color w:val="000000"/>
                <w:szCs w:val="23"/>
              </w:rPr>
              <w:t xml:space="preserve">in the shaded area </w:t>
            </w:r>
            <w:r w:rsidRPr="00F1187D">
              <w:rPr>
                <w:rFonts w:cs="Tahoma"/>
                <w:color w:val="000000"/>
                <w:szCs w:val="23"/>
              </w:rPr>
              <w:t xml:space="preserve">the </w:t>
            </w:r>
            <w:r w:rsidR="004018E2">
              <w:rPr>
                <w:rFonts w:cs="Tahoma"/>
                <w:color w:val="000000"/>
                <w:szCs w:val="23"/>
              </w:rPr>
              <w:t xml:space="preserve">qualifier identifying if the number is a non-NPI. The other ID number of the rendering provider should be reported in 24j in the shaded area. </w:t>
            </w:r>
          </w:p>
        </w:tc>
      </w:tr>
      <w:tr w:rsidR="00F95483" w:rsidRPr="00F1187D" w14:paraId="04BBBAAF" w14:textId="77777777" w:rsidTr="00002F05">
        <w:tblPrEx>
          <w:tblCellMar>
            <w:left w:w="108" w:type="dxa"/>
            <w:right w:w="108" w:type="dxa"/>
          </w:tblCellMar>
        </w:tblPrEx>
        <w:trPr>
          <w:cantSplit/>
          <w:trHeight w:val="576"/>
        </w:trPr>
        <w:tc>
          <w:tcPr>
            <w:tcW w:w="1350" w:type="dxa"/>
            <w:shd w:val="clear" w:color="000000" w:fill="F8CBAD"/>
            <w:vAlign w:val="center"/>
            <w:hideMark/>
          </w:tcPr>
          <w:p w14:paraId="2907AA15" w14:textId="69C32869" w:rsidR="00F95483" w:rsidRPr="00F1187D" w:rsidRDefault="00F95483" w:rsidP="005D42E8">
            <w:pPr>
              <w:jc w:val="center"/>
              <w:rPr>
                <w:rFonts w:cs="Tahoma"/>
                <w:color w:val="000000"/>
                <w:szCs w:val="23"/>
              </w:rPr>
            </w:pPr>
            <w:r w:rsidRPr="00F1187D">
              <w:rPr>
                <w:rFonts w:cs="Tahoma"/>
                <w:color w:val="000000"/>
                <w:szCs w:val="23"/>
              </w:rPr>
              <w:t>24j</w:t>
            </w:r>
            <w:r w:rsidR="00BB6569">
              <w:rPr>
                <w:rFonts w:cs="Tahoma"/>
                <w:color w:val="000000"/>
                <w:szCs w:val="23"/>
              </w:rPr>
              <w:t>**</w:t>
            </w:r>
          </w:p>
        </w:tc>
        <w:tc>
          <w:tcPr>
            <w:tcW w:w="2805" w:type="dxa"/>
            <w:gridSpan w:val="2"/>
            <w:shd w:val="clear" w:color="000000" w:fill="F8CBAD"/>
            <w:vAlign w:val="center"/>
            <w:hideMark/>
          </w:tcPr>
          <w:p w14:paraId="2614B4BB" w14:textId="77777777" w:rsidR="00F95483" w:rsidRPr="00F1187D" w:rsidRDefault="00F95483" w:rsidP="005D42E8">
            <w:pPr>
              <w:jc w:val="left"/>
              <w:rPr>
                <w:rFonts w:cs="Tahoma"/>
                <w:color w:val="000000"/>
                <w:szCs w:val="23"/>
              </w:rPr>
            </w:pPr>
            <w:r w:rsidRPr="00F1187D">
              <w:rPr>
                <w:rFonts w:cs="Tahoma"/>
                <w:color w:val="000000"/>
                <w:szCs w:val="23"/>
              </w:rPr>
              <w:t>Rendering Provider ID</w:t>
            </w:r>
          </w:p>
        </w:tc>
        <w:tc>
          <w:tcPr>
            <w:tcW w:w="5925" w:type="dxa"/>
            <w:shd w:val="clear" w:color="000000" w:fill="F8CBAD"/>
            <w:vAlign w:val="center"/>
            <w:hideMark/>
          </w:tcPr>
          <w:p w14:paraId="03664041" w14:textId="4347AC2A" w:rsidR="00F95483" w:rsidRPr="00F1187D" w:rsidRDefault="004018E2" w:rsidP="005D42E8">
            <w:pPr>
              <w:jc w:val="left"/>
              <w:rPr>
                <w:rFonts w:cs="Tahoma"/>
                <w:color w:val="000000"/>
                <w:szCs w:val="23"/>
              </w:rPr>
            </w:pPr>
            <w:r>
              <w:rPr>
                <w:rFonts w:cs="Tahoma"/>
                <w:color w:val="000000"/>
                <w:szCs w:val="23"/>
              </w:rPr>
              <w:t xml:space="preserve">The individual rendering service is reported here. Enter the NPI number of the provider in the unshaded area of the field. </w:t>
            </w:r>
          </w:p>
        </w:tc>
      </w:tr>
      <w:tr w:rsidR="00F95483" w:rsidRPr="00F1187D" w14:paraId="4DF551E2" w14:textId="77777777" w:rsidTr="00002F05">
        <w:tblPrEx>
          <w:tblCellMar>
            <w:left w:w="108" w:type="dxa"/>
            <w:right w:w="108" w:type="dxa"/>
          </w:tblCellMar>
        </w:tblPrEx>
        <w:trPr>
          <w:cantSplit/>
          <w:trHeight w:val="576"/>
        </w:trPr>
        <w:tc>
          <w:tcPr>
            <w:tcW w:w="1350" w:type="dxa"/>
            <w:shd w:val="clear" w:color="FCE4D6" w:fill="FCE4D6"/>
            <w:vAlign w:val="center"/>
            <w:hideMark/>
          </w:tcPr>
          <w:p w14:paraId="7CEF3F52" w14:textId="2FA48F44" w:rsidR="00F95483" w:rsidRPr="00F1187D" w:rsidRDefault="00F95483" w:rsidP="005D42E8">
            <w:pPr>
              <w:jc w:val="center"/>
              <w:rPr>
                <w:rFonts w:cs="Tahoma"/>
                <w:color w:val="000000"/>
                <w:szCs w:val="23"/>
              </w:rPr>
            </w:pPr>
            <w:r w:rsidRPr="00F1187D">
              <w:rPr>
                <w:rFonts w:cs="Tahoma"/>
                <w:color w:val="000000"/>
                <w:szCs w:val="23"/>
              </w:rPr>
              <w:t>25</w:t>
            </w:r>
          </w:p>
        </w:tc>
        <w:tc>
          <w:tcPr>
            <w:tcW w:w="2805" w:type="dxa"/>
            <w:gridSpan w:val="2"/>
            <w:shd w:val="clear" w:color="FCE4D6" w:fill="FCE4D6"/>
            <w:vAlign w:val="center"/>
            <w:hideMark/>
          </w:tcPr>
          <w:p w14:paraId="015D1744" w14:textId="77777777" w:rsidR="00F95483" w:rsidRPr="00F1187D" w:rsidRDefault="00F95483" w:rsidP="005D42E8">
            <w:pPr>
              <w:jc w:val="left"/>
              <w:rPr>
                <w:rFonts w:cs="Tahoma"/>
                <w:color w:val="000000"/>
                <w:szCs w:val="23"/>
              </w:rPr>
            </w:pPr>
            <w:r w:rsidRPr="00F1187D">
              <w:rPr>
                <w:rFonts w:cs="Tahoma"/>
                <w:color w:val="000000"/>
                <w:szCs w:val="23"/>
              </w:rPr>
              <w:t>Federal Tax ID Number (SSN# EIN#)</w:t>
            </w:r>
          </w:p>
        </w:tc>
        <w:tc>
          <w:tcPr>
            <w:tcW w:w="5925" w:type="dxa"/>
            <w:shd w:val="clear" w:color="FCE4D6" w:fill="FCE4D6"/>
            <w:vAlign w:val="center"/>
            <w:hideMark/>
          </w:tcPr>
          <w:p w14:paraId="6B524386" w14:textId="5718EC88" w:rsidR="00F95483" w:rsidRPr="00F1187D" w:rsidRDefault="00F95483" w:rsidP="005D42E8">
            <w:pPr>
              <w:jc w:val="left"/>
              <w:rPr>
                <w:rFonts w:cs="Tahoma"/>
                <w:color w:val="000000"/>
                <w:szCs w:val="23"/>
              </w:rPr>
            </w:pPr>
            <w:r w:rsidRPr="00F1187D">
              <w:rPr>
                <w:rFonts w:cs="Tahoma"/>
                <w:color w:val="000000"/>
                <w:szCs w:val="23"/>
              </w:rPr>
              <w:t>Leave blank</w:t>
            </w:r>
          </w:p>
        </w:tc>
      </w:tr>
      <w:tr w:rsidR="00F95483" w:rsidRPr="00F1187D" w14:paraId="213DA264" w14:textId="77777777" w:rsidTr="00002F05">
        <w:tblPrEx>
          <w:tblCellMar>
            <w:left w:w="108" w:type="dxa"/>
            <w:right w:w="108" w:type="dxa"/>
          </w:tblCellMar>
        </w:tblPrEx>
        <w:trPr>
          <w:cantSplit/>
          <w:trHeight w:val="576"/>
        </w:trPr>
        <w:tc>
          <w:tcPr>
            <w:tcW w:w="1350" w:type="dxa"/>
            <w:shd w:val="clear" w:color="F8CBAD" w:fill="F8CBAD"/>
            <w:vAlign w:val="center"/>
            <w:hideMark/>
          </w:tcPr>
          <w:p w14:paraId="57532730" w14:textId="72370C86" w:rsidR="00F95483" w:rsidRPr="00F1187D" w:rsidRDefault="00F95483" w:rsidP="005D42E8">
            <w:pPr>
              <w:jc w:val="center"/>
              <w:rPr>
                <w:rFonts w:cs="Tahoma"/>
                <w:color w:val="000000"/>
                <w:szCs w:val="23"/>
              </w:rPr>
            </w:pPr>
            <w:r w:rsidRPr="00F1187D">
              <w:rPr>
                <w:rFonts w:cs="Tahoma"/>
                <w:color w:val="000000"/>
                <w:szCs w:val="23"/>
              </w:rPr>
              <w:t>26</w:t>
            </w:r>
          </w:p>
        </w:tc>
        <w:tc>
          <w:tcPr>
            <w:tcW w:w="2805" w:type="dxa"/>
            <w:gridSpan w:val="2"/>
            <w:shd w:val="clear" w:color="F8CBAD" w:fill="F8CBAD"/>
            <w:vAlign w:val="center"/>
            <w:hideMark/>
          </w:tcPr>
          <w:p w14:paraId="2C133F58" w14:textId="1F5B2FD5" w:rsidR="00F95483" w:rsidRPr="00F1187D" w:rsidRDefault="00F95483" w:rsidP="005D42E8">
            <w:pPr>
              <w:jc w:val="left"/>
              <w:rPr>
                <w:rFonts w:cs="Tahoma"/>
                <w:color w:val="000000"/>
                <w:szCs w:val="23"/>
              </w:rPr>
            </w:pPr>
            <w:r w:rsidRPr="00F1187D">
              <w:rPr>
                <w:rFonts w:cs="Tahoma"/>
                <w:color w:val="000000"/>
                <w:szCs w:val="23"/>
              </w:rPr>
              <w:t>Patient</w:t>
            </w:r>
            <w:r w:rsidR="004018E2">
              <w:rPr>
                <w:rFonts w:cs="Tahoma"/>
                <w:color w:val="000000"/>
                <w:szCs w:val="23"/>
              </w:rPr>
              <w:t>’s</w:t>
            </w:r>
            <w:r w:rsidRPr="00F1187D">
              <w:rPr>
                <w:rFonts w:cs="Tahoma"/>
                <w:color w:val="000000"/>
                <w:szCs w:val="23"/>
              </w:rPr>
              <w:t xml:space="preserve"> Account Number</w:t>
            </w:r>
          </w:p>
        </w:tc>
        <w:tc>
          <w:tcPr>
            <w:tcW w:w="5925" w:type="dxa"/>
            <w:shd w:val="clear" w:color="F8CBAD" w:fill="F8CBAD"/>
            <w:vAlign w:val="center"/>
            <w:hideMark/>
          </w:tcPr>
          <w:p w14:paraId="7971E3D0" w14:textId="77777777" w:rsidR="00F95483" w:rsidRPr="00F1187D" w:rsidRDefault="00F95483" w:rsidP="005D42E8">
            <w:pPr>
              <w:jc w:val="left"/>
              <w:rPr>
                <w:rFonts w:cs="Tahoma"/>
                <w:color w:val="000000"/>
                <w:szCs w:val="23"/>
              </w:rPr>
            </w:pPr>
            <w:r w:rsidRPr="00F1187D">
              <w:rPr>
                <w:rFonts w:cs="Tahoma"/>
                <w:color w:val="000000"/>
                <w:szCs w:val="23"/>
              </w:rPr>
              <w:t xml:space="preserve">For the provider’s own information, a maximum of 12 alpha and/or numeric characters may be entered here. </w:t>
            </w:r>
          </w:p>
        </w:tc>
      </w:tr>
      <w:tr w:rsidR="00F95483" w:rsidRPr="00F1187D" w14:paraId="10177847" w14:textId="77777777" w:rsidTr="00002F05">
        <w:tblPrEx>
          <w:tblCellMar>
            <w:left w:w="108" w:type="dxa"/>
            <w:right w:w="108" w:type="dxa"/>
          </w:tblCellMar>
        </w:tblPrEx>
        <w:trPr>
          <w:cantSplit/>
          <w:trHeight w:val="576"/>
        </w:trPr>
        <w:tc>
          <w:tcPr>
            <w:tcW w:w="1350" w:type="dxa"/>
            <w:shd w:val="clear" w:color="FCE4D6" w:fill="FCE4D6"/>
            <w:vAlign w:val="center"/>
            <w:hideMark/>
          </w:tcPr>
          <w:p w14:paraId="548BABAC" w14:textId="44E858D4" w:rsidR="00F95483" w:rsidRPr="00F1187D" w:rsidRDefault="00F95483" w:rsidP="005D42E8">
            <w:pPr>
              <w:jc w:val="center"/>
              <w:rPr>
                <w:rFonts w:cs="Tahoma"/>
                <w:color w:val="000000"/>
                <w:szCs w:val="23"/>
              </w:rPr>
            </w:pPr>
            <w:r w:rsidRPr="00F1187D">
              <w:rPr>
                <w:rFonts w:cs="Tahoma"/>
                <w:color w:val="000000"/>
                <w:szCs w:val="23"/>
              </w:rPr>
              <w:t>27</w:t>
            </w:r>
          </w:p>
        </w:tc>
        <w:tc>
          <w:tcPr>
            <w:tcW w:w="2805" w:type="dxa"/>
            <w:gridSpan w:val="2"/>
            <w:shd w:val="clear" w:color="FCE4D6" w:fill="FCE4D6"/>
            <w:vAlign w:val="center"/>
            <w:hideMark/>
          </w:tcPr>
          <w:p w14:paraId="0D45BB0E" w14:textId="77777777" w:rsidR="00F95483" w:rsidRPr="00F1187D" w:rsidRDefault="00F95483" w:rsidP="005D42E8">
            <w:pPr>
              <w:jc w:val="left"/>
              <w:rPr>
                <w:rFonts w:cs="Tahoma"/>
                <w:color w:val="000000"/>
                <w:szCs w:val="23"/>
              </w:rPr>
            </w:pPr>
            <w:r w:rsidRPr="00F1187D">
              <w:rPr>
                <w:rFonts w:cs="Tahoma"/>
                <w:color w:val="000000"/>
                <w:szCs w:val="23"/>
              </w:rPr>
              <w:t>Accept Assignment</w:t>
            </w:r>
          </w:p>
        </w:tc>
        <w:tc>
          <w:tcPr>
            <w:tcW w:w="5925" w:type="dxa"/>
            <w:shd w:val="clear" w:color="FCE4D6" w:fill="FCE4D6"/>
            <w:vAlign w:val="center"/>
            <w:hideMark/>
          </w:tcPr>
          <w:p w14:paraId="4725CC32" w14:textId="20A4A970" w:rsidR="00F95483" w:rsidRPr="00F1187D" w:rsidRDefault="004018E2" w:rsidP="005D42E8">
            <w:pPr>
              <w:jc w:val="left"/>
              <w:rPr>
                <w:rFonts w:cs="Tahoma"/>
                <w:color w:val="000000"/>
                <w:szCs w:val="23"/>
              </w:rPr>
            </w:pPr>
            <w:r>
              <w:rPr>
                <w:rFonts w:cs="Tahoma"/>
                <w:color w:val="000000"/>
                <w:szCs w:val="23"/>
              </w:rPr>
              <w:t>Leave blank</w:t>
            </w:r>
          </w:p>
        </w:tc>
      </w:tr>
      <w:tr w:rsidR="00F95483" w:rsidRPr="00F1187D" w14:paraId="459C1E4A" w14:textId="77777777" w:rsidTr="00002F05">
        <w:tblPrEx>
          <w:tblCellMar>
            <w:left w:w="108" w:type="dxa"/>
            <w:right w:w="108" w:type="dxa"/>
          </w:tblCellMar>
        </w:tblPrEx>
        <w:trPr>
          <w:cantSplit/>
          <w:trHeight w:val="576"/>
        </w:trPr>
        <w:tc>
          <w:tcPr>
            <w:tcW w:w="1350" w:type="dxa"/>
            <w:shd w:val="clear" w:color="F8CBAD" w:fill="F8CBAD"/>
            <w:vAlign w:val="center"/>
            <w:hideMark/>
          </w:tcPr>
          <w:p w14:paraId="6F6DF4A9" w14:textId="230A42B6" w:rsidR="00F95483" w:rsidRPr="00F1187D" w:rsidRDefault="00F95483" w:rsidP="005D42E8">
            <w:pPr>
              <w:jc w:val="center"/>
              <w:rPr>
                <w:rFonts w:cs="Tahoma"/>
                <w:color w:val="000000"/>
                <w:szCs w:val="23"/>
              </w:rPr>
            </w:pPr>
            <w:r w:rsidRPr="00F1187D">
              <w:rPr>
                <w:rFonts w:cs="Tahoma"/>
                <w:color w:val="000000"/>
                <w:szCs w:val="23"/>
              </w:rPr>
              <w:t>28</w:t>
            </w:r>
            <w:r w:rsidR="00BB6569">
              <w:rPr>
                <w:rFonts w:cs="Tahoma"/>
                <w:color w:val="000000"/>
                <w:szCs w:val="23"/>
              </w:rPr>
              <w:t>*</w:t>
            </w:r>
          </w:p>
        </w:tc>
        <w:tc>
          <w:tcPr>
            <w:tcW w:w="2805" w:type="dxa"/>
            <w:gridSpan w:val="2"/>
            <w:shd w:val="clear" w:color="F8CBAD" w:fill="F8CBAD"/>
            <w:vAlign w:val="center"/>
            <w:hideMark/>
          </w:tcPr>
          <w:p w14:paraId="684FF26D" w14:textId="77777777" w:rsidR="00F95483" w:rsidRPr="00F1187D" w:rsidRDefault="00F95483" w:rsidP="005D42E8">
            <w:pPr>
              <w:jc w:val="left"/>
              <w:rPr>
                <w:rFonts w:cs="Tahoma"/>
                <w:color w:val="000000"/>
                <w:szCs w:val="23"/>
              </w:rPr>
            </w:pPr>
            <w:r w:rsidRPr="00F1187D">
              <w:rPr>
                <w:rFonts w:cs="Tahoma"/>
                <w:color w:val="000000"/>
                <w:szCs w:val="23"/>
              </w:rPr>
              <w:t>Total Charge</w:t>
            </w:r>
          </w:p>
        </w:tc>
        <w:tc>
          <w:tcPr>
            <w:tcW w:w="5925" w:type="dxa"/>
            <w:shd w:val="clear" w:color="F8CBAD" w:fill="F8CBAD"/>
            <w:vAlign w:val="center"/>
            <w:hideMark/>
          </w:tcPr>
          <w:p w14:paraId="5E142353" w14:textId="5BADF82A" w:rsidR="00F95483" w:rsidRPr="00F1187D" w:rsidRDefault="00F95483" w:rsidP="005D42E8">
            <w:pPr>
              <w:jc w:val="left"/>
              <w:rPr>
                <w:rFonts w:cs="Tahoma"/>
                <w:color w:val="000000"/>
                <w:szCs w:val="23"/>
              </w:rPr>
            </w:pPr>
            <w:r w:rsidRPr="00F1187D">
              <w:rPr>
                <w:rFonts w:cs="Tahoma"/>
                <w:color w:val="000000"/>
                <w:szCs w:val="23"/>
              </w:rPr>
              <w:t xml:space="preserve">Enter the sum of the line item charges </w:t>
            </w:r>
          </w:p>
        </w:tc>
      </w:tr>
      <w:tr w:rsidR="00F95483" w:rsidRPr="00F1187D" w14:paraId="47804158" w14:textId="77777777" w:rsidTr="00002F05">
        <w:tblPrEx>
          <w:tblCellMar>
            <w:left w:w="108" w:type="dxa"/>
            <w:right w:w="108" w:type="dxa"/>
          </w:tblCellMar>
        </w:tblPrEx>
        <w:trPr>
          <w:cantSplit/>
          <w:trHeight w:val="576"/>
        </w:trPr>
        <w:tc>
          <w:tcPr>
            <w:tcW w:w="1350" w:type="dxa"/>
            <w:shd w:val="clear" w:color="FCE4D6" w:fill="FCE4D6"/>
            <w:vAlign w:val="center"/>
            <w:hideMark/>
          </w:tcPr>
          <w:p w14:paraId="1142CF62" w14:textId="3C163801" w:rsidR="00F95483" w:rsidRPr="00F1187D" w:rsidRDefault="00F95483" w:rsidP="005D42E8">
            <w:pPr>
              <w:jc w:val="center"/>
              <w:rPr>
                <w:rFonts w:cs="Tahoma"/>
                <w:color w:val="000000"/>
                <w:szCs w:val="23"/>
              </w:rPr>
            </w:pPr>
            <w:r w:rsidRPr="00F1187D">
              <w:rPr>
                <w:rFonts w:cs="Tahoma"/>
                <w:color w:val="000000"/>
                <w:szCs w:val="23"/>
              </w:rPr>
              <w:t>29</w:t>
            </w:r>
          </w:p>
        </w:tc>
        <w:tc>
          <w:tcPr>
            <w:tcW w:w="2805" w:type="dxa"/>
            <w:gridSpan w:val="2"/>
            <w:shd w:val="clear" w:color="FCE4D6" w:fill="FCE4D6"/>
            <w:vAlign w:val="center"/>
            <w:hideMark/>
          </w:tcPr>
          <w:p w14:paraId="4B1A958D" w14:textId="77777777" w:rsidR="00F95483" w:rsidRPr="00F1187D" w:rsidRDefault="00F95483" w:rsidP="005D42E8">
            <w:pPr>
              <w:jc w:val="left"/>
              <w:rPr>
                <w:rFonts w:cs="Tahoma"/>
                <w:color w:val="000000"/>
                <w:szCs w:val="23"/>
              </w:rPr>
            </w:pPr>
            <w:r w:rsidRPr="00F1187D">
              <w:rPr>
                <w:rFonts w:cs="Tahoma"/>
                <w:color w:val="000000"/>
                <w:szCs w:val="23"/>
              </w:rPr>
              <w:t>Amount Paid</w:t>
            </w:r>
          </w:p>
        </w:tc>
        <w:tc>
          <w:tcPr>
            <w:tcW w:w="5925" w:type="dxa"/>
            <w:shd w:val="clear" w:color="FCE4D6" w:fill="FCE4D6"/>
            <w:vAlign w:val="center"/>
            <w:hideMark/>
          </w:tcPr>
          <w:p w14:paraId="55E82FD7" w14:textId="3B6F428C" w:rsidR="00F95483" w:rsidRPr="00F1187D" w:rsidRDefault="00F95483" w:rsidP="005D42E8">
            <w:pPr>
              <w:jc w:val="left"/>
              <w:rPr>
                <w:rFonts w:cs="Tahoma"/>
                <w:color w:val="000000"/>
                <w:szCs w:val="23"/>
              </w:rPr>
            </w:pPr>
            <w:r w:rsidRPr="00F1187D">
              <w:rPr>
                <w:rFonts w:cs="Tahoma"/>
                <w:color w:val="000000"/>
                <w:szCs w:val="23"/>
              </w:rPr>
              <w:t xml:space="preserve">Enter the total amount received by all other insurance resources. </w:t>
            </w:r>
            <w:r w:rsidRPr="007F24A1">
              <w:rPr>
                <w:rFonts w:cs="Tahoma"/>
                <w:bCs/>
                <w:color w:val="000000"/>
                <w:szCs w:val="23"/>
              </w:rPr>
              <w:t xml:space="preserve">Previous </w:t>
            </w:r>
            <w:r w:rsidR="00D11867">
              <w:rPr>
                <w:rFonts w:cs="Tahoma"/>
                <w:bCs/>
                <w:color w:val="000000"/>
                <w:szCs w:val="23"/>
              </w:rPr>
              <w:t>MHD</w:t>
            </w:r>
            <w:r w:rsidRPr="007F24A1">
              <w:rPr>
                <w:rFonts w:cs="Tahoma"/>
                <w:bCs/>
                <w:color w:val="000000"/>
                <w:szCs w:val="23"/>
              </w:rPr>
              <w:t xml:space="preserve"> payments, Medicare payments, cost sharing and copay amounts are</w:t>
            </w:r>
            <w:r w:rsidRPr="007F24A1">
              <w:rPr>
                <w:rFonts w:cs="Tahoma"/>
                <w:color w:val="000000"/>
                <w:szCs w:val="23"/>
              </w:rPr>
              <w:t xml:space="preserve"> </w:t>
            </w:r>
            <w:r w:rsidRPr="007F24A1">
              <w:rPr>
                <w:rFonts w:cs="Tahoma"/>
                <w:bCs/>
                <w:iCs/>
                <w:color w:val="000000"/>
                <w:szCs w:val="23"/>
              </w:rPr>
              <w:t>not</w:t>
            </w:r>
            <w:r w:rsidRPr="007F24A1">
              <w:rPr>
                <w:rFonts w:cs="Tahoma"/>
                <w:color w:val="000000"/>
                <w:szCs w:val="23"/>
              </w:rPr>
              <w:t xml:space="preserve"> </w:t>
            </w:r>
            <w:r w:rsidRPr="007F24A1">
              <w:rPr>
                <w:rFonts w:cs="Tahoma"/>
                <w:bCs/>
                <w:color w:val="000000"/>
                <w:szCs w:val="23"/>
              </w:rPr>
              <w:t>to be entered in this field.</w:t>
            </w:r>
          </w:p>
        </w:tc>
      </w:tr>
      <w:tr w:rsidR="00F95483" w:rsidRPr="00F1187D" w14:paraId="262EAF1F" w14:textId="77777777" w:rsidTr="00002F05">
        <w:tblPrEx>
          <w:tblCellMar>
            <w:left w:w="108" w:type="dxa"/>
            <w:right w:w="108" w:type="dxa"/>
          </w:tblCellMar>
        </w:tblPrEx>
        <w:trPr>
          <w:cantSplit/>
          <w:trHeight w:val="576"/>
        </w:trPr>
        <w:tc>
          <w:tcPr>
            <w:tcW w:w="1350" w:type="dxa"/>
            <w:shd w:val="clear" w:color="F8CBAD" w:fill="F8CBAD"/>
            <w:vAlign w:val="center"/>
            <w:hideMark/>
          </w:tcPr>
          <w:p w14:paraId="1E579893" w14:textId="3658D9F0" w:rsidR="00F95483" w:rsidRPr="00F1187D" w:rsidRDefault="00F95483" w:rsidP="005D42E8">
            <w:pPr>
              <w:jc w:val="center"/>
              <w:rPr>
                <w:rFonts w:cs="Tahoma"/>
                <w:color w:val="000000"/>
                <w:szCs w:val="23"/>
              </w:rPr>
            </w:pPr>
            <w:r w:rsidRPr="00F1187D">
              <w:rPr>
                <w:rFonts w:cs="Tahoma"/>
                <w:color w:val="000000"/>
                <w:szCs w:val="23"/>
              </w:rPr>
              <w:t>30</w:t>
            </w:r>
          </w:p>
        </w:tc>
        <w:tc>
          <w:tcPr>
            <w:tcW w:w="2805" w:type="dxa"/>
            <w:gridSpan w:val="2"/>
            <w:shd w:val="clear" w:color="F8CBAD" w:fill="F8CBAD"/>
            <w:vAlign w:val="center"/>
            <w:hideMark/>
          </w:tcPr>
          <w:p w14:paraId="2184FD72" w14:textId="09ADA74E" w:rsidR="00F95483" w:rsidRPr="00F1187D" w:rsidRDefault="000702DA" w:rsidP="005D42E8">
            <w:pPr>
              <w:jc w:val="left"/>
              <w:rPr>
                <w:rFonts w:cs="Tahoma"/>
                <w:color w:val="000000"/>
                <w:szCs w:val="23"/>
              </w:rPr>
            </w:pPr>
            <w:r>
              <w:rPr>
                <w:rFonts w:cs="Tahoma"/>
                <w:color w:val="000000"/>
                <w:szCs w:val="23"/>
              </w:rPr>
              <w:t>Reserved for NUCC</w:t>
            </w:r>
          </w:p>
        </w:tc>
        <w:tc>
          <w:tcPr>
            <w:tcW w:w="5925" w:type="dxa"/>
            <w:shd w:val="clear" w:color="F8CBAD" w:fill="F8CBAD"/>
            <w:vAlign w:val="center"/>
            <w:hideMark/>
          </w:tcPr>
          <w:p w14:paraId="05FBC12E" w14:textId="479B1EC4" w:rsidR="00F95483" w:rsidRPr="00F1187D" w:rsidRDefault="000702DA" w:rsidP="005D42E8">
            <w:pPr>
              <w:jc w:val="left"/>
              <w:rPr>
                <w:rFonts w:cs="Tahoma"/>
                <w:color w:val="000000"/>
                <w:szCs w:val="23"/>
              </w:rPr>
            </w:pPr>
            <w:r>
              <w:rPr>
                <w:rFonts w:cs="Tahoma"/>
                <w:color w:val="000000"/>
                <w:szCs w:val="23"/>
              </w:rPr>
              <w:t>Leave blank</w:t>
            </w:r>
            <w:r w:rsidR="00F95483" w:rsidRPr="00F1187D">
              <w:rPr>
                <w:rFonts w:cs="Tahoma"/>
                <w:color w:val="000000"/>
                <w:szCs w:val="23"/>
              </w:rPr>
              <w:t xml:space="preserve"> </w:t>
            </w:r>
          </w:p>
        </w:tc>
      </w:tr>
      <w:tr w:rsidR="00F95483" w:rsidRPr="00F1187D" w14:paraId="3C7865FF" w14:textId="77777777" w:rsidTr="00002F05">
        <w:tblPrEx>
          <w:tblCellMar>
            <w:left w:w="108" w:type="dxa"/>
            <w:right w:w="108" w:type="dxa"/>
          </w:tblCellMar>
        </w:tblPrEx>
        <w:trPr>
          <w:cantSplit/>
          <w:trHeight w:val="576"/>
        </w:trPr>
        <w:tc>
          <w:tcPr>
            <w:tcW w:w="1350" w:type="dxa"/>
            <w:shd w:val="clear" w:color="FCE4D6" w:fill="FCE4D6"/>
            <w:vAlign w:val="center"/>
            <w:hideMark/>
          </w:tcPr>
          <w:p w14:paraId="6800EE95" w14:textId="24F81B73" w:rsidR="00F95483" w:rsidRPr="00F1187D" w:rsidRDefault="00F95483" w:rsidP="005D42E8">
            <w:pPr>
              <w:jc w:val="center"/>
              <w:rPr>
                <w:rFonts w:cs="Tahoma"/>
                <w:color w:val="000000"/>
                <w:szCs w:val="23"/>
              </w:rPr>
            </w:pPr>
            <w:r w:rsidRPr="00F1187D">
              <w:rPr>
                <w:rFonts w:cs="Tahoma"/>
                <w:color w:val="000000"/>
                <w:szCs w:val="23"/>
              </w:rPr>
              <w:t>31</w:t>
            </w:r>
          </w:p>
        </w:tc>
        <w:tc>
          <w:tcPr>
            <w:tcW w:w="2805" w:type="dxa"/>
            <w:gridSpan w:val="2"/>
            <w:shd w:val="clear" w:color="FCE4D6" w:fill="FCE4D6"/>
            <w:vAlign w:val="center"/>
            <w:hideMark/>
          </w:tcPr>
          <w:p w14:paraId="06CDBE6C" w14:textId="77777777" w:rsidR="00F95483" w:rsidRPr="00F1187D" w:rsidRDefault="00F95483" w:rsidP="005D42E8">
            <w:pPr>
              <w:jc w:val="left"/>
              <w:rPr>
                <w:rFonts w:cs="Tahoma"/>
                <w:color w:val="000000"/>
                <w:szCs w:val="23"/>
              </w:rPr>
            </w:pPr>
            <w:r w:rsidRPr="00F1187D">
              <w:rPr>
                <w:rFonts w:cs="Tahoma"/>
                <w:color w:val="000000"/>
                <w:szCs w:val="23"/>
              </w:rPr>
              <w:t>Signature of Physician or Supplier</w:t>
            </w:r>
          </w:p>
        </w:tc>
        <w:tc>
          <w:tcPr>
            <w:tcW w:w="5925" w:type="dxa"/>
            <w:shd w:val="clear" w:color="FCE4D6" w:fill="FCE4D6"/>
            <w:vAlign w:val="center"/>
            <w:hideMark/>
          </w:tcPr>
          <w:p w14:paraId="1E0EE51E" w14:textId="3E9130C2" w:rsidR="00F95483" w:rsidRPr="00F1187D" w:rsidRDefault="00F95483" w:rsidP="005D42E8">
            <w:pPr>
              <w:jc w:val="left"/>
              <w:rPr>
                <w:rFonts w:cs="Tahoma"/>
                <w:color w:val="000000"/>
                <w:szCs w:val="23"/>
              </w:rPr>
            </w:pPr>
            <w:r w:rsidRPr="00F1187D">
              <w:rPr>
                <w:rFonts w:cs="Tahoma"/>
                <w:color w:val="000000"/>
                <w:szCs w:val="23"/>
              </w:rPr>
              <w:t xml:space="preserve">Leave </w:t>
            </w:r>
            <w:r w:rsidR="000702DA">
              <w:rPr>
                <w:rFonts w:cs="Tahoma"/>
                <w:color w:val="000000"/>
                <w:szCs w:val="23"/>
              </w:rPr>
              <w:t>b</w:t>
            </w:r>
            <w:r w:rsidRPr="00F1187D">
              <w:rPr>
                <w:rFonts w:cs="Tahoma"/>
                <w:color w:val="000000"/>
                <w:szCs w:val="23"/>
              </w:rPr>
              <w:t xml:space="preserve">lank </w:t>
            </w:r>
          </w:p>
        </w:tc>
      </w:tr>
      <w:tr w:rsidR="00F95483" w:rsidRPr="00F1187D" w14:paraId="729681FC" w14:textId="77777777" w:rsidTr="00002F05">
        <w:tblPrEx>
          <w:tblCellMar>
            <w:left w:w="108" w:type="dxa"/>
            <w:right w:w="108" w:type="dxa"/>
          </w:tblCellMar>
        </w:tblPrEx>
        <w:trPr>
          <w:cantSplit/>
          <w:trHeight w:val="576"/>
        </w:trPr>
        <w:tc>
          <w:tcPr>
            <w:tcW w:w="1350" w:type="dxa"/>
            <w:shd w:val="clear" w:color="F8CBAD" w:fill="F8CBAD"/>
            <w:vAlign w:val="center"/>
            <w:hideMark/>
          </w:tcPr>
          <w:p w14:paraId="71EDC705" w14:textId="541AB1F7" w:rsidR="00F95483" w:rsidRPr="00F1187D" w:rsidRDefault="00F95483" w:rsidP="005D42E8">
            <w:pPr>
              <w:jc w:val="center"/>
              <w:rPr>
                <w:rFonts w:cs="Tahoma"/>
                <w:color w:val="000000"/>
                <w:szCs w:val="23"/>
              </w:rPr>
            </w:pPr>
            <w:r w:rsidRPr="00F1187D">
              <w:rPr>
                <w:rFonts w:cs="Tahoma"/>
                <w:color w:val="000000"/>
                <w:szCs w:val="23"/>
              </w:rPr>
              <w:t>32</w:t>
            </w:r>
            <w:r w:rsidR="00BB6569">
              <w:rPr>
                <w:rFonts w:cs="Tahoma"/>
                <w:color w:val="000000"/>
                <w:szCs w:val="23"/>
              </w:rPr>
              <w:t>**</w:t>
            </w:r>
          </w:p>
        </w:tc>
        <w:tc>
          <w:tcPr>
            <w:tcW w:w="2805" w:type="dxa"/>
            <w:gridSpan w:val="2"/>
            <w:shd w:val="clear" w:color="F8CBAD" w:fill="F8CBAD"/>
            <w:vAlign w:val="center"/>
            <w:hideMark/>
          </w:tcPr>
          <w:p w14:paraId="49F8ED6C" w14:textId="77777777" w:rsidR="00F95483" w:rsidRPr="00F1187D" w:rsidRDefault="00F95483" w:rsidP="005D42E8">
            <w:pPr>
              <w:jc w:val="left"/>
              <w:rPr>
                <w:rFonts w:cs="Tahoma"/>
                <w:color w:val="000000"/>
                <w:szCs w:val="23"/>
              </w:rPr>
            </w:pPr>
            <w:r w:rsidRPr="00F1187D">
              <w:rPr>
                <w:rFonts w:cs="Tahoma"/>
                <w:color w:val="000000"/>
                <w:szCs w:val="23"/>
              </w:rPr>
              <w:t>Service Facility Location Information</w:t>
            </w:r>
          </w:p>
        </w:tc>
        <w:tc>
          <w:tcPr>
            <w:tcW w:w="5925" w:type="dxa"/>
            <w:shd w:val="clear" w:color="F8CBAD" w:fill="F8CBAD"/>
            <w:vAlign w:val="center"/>
            <w:hideMark/>
          </w:tcPr>
          <w:p w14:paraId="6C96F0B5" w14:textId="1F2A3AAE" w:rsidR="00F95483" w:rsidRDefault="00F95483" w:rsidP="00BB6569">
            <w:pPr>
              <w:jc w:val="left"/>
              <w:rPr>
                <w:rFonts w:cs="Tahoma"/>
                <w:color w:val="000000"/>
                <w:szCs w:val="23"/>
              </w:rPr>
            </w:pPr>
            <w:r w:rsidRPr="00F1187D">
              <w:rPr>
                <w:rFonts w:cs="Tahoma"/>
                <w:color w:val="000000"/>
                <w:szCs w:val="23"/>
              </w:rPr>
              <w:t>If services were rendered in a facility other than the home or office, enter the name and location of the facility</w:t>
            </w:r>
            <w:r w:rsidR="00BB6569">
              <w:rPr>
                <w:rFonts w:cs="Tahoma"/>
                <w:color w:val="000000"/>
                <w:szCs w:val="23"/>
              </w:rPr>
              <w:t xml:space="preserve">. </w:t>
            </w:r>
          </w:p>
          <w:p w14:paraId="6DB92392" w14:textId="635D3DDD" w:rsidR="00BB6569" w:rsidRPr="00F1187D" w:rsidRDefault="00BB6569" w:rsidP="005D42E8">
            <w:pPr>
              <w:jc w:val="left"/>
              <w:rPr>
                <w:rFonts w:cs="Tahoma"/>
                <w:color w:val="000000"/>
                <w:szCs w:val="23"/>
              </w:rPr>
            </w:pPr>
            <w:r w:rsidRPr="00F1187D">
              <w:rPr>
                <w:rFonts w:cs="Tahoma"/>
                <w:color w:val="000000"/>
                <w:szCs w:val="23"/>
              </w:rPr>
              <w:t>This field is required when the place of service is other than home or office.</w:t>
            </w:r>
          </w:p>
        </w:tc>
      </w:tr>
      <w:tr w:rsidR="00F95483" w:rsidRPr="00F1187D" w14:paraId="4C305376" w14:textId="77777777" w:rsidTr="00002F05">
        <w:tblPrEx>
          <w:tblCellMar>
            <w:left w:w="108" w:type="dxa"/>
            <w:right w:w="108" w:type="dxa"/>
          </w:tblCellMar>
        </w:tblPrEx>
        <w:trPr>
          <w:cantSplit/>
          <w:trHeight w:val="576"/>
        </w:trPr>
        <w:tc>
          <w:tcPr>
            <w:tcW w:w="1350" w:type="dxa"/>
            <w:shd w:val="clear" w:color="000000" w:fill="FCE4D6"/>
            <w:vAlign w:val="center"/>
            <w:hideMark/>
          </w:tcPr>
          <w:p w14:paraId="54A2CE21" w14:textId="296EB200" w:rsidR="00F95483" w:rsidRPr="00F1187D" w:rsidRDefault="00F95483" w:rsidP="005D42E8">
            <w:pPr>
              <w:jc w:val="center"/>
              <w:rPr>
                <w:rFonts w:cs="Tahoma"/>
                <w:color w:val="000000"/>
                <w:szCs w:val="23"/>
              </w:rPr>
            </w:pPr>
            <w:r w:rsidRPr="00F1187D">
              <w:rPr>
                <w:rFonts w:cs="Tahoma"/>
                <w:color w:val="000000"/>
                <w:szCs w:val="23"/>
              </w:rPr>
              <w:t>32a</w:t>
            </w:r>
            <w:r w:rsidR="00BB6569">
              <w:rPr>
                <w:rFonts w:cs="Tahoma"/>
                <w:color w:val="000000"/>
                <w:szCs w:val="23"/>
              </w:rPr>
              <w:t>**</w:t>
            </w:r>
          </w:p>
        </w:tc>
        <w:tc>
          <w:tcPr>
            <w:tcW w:w="2805" w:type="dxa"/>
            <w:gridSpan w:val="2"/>
            <w:shd w:val="clear" w:color="000000" w:fill="FCE4D6"/>
            <w:vAlign w:val="center"/>
            <w:hideMark/>
          </w:tcPr>
          <w:p w14:paraId="04CAB59D" w14:textId="77777777" w:rsidR="00F95483" w:rsidRPr="00F1187D" w:rsidRDefault="00F95483" w:rsidP="005D42E8">
            <w:pPr>
              <w:jc w:val="left"/>
              <w:rPr>
                <w:rFonts w:cs="Tahoma"/>
                <w:color w:val="000000"/>
                <w:szCs w:val="23"/>
              </w:rPr>
            </w:pPr>
            <w:r w:rsidRPr="00F1187D">
              <w:rPr>
                <w:rFonts w:cs="Tahoma"/>
                <w:color w:val="000000"/>
                <w:szCs w:val="23"/>
              </w:rPr>
              <w:t>NPI#</w:t>
            </w:r>
          </w:p>
        </w:tc>
        <w:tc>
          <w:tcPr>
            <w:tcW w:w="5925" w:type="dxa"/>
            <w:shd w:val="clear" w:color="000000" w:fill="FCE4D6"/>
            <w:vAlign w:val="center"/>
            <w:hideMark/>
          </w:tcPr>
          <w:p w14:paraId="6FA5F18B" w14:textId="77777777" w:rsidR="00F95483" w:rsidRPr="00F1187D" w:rsidRDefault="00F95483" w:rsidP="005D42E8">
            <w:pPr>
              <w:jc w:val="left"/>
              <w:rPr>
                <w:rFonts w:cs="Tahoma"/>
                <w:color w:val="000000"/>
                <w:szCs w:val="23"/>
              </w:rPr>
            </w:pPr>
            <w:r w:rsidRPr="00F1187D">
              <w:rPr>
                <w:rFonts w:cs="Tahoma"/>
                <w:color w:val="000000"/>
                <w:szCs w:val="23"/>
              </w:rPr>
              <w:t>Enter the 10</w:t>
            </w:r>
            <w:r>
              <w:rPr>
                <w:rFonts w:cs="Tahoma"/>
                <w:color w:val="000000"/>
                <w:szCs w:val="23"/>
              </w:rPr>
              <w:t>-</w:t>
            </w:r>
            <w:r w:rsidRPr="00F1187D">
              <w:rPr>
                <w:rFonts w:cs="Tahoma"/>
                <w:color w:val="000000"/>
                <w:szCs w:val="23"/>
              </w:rPr>
              <w:t>digit NPI of the service facility location reported in Field 32.</w:t>
            </w:r>
          </w:p>
        </w:tc>
      </w:tr>
      <w:tr w:rsidR="00F95483" w:rsidRPr="00F1187D" w14:paraId="3AEF8F01" w14:textId="77777777" w:rsidTr="00002F05">
        <w:tblPrEx>
          <w:tblCellMar>
            <w:left w:w="108" w:type="dxa"/>
            <w:right w:w="108" w:type="dxa"/>
          </w:tblCellMar>
        </w:tblPrEx>
        <w:trPr>
          <w:cantSplit/>
          <w:trHeight w:val="576"/>
        </w:trPr>
        <w:tc>
          <w:tcPr>
            <w:tcW w:w="1350" w:type="dxa"/>
            <w:shd w:val="clear" w:color="000000" w:fill="F8CBAD"/>
            <w:vAlign w:val="center"/>
            <w:hideMark/>
          </w:tcPr>
          <w:p w14:paraId="74FEBA58" w14:textId="6536AE3A" w:rsidR="00F95483" w:rsidRPr="00F1187D" w:rsidRDefault="00F95483" w:rsidP="005D42E8">
            <w:pPr>
              <w:jc w:val="center"/>
              <w:rPr>
                <w:rFonts w:cs="Tahoma"/>
                <w:color w:val="000000"/>
                <w:szCs w:val="23"/>
              </w:rPr>
            </w:pPr>
            <w:r w:rsidRPr="00F1187D">
              <w:rPr>
                <w:rFonts w:cs="Tahoma"/>
                <w:color w:val="000000"/>
                <w:szCs w:val="23"/>
              </w:rPr>
              <w:lastRenderedPageBreak/>
              <w:t>32b</w:t>
            </w:r>
            <w:r w:rsidR="00BB6569">
              <w:rPr>
                <w:rFonts w:cs="Tahoma"/>
                <w:color w:val="000000"/>
                <w:szCs w:val="23"/>
              </w:rPr>
              <w:t>**</w:t>
            </w:r>
          </w:p>
        </w:tc>
        <w:tc>
          <w:tcPr>
            <w:tcW w:w="2805" w:type="dxa"/>
            <w:gridSpan w:val="2"/>
            <w:shd w:val="clear" w:color="000000" w:fill="F8CBAD"/>
            <w:vAlign w:val="center"/>
            <w:hideMark/>
          </w:tcPr>
          <w:p w14:paraId="6B3FB20F" w14:textId="77777777" w:rsidR="00F95483" w:rsidRPr="00F1187D" w:rsidRDefault="00F95483" w:rsidP="005D42E8">
            <w:pPr>
              <w:jc w:val="left"/>
              <w:rPr>
                <w:rFonts w:cs="Tahoma"/>
                <w:color w:val="000000"/>
                <w:szCs w:val="23"/>
              </w:rPr>
            </w:pPr>
            <w:r w:rsidRPr="00F1187D">
              <w:rPr>
                <w:rFonts w:cs="Tahoma"/>
                <w:color w:val="000000"/>
                <w:szCs w:val="23"/>
              </w:rPr>
              <w:t>Other ID#</w:t>
            </w:r>
          </w:p>
        </w:tc>
        <w:tc>
          <w:tcPr>
            <w:tcW w:w="5925" w:type="dxa"/>
            <w:shd w:val="clear" w:color="000000" w:fill="F8CBAD"/>
            <w:vAlign w:val="center"/>
            <w:hideMark/>
          </w:tcPr>
          <w:p w14:paraId="059EDF77" w14:textId="5CD6FC9D" w:rsidR="00BB6569" w:rsidRPr="00F1187D" w:rsidRDefault="00F95483" w:rsidP="005D42E8">
            <w:pPr>
              <w:jc w:val="left"/>
              <w:rPr>
                <w:rFonts w:cs="Tahoma"/>
                <w:color w:val="000000"/>
                <w:szCs w:val="23"/>
              </w:rPr>
            </w:pPr>
            <w:r w:rsidRPr="00F1187D">
              <w:rPr>
                <w:rFonts w:cs="Tahoma"/>
                <w:color w:val="000000"/>
                <w:szCs w:val="23"/>
              </w:rPr>
              <w:t>Enter the Provider Taxonomy qualifier ZZ and corresponding 10</w:t>
            </w:r>
            <w:r>
              <w:rPr>
                <w:rFonts w:cs="Tahoma"/>
                <w:color w:val="000000"/>
                <w:szCs w:val="23"/>
              </w:rPr>
              <w:t>-</w:t>
            </w:r>
            <w:r w:rsidRPr="00F1187D">
              <w:rPr>
                <w:rFonts w:cs="Tahoma"/>
                <w:color w:val="000000"/>
                <w:szCs w:val="23"/>
              </w:rPr>
              <w:t>digit Provider Taxonomy code for NPI reported in field 32a if the provider is required to report a Provider Taxonomy Code to MO HealthNet. Do not enter a space, hyphen or other separator between the qualifier and code.</w:t>
            </w:r>
          </w:p>
        </w:tc>
      </w:tr>
      <w:tr w:rsidR="00F95483" w:rsidRPr="00F1187D" w14:paraId="4976D85C" w14:textId="77777777" w:rsidTr="00002F05">
        <w:tblPrEx>
          <w:tblCellMar>
            <w:left w:w="108" w:type="dxa"/>
            <w:right w:w="108" w:type="dxa"/>
          </w:tblCellMar>
        </w:tblPrEx>
        <w:trPr>
          <w:cantSplit/>
          <w:trHeight w:val="576"/>
        </w:trPr>
        <w:tc>
          <w:tcPr>
            <w:tcW w:w="1350" w:type="dxa"/>
            <w:shd w:val="clear" w:color="FCE4D6" w:fill="FCE4D6"/>
            <w:vAlign w:val="center"/>
            <w:hideMark/>
          </w:tcPr>
          <w:p w14:paraId="3352B775" w14:textId="4CCB664F" w:rsidR="00F95483" w:rsidRPr="00F1187D" w:rsidRDefault="00F95483" w:rsidP="000D45CA">
            <w:pPr>
              <w:jc w:val="center"/>
              <w:rPr>
                <w:rFonts w:cs="Tahoma"/>
                <w:color w:val="000000"/>
                <w:szCs w:val="23"/>
              </w:rPr>
            </w:pPr>
            <w:r w:rsidRPr="00F1187D">
              <w:rPr>
                <w:rFonts w:cs="Tahoma"/>
                <w:color w:val="000000"/>
                <w:szCs w:val="23"/>
              </w:rPr>
              <w:t>33</w:t>
            </w:r>
            <w:r w:rsidR="00BB6569">
              <w:rPr>
                <w:rFonts w:cs="Tahoma"/>
                <w:color w:val="000000"/>
                <w:szCs w:val="23"/>
              </w:rPr>
              <w:t>*</w:t>
            </w:r>
          </w:p>
        </w:tc>
        <w:tc>
          <w:tcPr>
            <w:tcW w:w="2805" w:type="dxa"/>
            <w:gridSpan w:val="2"/>
            <w:shd w:val="clear" w:color="FCE4D6" w:fill="FCE4D6"/>
            <w:vAlign w:val="center"/>
            <w:hideMark/>
          </w:tcPr>
          <w:p w14:paraId="0754C3B9" w14:textId="7DC6C70D" w:rsidR="00F95483" w:rsidRPr="00F1187D" w:rsidRDefault="004018E2" w:rsidP="000D45CA">
            <w:pPr>
              <w:jc w:val="left"/>
              <w:rPr>
                <w:rFonts w:cs="Tahoma"/>
                <w:color w:val="000000"/>
                <w:szCs w:val="23"/>
              </w:rPr>
            </w:pPr>
            <w:r>
              <w:rPr>
                <w:rFonts w:cs="Tahoma"/>
                <w:color w:val="000000"/>
                <w:szCs w:val="23"/>
              </w:rPr>
              <w:t xml:space="preserve">Billing </w:t>
            </w:r>
            <w:r w:rsidR="00F95483" w:rsidRPr="00F1187D">
              <w:rPr>
                <w:rFonts w:cs="Tahoma"/>
                <w:color w:val="000000"/>
                <w:szCs w:val="23"/>
              </w:rPr>
              <w:t xml:space="preserve">Provider </w:t>
            </w:r>
            <w:r>
              <w:rPr>
                <w:rFonts w:cs="Tahoma"/>
                <w:color w:val="000000"/>
                <w:szCs w:val="23"/>
              </w:rPr>
              <w:t>Info &amp; Phone</w:t>
            </w:r>
          </w:p>
        </w:tc>
        <w:tc>
          <w:tcPr>
            <w:tcW w:w="5925" w:type="dxa"/>
            <w:shd w:val="clear" w:color="FCE4D6" w:fill="FCE4D6"/>
            <w:vAlign w:val="center"/>
            <w:hideMark/>
          </w:tcPr>
          <w:p w14:paraId="59E536DE" w14:textId="4DCF31B6" w:rsidR="00F95483" w:rsidRPr="00F1187D" w:rsidRDefault="004018E2" w:rsidP="000D45CA">
            <w:pPr>
              <w:jc w:val="left"/>
              <w:rPr>
                <w:rFonts w:cs="Tahoma"/>
                <w:color w:val="000000"/>
                <w:szCs w:val="23"/>
              </w:rPr>
            </w:pPr>
            <w:r>
              <w:rPr>
                <w:rFonts w:cs="Tahoma"/>
                <w:color w:val="000000"/>
                <w:szCs w:val="23"/>
              </w:rPr>
              <w:t>Provider name, number and address</w:t>
            </w:r>
          </w:p>
        </w:tc>
      </w:tr>
      <w:tr w:rsidR="00F95483" w:rsidRPr="00F1187D" w14:paraId="07F650F7" w14:textId="77777777" w:rsidTr="00002F05">
        <w:tblPrEx>
          <w:tblCellMar>
            <w:left w:w="108" w:type="dxa"/>
            <w:right w:w="108" w:type="dxa"/>
          </w:tblCellMar>
        </w:tblPrEx>
        <w:trPr>
          <w:cantSplit/>
          <w:trHeight w:val="576"/>
        </w:trPr>
        <w:tc>
          <w:tcPr>
            <w:tcW w:w="1350" w:type="dxa"/>
            <w:shd w:val="clear" w:color="F8CBAD" w:fill="F8CBAD"/>
            <w:vAlign w:val="center"/>
            <w:hideMark/>
          </w:tcPr>
          <w:p w14:paraId="6F5728F8" w14:textId="0C41B8C8" w:rsidR="00F95483" w:rsidRPr="00F1187D" w:rsidRDefault="00F95483" w:rsidP="000D45CA">
            <w:pPr>
              <w:jc w:val="center"/>
              <w:rPr>
                <w:rFonts w:cs="Tahoma"/>
                <w:color w:val="000000"/>
                <w:szCs w:val="23"/>
              </w:rPr>
            </w:pPr>
            <w:r w:rsidRPr="00F1187D">
              <w:rPr>
                <w:rFonts w:cs="Tahoma"/>
                <w:color w:val="000000"/>
                <w:szCs w:val="23"/>
              </w:rPr>
              <w:t>33a</w:t>
            </w:r>
            <w:r w:rsidR="00BB6569">
              <w:rPr>
                <w:rFonts w:cs="Tahoma"/>
                <w:color w:val="000000"/>
                <w:szCs w:val="23"/>
              </w:rPr>
              <w:t>**</w:t>
            </w:r>
          </w:p>
        </w:tc>
        <w:tc>
          <w:tcPr>
            <w:tcW w:w="2805" w:type="dxa"/>
            <w:gridSpan w:val="2"/>
            <w:shd w:val="clear" w:color="F8CBAD" w:fill="F8CBAD"/>
            <w:vAlign w:val="center"/>
            <w:hideMark/>
          </w:tcPr>
          <w:p w14:paraId="7DCBB357" w14:textId="77777777" w:rsidR="00F95483" w:rsidRPr="00F1187D" w:rsidRDefault="00F95483" w:rsidP="000D45CA">
            <w:pPr>
              <w:jc w:val="left"/>
              <w:rPr>
                <w:rFonts w:cs="Tahoma"/>
                <w:color w:val="000000"/>
                <w:szCs w:val="23"/>
              </w:rPr>
            </w:pPr>
            <w:r w:rsidRPr="00F1187D">
              <w:rPr>
                <w:rFonts w:cs="Tahoma"/>
                <w:color w:val="000000"/>
                <w:szCs w:val="23"/>
              </w:rPr>
              <w:t>NPI#</w:t>
            </w:r>
          </w:p>
        </w:tc>
        <w:tc>
          <w:tcPr>
            <w:tcW w:w="5925" w:type="dxa"/>
            <w:shd w:val="clear" w:color="F8CBAD" w:fill="F8CBAD"/>
            <w:vAlign w:val="center"/>
            <w:hideMark/>
          </w:tcPr>
          <w:p w14:paraId="0AAC1D8D" w14:textId="505A882D" w:rsidR="00F95483" w:rsidRPr="00F1187D" w:rsidRDefault="00F95483" w:rsidP="000D45CA">
            <w:pPr>
              <w:jc w:val="left"/>
              <w:rPr>
                <w:rFonts w:cs="Tahoma"/>
                <w:color w:val="000000"/>
                <w:szCs w:val="23"/>
              </w:rPr>
            </w:pPr>
            <w:r w:rsidRPr="00F1187D">
              <w:rPr>
                <w:rFonts w:cs="Tahoma"/>
                <w:color w:val="000000"/>
                <w:szCs w:val="23"/>
              </w:rPr>
              <w:t xml:space="preserve">Enter the NPI </w:t>
            </w:r>
            <w:r w:rsidR="004018E2">
              <w:rPr>
                <w:rFonts w:cs="Tahoma"/>
                <w:color w:val="000000"/>
                <w:szCs w:val="23"/>
              </w:rPr>
              <w:t xml:space="preserve">number </w:t>
            </w:r>
            <w:r w:rsidRPr="00F1187D">
              <w:rPr>
                <w:rFonts w:cs="Tahoma"/>
                <w:color w:val="000000"/>
                <w:szCs w:val="23"/>
              </w:rPr>
              <w:t>of the billing provider in Field 33</w:t>
            </w:r>
          </w:p>
        </w:tc>
      </w:tr>
      <w:tr w:rsidR="00F95483" w:rsidRPr="00F1187D" w14:paraId="313ACE1B" w14:textId="77777777" w:rsidTr="00002F05">
        <w:tblPrEx>
          <w:tblCellMar>
            <w:left w:w="108" w:type="dxa"/>
            <w:right w:w="108" w:type="dxa"/>
          </w:tblCellMar>
        </w:tblPrEx>
        <w:trPr>
          <w:cantSplit/>
          <w:trHeight w:val="576"/>
        </w:trPr>
        <w:tc>
          <w:tcPr>
            <w:tcW w:w="1350" w:type="dxa"/>
            <w:shd w:val="clear" w:color="FCE4D6" w:fill="FCE4D6"/>
            <w:vAlign w:val="center"/>
            <w:hideMark/>
          </w:tcPr>
          <w:p w14:paraId="0F8CC3B0" w14:textId="42ABBBAA" w:rsidR="00F95483" w:rsidRPr="00F1187D" w:rsidRDefault="00F95483" w:rsidP="000D45CA">
            <w:pPr>
              <w:jc w:val="center"/>
              <w:rPr>
                <w:rFonts w:cs="Tahoma"/>
                <w:color w:val="000000"/>
                <w:szCs w:val="23"/>
              </w:rPr>
            </w:pPr>
            <w:r w:rsidRPr="00F1187D">
              <w:rPr>
                <w:rFonts w:cs="Tahoma"/>
                <w:color w:val="000000"/>
                <w:szCs w:val="23"/>
              </w:rPr>
              <w:t>33b</w:t>
            </w:r>
            <w:r w:rsidR="00BB6569">
              <w:rPr>
                <w:rFonts w:cs="Tahoma"/>
                <w:color w:val="000000"/>
                <w:szCs w:val="23"/>
              </w:rPr>
              <w:t>**</w:t>
            </w:r>
          </w:p>
        </w:tc>
        <w:tc>
          <w:tcPr>
            <w:tcW w:w="2805" w:type="dxa"/>
            <w:gridSpan w:val="2"/>
            <w:shd w:val="clear" w:color="FCE4D6" w:fill="FCE4D6"/>
            <w:vAlign w:val="center"/>
            <w:hideMark/>
          </w:tcPr>
          <w:p w14:paraId="263BF402" w14:textId="77777777" w:rsidR="00F95483" w:rsidRPr="00F1187D" w:rsidRDefault="00F95483" w:rsidP="000D45CA">
            <w:pPr>
              <w:jc w:val="left"/>
              <w:rPr>
                <w:rFonts w:cs="Tahoma"/>
                <w:color w:val="000000"/>
                <w:szCs w:val="23"/>
              </w:rPr>
            </w:pPr>
            <w:r w:rsidRPr="00F1187D">
              <w:rPr>
                <w:rFonts w:cs="Tahoma"/>
                <w:color w:val="000000"/>
                <w:szCs w:val="23"/>
              </w:rPr>
              <w:t>Other ID#</w:t>
            </w:r>
          </w:p>
        </w:tc>
        <w:tc>
          <w:tcPr>
            <w:tcW w:w="5925" w:type="dxa"/>
            <w:shd w:val="clear" w:color="FCE4D6" w:fill="FCE4D6"/>
            <w:vAlign w:val="center"/>
            <w:hideMark/>
          </w:tcPr>
          <w:p w14:paraId="650CA5A0" w14:textId="70DF5D6D" w:rsidR="00F95483" w:rsidRPr="00F1187D" w:rsidRDefault="00F95483" w:rsidP="000D45CA">
            <w:pPr>
              <w:jc w:val="left"/>
              <w:rPr>
                <w:rFonts w:cs="Tahoma"/>
                <w:color w:val="000000"/>
                <w:szCs w:val="23"/>
              </w:rPr>
            </w:pPr>
            <w:r w:rsidRPr="00F1187D">
              <w:rPr>
                <w:rFonts w:cs="Tahoma"/>
                <w:color w:val="000000"/>
                <w:szCs w:val="23"/>
              </w:rPr>
              <w:t xml:space="preserve">Enter Provider Taxonomy qualifier ZZ and corresponding </w:t>
            </w:r>
            <w:r w:rsidR="00970CE1" w:rsidRPr="00F1187D">
              <w:rPr>
                <w:rFonts w:cs="Tahoma"/>
                <w:color w:val="000000"/>
                <w:szCs w:val="23"/>
              </w:rPr>
              <w:t>10-digit</w:t>
            </w:r>
            <w:r w:rsidRPr="00F1187D">
              <w:rPr>
                <w:rFonts w:cs="Tahoma"/>
                <w:color w:val="000000"/>
                <w:szCs w:val="23"/>
              </w:rPr>
              <w:t xml:space="preserve"> Provider Taxonomy code for the NPI reported in Field 33a if the provider is required to report a Provider Taxonomy Code to MO HealthNet. Do not enter a space, hyphen or other separator between the qualifier and code.</w:t>
            </w:r>
          </w:p>
        </w:tc>
      </w:tr>
    </w:tbl>
    <w:p w14:paraId="3801B9A0" w14:textId="77777777" w:rsidR="00F95483" w:rsidRDefault="00F95483" w:rsidP="00BF7C79">
      <w:pPr>
        <w:rPr>
          <w:rFonts w:eastAsiaTheme="minorHAnsi"/>
        </w:rPr>
      </w:pPr>
      <w:r>
        <w:rPr>
          <w:rFonts w:eastAsiaTheme="minorHAnsi"/>
        </w:rPr>
        <w:t>* These fields are mandatory on all CMS-1500 claim forms.</w:t>
      </w:r>
    </w:p>
    <w:p w14:paraId="353B0478" w14:textId="77777777" w:rsidR="00F95483" w:rsidRDefault="00F95483" w:rsidP="00BF7C79">
      <w:pPr>
        <w:rPr>
          <w:rFonts w:eastAsiaTheme="minorHAnsi"/>
        </w:rPr>
      </w:pPr>
      <w:r>
        <w:rPr>
          <w:rFonts w:eastAsiaTheme="minorHAnsi"/>
        </w:rPr>
        <w:t xml:space="preserve">** These fields are mandatory only in specific situations, as described. </w:t>
      </w:r>
    </w:p>
    <w:p w14:paraId="26CE1E3C" w14:textId="07E1E6C4" w:rsidR="005B1ABF" w:rsidRPr="001F472E" w:rsidRDefault="005B1ABF" w:rsidP="00E60B48">
      <w:pPr>
        <w:pStyle w:val="Heading3"/>
      </w:pPr>
      <w:bookmarkStart w:id="155" w:name="_Toc395081596"/>
      <w:bookmarkStart w:id="156" w:name="_Toc130365972"/>
      <w:bookmarkStart w:id="157" w:name="_Toc226530725"/>
      <w:r w:rsidRPr="001F472E">
        <w:t>4.</w:t>
      </w:r>
      <w:r w:rsidR="00632CEE" w:rsidRPr="001F472E">
        <w:t>5</w:t>
      </w:r>
      <w:r w:rsidR="00B82E35">
        <w:t xml:space="preserve"> </w:t>
      </w:r>
      <w:r w:rsidRPr="001F472E">
        <w:t>Resubmission of Claims</w:t>
      </w:r>
      <w:bookmarkEnd w:id="155"/>
      <w:bookmarkEnd w:id="156"/>
      <w:bookmarkEnd w:id="157"/>
    </w:p>
    <w:p w14:paraId="58344297" w14:textId="7F719859" w:rsidR="00BB6569" w:rsidRDefault="005B1ABF" w:rsidP="00BF7C79">
      <w:pPr>
        <w:rPr>
          <w:rFonts w:eastAsiaTheme="minorHAnsi"/>
        </w:rPr>
      </w:pPr>
      <w:r w:rsidRPr="00ED59C1">
        <w:rPr>
          <w:rFonts w:eastAsiaTheme="minorHAnsi"/>
        </w:rPr>
        <w:t xml:space="preserve">Any line item on a claim that resulted in a zero </w:t>
      </w:r>
      <w:r w:rsidR="000C7F0A">
        <w:rPr>
          <w:rFonts w:eastAsiaTheme="minorHAnsi"/>
        </w:rPr>
        <w:t xml:space="preserve">(0) </w:t>
      </w:r>
      <w:r w:rsidRPr="00ED59C1">
        <w:rPr>
          <w:rFonts w:eastAsiaTheme="minorHAnsi"/>
        </w:rPr>
        <w:t>payment</w:t>
      </w:r>
      <w:r w:rsidR="00BB6569">
        <w:rPr>
          <w:rFonts w:eastAsiaTheme="minorHAnsi"/>
        </w:rPr>
        <w:t xml:space="preserve"> or incorrect payment</w:t>
      </w:r>
      <w:r w:rsidRPr="00ED59C1">
        <w:rPr>
          <w:rFonts w:eastAsiaTheme="minorHAnsi"/>
        </w:rPr>
        <w:t xml:space="preserve"> can be </w:t>
      </w:r>
      <w:r w:rsidR="00BB6569">
        <w:rPr>
          <w:rFonts w:eastAsiaTheme="minorHAnsi"/>
        </w:rPr>
        <w:t xml:space="preserve">retrieved and </w:t>
      </w:r>
      <w:r w:rsidRPr="00ED59C1">
        <w:rPr>
          <w:rFonts w:eastAsiaTheme="minorHAnsi"/>
        </w:rPr>
        <w:t>resubmitted</w:t>
      </w:r>
      <w:r w:rsidR="00BB6569">
        <w:rPr>
          <w:rFonts w:eastAsiaTheme="minorHAnsi"/>
        </w:rPr>
        <w:t xml:space="preserve"> in </w:t>
      </w:r>
      <w:hyperlink r:id="rId87" w:history="1">
        <w:proofErr w:type="spellStart"/>
        <w:r w:rsidR="00BB6569" w:rsidRPr="00045177">
          <w:rPr>
            <w:rStyle w:val="Hyperlink"/>
            <w:rFonts w:eastAsiaTheme="minorHAnsi"/>
          </w:rPr>
          <w:t>eMOMED</w:t>
        </w:r>
        <w:proofErr w:type="spellEnd"/>
      </w:hyperlink>
      <w:r w:rsidRPr="00ED59C1">
        <w:rPr>
          <w:rFonts w:eastAsiaTheme="minorHAnsi"/>
        </w:rPr>
        <w:t xml:space="preserve"> if it denied due to a correctable error. The error that caused the claim to </w:t>
      </w:r>
      <w:r w:rsidR="00A94F6A" w:rsidRPr="00ED59C1">
        <w:rPr>
          <w:rFonts w:eastAsiaTheme="minorHAnsi"/>
        </w:rPr>
        <w:t>be denied</w:t>
      </w:r>
      <w:r w:rsidRPr="00ED59C1">
        <w:rPr>
          <w:rFonts w:eastAsiaTheme="minorHAnsi"/>
        </w:rPr>
        <w:t xml:space="preserve"> </w:t>
      </w:r>
      <w:r w:rsidRPr="00276C29">
        <w:rPr>
          <w:rFonts w:eastAsiaTheme="minorHAnsi"/>
        </w:rPr>
        <w:t>must</w:t>
      </w:r>
      <w:r w:rsidRPr="00ED59C1">
        <w:rPr>
          <w:rFonts w:eastAsiaTheme="minorHAnsi"/>
        </w:rPr>
        <w:t xml:space="preserve"> be corrected before resubmitting the claim. The provider may </w:t>
      </w:r>
      <w:r w:rsidR="00BB6569">
        <w:rPr>
          <w:rFonts w:eastAsiaTheme="minorHAnsi"/>
        </w:rPr>
        <w:t xml:space="preserve">retrieve and </w:t>
      </w:r>
      <w:r w:rsidR="00A94F6A" w:rsidRPr="00ED59C1">
        <w:rPr>
          <w:rFonts w:eastAsiaTheme="minorHAnsi"/>
        </w:rPr>
        <w:t>resubmit it</w:t>
      </w:r>
      <w:r w:rsidRPr="00ED59C1">
        <w:rPr>
          <w:rFonts w:eastAsiaTheme="minorHAnsi"/>
        </w:rPr>
        <w:t xml:space="preserve"> electronically or on a CMS-1500 claim form. </w:t>
      </w:r>
      <w:r w:rsidR="00BB6569">
        <w:rPr>
          <w:rFonts w:eastAsiaTheme="minorHAnsi"/>
        </w:rPr>
        <w:t xml:space="preserve">An example of a correctable error is the use of an invalid procedure code. A provider may also void a previously billed and paid claim in </w:t>
      </w:r>
      <w:hyperlink r:id="rId88" w:history="1">
        <w:proofErr w:type="spellStart"/>
        <w:r w:rsidR="00BB6569" w:rsidRPr="00045177">
          <w:rPr>
            <w:rStyle w:val="Hyperlink"/>
            <w:rFonts w:eastAsiaTheme="minorHAnsi"/>
          </w:rPr>
          <w:t>eMOMED</w:t>
        </w:r>
        <w:proofErr w:type="spellEnd"/>
      </w:hyperlink>
      <w:r w:rsidR="00BB6569">
        <w:rPr>
          <w:rFonts w:eastAsiaTheme="minorHAnsi"/>
        </w:rPr>
        <w:t>.</w:t>
      </w:r>
      <w:r w:rsidRPr="00ED59C1">
        <w:rPr>
          <w:rFonts w:eastAsiaTheme="minorHAnsi"/>
        </w:rPr>
        <w:t xml:space="preserve"> </w:t>
      </w:r>
      <w:bookmarkStart w:id="158" w:name="_Hlk201066636"/>
    </w:p>
    <w:p w14:paraId="3C868813" w14:textId="43EE9128" w:rsidR="00BB6569" w:rsidRDefault="00BB6569" w:rsidP="00BF7C79">
      <w:pPr>
        <w:rPr>
          <w:rFonts w:eastAsiaTheme="minorHAnsi"/>
        </w:rPr>
      </w:pPr>
      <w:r w:rsidRPr="00ED59C1">
        <w:rPr>
          <w:rFonts w:eastAsiaTheme="minorHAnsi"/>
        </w:rPr>
        <w:t>If a line item on a claim paid but the payment was incorrect</w:t>
      </w:r>
      <w:r>
        <w:rPr>
          <w:rFonts w:eastAsiaTheme="minorHAnsi"/>
        </w:rPr>
        <w:t>,</w:t>
      </w:r>
      <w:r w:rsidRPr="00ED59C1">
        <w:rPr>
          <w:rFonts w:eastAsiaTheme="minorHAnsi"/>
        </w:rPr>
        <w:t xml:space="preserve"> do </w:t>
      </w:r>
      <w:r w:rsidRPr="00276C29">
        <w:rPr>
          <w:rFonts w:eastAsiaTheme="minorHAnsi"/>
        </w:rPr>
        <w:t>not</w:t>
      </w:r>
      <w:r w:rsidRPr="00ED59C1">
        <w:rPr>
          <w:rFonts w:eastAsiaTheme="minorHAnsi"/>
        </w:rPr>
        <w:t xml:space="preserve"> resubmit that line item. For instance, if </w:t>
      </w:r>
      <w:r>
        <w:rPr>
          <w:rFonts w:eastAsiaTheme="minorHAnsi"/>
        </w:rPr>
        <w:t xml:space="preserve">a provider bills the incorrect amount for a service, </w:t>
      </w:r>
      <w:r w:rsidRPr="00ED59C1">
        <w:rPr>
          <w:rFonts w:eastAsiaTheme="minorHAnsi"/>
        </w:rPr>
        <w:t xml:space="preserve">the claim shows 10 units of service but should have shown 16 units of service, that claim </w:t>
      </w:r>
      <w:r w:rsidRPr="00276C29">
        <w:rPr>
          <w:rFonts w:eastAsiaTheme="minorHAnsi"/>
        </w:rPr>
        <w:t>cannot</w:t>
      </w:r>
      <w:r w:rsidRPr="00ED59C1">
        <w:rPr>
          <w:rFonts w:eastAsiaTheme="minorHAnsi"/>
        </w:rPr>
        <w:t xml:space="preserve"> be resubmitted. It will </w:t>
      </w:r>
      <w:r w:rsidR="00A94F6A" w:rsidRPr="00ED59C1">
        <w:rPr>
          <w:rFonts w:eastAsiaTheme="minorHAnsi"/>
        </w:rPr>
        <w:t>deny it</w:t>
      </w:r>
      <w:r w:rsidRPr="00ED59C1">
        <w:rPr>
          <w:rFonts w:eastAsiaTheme="minorHAnsi"/>
        </w:rPr>
        <w:t xml:space="preserve"> as a duplicate.</w:t>
      </w:r>
    </w:p>
    <w:p w14:paraId="4C6A9E2A" w14:textId="78B12BA5" w:rsidR="005B1ABF" w:rsidRPr="00ED59C1" w:rsidRDefault="005B1ABF" w:rsidP="00BF7C79">
      <w:pPr>
        <w:rPr>
          <w:rFonts w:eastAsiaTheme="minorHAnsi"/>
        </w:rPr>
      </w:pPr>
      <w:r>
        <w:rPr>
          <w:rFonts w:eastAsiaTheme="minorHAnsi"/>
        </w:rPr>
        <w:t xml:space="preserve">The </w:t>
      </w:r>
      <w:hyperlink r:id="rId89" w:history="1">
        <w:r w:rsidRPr="00045177">
          <w:rPr>
            <w:rStyle w:val="Hyperlink"/>
            <w:rFonts w:eastAsiaTheme="minorHAnsi"/>
          </w:rPr>
          <w:t xml:space="preserve">General </w:t>
        </w:r>
        <w:r w:rsidR="006B24A3" w:rsidRPr="00045177">
          <w:rPr>
            <w:rStyle w:val="Hyperlink"/>
            <w:rFonts w:eastAsiaTheme="minorHAnsi"/>
          </w:rPr>
          <w:t xml:space="preserve">Sections </w:t>
        </w:r>
        <w:r w:rsidRPr="00045177">
          <w:rPr>
            <w:rStyle w:val="Hyperlink"/>
            <w:rFonts w:eastAsiaTheme="minorHAnsi"/>
          </w:rPr>
          <w:t>Manua</w:t>
        </w:r>
        <w:r w:rsidRPr="001F472E">
          <w:rPr>
            <w:rStyle w:val="Hyperlink"/>
            <w:rFonts w:eastAsiaTheme="minorHAnsi"/>
          </w:rPr>
          <w:t>l</w:t>
        </w:r>
      </w:hyperlink>
      <w:r>
        <w:rPr>
          <w:rFonts w:eastAsiaTheme="minorHAnsi"/>
        </w:rPr>
        <w:t xml:space="preserve"> explains the adjustment </w:t>
      </w:r>
      <w:r w:rsidRPr="006F3AD9">
        <w:rPr>
          <w:rFonts w:eastAsiaTheme="minorHAnsi"/>
        </w:rPr>
        <w:t>request process.</w:t>
      </w:r>
    </w:p>
    <w:p w14:paraId="29AB48B2" w14:textId="07965862" w:rsidR="005B1ABF" w:rsidRDefault="005B1ABF" w:rsidP="00D27A57">
      <w:pPr>
        <w:pStyle w:val="Heading3"/>
        <w:rPr>
          <w:rFonts w:eastAsiaTheme="minorHAnsi"/>
        </w:rPr>
      </w:pPr>
      <w:bookmarkStart w:id="159" w:name="ADHCMS-1500"/>
      <w:bookmarkStart w:id="160" w:name="_Toc395081598"/>
      <w:bookmarkStart w:id="161" w:name="_Toc130365974"/>
      <w:bookmarkStart w:id="162" w:name="_Toc226530726"/>
      <w:bookmarkEnd w:id="158"/>
      <w:bookmarkEnd w:id="159"/>
      <w:r w:rsidRPr="00492586">
        <w:rPr>
          <w:rFonts w:eastAsiaTheme="minorHAnsi"/>
        </w:rPr>
        <w:t>4.</w:t>
      </w:r>
      <w:r w:rsidR="00632CEE">
        <w:rPr>
          <w:rFonts w:eastAsiaTheme="minorHAnsi"/>
        </w:rPr>
        <w:t>6</w:t>
      </w:r>
      <w:r w:rsidR="00B82E35">
        <w:rPr>
          <w:rFonts w:eastAsiaTheme="minorHAnsi"/>
        </w:rPr>
        <w:t xml:space="preserve"> </w:t>
      </w:r>
      <w:r w:rsidRPr="00492586">
        <w:rPr>
          <w:rFonts w:eastAsiaTheme="minorHAnsi"/>
        </w:rPr>
        <w:t>Place of Service</w:t>
      </w:r>
      <w:bookmarkEnd w:id="162"/>
      <w:r w:rsidRPr="00492586">
        <w:rPr>
          <w:rFonts w:eastAsiaTheme="minorHAnsi"/>
        </w:rPr>
        <w:t xml:space="preserve"> </w:t>
      </w:r>
      <w:bookmarkEnd w:id="160"/>
      <w:bookmarkEnd w:id="161"/>
    </w:p>
    <w:p w14:paraId="036D2CE8" w14:textId="2B9B7176" w:rsidR="004F5462" w:rsidRDefault="004F5462" w:rsidP="00BF7C79">
      <w:pPr>
        <w:rPr>
          <w:rFonts w:eastAsiaTheme="minorHAnsi"/>
        </w:rPr>
      </w:pPr>
      <w:r>
        <w:rPr>
          <w:rFonts w:eastAsiaTheme="minorHAnsi"/>
        </w:rPr>
        <w:t xml:space="preserve">ADCW services are rendered at the following place of service (POS). Refer to the </w:t>
      </w:r>
      <w:hyperlink r:id="rId90" w:history="1">
        <w:r w:rsidRPr="00045177">
          <w:rPr>
            <w:rStyle w:val="Hyperlink"/>
            <w:rFonts w:eastAsiaTheme="minorHAnsi"/>
          </w:rPr>
          <w:t>General Sections Manual</w:t>
        </w:r>
      </w:hyperlink>
      <w:r>
        <w:rPr>
          <w:rFonts w:eastAsiaTheme="minorHAnsi"/>
        </w:rPr>
        <w:t xml:space="preserve"> for more information on POS codes. </w:t>
      </w:r>
    </w:p>
    <w:p w14:paraId="7D687B2C" w14:textId="77777777" w:rsidR="00126E9B" w:rsidRPr="004F5462" w:rsidRDefault="00126E9B" w:rsidP="00BF7C79">
      <w:pPr>
        <w:rPr>
          <w:rFonts w:eastAsiaTheme="minorHAnsi"/>
        </w:rPr>
      </w:pPr>
    </w:p>
    <w:tbl>
      <w:tblPr>
        <w:tblW w:w="100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2" w:type="dxa"/>
          <w:right w:w="72" w:type="dxa"/>
        </w:tblCellMar>
        <w:tblLook w:val="0000" w:firstRow="0" w:lastRow="0" w:firstColumn="0" w:lastColumn="0" w:noHBand="0" w:noVBand="0"/>
      </w:tblPr>
      <w:tblGrid>
        <w:gridCol w:w="1525"/>
        <w:gridCol w:w="2610"/>
        <w:gridCol w:w="5935"/>
      </w:tblGrid>
      <w:tr w:rsidR="000C7F0A" w:rsidRPr="005E0628" w14:paraId="07D3891C" w14:textId="77777777" w:rsidTr="00002F05">
        <w:trPr>
          <w:cantSplit/>
          <w:trHeight w:val="576"/>
          <w:tblHeader/>
        </w:trPr>
        <w:tc>
          <w:tcPr>
            <w:tcW w:w="1525" w:type="dxa"/>
            <w:shd w:val="clear" w:color="auto" w:fill="04427D"/>
            <w:vAlign w:val="center"/>
          </w:tcPr>
          <w:p w14:paraId="5E909C22" w14:textId="57090F6A" w:rsidR="000C7F0A" w:rsidRPr="00CF2573" w:rsidRDefault="004F5462" w:rsidP="004F5462">
            <w:pPr>
              <w:jc w:val="center"/>
              <w:rPr>
                <w:rFonts w:eastAsiaTheme="minorHAnsi" w:cs="Tahoma"/>
                <w:b/>
                <w:color w:val="FFFFFF" w:themeColor="background1"/>
                <w:sz w:val="26"/>
                <w:szCs w:val="26"/>
              </w:rPr>
            </w:pPr>
            <w:bookmarkStart w:id="163" w:name="_Toc130368826"/>
            <w:r>
              <w:rPr>
                <w:rFonts w:eastAsiaTheme="minorHAnsi" w:cs="Tahoma"/>
                <w:b/>
                <w:color w:val="FFFFFF" w:themeColor="background1"/>
                <w:sz w:val="26"/>
                <w:szCs w:val="26"/>
              </w:rPr>
              <w:t xml:space="preserve">POS </w:t>
            </w:r>
            <w:r w:rsidR="000C7F0A" w:rsidRPr="00CF2573">
              <w:rPr>
                <w:rFonts w:eastAsiaTheme="minorHAnsi" w:cs="Tahoma"/>
                <w:b/>
                <w:color w:val="FFFFFF" w:themeColor="background1"/>
                <w:sz w:val="26"/>
                <w:szCs w:val="26"/>
              </w:rPr>
              <w:t>Code</w:t>
            </w:r>
            <w:bookmarkEnd w:id="163"/>
          </w:p>
        </w:tc>
        <w:tc>
          <w:tcPr>
            <w:tcW w:w="2610" w:type="dxa"/>
            <w:shd w:val="clear" w:color="auto" w:fill="04427D"/>
            <w:vAlign w:val="center"/>
          </w:tcPr>
          <w:p w14:paraId="6CC2B664" w14:textId="77777777" w:rsidR="000C7F0A" w:rsidRPr="00CF2573" w:rsidRDefault="000C7F0A" w:rsidP="004F5462">
            <w:pPr>
              <w:jc w:val="center"/>
              <w:rPr>
                <w:rFonts w:eastAsiaTheme="minorHAnsi" w:cs="Tahoma"/>
                <w:b/>
                <w:color w:val="FFFFFF" w:themeColor="background1"/>
                <w:sz w:val="26"/>
                <w:szCs w:val="26"/>
              </w:rPr>
            </w:pPr>
            <w:r>
              <w:rPr>
                <w:rFonts w:eastAsiaTheme="minorHAnsi" w:cs="Tahoma"/>
                <w:b/>
                <w:color w:val="FFFFFF" w:themeColor="background1"/>
                <w:sz w:val="26"/>
                <w:szCs w:val="26"/>
              </w:rPr>
              <w:t>Code Description</w:t>
            </w:r>
          </w:p>
        </w:tc>
        <w:tc>
          <w:tcPr>
            <w:tcW w:w="5935" w:type="dxa"/>
            <w:shd w:val="clear" w:color="auto" w:fill="04427D"/>
            <w:vAlign w:val="center"/>
          </w:tcPr>
          <w:p w14:paraId="04DC05B4" w14:textId="77777777" w:rsidR="000C7F0A" w:rsidRPr="00CF2573" w:rsidRDefault="000C7F0A" w:rsidP="004F5462">
            <w:pPr>
              <w:jc w:val="center"/>
              <w:rPr>
                <w:rFonts w:eastAsiaTheme="minorHAnsi" w:cs="Tahoma"/>
                <w:b/>
                <w:color w:val="FFFFFF" w:themeColor="background1"/>
                <w:sz w:val="26"/>
                <w:szCs w:val="26"/>
              </w:rPr>
            </w:pPr>
            <w:bookmarkStart w:id="164" w:name="_Toc130368827"/>
            <w:r w:rsidRPr="00CF2573">
              <w:rPr>
                <w:rFonts w:eastAsiaTheme="minorHAnsi" w:cs="Tahoma"/>
                <w:b/>
                <w:color w:val="FFFFFF" w:themeColor="background1"/>
                <w:sz w:val="26"/>
                <w:szCs w:val="26"/>
              </w:rPr>
              <w:t>Definition</w:t>
            </w:r>
            <w:bookmarkEnd w:id="164"/>
          </w:p>
        </w:tc>
      </w:tr>
      <w:tr w:rsidR="000C7F0A" w:rsidRPr="005E0628" w14:paraId="20AB653D" w14:textId="77777777" w:rsidTr="00002F05">
        <w:trPr>
          <w:cantSplit/>
          <w:trHeight w:val="576"/>
        </w:trPr>
        <w:tc>
          <w:tcPr>
            <w:tcW w:w="1525" w:type="dxa"/>
            <w:shd w:val="clear" w:color="FCE4D6" w:fill="FCE4D6"/>
            <w:vAlign w:val="center"/>
          </w:tcPr>
          <w:p w14:paraId="436B773C" w14:textId="77777777" w:rsidR="000C7F0A" w:rsidRPr="007412B5" w:rsidRDefault="000C7F0A" w:rsidP="000D45CA">
            <w:pPr>
              <w:jc w:val="center"/>
              <w:rPr>
                <w:rFonts w:eastAsiaTheme="minorHAnsi" w:cs="Tahoma"/>
                <w:szCs w:val="23"/>
              </w:rPr>
            </w:pPr>
            <w:bookmarkStart w:id="165" w:name="_Toc130368830"/>
            <w:r w:rsidRPr="007412B5">
              <w:rPr>
                <w:rFonts w:eastAsiaTheme="minorHAnsi" w:cs="Tahoma"/>
                <w:szCs w:val="23"/>
              </w:rPr>
              <w:t>99</w:t>
            </w:r>
            <w:bookmarkEnd w:id="165"/>
          </w:p>
        </w:tc>
        <w:tc>
          <w:tcPr>
            <w:tcW w:w="2610" w:type="dxa"/>
            <w:shd w:val="clear" w:color="FCE4D6" w:fill="FCE4D6"/>
            <w:vAlign w:val="center"/>
          </w:tcPr>
          <w:p w14:paraId="0CCA1E07" w14:textId="77777777" w:rsidR="000C7F0A" w:rsidRPr="007412B5" w:rsidRDefault="000C7F0A" w:rsidP="00B84AFA">
            <w:pPr>
              <w:jc w:val="left"/>
              <w:rPr>
                <w:rFonts w:eastAsiaTheme="minorHAnsi" w:cs="Tahoma"/>
                <w:szCs w:val="23"/>
              </w:rPr>
            </w:pPr>
            <w:r>
              <w:rPr>
                <w:rFonts w:eastAsiaTheme="minorHAnsi" w:cs="Tahoma"/>
                <w:szCs w:val="23"/>
              </w:rPr>
              <w:t>Other Unlisted Facility</w:t>
            </w:r>
          </w:p>
        </w:tc>
        <w:tc>
          <w:tcPr>
            <w:tcW w:w="5935" w:type="dxa"/>
            <w:shd w:val="clear" w:color="FCE4D6" w:fill="FCE4D6"/>
            <w:vAlign w:val="center"/>
          </w:tcPr>
          <w:p w14:paraId="40EEB53B" w14:textId="77777777" w:rsidR="000C7F0A" w:rsidRPr="007412B5" w:rsidRDefault="000C7F0A" w:rsidP="00B84AFA">
            <w:pPr>
              <w:jc w:val="left"/>
              <w:rPr>
                <w:rFonts w:eastAsiaTheme="minorHAnsi" w:cs="Tahoma"/>
                <w:szCs w:val="23"/>
              </w:rPr>
            </w:pPr>
            <w:bookmarkStart w:id="166" w:name="_Toc130368831"/>
            <w:r w:rsidRPr="007412B5">
              <w:rPr>
                <w:rFonts w:eastAsiaTheme="minorHAnsi" w:cs="Tahoma"/>
                <w:szCs w:val="23"/>
              </w:rPr>
              <w:t>Other place of service not identified</w:t>
            </w:r>
            <w:bookmarkEnd w:id="166"/>
          </w:p>
        </w:tc>
      </w:tr>
    </w:tbl>
    <w:p w14:paraId="500A89BE" w14:textId="0B6D7519" w:rsidR="005B1ABF" w:rsidRPr="001F472E" w:rsidRDefault="005B1ABF" w:rsidP="00D27A57">
      <w:pPr>
        <w:pStyle w:val="Heading3"/>
      </w:pPr>
      <w:bookmarkStart w:id="167" w:name="_Toc395081599"/>
      <w:bookmarkStart w:id="168" w:name="_Toc130365975"/>
      <w:bookmarkStart w:id="169" w:name="_Toc226530727"/>
      <w:r w:rsidRPr="001F472E">
        <w:t>4.</w:t>
      </w:r>
      <w:r w:rsidR="00632CEE" w:rsidRPr="001F472E">
        <w:t>7</w:t>
      </w:r>
      <w:r w:rsidR="00B82E35">
        <w:t xml:space="preserve"> </w:t>
      </w:r>
      <w:r w:rsidRPr="001F472E">
        <w:t xml:space="preserve">Insurance </w:t>
      </w:r>
      <w:bookmarkEnd w:id="167"/>
      <w:bookmarkEnd w:id="168"/>
      <w:r w:rsidR="00226763" w:rsidRPr="001F472E">
        <w:t>Coverage</w:t>
      </w:r>
      <w:bookmarkEnd w:id="169"/>
    </w:p>
    <w:p w14:paraId="708DF90D" w14:textId="5E89F599" w:rsidR="005B1ABF" w:rsidRPr="00ED59C1" w:rsidRDefault="00226763" w:rsidP="001063EC">
      <w:pPr>
        <w:rPr>
          <w:rFonts w:eastAsiaTheme="minorHAnsi" w:cs="Tahoma"/>
          <w:szCs w:val="23"/>
        </w:rPr>
      </w:pPr>
      <w:r>
        <w:rPr>
          <w:rFonts w:eastAsiaTheme="minorHAnsi" w:cs="Tahoma"/>
          <w:szCs w:val="23"/>
        </w:rPr>
        <w:t xml:space="preserve">Participant eligibility and Third Party Liability (TPL) information may be verified via </w:t>
      </w:r>
      <w:hyperlink r:id="rId91" w:history="1">
        <w:proofErr w:type="spellStart"/>
        <w:r w:rsidRPr="00045177">
          <w:rPr>
            <w:rStyle w:val="Hyperlink"/>
            <w:rFonts w:eastAsiaTheme="minorHAnsi"/>
          </w:rPr>
          <w:t>eMOMED</w:t>
        </w:r>
        <w:proofErr w:type="spellEnd"/>
      </w:hyperlink>
      <w:r w:rsidRPr="00A14B06">
        <w:rPr>
          <w:rFonts w:eastAsiaTheme="minorHAnsi" w:cs="Tahoma"/>
          <w:color w:val="F79646" w:themeColor="accent6"/>
          <w:szCs w:val="23"/>
        </w:rPr>
        <w:t xml:space="preserve"> </w:t>
      </w:r>
      <w:r>
        <w:rPr>
          <w:rFonts w:eastAsiaTheme="minorHAnsi" w:cs="Tahoma"/>
          <w:szCs w:val="23"/>
        </w:rPr>
        <w:t xml:space="preserve">or </w:t>
      </w:r>
      <w:r w:rsidR="00855517">
        <w:rPr>
          <w:rFonts w:eastAsiaTheme="minorHAnsi" w:cs="Tahoma"/>
          <w:szCs w:val="23"/>
        </w:rPr>
        <w:t>by contacting Provider Communications at</w:t>
      </w:r>
      <w:r>
        <w:rPr>
          <w:rFonts w:eastAsiaTheme="minorHAnsi" w:cs="Tahoma"/>
          <w:szCs w:val="23"/>
        </w:rPr>
        <w:t xml:space="preserve"> (573) 751-2896</w:t>
      </w:r>
      <w:r w:rsidR="00855517">
        <w:rPr>
          <w:rFonts w:eastAsiaTheme="minorHAnsi" w:cs="Tahoma"/>
          <w:szCs w:val="23"/>
        </w:rPr>
        <w:t xml:space="preserve"> or toll-free at (833) 222-7916</w:t>
      </w:r>
      <w:r w:rsidR="005B1ABF" w:rsidRPr="00ED59C1">
        <w:rPr>
          <w:rFonts w:eastAsiaTheme="minorHAnsi" w:cs="Tahoma"/>
          <w:szCs w:val="23"/>
        </w:rPr>
        <w:t>.</w:t>
      </w:r>
      <w:r w:rsidR="002E589E">
        <w:rPr>
          <w:rFonts w:eastAsiaTheme="minorHAnsi" w:cs="Tahoma"/>
          <w:szCs w:val="23"/>
        </w:rPr>
        <w:t xml:space="preserve"> </w:t>
      </w:r>
    </w:p>
    <w:p w14:paraId="6EF3B004" w14:textId="3931B44D" w:rsidR="005A7BFF" w:rsidRDefault="005C2C39" w:rsidP="001063EC">
      <w:pPr>
        <w:rPr>
          <w:rFonts w:eastAsiaTheme="minorHAnsi" w:cs="Tahoma"/>
          <w:szCs w:val="23"/>
        </w:rPr>
      </w:pPr>
      <w:r>
        <w:rPr>
          <w:rFonts w:eastAsiaTheme="minorHAnsi" w:cs="Tahoma"/>
          <w:szCs w:val="23"/>
        </w:rPr>
        <w:t>Providers</w:t>
      </w:r>
      <w:r w:rsidRPr="00ED59C1">
        <w:rPr>
          <w:rFonts w:eastAsiaTheme="minorHAnsi" w:cs="Tahoma"/>
          <w:szCs w:val="23"/>
        </w:rPr>
        <w:t xml:space="preserve"> </w:t>
      </w:r>
      <w:r w:rsidR="005B1ABF" w:rsidRPr="00276C29">
        <w:rPr>
          <w:rFonts w:eastAsiaTheme="minorHAnsi" w:cs="Tahoma"/>
          <w:szCs w:val="23"/>
        </w:rPr>
        <w:t>must</w:t>
      </w:r>
      <w:r w:rsidR="005B1ABF" w:rsidRPr="00ED59C1">
        <w:rPr>
          <w:rFonts w:eastAsiaTheme="minorHAnsi" w:cs="Tahoma"/>
          <w:szCs w:val="23"/>
        </w:rPr>
        <w:t xml:space="preserve"> always </w:t>
      </w:r>
      <w:r>
        <w:rPr>
          <w:rFonts w:eastAsiaTheme="minorHAnsi" w:cs="Tahoma"/>
          <w:szCs w:val="23"/>
        </w:rPr>
        <w:t>ask participants</w:t>
      </w:r>
      <w:r w:rsidR="005B1ABF" w:rsidRPr="00ED59C1">
        <w:rPr>
          <w:rFonts w:eastAsiaTheme="minorHAnsi" w:cs="Tahoma"/>
          <w:szCs w:val="23"/>
        </w:rPr>
        <w:t xml:space="preserve"> if they have third party insurance regardless of the TPL information given by </w:t>
      </w:r>
      <w:r w:rsidR="00855517">
        <w:rPr>
          <w:rFonts w:eastAsiaTheme="minorHAnsi" w:cs="Tahoma"/>
          <w:szCs w:val="23"/>
        </w:rPr>
        <w:t>Provider Communications</w:t>
      </w:r>
      <w:r w:rsidR="005B1ABF" w:rsidRPr="00ED59C1">
        <w:rPr>
          <w:rFonts w:eastAsiaTheme="minorHAnsi" w:cs="Tahoma"/>
          <w:szCs w:val="23"/>
        </w:rPr>
        <w:t xml:space="preserve"> or </w:t>
      </w:r>
      <w:hyperlink r:id="rId92" w:history="1">
        <w:proofErr w:type="spellStart"/>
        <w:r w:rsidRPr="00045177">
          <w:rPr>
            <w:rStyle w:val="Hyperlink"/>
            <w:rFonts w:eastAsiaTheme="minorHAnsi"/>
          </w:rPr>
          <w:t>eMOMED</w:t>
        </w:r>
        <w:proofErr w:type="spellEnd"/>
      </w:hyperlink>
      <w:r w:rsidR="005B1ABF" w:rsidRPr="00ED59C1">
        <w:rPr>
          <w:rFonts w:eastAsiaTheme="minorHAnsi" w:cs="Tahoma"/>
          <w:szCs w:val="23"/>
        </w:rPr>
        <w:t xml:space="preserve">. It is the provider’s responsibility to obtain from the </w:t>
      </w:r>
      <w:r>
        <w:rPr>
          <w:rFonts w:eastAsiaTheme="minorHAnsi" w:cs="Tahoma"/>
          <w:szCs w:val="23"/>
        </w:rPr>
        <w:t>participant</w:t>
      </w:r>
      <w:r w:rsidRPr="00ED59C1">
        <w:rPr>
          <w:rFonts w:eastAsiaTheme="minorHAnsi" w:cs="Tahoma"/>
          <w:szCs w:val="23"/>
        </w:rPr>
        <w:t xml:space="preserve"> </w:t>
      </w:r>
      <w:r w:rsidR="005B1ABF" w:rsidRPr="00ED59C1">
        <w:rPr>
          <w:rFonts w:eastAsiaTheme="minorHAnsi" w:cs="Tahoma"/>
          <w:szCs w:val="23"/>
        </w:rPr>
        <w:t>the name and address of the insurance company, the policy number, and the type of coverage.</w:t>
      </w:r>
      <w:r w:rsidR="005B1ABF">
        <w:rPr>
          <w:rFonts w:eastAsiaTheme="minorHAnsi" w:cs="Tahoma"/>
          <w:szCs w:val="23"/>
        </w:rPr>
        <w:t xml:space="preserve"> </w:t>
      </w:r>
      <w:r>
        <w:rPr>
          <w:rFonts w:eastAsiaTheme="minorHAnsi" w:cs="Tahoma"/>
          <w:szCs w:val="23"/>
        </w:rPr>
        <w:t xml:space="preserve">For additional TPL information, refer to </w:t>
      </w:r>
      <w:r w:rsidR="005B1ABF">
        <w:rPr>
          <w:rFonts w:eastAsiaTheme="minorHAnsi" w:cs="Tahoma"/>
          <w:szCs w:val="23"/>
        </w:rPr>
        <w:t xml:space="preserve">the </w:t>
      </w:r>
      <w:hyperlink r:id="rId93" w:history="1">
        <w:r w:rsidR="005B1ABF" w:rsidRPr="00045177">
          <w:rPr>
            <w:rStyle w:val="Hyperlink"/>
            <w:rFonts w:eastAsiaTheme="minorHAnsi"/>
          </w:rPr>
          <w:t xml:space="preserve">General </w:t>
        </w:r>
        <w:r w:rsidRPr="00045177">
          <w:rPr>
            <w:rStyle w:val="Hyperlink"/>
            <w:rFonts w:eastAsiaTheme="minorHAnsi"/>
          </w:rPr>
          <w:t xml:space="preserve">Sections </w:t>
        </w:r>
        <w:r w:rsidR="005B1ABF" w:rsidRPr="00045177">
          <w:rPr>
            <w:rStyle w:val="Hyperlink"/>
            <w:rFonts w:eastAsiaTheme="minorHAnsi"/>
          </w:rPr>
          <w:t>Manual</w:t>
        </w:r>
      </w:hyperlink>
      <w:r w:rsidR="005B1ABF" w:rsidRPr="00ED59C1">
        <w:rPr>
          <w:rFonts w:eastAsiaTheme="minorHAnsi" w:cs="Tahoma"/>
          <w:szCs w:val="23"/>
        </w:rPr>
        <w:t>.</w:t>
      </w:r>
    </w:p>
    <w:p w14:paraId="31AFDA42" w14:textId="42DEB4C8" w:rsidR="005A7BFF" w:rsidRPr="00492586" w:rsidRDefault="00117E18" w:rsidP="00D27A57">
      <w:pPr>
        <w:pStyle w:val="Heading3"/>
        <w:rPr>
          <w:rFonts w:eastAsiaTheme="minorHAnsi"/>
        </w:rPr>
      </w:pPr>
      <w:bookmarkStart w:id="170" w:name="_Toc130365976"/>
      <w:bookmarkStart w:id="171" w:name="_Toc226530728"/>
      <w:r>
        <w:rPr>
          <w:rFonts w:eastAsiaTheme="minorHAnsi"/>
        </w:rPr>
        <w:t>4.</w:t>
      </w:r>
      <w:r w:rsidR="00632CEE">
        <w:rPr>
          <w:rFonts w:eastAsiaTheme="minorHAnsi"/>
        </w:rPr>
        <w:t>8</w:t>
      </w:r>
      <w:r w:rsidR="00B82E35">
        <w:rPr>
          <w:rFonts w:eastAsiaTheme="minorHAnsi"/>
        </w:rPr>
        <w:t xml:space="preserve"> </w:t>
      </w:r>
      <w:r w:rsidR="005A7BFF" w:rsidRPr="00492586">
        <w:rPr>
          <w:rFonts w:eastAsiaTheme="minorHAnsi"/>
        </w:rPr>
        <w:t>Diagnosis Codes</w:t>
      </w:r>
      <w:bookmarkEnd w:id="170"/>
      <w:bookmarkEnd w:id="171"/>
    </w:p>
    <w:p w14:paraId="3DFB63CB" w14:textId="6D102F3E" w:rsidR="005A7BFF" w:rsidRPr="00B32BBC" w:rsidRDefault="005A7BFF" w:rsidP="001063EC">
      <w:r w:rsidRPr="00B32BBC">
        <w:t xml:space="preserve">The diagnosis code is a required field on the claim </w:t>
      </w:r>
      <w:r w:rsidR="00A94F6A" w:rsidRPr="00B32BBC">
        <w:t>form and</w:t>
      </w:r>
      <w:r w:rsidRPr="00B32BBC">
        <w:t xml:space="preserve"> </w:t>
      </w:r>
      <w:r w:rsidRPr="00B32BBC">
        <w:rPr>
          <w:iCs/>
        </w:rPr>
        <w:t>must</w:t>
      </w:r>
      <w:r w:rsidRPr="00B32BBC">
        <w:rPr>
          <w:i/>
        </w:rPr>
        <w:t xml:space="preserve"> </w:t>
      </w:r>
      <w:r w:rsidRPr="00B32BBC">
        <w:t xml:space="preserve">be entered on the claim form exactly as it appears in the applicable </w:t>
      </w:r>
      <w:r w:rsidRPr="00B32BBC">
        <w:rPr>
          <w:rFonts w:eastAsiaTheme="minorHAnsi"/>
        </w:rPr>
        <w:t>International Classification of Diseases-Clinical Modification</w:t>
      </w:r>
      <w:r w:rsidRPr="00B32BBC">
        <w:t xml:space="preserve"> (ICD-CM). Note that the appropriate code(s) may be up to seven (7) characters, depending upon the </w:t>
      </w:r>
      <w:r w:rsidR="004F2822">
        <w:t>participant’s</w:t>
      </w:r>
      <w:r w:rsidR="004F2822" w:rsidRPr="00B32BBC">
        <w:t xml:space="preserve"> </w:t>
      </w:r>
      <w:r w:rsidRPr="00B32BBC">
        <w:t xml:space="preserve">diagnosis and applicable ICD code version. </w:t>
      </w:r>
    </w:p>
    <w:p w14:paraId="703034F1" w14:textId="77777777" w:rsidR="005A7BFF" w:rsidRPr="00B32BBC" w:rsidRDefault="005A7BFF" w:rsidP="001063EC">
      <w:r w:rsidRPr="00B32BBC">
        <w:t xml:space="preserve">Claims may be denied if the applicable version of ICD diagnosis code is not used. The applicable ICD-CM should be used as a guide in the selection of the appropriate diagnosis code. </w:t>
      </w:r>
    </w:p>
    <w:p w14:paraId="11985C50" w14:textId="353A3926" w:rsidR="005B1ABF" w:rsidRPr="005A7BFF" w:rsidRDefault="005A7BFF" w:rsidP="001063EC">
      <w:r w:rsidRPr="00B32BBC">
        <w:t xml:space="preserve">Additional information regarding the ICD-CM may be found </w:t>
      </w:r>
      <w:r w:rsidR="00A14B06">
        <w:t>on the</w:t>
      </w:r>
      <w:r w:rsidR="00A14B06" w:rsidRPr="00B32BBC">
        <w:t xml:space="preserve"> </w:t>
      </w:r>
      <w:hyperlink r:id="rId94" w:history="1">
        <w:r w:rsidR="00A14B06" w:rsidRPr="00045177">
          <w:rPr>
            <w:rStyle w:val="Hyperlink"/>
          </w:rPr>
          <w:t>CDC website</w:t>
        </w:r>
      </w:hyperlink>
      <w:r w:rsidRPr="00B32BBC">
        <w:t>.</w:t>
      </w:r>
    </w:p>
    <w:p w14:paraId="7471C35F" w14:textId="7E195994" w:rsidR="005A7BFF" w:rsidRPr="00B3257B" w:rsidRDefault="005A7BFF" w:rsidP="00D27A57">
      <w:pPr>
        <w:pStyle w:val="Heading2"/>
      </w:pPr>
      <w:bookmarkStart w:id="172" w:name="_Section_5:_Procedure"/>
      <w:bookmarkStart w:id="173" w:name="_Toc130365977"/>
      <w:bookmarkStart w:id="174" w:name="_Toc226530729"/>
      <w:bookmarkEnd w:id="172"/>
      <w:r w:rsidRPr="00B3257B">
        <w:t xml:space="preserve">Section </w:t>
      </w:r>
      <w:r w:rsidR="00523F26" w:rsidRPr="00B3257B">
        <w:t>5</w:t>
      </w:r>
      <w:r w:rsidR="001A0B07" w:rsidRPr="00B3257B">
        <w:t>:</w:t>
      </w:r>
      <w:r w:rsidR="00B82E35">
        <w:t xml:space="preserve"> </w:t>
      </w:r>
      <w:r w:rsidRPr="00B3257B">
        <w:t>Procedure Code</w:t>
      </w:r>
      <w:bookmarkEnd w:id="173"/>
      <w:bookmarkEnd w:id="174"/>
      <w:r w:rsidRPr="00B3257B">
        <w:t xml:space="preserve"> </w:t>
      </w:r>
    </w:p>
    <w:p w14:paraId="16C96369" w14:textId="36295C10" w:rsidR="00B936A4" w:rsidRDefault="00B936A4" w:rsidP="001063EC">
      <w:r>
        <w:t>Adult day care waiver</w:t>
      </w:r>
      <w:r w:rsidRPr="00B936A4">
        <w:t xml:space="preserve"> </w:t>
      </w:r>
      <w:r w:rsidR="001A0B07">
        <w:t xml:space="preserve">(ADCW) </w:t>
      </w:r>
      <w:r w:rsidRPr="00B936A4">
        <w:t>service</w:t>
      </w:r>
      <w:r>
        <w:t>s</w:t>
      </w:r>
      <w:r w:rsidRPr="00B936A4">
        <w:t xml:space="preserve"> must be prior authorized for </w:t>
      </w:r>
      <w:r>
        <w:t>ADCW</w:t>
      </w:r>
      <w:r w:rsidRPr="00B936A4">
        <w:t xml:space="preserve"> participants by the </w:t>
      </w:r>
      <w:r w:rsidR="001A0B07">
        <w:t xml:space="preserve">Department of Health and Senior Services (DHSS), </w:t>
      </w:r>
      <w:r w:rsidRPr="00B936A4">
        <w:t>Division of Senior and Disability Services (DSDS)</w:t>
      </w:r>
      <w:r>
        <w:t xml:space="preserve">. </w:t>
      </w:r>
    </w:p>
    <w:p w14:paraId="61B9201F" w14:textId="451FC3AA" w:rsidR="00CE3401" w:rsidRDefault="005A7BFF" w:rsidP="001063EC">
      <w:r w:rsidRPr="0009494E">
        <w:t>Procedure codes used by</w:t>
      </w:r>
      <w:r w:rsidR="006F6865">
        <w:t xml:space="preserve"> the</w:t>
      </w:r>
      <w:r w:rsidRPr="0009494E">
        <w:t xml:space="preserve"> MO HealthNet</w:t>
      </w:r>
      <w:r w:rsidR="006F6865">
        <w:t xml:space="preserve"> Division (MHD)</w:t>
      </w:r>
      <w:r w:rsidRPr="0009494E">
        <w:t xml:space="preserve"> are identified as Health Care Procedure Coding System</w:t>
      </w:r>
      <w:r>
        <w:t xml:space="preserve"> (HCPCS) codes</w:t>
      </w:r>
      <w:r w:rsidRPr="0009494E">
        <w:t>. The HCPCS is divided into t</w:t>
      </w:r>
      <w:r w:rsidR="001A0B07">
        <w:t>wo</w:t>
      </w:r>
      <w:r w:rsidRPr="0009494E">
        <w:t xml:space="preserve"> </w:t>
      </w:r>
      <w:r w:rsidR="005A7290">
        <w:t>(</w:t>
      </w:r>
      <w:r w:rsidR="001A0B07">
        <w:t>2</w:t>
      </w:r>
      <w:r w:rsidR="005A7290">
        <w:t xml:space="preserve">) </w:t>
      </w:r>
      <w:r w:rsidRPr="0009494E">
        <w:t xml:space="preserve">subsystems, referred to as </w:t>
      </w:r>
      <w:r w:rsidR="005A7290">
        <w:t>L</w:t>
      </w:r>
      <w:r w:rsidRPr="0009494E">
        <w:t>evel I</w:t>
      </w:r>
      <w:r w:rsidR="001A0B07">
        <w:t xml:space="preserve"> and</w:t>
      </w:r>
      <w:r w:rsidRPr="0009494E">
        <w:t xml:space="preserve"> </w:t>
      </w:r>
      <w:r w:rsidR="005A7290">
        <w:t>L</w:t>
      </w:r>
      <w:r w:rsidRPr="0009494E">
        <w:t xml:space="preserve">evel II. Level I is comprised of Current Procedural Terminology (CPT) codes that are used to identify medical services and procedures furnished by physicians and other health care professionals. Level II is comprised of the HCPCS National Level II codes that are used primarily to identify products, supplies and services not included in the CPT codes. </w:t>
      </w:r>
    </w:p>
    <w:p w14:paraId="71CA5847" w14:textId="1AF25DA4" w:rsidR="004F5462" w:rsidRDefault="005A7BFF" w:rsidP="001063EC">
      <w:bookmarkStart w:id="175" w:name="_Hlk201067858"/>
      <w:r w:rsidRPr="0009494E">
        <w:t xml:space="preserve">Reference materials regarding the HCPCS CPT may be obtained through </w:t>
      </w:r>
      <w:r w:rsidRPr="00D27A57">
        <w:rPr>
          <w:rStyle w:val="Hyperlink"/>
        </w:rPr>
        <w:t xml:space="preserve">the </w:t>
      </w:r>
      <w:hyperlink r:id="rId95" w:history="1">
        <w:r w:rsidRPr="00045177">
          <w:rPr>
            <w:rStyle w:val="Hyperlink"/>
          </w:rPr>
          <w:t>American Medical Association</w:t>
        </w:r>
      </w:hyperlink>
      <w:r w:rsidR="00CE3401">
        <w:t>.</w:t>
      </w:r>
      <w:bookmarkEnd w:id="175"/>
    </w:p>
    <w:p w14:paraId="1830B7AD" w14:textId="1D85653B" w:rsidR="004F5462" w:rsidRDefault="004F5462" w:rsidP="001063EC">
      <w:pPr>
        <w:rPr>
          <w:rFonts w:eastAsiaTheme="minorHAnsi"/>
        </w:rPr>
      </w:pPr>
      <w:r>
        <w:rPr>
          <w:rFonts w:eastAsiaTheme="minorHAnsi"/>
        </w:rPr>
        <w:t xml:space="preserve">ADCW services must be billed using the following procedure code, corresponding modifier, and place of service (POS) code. </w:t>
      </w:r>
    </w:p>
    <w:tbl>
      <w:tblPr>
        <w:tblW w:w="100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15"/>
        <w:gridCol w:w="3335"/>
        <w:gridCol w:w="1980"/>
        <w:gridCol w:w="3150"/>
      </w:tblGrid>
      <w:tr w:rsidR="005A7BFF" w:rsidRPr="009A3354" w14:paraId="2193D2C5" w14:textId="77777777" w:rsidTr="00002F05">
        <w:trPr>
          <w:cantSplit/>
          <w:trHeight w:val="576"/>
          <w:tblHeader/>
          <w:jc w:val="center"/>
        </w:trPr>
        <w:tc>
          <w:tcPr>
            <w:tcW w:w="1615" w:type="dxa"/>
            <w:shd w:val="clear" w:color="auto" w:fill="04427D"/>
            <w:noWrap/>
            <w:vAlign w:val="center"/>
            <w:hideMark/>
          </w:tcPr>
          <w:p w14:paraId="74C1417B" w14:textId="3D44E2AA" w:rsidR="005A7BFF" w:rsidRPr="00955AD6" w:rsidRDefault="005A7BFF" w:rsidP="001A0B07">
            <w:pPr>
              <w:jc w:val="center"/>
              <w:rPr>
                <w:rFonts w:cs="Tahoma"/>
                <w:b/>
                <w:bCs/>
                <w:color w:val="FFFFFF"/>
                <w:sz w:val="26"/>
                <w:szCs w:val="26"/>
              </w:rPr>
            </w:pPr>
            <w:r w:rsidRPr="00955AD6">
              <w:rPr>
                <w:rFonts w:cs="Tahoma"/>
                <w:b/>
                <w:bCs/>
                <w:color w:val="FFFFFF"/>
                <w:sz w:val="26"/>
                <w:szCs w:val="26"/>
              </w:rPr>
              <w:lastRenderedPageBreak/>
              <w:t>Proc Code</w:t>
            </w:r>
          </w:p>
        </w:tc>
        <w:tc>
          <w:tcPr>
            <w:tcW w:w="3335" w:type="dxa"/>
            <w:shd w:val="clear" w:color="auto" w:fill="04427D"/>
            <w:noWrap/>
            <w:vAlign w:val="center"/>
            <w:hideMark/>
          </w:tcPr>
          <w:p w14:paraId="34F9F1F6" w14:textId="77777777" w:rsidR="005A7BFF" w:rsidRPr="00955AD6" w:rsidRDefault="005A7BFF" w:rsidP="001A0B07">
            <w:pPr>
              <w:jc w:val="center"/>
              <w:rPr>
                <w:rFonts w:cs="Tahoma"/>
                <w:b/>
                <w:bCs/>
                <w:color w:val="FFFFFF"/>
                <w:sz w:val="26"/>
                <w:szCs w:val="26"/>
              </w:rPr>
            </w:pPr>
            <w:r w:rsidRPr="00955AD6">
              <w:rPr>
                <w:rFonts w:cs="Tahoma"/>
                <w:b/>
                <w:bCs/>
                <w:color w:val="FFFFFF"/>
                <w:sz w:val="26"/>
                <w:szCs w:val="26"/>
              </w:rPr>
              <w:t>Description</w:t>
            </w:r>
          </w:p>
        </w:tc>
        <w:tc>
          <w:tcPr>
            <w:tcW w:w="1980" w:type="dxa"/>
            <w:shd w:val="clear" w:color="auto" w:fill="04427D"/>
            <w:noWrap/>
            <w:vAlign w:val="center"/>
            <w:hideMark/>
          </w:tcPr>
          <w:p w14:paraId="73C441F5" w14:textId="77777777" w:rsidR="005A7BFF" w:rsidRPr="00955AD6" w:rsidRDefault="005A7BFF" w:rsidP="001A0B07">
            <w:pPr>
              <w:jc w:val="center"/>
              <w:rPr>
                <w:rFonts w:cs="Tahoma"/>
                <w:b/>
                <w:bCs/>
                <w:color w:val="FFFFFF"/>
                <w:sz w:val="26"/>
                <w:szCs w:val="26"/>
              </w:rPr>
            </w:pPr>
            <w:r w:rsidRPr="00955AD6">
              <w:rPr>
                <w:rFonts w:cs="Tahoma"/>
                <w:b/>
                <w:bCs/>
                <w:color w:val="FFFFFF"/>
                <w:sz w:val="26"/>
                <w:szCs w:val="26"/>
              </w:rPr>
              <w:t>Service Units</w:t>
            </w:r>
          </w:p>
        </w:tc>
        <w:tc>
          <w:tcPr>
            <w:tcW w:w="3150" w:type="dxa"/>
            <w:shd w:val="clear" w:color="auto" w:fill="04427D"/>
            <w:noWrap/>
            <w:vAlign w:val="center"/>
            <w:hideMark/>
          </w:tcPr>
          <w:p w14:paraId="4B233ACE" w14:textId="16B871A5" w:rsidR="005A7BFF" w:rsidRPr="00955AD6" w:rsidRDefault="004F5462" w:rsidP="001A0B07">
            <w:pPr>
              <w:jc w:val="center"/>
              <w:rPr>
                <w:rFonts w:cs="Tahoma"/>
                <w:b/>
                <w:bCs/>
                <w:color w:val="FFFFFF"/>
                <w:sz w:val="26"/>
                <w:szCs w:val="26"/>
              </w:rPr>
            </w:pPr>
            <w:r>
              <w:rPr>
                <w:rFonts w:cs="Tahoma"/>
                <w:b/>
                <w:bCs/>
                <w:color w:val="FFFFFF"/>
                <w:sz w:val="26"/>
                <w:szCs w:val="26"/>
              </w:rPr>
              <w:t xml:space="preserve">POS Code </w:t>
            </w:r>
          </w:p>
        </w:tc>
      </w:tr>
      <w:tr w:rsidR="005A7BFF" w:rsidRPr="009A3354" w14:paraId="35BFDD10" w14:textId="77777777" w:rsidTr="00002F05">
        <w:trPr>
          <w:cantSplit/>
          <w:trHeight w:val="576"/>
          <w:jc w:val="center"/>
        </w:trPr>
        <w:tc>
          <w:tcPr>
            <w:tcW w:w="1615" w:type="dxa"/>
            <w:shd w:val="clear" w:color="F8CBAD" w:fill="F8CBAD"/>
            <w:noWrap/>
            <w:hideMark/>
          </w:tcPr>
          <w:p w14:paraId="3F09928D" w14:textId="77777777" w:rsidR="005A7BFF" w:rsidRPr="00955AD6" w:rsidRDefault="005A7BFF" w:rsidP="00554DED">
            <w:pPr>
              <w:jc w:val="center"/>
              <w:rPr>
                <w:rFonts w:cs="Tahoma"/>
                <w:color w:val="000000"/>
                <w:szCs w:val="23"/>
              </w:rPr>
            </w:pPr>
            <w:r w:rsidRPr="00955AD6">
              <w:rPr>
                <w:rFonts w:cs="Tahoma"/>
                <w:color w:val="000000"/>
                <w:szCs w:val="23"/>
              </w:rPr>
              <w:t>S5100 HB</w:t>
            </w:r>
          </w:p>
        </w:tc>
        <w:tc>
          <w:tcPr>
            <w:tcW w:w="3335" w:type="dxa"/>
            <w:shd w:val="clear" w:color="F8CBAD" w:fill="F8CBAD"/>
            <w:noWrap/>
            <w:vAlign w:val="center"/>
            <w:hideMark/>
          </w:tcPr>
          <w:p w14:paraId="6D4813E5" w14:textId="77777777" w:rsidR="005A7BFF" w:rsidRPr="00955AD6" w:rsidRDefault="005A7BFF" w:rsidP="00FA0372">
            <w:pPr>
              <w:jc w:val="left"/>
              <w:rPr>
                <w:rFonts w:cs="Tahoma"/>
                <w:color w:val="000000"/>
                <w:szCs w:val="23"/>
              </w:rPr>
            </w:pPr>
            <w:r w:rsidRPr="00955AD6">
              <w:rPr>
                <w:rFonts w:cs="Tahoma"/>
                <w:color w:val="000000"/>
                <w:szCs w:val="23"/>
              </w:rPr>
              <w:t>Adult Day Care Service</w:t>
            </w:r>
          </w:p>
        </w:tc>
        <w:tc>
          <w:tcPr>
            <w:tcW w:w="1980" w:type="dxa"/>
            <w:shd w:val="clear" w:color="F8CBAD" w:fill="F8CBAD"/>
            <w:noWrap/>
            <w:vAlign w:val="center"/>
            <w:hideMark/>
          </w:tcPr>
          <w:p w14:paraId="01302EE2" w14:textId="43B1DBE1" w:rsidR="005A7BFF" w:rsidRPr="00955AD6" w:rsidRDefault="005A7BFF" w:rsidP="001A0B07">
            <w:pPr>
              <w:jc w:val="center"/>
              <w:rPr>
                <w:rFonts w:cs="Tahoma"/>
                <w:color w:val="000000"/>
                <w:szCs w:val="23"/>
              </w:rPr>
            </w:pPr>
            <w:r w:rsidRPr="00955AD6">
              <w:rPr>
                <w:rFonts w:cs="Tahoma"/>
                <w:color w:val="000000"/>
                <w:szCs w:val="23"/>
              </w:rPr>
              <w:t xml:space="preserve">15 </w:t>
            </w:r>
            <w:r w:rsidR="00970CE1">
              <w:rPr>
                <w:rFonts w:cs="Tahoma"/>
                <w:color w:val="000000"/>
                <w:szCs w:val="23"/>
              </w:rPr>
              <w:t>minutes</w:t>
            </w:r>
          </w:p>
        </w:tc>
        <w:tc>
          <w:tcPr>
            <w:tcW w:w="3150" w:type="dxa"/>
            <w:shd w:val="clear" w:color="F8CBAD" w:fill="F8CBAD"/>
            <w:vAlign w:val="center"/>
            <w:hideMark/>
          </w:tcPr>
          <w:p w14:paraId="30833CCA" w14:textId="194D229A" w:rsidR="005A7BFF" w:rsidRPr="00955AD6" w:rsidRDefault="005A7BFF" w:rsidP="00FA0372">
            <w:pPr>
              <w:jc w:val="left"/>
              <w:rPr>
                <w:rFonts w:cs="Tahoma"/>
                <w:color w:val="000000"/>
                <w:szCs w:val="23"/>
              </w:rPr>
            </w:pPr>
            <w:r w:rsidRPr="00955AD6">
              <w:rPr>
                <w:rFonts w:cs="Tahoma"/>
                <w:color w:val="000000"/>
                <w:szCs w:val="23"/>
              </w:rPr>
              <w:t>99</w:t>
            </w:r>
            <w:r w:rsidR="001A0B07">
              <w:rPr>
                <w:rFonts w:cs="Tahoma"/>
                <w:color w:val="000000"/>
                <w:szCs w:val="23"/>
              </w:rPr>
              <w:t xml:space="preserve"> (</w:t>
            </w:r>
            <w:r w:rsidRPr="00955AD6">
              <w:rPr>
                <w:rFonts w:cs="Tahoma"/>
                <w:color w:val="000000"/>
                <w:szCs w:val="23"/>
              </w:rPr>
              <w:t>Other unlisted facility</w:t>
            </w:r>
            <w:r w:rsidR="001A0B07">
              <w:rPr>
                <w:rFonts w:cs="Tahoma"/>
                <w:color w:val="000000"/>
                <w:szCs w:val="23"/>
              </w:rPr>
              <w:t>)</w:t>
            </w:r>
          </w:p>
        </w:tc>
      </w:tr>
    </w:tbl>
    <w:p w14:paraId="02721999" w14:textId="0C9E7090" w:rsidR="008209D8" w:rsidRPr="005A7BFF" w:rsidRDefault="008209D8" w:rsidP="00002F05">
      <w:pPr>
        <w:tabs>
          <w:tab w:val="left" w:pos="930"/>
        </w:tabs>
      </w:pPr>
    </w:p>
    <w:sectPr w:rsidR="008209D8" w:rsidRPr="005A7BFF" w:rsidSect="00002F05">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54E6" w14:textId="77777777" w:rsidR="003639AD" w:rsidRDefault="003639AD" w:rsidP="001C6376">
      <w:pPr>
        <w:spacing w:before="0" w:line="240" w:lineRule="auto"/>
      </w:pPr>
      <w:r>
        <w:separator/>
      </w:r>
    </w:p>
  </w:endnote>
  <w:endnote w:type="continuationSeparator" w:id="0">
    <w:p w14:paraId="0F36A948" w14:textId="77777777" w:rsidR="003639AD" w:rsidRDefault="003639AD" w:rsidP="001C6376">
      <w:pPr>
        <w:spacing w:before="0" w:line="240" w:lineRule="auto"/>
      </w:pPr>
      <w:r>
        <w:continuationSeparator/>
      </w:r>
    </w:p>
  </w:endnote>
  <w:endnote w:type="continuationNotice" w:id="1">
    <w:p w14:paraId="55F90F59" w14:textId="77777777" w:rsidR="003639AD" w:rsidRDefault="003639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25E3" w14:textId="77777777" w:rsidR="00C91F79" w:rsidRDefault="00C91F79" w:rsidP="005B1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45154" w14:textId="77777777" w:rsidR="00C91F79" w:rsidRDefault="00C91F79" w:rsidP="005B1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9229" w14:textId="09758EB8" w:rsidR="00C91F79" w:rsidRDefault="00C91F79" w:rsidP="005B1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175">
      <w:rPr>
        <w:rStyle w:val="PageNumber"/>
        <w:noProof/>
      </w:rPr>
      <w:t>26</w:t>
    </w:r>
    <w:r>
      <w:rPr>
        <w:rStyle w:val="PageNumber"/>
      </w:rPr>
      <w:fldChar w:fldCharType="end"/>
    </w:r>
  </w:p>
  <w:p w14:paraId="0B2E2D9A" w14:textId="1FC189F1" w:rsidR="00C91F79" w:rsidRPr="00523F26" w:rsidRDefault="00C91F79" w:rsidP="005B1ABF">
    <w:pPr>
      <w:pStyle w:val="Text1"/>
      <w:ind w:right="360"/>
      <w:rPr>
        <w:rFonts w:cs="Tahoma"/>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8863" w14:textId="489C3FCB" w:rsidR="00C91F79" w:rsidRDefault="00C91F79" w:rsidP="005B1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CE06" w14:textId="77777777" w:rsidR="003639AD" w:rsidRDefault="003639AD" w:rsidP="001C6376">
      <w:pPr>
        <w:spacing w:before="0" w:line="240" w:lineRule="auto"/>
      </w:pPr>
      <w:r>
        <w:separator/>
      </w:r>
    </w:p>
  </w:footnote>
  <w:footnote w:type="continuationSeparator" w:id="0">
    <w:p w14:paraId="4E4D062D" w14:textId="77777777" w:rsidR="003639AD" w:rsidRDefault="003639AD" w:rsidP="001C6376">
      <w:pPr>
        <w:spacing w:before="0" w:line="240" w:lineRule="auto"/>
      </w:pPr>
      <w:r>
        <w:continuationSeparator/>
      </w:r>
    </w:p>
  </w:footnote>
  <w:footnote w:type="continuationNotice" w:id="1">
    <w:p w14:paraId="2D1FA04C" w14:textId="77777777" w:rsidR="003639AD" w:rsidRDefault="003639A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8CB0" w14:textId="20F15616" w:rsidR="00C91F79" w:rsidRPr="004A1927" w:rsidRDefault="00C91F79" w:rsidP="00561487">
    <w:pPr>
      <w:jc w:val="right"/>
      <w:rPr>
        <w:rFonts w:cs="Tahoma"/>
        <w:sz w:val="20"/>
      </w:rPr>
    </w:pPr>
    <w:r w:rsidRPr="004A1927">
      <w:rPr>
        <w:rFonts w:cs="Tahoma"/>
        <w:noProof/>
        <w:sz w:val="20"/>
      </w:rPr>
      <w:t xml:space="preserve">Adult Day Care Waiver Provider Manual </w:t>
    </w:r>
    <w:r w:rsidR="00A94F6A">
      <w:rPr>
        <w:rFonts w:cs="Tahoma"/>
        <w:noProof/>
        <w:sz w:val="20"/>
      </w:rPr>
      <w:t>04/08/2026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9690" w14:textId="72A39AB7" w:rsidR="00C91F79" w:rsidRDefault="00C91F79" w:rsidP="005B1ABF">
    <w:pPr>
      <w:rPr>
        <w:rFonts w:cs="Arial Unicode MS"/>
      </w:rPr>
    </w:pPr>
    <w:r>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D061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57242"/>
    <w:multiLevelType w:val="hybridMultilevel"/>
    <w:tmpl w:val="5EC41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80143"/>
    <w:multiLevelType w:val="hybridMultilevel"/>
    <w:tmpl w:val="4E9C0F9C"/>
    <w:lvl w:ilvl="0" w:tplc="24D09FCE">
      <w:start w:val="1"/>
      <w:numFmt w:val="bullet"/>
      <w:lvlText w:val=""/>
      <w:lvlJc w:val="left"/>
      <w:pPr>
        <w:ind w:left="979" w:hanging="360"/>
      </w:pPr>
      <w:rPr>
        <w:rFonts w:ascii="Symbol" w:hAnsi="Symbol"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3" w15:restartNumberingAfterBreak="0">
    <w:nsid w:val="16A267B4"/>
    <w:multiLevelType w:val="hybridMultilevel"/>
    <w:tmpl w:val="6D4464D6"/>
    <w:lvl w:ilvl="0" w:tplc="04090001">
      <w:start w:val="1"/>
      <w:numFmt w:val="bullet"/>
      <w:lvlText w:val=""/>
      <w:lvlJc w:val="left"/>
      <w:pPr>
        <w:ind w:left="3005" w:hanging="360"/>
      </w:pPr>
      <w:rPr>
        <w:rFonts w:ascii="Symbol" w:hAnsi="Symbol" w:hint="default"/>
      </w:rPr>
    </w:lvl>
    <w:lvl w:ilvl="1" w:tplc="04090019" w:tentative="1">
      <w:start w:val="1"/>
      <w:numFmt w:val="lowerLetter"/>
      <w:lvlText w:val="%2."/>
      <w:lvlJc w:val="left"/>
      <w:pPr>
        <w:ind w:left="3725" w:hanging="360"/>
      </w:pPr>
    </w:lvl>
    <w:lvl w:ilvl="2" w:tplc="0409001B" w:tentative="1">
      <w:start w:val="1"/>
      <w:numFmt w:val="lowerRoman"/>
      <w:lvlText w:val="%3."/>
      <w:lvlJc w:val="right"/>
      <w:pPr>
        <w:ind w:left="4445" w:hanging="180"/>
      </w:pPr>
    </w:lvl>
    <w:lvl w:ilvl="3" w:tplc="0409000F" w:tentative="1">
      <w:start w:val="1"/>
      <w:numFmt w:val="decimal"/>
      <w:lvlText w:val="%4."/>
      <w:lvlJc w:val="left"/>
      <w:pPr>
        <w:ind w:left="5165" w:hanging="360"/>
      </w:pPr>
    </w:lvl>
    <w:lvl w:ilvl="4" w:tplc="04090019" w:tentative="1">
      <w:start w:val="1"/>
      <w:numFmt w:val="lowerLetter"/>
      <w:lvlText w:val="%5."/>
      <w:lvlJc w:val="left"/>
      <w:pPr>
        <w:ind w:left="5885" w:hanging="360"/>
      </w:pPr>
    </w:lvl>
    <w:lvl w:ilvl="5" w:tplc="0409001B" w:tentative="1">
      <w:start w:val="1"/>
      <w:numFmt w:val="lowerRoman"/>
      <w:lvlText w:val="%6."/>
      <w:lvlJc w:val="right"/>
      <w:pPr>
        <w:ind w:left="6605" w:hanging="180"/>
      </w:pPr>
    </w:lvl>
    <w:lvl w:ilvl="6" w:tplc="0409000F" w:tentative="1">
      <w:start w:val="1"/>
      <w:numFmt w:val="decimal"/>
      <w:lvlText w:val="%7."/>
      <w:lvlJc w:val="left"/>
      <w:pPr>
        <w:ind w:left="7325" w:hanging="360"/>
      </w:pPr>
    </w:lvl>
    <w:lvl w:ilvl="7" w:tplc="04090019" w:tentative="1">
      <w:start w:val="1"/>
      <w:numFmt w:val="lowerLetter"/>
      <w:lvlText w:val="%8."/>
      <w:lvlJc w:val="left"/>
      <w:pPr>
        <w:ind w:left="8045" w:hanging="360"/>
      </w:pPr>
    </w:lvl>
    <w:lvl w:ilvl="8" w:tplc="0409001B" w:tentative="1">
      <w:start w:val="1"/>
      <w:numFmt w:val="lowerRoman"/>
      <w:lvlText w:val="%9."/>
      <w:lvlJc w:val="right"/>
      <w:pPr>
        <w:ind w:left="8765" w:hanging="180"/>
      </w:pPr>
    </w:lvl>
  </w:abstractNum>
  <w:abstractNum w:abstractNumId="4" w15:restartNumberingAfterBreak="0">
    <w:nsid w:val="1704343E"/>
    <w:multiLevelType w:val="hybridMultilevel"/>
    <w:tmpl w:val="CE8683D4"/>
    <w:lvl w:ilvl="0" w:tplc="A0E63F92">
      <w:start w:val="1"/>
      <w:numFmt w:val="bullet"/>
      <w:lvlText w:val=""/>
      <w:lvlJc w:val="left"/>
      <w:pPr>
        <w:ind w:left="97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 w15:restartNumberingAfterBreak="0">
    <w:nsid w:val="1D4B0077"/>
    <w:multiLevelType w:val="hybridMultilevel"/>
    <w:tmpl w:val="7A6CE8A6"/>
    <w:lvl w:ilvl="0" w:tplc="04090003">
      <w:start w:val="1"/>
      <w:numFmt w:val="bullet"/>
      <w:lvlText w:val="o"/>
      <w:lvlJc w:val="left"/>
      <w:pPr>
        <w:ind w:left="3005" w:hanging="360"/>
      </w:pPr>
      <w:rPr>
        <w:rFonts w:ascii="Courier New" w:hAnsi="Courier New" w:cs="Courier New" w:hint="default"/>
      </w:rPr>
    </w:lvl>
    <w:lvl w:ilvl="1" w:tplc="FFFFFFFF" w:tentative="1">
      <w:start w:val="1"/>
      <w:numFmt w:val="lowerLetter"/>
      <w:lvlText w:val="%2."/>
      <w:lvlJc w:val="left"/>
      <w:pPr>
        <w:ind w:left="3725" w:hanging="360"/>
      </w:pPr>
    </w:lvl>
    <w:lvl w:ilvl="2" w:tplc="FFFFFFFF" w:tentative="1">
      <w:start w:val="1"/>
      <w:numFmt w:val="lowerRoman"/>
      <w:lvlText w:val="%3."/>
      <w:lvlJc w:val="right"/>
      <w:pPr>
        <w:ind w:left="4445" w:hanging="180"/>
      </w:pPr>
    </w:lvl>
    <w:lvl w:ilvl="3" w:tplc="FFFFFFFF" w:tentative="1">
      <w:start w:val="1"/>
      <w:numFmt w:val="decimal"/>
      <w:lvlText w:val="%4."/>
      <w:lvlJc w:val="left"/>
      <w:pPr>
        <w:ind w:left="5165" w:hanging="360"/>
      </w:pPr>
    </w:lvl>
    <w:lvl w:ilvl="4" w:tplc="FFFFFFFF" w:tentative="1">
      <w:start w:val="1"/>
      <w:numFmt w:val="lowerLetter"/>
      <w:lvlText w:val="%5."/>
      <w:lvlJc w:val="left"/>
      <w:pPr>
        <w:ind w:left="5885" w:hanging="360"/>
      </w:pPr>
    </w:lvl>
    <w:lvl w:ilvl="5" w:tplc="FFFFFFFF" w:tentative="1">
      <w:start w:val="1"/>
      <w:numFmt w:val="lowerRoman"/>
      <w:lvlText w:val="%6."/>
      <w:lvlJc w:val="right"/>
      <w:pPr>
        <w:ind w:left="6605" w:hanging="180"/>
      </w:pPr>
    </w:lvl>
    <w:lvl w:ilvl="6" w:tplc="FFFFFFFF" w:tentative="1">
      <w:start w:val="1"/>
      <w:numFmt w:val="decimal"/>
      <w:lvlText w:val="%7."/>
      <w:lvlJc w:val="left"/>
      <w:pPr>
        <w:ind w:left="7325" w:hanging="360"/>
      </w:pPr>
    </w:lvl>
    <w:lvl w:ilvl="7" w:tplc="FFFFFFFF" w:tentative="1">
      <w:start w:val="1"/>
      <w:numFmt w:val="lowerLetter"/>
      <w:lvlText w:val="%8."/>
      <w:lvlJc w:val="left"/>
      <w:pPr>
        <w:ind w:left="8045" w:hanging="360"/>
      </w:pPr>
    </w:lvl>
    <w:lvl w:ilvl="8" w:tplc="FFFFFFFF" w:tentative="1">
      <w:start w:val="1"/>
      <w:numFmt w:val="lowerRoman"/>
      <w:lvlText w:val="%9."/>
      <w:lvlJc w:val="right"/>
      <w:pPr>
        <w:ind w:left="8765" w:hanging="180"/>
      </w:pPr>
    </w:lvl>
  </w:abstractNum>
  <w:abstractNum w:abstractNumId="6" w15:restartNumberingAfterBreak="0">
    <w:nsid w:val="1EA4382D"/>
    <w:multiLevelType w:val="hybridMultilevel"/>
    <w:tmpl w:val="A1D03F8C"/>
    <w:lvl w:ilvl="0" w:tplc="FEE2B71C">
      <w:start w:val="1"/>
      <w:numFmt w:val="bullet"/>
      <w:lvlText w:val=""/>
      <w:lvlJc w:val="left"/>
      <w:pPr>
        <w:ind w:left="97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 w15:restartNumberingAfterBreak="0">
    <w:nsid w:val="2CA26C70"/>
    <w:multiLevelType w:val="hybridMultilevel"/>
    <w:tmpl w:val="A440B1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A41D96"/>
    <w:multiLevelType w:val="hybridMultilevel"/>
    <w:tmpl w:val="56D454AE"/>
    <w:lvl w:ilvl="0" w:tplc="4572913E">
      <w:numFmt w:val="bullet"/>
      <w:lvlText w:val=""/>
      <w:lvlJc w:val="left"/>
      <w:pPr>
        <w:ind w:left="979" w:hanging="360"/>
      </w:pPr>
      <w:rPr>
        <w:rFonts w:ascii="Symbol" w:eastAsiaTheme="minorHAnsi" w:hAnsi="Symbol" w:cs="Tahoma"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9" w15:restartNumberingAfterBreak="0">
    <w:nsid w:val="4F9E33A9"/>
    <w:multiLevelType w:val="hybridMultilevel"/>
    <w:tmpl w:val="2F622D64"/>
    <w:lvl w:ilvl="0" w:tplc="024453C8">
      <w:start w:val="1"/>
      <w:numFmt w:val="bullet"/>
      <w:lvlText w:val=""/>
      <w:lvlJc w:val="left"/>
      <w:pPr>
        <w:ind w:left="97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15:restartNumberingAfterBreak="0">
    <w:nsid w:val="502B3666"/>
    <w:multiLevelType w:val="hybridMultilevel"/>
    <w:tmpl w:val="514071F0"/>
    <w:lvl w:ilvl="0" w:tplc="64CC6E66">
      <w:start w:val="1"/>
      <w:numFmt w:val="bullet"/>
      <w:lvlText w:val=""/>
      <w:lvlJc w:val="left"/>
      <w:pPr>
        <w:ind w:left="979"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DD91C2F"/>
    <w:multiLevelType w:val="hybridMultilevel"/>
    <w:tmpl w:val="E03AC52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15:restartNumberingAfterBreak="0">
    <w:nsid w:val="62371A0D"/>
    <w:multiLevelType w:val="hybridMultilevel"/>
    <w:tmpl w:val="57FE3078"/>
    <w:lvl w:ilvl="0" w:tplc="07580FF0">
      <w:start w:val="1"/>
      <w:numFmt w:val="bullet"/>
      <w:lvlText w:val=""/>
      <w:lvlJc w:val="left"/>
      <w:pPr>
        <w:ind w:left="979"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E4635F9"/>
    <w:multiLevelType w:val="hybridMultilevel"/>
    <w:tmpl w:val="963AC8C2"/>
    <w:lvl w:ilvl="0" w:tplc="20D878EE">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702BCA"/>
    <w:multiLevelType w:val="hybridMultilevel"/>
    <w:tmpl w:val="4A808CD0"/>
    <w:lvl w:ilvl="0" w:tplc="99942B84">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B39AE"/>
    <w:multiLevelType w:val="hybridMultilevel"/>
    <w:tmpl w:val="BC66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B7404"/>
    <w:multiLevelType w:val="hybridMultilevel"/>
    <w:tmpl w:val="0228F1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1A0ADC"/>
    <w:multiLevelType w:val="hybridMultilevel"/>
    <w:tmpl w:val="9AAC587E"/>
    <w:lvl w:ilvl="0" w:tplc="184C91A6">
      <w:start w:val="1"/>
      <w:numFmt w:val="bullet"/>
      <w:lvlText w:val=""/>
      <w:lvlJc w:val="left"/>
      <w:pPr>
        <w:ind w:left="97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16cid:durableId="400254159">
    <w:abstractNumId w:val="11"/>
  </w:num>
  <w:num w:numId="2" w16cid:durableId="1210801980">
    <w:abstractNumId w:val="3"/>
  </w:num>
  <w:num w:numId="3" w16cid:durableId="643781757">
    <w:abstractNumId w:val="8"/>
  </w:num>
  <w:num w:numId="4" w16cid:durableId="1489901341">
    <w:abstractNumId w:val="9"/>
  </w:num>
  <w:num w:numId="5" w16cid:durableId="580793596">
    <w:abstractNumId w:val="10"/>
  </w:num>
  <w:num w:numId="6" w16cid:durableId="1464468675">
    <w:abstractNumId w:val="4"/>
  </w:num>
  <w:num w:numId="7" w16cid:durableId="30113167">
    <w:abstractNumId w:val="13"/>
  </w:num>
  <w:num w:numId="8" w16cid:durableId="282419635">
    <w:abstractNumId w:val="17"/>
  </w:num>
  <w:num w:numId="9" w16cid:durableId="95517593">
    <w:abstractNumId w:val="12"/>
  </w:num>
  <w:num w:numId="10" w16cid:durableId="525675819">
    <w:abstractNumId w:val="2"/>
  </w:num>
  <w:num w:numId="11" w16cid:durableId="1091127211">
    <w:abstractNumId w:val="6"/>
  </w:num>
  <w:num w:numId="12" w16cid:durableId="1932278300">
    <w:abstractNumId w:val="14"/>
  </w:num>
  <w:num w:numId="13" w16cid:durableId="1641694342">
    <w:abstractNumId w:val="0"/>
  </w:num>
  <w:num w:numId="14" w16cid:durableId="648755776">
    <w:abstractNumId w:val="15"/>
  </w:num>
  <w:num w:numId="15" w16cid:durableId="2030570237">
    <w:abstractNumId w:val="7"/>
  </w:num>
  <w:num w:numId="16" w16cid:durableId="1249460010">
    <w:abstractNumId w:val="16"/>
  </w:num>
  <w:num w:numId="17" w16cid:durableId="1190728074">
    <w:abstractNumId w:val="1"/>
  </w:num>
  <w:num w:numId="18" w16cid:durableId="2117494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eyoyxN8wc5l/i9yWPU9ddVNk5ZXU4y/GpzS/FiiCyNah9k0pTOKHdj4LwT68rC7pvqkO75498M317tBP7/evg==" w:salt="zmipyNjEW5FLCwQNaZEXB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AA"/>
    <w:rsid w:val="00002F05"/>
    <w:rsid w:val="000066C2"/>
    <w:rsid w:val="00016B6D"/>
    <w:rsid w:val="00017672"/>
    <w:rsid w:val="00032BE9"/>
    <w:rsid w:val="000342AD"/>
    <w:rsid w:val="0003492A"/>
    <w:rsid w:val="00041119"/>
    <w:rsid w:val="000413BC"/>
    <w:rsid w:val="00041C65"/>
    <w:rsid w:val="00041DF7"/>
    <w:rsid w:val="00042613"/>
    <w:rsid w:val="000445A0"/>
    <w:rsid w:val="00045177"/>
    <w:rsid w:val="00051255"/>
    <w:rsid w:val="00057FC0"/>
    <w:rsid w:val="00062096"/>
    <w:rsid w:val="0006332A"/>
    <w:rsid w:val="00064638"/>
    <w:rsid w:val="000670D8"/>
    <w:rsid w:val="000702DA"/>
    <w:rsid w:val="0007244B"/>
    <w:rsid w:val="00076B16"/>
    <w:rsid w:val="00082F9F"/>
    <w:rsid w:val="0008547E"/>
    <w:rsid w:val="000856EF"/>
    <w:rsid w:val="0009326B"/>
    <w:rsid w:val="000961C5"/>
    <w:rsid w:val="00097390"/>
    <w:rsid w:val="000A33AD"/>
    <w:rsid w:val="000C00CE"/>
    <w:rsid w:val="000C1C76"/>
    <w:rsid w:val="000C467E"/>
    <w:rsid w:val="000C7F0A"/>
    <w:rsid w:val="000D0884"/>
    <w:rsid w:val="000D2DC9"/>
    <w:rsid w:val="000D45CA"/>
    <w:rsid w:val="000E4403"/>
    <w:rsid w:val="000E70A1"/>
    <w:rsid w:val="000F4155"/>
    <w:rsid w:val="001004B5"/>
    <w:rsid w:val="00100529"/>
    <w:rsid w:val="00101522"/>
    <w:rsid w:val="00106011"/>
    <w:rsid w:val="001063EC"/>
    <w:rsid w:val="00106CB8"/>
    <w:rsid w:val="00111AFE"/>
    <w:rsid w:val="0011265B"/>
    <w:rsid w:val="00113C59"/>
    <w:rsid w:val="00113CC2"/>
    <w:rsid w:val="001164AB"/>
    <w:rsid w:val="00116737"/>
    <w:rsid w:val="00117B3A"/>
    <w:rsid w:val="00117E18"/>
    <w:rsid w:val="0012294E"/>
    <w:rsid w:val="00126E9B"/>
    <w:rsid w:val="00130A0B"/>
    <w:rsid w:val="00131454"/>
    <w:rsid w:val="0013281D"/>
    <w:rsid w:val="00140CEF"/>
    <w:rsid w:val="00152CE8"/>
    <w:rsid w:val="00155946"/>
    <w:rsid w:val="00162BEB"/>
    <w:rsid w:val="00163DF2"/>
    <w:rsid w:val="0016414E"/>
    <w:rsid w:val="0017191F"/>
    <w:rsid w:val="00174D78"/>
    <w:rsid w:val="00177ED3"/>
    <w:rsid w:val="001875CD"/>
    <w:rsid w:val="00190F5F"/>
    <w:rsid w:val="001A0B07"/>
    <w:rsid w:val="001A62A9"/>
    <w:rsid w:val="001A6CBC"/>
    <w:rsid w:val="001A7379"/>
    <w:rsid w:val="001B0571"/>
    <w:rsid w:val="001B4A8A"/>
    <w:rsid w:val="001C174A"/>
    <w:rsid w:val="001C32AD"/>
    <w:rsid w:val="001C3DBC"/>
    <w:rsid w:val="001C6376"/>
    <w:rsid w:val="001D2F2A"/>
    <w:rsid w:val="001D3485"/>
    <w:rsid w:val="001D4593"/>
    <w:rsid w:val="001E4854"/>
    <w:rsid w:val="001E768F"/>
    <w:rsid w:val="001F08D1"/>
    <w:rsid w:val="001F10E0"/>
    <w:rsid w:val="001F472E"/>
    <w:rsid w:val="0020050E"/>
    <w:rsid w:val="00200600"/>
    <w:rsid w:val="0021186F"/>
    <w:rsid w:val="0021527C"/>
    <w:rsid w:val="00226763"/>
    <w:rsid w:val="002333E7"/>
    <w:rsid w:val="00236E10"/>
    <w:rsid w:val="0024162D"/>
    <w:rsid w:val="00244378"/>
    <w:rsid w:val="00244D38"/>
    <w:rsid w:val="00255B20"/>
    <w:rsid w:val="002626E5"/>
    <w:rsid w:val="00270A05"/>
    <w:rsid w:val="002712AB"/>
    <w:rsid w:val="002903D7"/>
    <w:rsid w:val="0029080C"/>
    <w:rsid w:val="00291BA4"/>
    <w:rsid w:val="00294C40"/>
    <w:rsid w:val="002977E7"/>
    <w:rsid w:val="002A69DE"/>
    <w:rsid w:val="002B6B0A"/>
    <w:rsid w:val="002B6B91"/>
    <w:rsid w:val="002D2CBF"/>
    <w:rsid w:val="002E1B72"/>
    <w:rsid w:val="002E2540"/>
    <w:rsid w:val="002E2F1C"/>
    <w:rsid w:val="002E589E"/>
    <w:rsid w:val="002F036C"/>
    <w:rsid w:val="00302260"/>
    <w:rsid w:val="00302D59"/>
    <w:rsid w:val="00303E5B"/>
    <w:rsid w:val="003163FE"/>
    <w:rsid w:val="00316C2D"/>
    <w:rsid w:val="003207A5"/>
    <w:rsid w:val="00326589"/>
    <w:rsid w:val="00332379"/>
    <w:rsid w:val="00345316"/>
    <w:rsid w:val="00362235"/>
    <w:rsid w:val="003639AD"/>
    <w:rsid w:val="0036751A"/>
    <w:rsid w:val="0037018A"/>
    <w:rsid w:val="00371AEB"/>
    <w:rsid w:val="00374B61"/>
    <w:rsid w:val="00380689"/>
    <w:rsid w:val="00390952"/>
    <w:rsid w:val="00395283"/>
    <w:rsid w:val="00396F16"/>
    <w:rsid w:val="00397DF2"/>
    <w:rsid w:val="003A42B0"/>
    <w:rsid w:val="003A62B7"/>
    <w:rsid w:val="003B7E5A"/>
    <w:rsid w:val="003C1814"/>
    <w:rsid w:val="003C4082"/>
    <w:rsid w:val="003C4411"/>
    <w:rsid w:val="003C4B9E"/>
    <w:rsid w:val="003D0990"/>
    <w:rsid w:val="003D1592"/>
    <w:rsid w:val="003D557D"/>
    <w:rsid w:val="003E1029"/>
    <w:rsid w:val="003F0646"/>
    <w:rsid w:val="003F1D5F"/>
    <w:rsid w:val="004004F9"/>
    <w:rsid w:val="004018E2"/>
    <w:rsid w:val="00411FCF"/>
    <w:rsid w:val="00413188"/>
    <w:rsid w:val="00423885"/>
    <w:rsid w:val="00446B6A"/>
    <w:rsid w:val="004475BA"/>
    <w:rsid w:val="00453461"/>
    <w:rsid w:val="004618F0"/>
    <w:rsid w:val="004620B9"/>
    <w:rsid w:val="00463FF9"/>
    <w:rsid w:val="004705EB"/>
    <w:rsid w:val="004773A4"/>
    <w:rsid w:val="00477A03"/>
    <w:rsid w:val="0048604D"/>
    <w:rsid w:val="00492586"/>
    <w:rsid w:val="00493492"/>
    <w:rsid w:val="004A1927"/>
    <w:rsid w:val="004A3E3B"/>
    <w:rsid w:val="004A7740"/>
    <w:rsid w:val="004B03E1"/>
    <w:rsid w:val="004B211E"/>
    <w:rsid w:val="004C124B"/>
    <w:rsid w:val="004C2761"/>
    <w:rsid w:val="004D20BB"/>
    <w:rsid w:val="004D3C48"/>
    <w:rsid w:val="004E75F6"/>
    <w:rsid w:val="004F0FD0"/>
    <w:rsid w:val="004F2822"/>
    <w:rsid w:val="004F5462"/>
    <w:rsid w:val="00503F48"/>
    <w:rsid w:val="00506506"/>
    <w:rsid w:val="00522D27"/>
    <w:rsid w:val="00523F26"/>
    <w:rsid w:val="00532E98"/>
    <w:rsid w:val="00534246"/>
    <w:rsid w:val="00544EF5"/>
    <w:rsid w:val="00553D38"/>
    <w:rsid w:val="00554DED"/>
    <w:rsid w:val="00556266"/>
    <w:rsid w:val="00561487"/>
    <w:rsid w:val="0058141E"/>
    <w:rsid w:val="00585017"/>
    <w:rsid w:val="0058708E"/>
    <w:rsid w:val="005A0F01"/>
    <w:rsid w:val="005A3AD8"/>
    <w:rsid w:val="005A7290"/>
    <w:rsid w:val="005A7BFF"/>
    <w:rsid w:val="005B0BAC"/>
    <w:rsid w:val="005B1ABF"/>
    <w:rsid w:val="005B1F23"/>
    <w:rsid w:val="005B42B0"/>
    <w:rsid w:val="005B488D"/>
    <w:rsid w:val="005C12B5"/>
    <w:rsid w:val="005C2C39"/>
    <w:rsid w:val="005C4351"/>
    <w:rsid w:val="005C6BD5"/>
    <w:rsid w:val="005D1EA5"/>
    <w:rsid w:val="005D42E8"/>
    <w:rsid w:val="005D4DA2"/>
    <w:rsid w:val="005E043F"/>
    <w:rsid w:val="005E250F"/>
    <w:rsid w:val="005F0B63"/>
    <w:rsid w:val="005F3660"/>
    <w:rsid w:val="005F5680"/>
    <w:rsid w:val="00601042"/>
    <w:rsid w:val="00602AA3"/>
    <w:rsid w:val="00613E45"/>
    <w:rsid w:val="006258B2"/>
    <w:rsid w:val="00632CEE"/>
    <w:rsid w:val="00636057"/>
    <w:rsid w:val="00644278"/>
    <w:rsid w:val="00656580"/>
    <w:rsid w:val="00661887"/>
    <w:rsid w:val="006713F9"/>
    <w:rsid w:val="0067236D"/>
    <w:rsid w:val="00677EE1"/>
    <w:rsid w:val="0068370C"/>
    <w:rsid w:val="00687F8A"/>
    <w:rsid w:val="0069142C"/>
    <w:rsid w:val="00695190"/>
    <w:rsid w:val="00695F3D"/>
    <w:rsid w:val="006B24A3"/>
    <w:rsid w:val="006B5D71"/>
    <w:rsid w:val="006C4749"/>
    <w:rsid w:val="006C53BB"/>
    <w:rsid w:val="006C672C"/>
    <w:rsid w:val="006E0ABC"/>
    <w:rsid w:val="006E3D84"/>
    <w:rsid w:val="006E66FC"/>
    <w:rsid w:val="006F1751"/>
    <w:rsid w:val="006F1CEB"/>
    <w:rsid w:val="006F1ED8"/>
    <w:rsid w:val="006F20BF"/>
    <w:rsid w:val="006F3F46"/>
    <w:rsid w:val="006F4BC1"/>
    <w:rsid w:val="006F4C03"/>
    <w:rsid w:val="006F6865"/>
    <w:rsid w:val="0070677E"/>
    <w:rsid w:val="00706CE7"/>
    <w:rsid w:val="00713C36"/>
    <w:rsid w:val="00722C10"/>
    <w:rsid w:val="00726499"/>
    <w:rsid w:val="00740BFC"/>
    <w:rsid w:val="00743FC0"/>
    <w:rsid w:val="0074799C"/>
    <w:rsid w:val="00754F16"/>
    <w:rsid w:val="00761E88"/>
    <w:rsid w:val="00763A4B"/>
    <w:rsid w:val="00772F92"/>
    <w:rsid w:val="007761E4"/>
    <w:rsid w:val="007860FB"/>
    <w:rsid w:val="00791C03"/>
    <w:rsid w:val="00792544"/>
    <w:rsid w:val="00793D52"/>
    <w:rsid w:val="007B26C4"/>
    <w:rsid w:val="007B30BC"/>
    <w:rsid w:val="007B671C"/>
    <w:rsid w:val="007C29B5"/>
    <w:rsid w:val="007C6A0E"/>
    <w:rsid w:val="007C703A"/>
    <w:rsid w:val="007D0436"/>
    <w:rsid w:val="007D10DE"/>
    <w:rsid w:val="007E0B8C"/>
    <w:rsid w:val="007E4324"/>
    <w:rsid w:val="008209D8"/>
    <w:rsid w:val="00821BA6"/>
    <w:rsid w:val="00822603"/>
    <w:rsid w:val="0082491D"/>
    <w:rsid w:val="00832089"/>
    <w:rsid w:val="00832A49"/>
    <w:rsid w:val="00834846"/>
    <w:rsid w:val="00835258"/>
    <w:rsid w:val="008356FC"/>
    <w:rsid w:val="008406FE"/>
    <w:rsid w:val="00840A13"/>
    <w:rsid w:val="00843795"/>
    <w:rsid w:val="00846C6C"/>
    <w:rsid w:val="00847E9E"/>
    <w:rsid w:val="00853D5B"/>
    <w:rsid w:val="00855517"/>
    <w:rsid w:val="00861FB4"/>
    <w:rsid w:val="0087643B"/>
    <w:rsid w:val="00876AE4"/>
    <w:rsid w:val="00877C43"/>
    <w:rsid w:val="008817F4"/>
    <w:rsid w:val="008842C7"/>
    <w:rsid w:val="00885767"/>
    <w:rsid w:val="00887B11"/>
    <w:rsid w:val="008938B5"/>
    <w:rsid w:val="008947F5"/>
    <w:rsid w:val="00894A35"/>
    <w:rsid w:val="00897D64"/>
    <w:rsid w:val="008A4FA8"/>
    <w:rsid w:val="008A6C6D"/>
    <w:rsid w:val="008A730B"/>
    <w:rsid w:val="008D0182"/>
    <w:rsid w:val="008D15D6"/>
    <w:rsid w:val="008D2EB7"/>
    <w:rsid w:val="008D759B"/>
    <w:rsid w:val="008E5215"/>
    <w:rsid w:val="00906C90"/>
    <w:rsid w:val="00910396"/>
    <w:rsid w:val="00910D04"/>
    <w:rsid w:val="00914C18"/>
    <w:rsid w:val="00917811"/>
    <w:rsid w:val="0092280C"/>
    <w:rsid w:val="0093524A"/>
    <w:rsid w:val="0093531F"/>
    <w:rsid w:val="0093550D"/>
    <w:rsid w:val="009448F5"/>
    <w:rsid w:val="00954CA0"/>
    <w:rsid w:val="00955AD6"/>
    <w:rsid w:val="00961709"/>
    <w:rsid w:val="009626A3"/>
    <w:rsid w:val="00970CE1"/>
    <w:rsid w:val="0098362C"/>
    <w:rsid w:val="0098785C"/>
    <w:rsid w:val="00996AF3"/>
    <w:rsid w:val="009A10BE"/>
    <w:rsid w:val="009A28C3"/>
    <w:rsid w:val="009A4D96"/>
    <w:rsid w:val="009A66BD"/>
    <w:rsid w:val="009A6778"/>
    <w:rsid w:val="009B06FA"/>
    <w:rsid w:val="009B3807"/>
    <w:rsid w:val="009B42F1"/>
    <w:rsid w:val="009B6268"/>
    <w:rsid w:val="009C404E"/>
    <w:rsid w:val="009D01F5"/>
    <w:rsid w:val="009D5A4C"/>
    <w:rsid w:val="009D5D50"/>
    <w:rsid w:val="009E0A7A"/>
    <w:rsid w:val="009E139A"/>
    <w:rsid w:val="009E368C"/>
    <w:rsid w:val="009E6E26"/>
    <w:rsid w:val="009F4B46"/>
    <w:rsid w:val="00A01EE6"/>
    <w:rsid w:val="00A07175"/>
    <w:rsid w:val="00A14B06"/>
    <w:rsid w:val="00A23001"/>
    <w:rsid w:val="00A26887"/>
    <w:rsid w:val="00A27463"/>
    <w:rsid w:val="00A312B0"/>
    <w:rsid w:val="00A32785"/>
    <w:rsid w:val="00A413A2"/>
    <w:rsid w:val="00A42601"/>
    <w:rsid w:val="00A42E9A"/>
    <w:rsid w:val="00A437BC"/>
    <w:rsid w:val="00A44629"/>
    <w:rsid w:val="00A44CA8"/>
    <w:rsid w:val="00A5047F"/>
    <w:rsid w:val="00A532AA"/>
    <w:rsid w:val="00A56111"/>
    <w:rsid w:val="00A56C20"/>
    <w:rsid w:val="00A62205"/>
    <w:rsid w:val="00A62BA1"/>
    <w:rsid w:val="00A67016"/>
    <w:rsid w:val="00A7168F"/>
    <w:rsid w:val="00A719BB"/>
    <w:rsid w:val="00A74CED"/>
    <w:rsid w:val="00A81B8A"/>
    <w:rsid w:val="00A82629"/>
    <w:rsid w:val="00A8328B"/>
    <w:rsid w:val="00A85CB6"/>
    <w:rsid w:val="00A87882"/>
    <w:rsid w:val="00A946A3"/>
    <w:rsid w:val="00A94F6A"/>
    <w:rsid w:val="00A97519"/>
    <w:rsid w:val="00AB0010"/>
    <w:rsid w:val="00AB6915"/>
    <w:rsid w:val="00AC1F99"/>
    <w:rsid w:val="00AC40C9"/>
    <w:rsid w:val="00AC7039"/>
    <w:rsid w:val="00AD1D56"/>
    <w:rsid w:val="00AD4DE8"/>
    <w:rsid w:val="00AD7EC2"/>
    <w:rsid w:val="00AE41E3"/>
    <w:rsid w:val="00AE62F4"/>
    <w:rsid w:val="00AF60C5"/>
    <w:rsid w:val="00B05996"/>
    <w:rsid w:val="00B17395"/>
    <w:rsid w:val="00B17F99"/>
    <w:rsid w:val="00B2178D"/>
    <w:rsid w:val="00B21F2A"/>
    <w:rsid w:val="00B25087"/>
    <w:rsid w:val="00B25B82"/>
    <w:rsid w:val="00B3257B"/>
    <w:rsid w:val="00B36865"/>
    <w:rsid w:val="00B44C37"/>
    <w:rsid w:val="00B51405"/>
    <w:rsid w:val="00B519EA"/>
    <w:rsid w:val="00B52016"/>
    <w:rsid w:val="00B53890"/>
    <w:rsid w:val="00B56660"/>
    <w:rsid w:val="00B6105B"/>
    <w:rsid w:val="00B62F9F"/>
    <w:rsid w:val="00B63B64"/>
    <w:rsid w:val="00B723CA"/>
    <w:rsid w:val="00B72AC0"/>
    <w:rsid w:val="00B7761D"/>
    <w:rsid w:val="00B80127"/>
    <w:rsid w:val="00B81797"/>
    <w:rsid w:val="00B82E35"/>
    <w:rsid w:val="00B83055"/>
    <w:rsid w:val="00B85F78"/>
    <w:rsid w:val="00B927BB"/>
    <w:rsid w:val="00B936A4"/>
    <w:rsid w:val="00B93F8E"/>
    <w:rsid w:val="00B94D04"/>
    <w:rsid w:val="00BA0A78"/>
    <w:rsid w:val="00BA1391"/>
    <w:rsid w:val="00BA1ED2"/>
    <w:rsid w:val="00BA6427"/>
    <w:rsid w:val="00BB4101"/>
    <w:rsid w:val="00BB6569"/>
    <w:rsid w:val="00BB7395"/>
    <w:rsid w:val="00BC046D"/>
    <w:rsid w:val="00BC2901"/>
    <w:rsid w:val="00BD0259"/>
    <w:rsid w:val="00BD301D"/>
    <w:rsid w:val="00BD3604"/>
    <w:rsid w:val="00BD5ACF"/>
    <w:rsid w:val="00BE186C"/>
    <w:rsid w:val="00BF0F1A"/>
    <w:rsid w:val="00BF2423"/>
    <w:rsid w:val="00BF31D0"/>
    <w:rsid w:val="00BF7C79"/>
    <w:rsid w:val="00C010B2"/>
    <w:rsid w:val="00C036B5"/>
    <w:rsid w:val="00C103C3"/>
    <w:rsid w:val="00C12CF2"/>
    <w:rsid w:val="00C16B94"/>
    <w:rsid w:val="00C22979"/>
    <w:rsid w:val="00C32C58"/>
    <w:rsid w:val="00C40466"/>
    <w:rsid w:val="00C410B9"/>
    <w:rsid w:val="00C412EA"/>
    <w:rsid w:val="00C426ED"/>
    <w:rsid w:val="00C45C0B"/>
    <w:rsid w:val="00C46266"/>
    <w:rsid w:val="00C56E52"/>
    <w:rsid w:val="00C60648"/>
    <w:rsid w:val="00C61293"/>
    <w:rsid w:val="00C7032E"/>
    <w:rsid w:val="00C75D82"/>
    <w:rsid w:val="00C80F16"/>
    <w:rsid w:val="00C91F79"/>
    <w:rsid w:val="00C9586D"/>
    <w:rsid w:val="00C96AD5"/>
    <w:rsid w:val="00CA7AAF"/>
    <w:rsid w:val="00CB058C"/>
    <w:rsid w:val="00CC28C9"/>
    <w:rsid w:val="00CD3E98"/>
    <w:rsid w:val="00CD5873"/>
    <w:rsid w:val="00CD6F43"/>
    <w:rsid w:val="00CD776F"/>
    <w:rsid w:val="00CE3401"/>
    <w:rsid w:val="00CE5269"/>
    <w:rsid w:val="00CF6E17"/>
    <w:rsid w:val="00D010FF"/>
    <w:rsid w:val="00D11867"/>
    <w:rsid w:val="00D16C93"/>
    <w:rsid w:val="00D27A57"/>
    <w:rsid w:val="00D32AF8"/>
    <w:rsid w:val="00D35AE4"/>
    <w:rsid w:val="00D37151"/>
    <w:rsid w:val="00D415E5"/>
    <w:rsid w:val="00D42802"/>
    <w:rsid w:val="00D505F1"/>
    <w:rsid w:val="00D62B51"/>
    <w:rsid w:val="00D72C80"/>
    <w:rsid w:val="00D75CDB"/>
    <w:rsid w:val="00D80894"/>
    <w:rsid w:val="00D86418"/>
    <w:rsid w:val="00D9185D"/>
    <w:rsid w:val="00D92989"/>
    <w:rsid w:val="00DA6388"/>
    <w:rsid w:val="00DA8BAE"/>
    <w:rsid w:val="00DB4E2D"/>
    <w:rsid w:val="00DB5A3F"/>
    <w:rsid w:val="00DC2D6B"/>
    <w:rsid w:val="00DD0D86"/>
    <w:rsid w:val="00DE36AA"/>
    <w:rsid w:val="00DE526F"/>
    <w:rsid w:val="00DE5812"/>
    <w:rsid w:val="00DF09B8"/>
    <w:rsid w:val="00DF543C"/>
    <w:rsid w:val="00DF7FE6"/>
    <w:rsid w:val="00E041D2"/>
    <w:rsid w:val="00E04917"/>
    <w:rsid w:val="00E06232"/>
    <w:rsid w:val="00E15480"/>
    <w:rsid w:val="00E21599"/>
    <w:rsid w:val="00E23374"/>
    <w:rsid w:val="00E23DE0"/>
    <w:rsid w:val="00E26E44"/>
    <w:rsid w:val="00E345CB"/>
    <w:rsid w:val="00E35EAF"/>
    <w:rsid w:val="00E412F2"/>
    <w:rsid w:val="00E45FA1"/>
    <w:rsid w:val="00E47C02"/>
    <w:rsid w:val="00E50764"/>
    <w:rsid w:val="00E60B48"/>
    <w:rsid w:val="00E654ED"/>
    <w:rsid w:val="00E72415"/>
    <w:rsid w:val="00E7417D"/>
    <w:rsid w:val="00E74E4F"/>
    <w:rsid w:val="00E76B81"/>
    <w:rsid w:val="00E90023"/>
    <w:rsid w:val="00E97735"/>
    <w:rsid w:val="00EA46B0"/>
    <w:rsid w:val="00EA476E"/>
    <w:rsid w:val="00EB1104"/>
    <w:rsid w:val="00EB6E00"/>
    <w:rsid w:val="00EC2B36"/>
    <w:rsid w:val="00EC4343"/>
    <w:rsid w:val="00EC6ADC"/>
    <w:rsid w:val="00EC6EDC"/>
    <w:rsid w:val="00ED3CE2"/>
    <w:rsid w:val="00ED40E7"/>
    <w:rsid w:val="00ED543A"/>
    <w:rsid w:val="00EE12A5"/>
    <w:rsid w:val="00EE22F5"/>
    <w:rsid w:val="00EE32D6"/>
    <w:rsid w:val="00EE5870"/>
    <w:rsid w:val="00EF155E"/>
    <w:rsid w:val="00EF3493"/>
    <w:rsid w:val="00F04C8E"/>
    <w:rsid w:val="00F135B4"/>
    <w:rsid w:val="00F14BD3"/>
    <w:rsid w:val="00F16FBE"/>
    <w:rsid w:val="00F242B0"/>
    <w:rsid w:val="00F25FCF"/>
    <w:rsid w:val="00F359DA"/>
    <w:rsid w:val="00F41FEE"/>
    <w:rsid w:val="00F60C6F"/>
    <w:rsid w:val="00F6182C"/>
    <w:rsid w:val="00F71C8B"/>
    <w:rsid w:val="00F74616"/>
    <w:rsid w:val="00F74D90"/>
    <w:rsid w:val="00F81FF8"/>
    <w:rsid w:val="00F936ED"/>
    <w:rsid w:val="00F93B7C"/>
    <w:rsid w:val="00F948ED"/>
    <w:rsid w:val="00F95483"/>
    <w:rsid w:val="00F959B2"/>
    <w:rsid w:val="00FA0014"/>
    <w:rsid w:val="00FA0372"/>
    <w:rsid w:val="00FA6FD2"/>
    <w:rsid w:val="00FA7DAC"/>
    <w:rsid w:val="00FB0170"/>
    <w:rsid w:val="00FB1AFE"/>
    <w:rsid w:val="00FB204C"/>
    <w:rsid w:val="00FB2471"/>
    <w:rsid w:val="00FB249D"/>
    <w:rsid w:val="00FB5B6B"/>
    <w:rsid w:val="00FD2D6A"/>
    <w:rsid w:val="00FD4D91"/>
    <w:rsid w:val="00FE7610"/>
    <w:rsid w:val="00FF3B1E"/>
    <w:rsid w:val="00FF5B62"/>
    <w:rsid w:val="05BD0C79"/>
    <w:rsid w:val="0A76EEEF"/>
    <w:rsid w:val="14A275AD"/>
    <w:rsid w:val="16158A6A"/>
    <w:rsid w:val="16FE1F7D"/>
    <w:rsid w:val="180DC850"/>
    <w:rsid w:val="20B6C966"/>
    <w:rsid w:val="21519FCC"/>
    <w:rsid w:val="38F347F5"/>
    <w:rsid w:val="3D7BEBFA"/>
    <w:rsid w:val="3EEEC4F5"/>
    <w:rsid w:val="402B5C07"/>
    <w:rsid w:val="45EF71E4"/>
    <w:rsid w:val="470BACF7"/>
    <w:rsid w:val="4ABB7338"/>
    <w:rsid w:val="4B340329"/>
    <w:rsid w:val="507AF2CD"/>
    <w:rsid w:val="53807500"/>
    <w:rsid w:val="5C41D10A"/>
    <w:rsid w:val="67A29A8B"/>
    <w:rsid w:val="6C574A82"/>
    <w:rsid w:val="7AEAD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63EE"/>
  <w15:docId w15:val="{C6CFD4BB-CFB9-4E89-95DF-A3812B09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472E"/>
    <w:pPr>
      <w:spacing w:before="160" w:after="0" w:line="320" w:lineRule="atLeast"/>
      <w:jc w:val="both"/>
    </w:pPr>
    <w:rPr>
      <w:rFonts w:ascii="Tahoma" w:eastAsia="Times New Roman" w:hAnsi="Tahoma" w:cs="Times New Roman"/>
      <w:sz w:val="23"/>
      <w:szCs w:val="20"/>
    </w:rPr>
  </w:style>
  <w:style w:type="paragraph" w:styleId="Heading1">
    <w:name w:val="heading 1"/>
    <w:basedOn w:val="Normal"/>
    <w:next w:val="Normal"/>
    <w:link w:val="Heading1Char"/>
    <w:uiPriority w:val="9"/>
    <w:qFormat/>
    <w:rsid w:val="006E66FC"/>
    <w:pPr>
      <w:keepNext/>
      <w:keepLines/>
      <w:shd w:val="clear" w:color="auto" w:fill="E56300"/>
      <w:spacing w:before="5000"/>
      <w:jc w:val="center"/>
      <w:outlineLvl w:val="0"/>
    </w:pPr>
    <w:rPr>
      <w:rFonts w:eastAsiaTheme="majorEastAsia" w:cstheme="majorBidi"/>
      <w:b/>
      <w:bCs/>
      <w:color w:val="FFFFFF" w:themeColor="background1"/>
      <w:sz w:val="144"/>
      <w:szCs w:val="28"/>
    </w:rPr>
  </w:style>
  <w:style w:type="paragraph" w:styleId="Heading2">
    <w:name w:val="heading 2"/>
    <w:basedOn w:val="Normal"/>
    <w:next w:val="Normal"/>
    <w:link w:val="Heading2Char"/>
    <w:uiPriority w:val="9"/>
    <w:unhideWhenUsed/>
    <w:qFormat/>
    <w:rsid w:val="00B3257B"/>
    <w:pPr>
      <w:keepNext/>
      <w:keepLines/>
      <w:outlineLvl w:val="1"/>
    </w:pPr>
    <w:rPr>
      <w:rFonts w:eastAsiaTheme="majorEastAsia" w:cstheme="majorBidi"/>
      <w:b/>
      <w:bCs/>
      <w:color w:val="E56300"/>
      <w:sz w:val="32"/>
      <w:szCs w:val="26"/>
    </w:rPr>
  </w:style>
  <w:style w:type="paragraph" w:styleId="Heading3">
    <w:name w:val="heading 3"/>
    <w:basedOn w:val="Normal"/>
    <w:next w:val="Normal"/>
    <w:link w:val="Heading3Char"/>
    <w:uiPriority w:val="9"/>
    <w:unhideWhenUsed/>
    <w:qFormat/>
    <w:rsid w:val="00002F05"/>
    <w:pPr>
      <w:keepNext/>
      <w:keepLines/>
      <w:outlineLvl w:val="2"/>
    </w:pPr>
    <w:rPr>
      <w:rFonts w:eastAsiaTheme="majorEastAsia" w:cstheme="majorBidi"/>
      <w:b/>
      <w:color w:val="04427D"/>
      <w:sz w:val="28"/>
      <w:szCs w:val="24"/>
    </w:rPr>
  </w:style>
  <w:style w:type="paragraph" w:styleId="Heading4">
    <w:name w:val="heading 4"/>
    <w:basedOn w:val="Normal"/>
    <w:next w:val="Normal"/>
    <w:link w:val="Heading4Char"/>
    <w:autoRedefine/>
    <w:uiPriority w:val="9"/>
    <w:unhideWhenUsed/>
    <w:qFormat/>
    <w:rsid w:val="00877C43"/>
    <w:pPr>
      <w:keepNext/>
      <w:keepLines/>
      <w:outlineLvl w:val="3"/>
    </w:pPr>
    <w:rPr>
      <w:rFonts w:eastAsiaTheme="majorEastAsia" w:cstheme="majorBidi"/>
      <w:b/>
      <w:iCs/>
      <w:color w:val="04427D"/>
      <w:sz w:val="26"/>
    </w:rPr>
  </w:style>
  <w:style w:type="paragraph" w:styleId="Heading5">
    <w:name w:val="heading 5"/>
    <w:basedOn w:val="Normal"/>
    <w:next w:val="Normal"/>
    <w:link w:val="Heading5Char"/>
    <w:uiPriority w:val="9"/>
    <w:unhideWhenUsed/>
    <w:rsid w:val="001F472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Text1"/>
    <w:uiPriority w:val="99"/>
    <w:rsid w:val="00A532AA"/>
    <w:pPr>
      <w:tabs>
        <w:tab w:val="left" w:pos="720"/>
      </w:tabs>
      <w:spacing w:before="480"/>
      <w:ind w:left="720" w:hanging="720"/>
      <w:jc w:val="left"/>
    </w:pPr>
    <w:rPr>
      <w:b/>
      <w:sz w:val="28"/>
    </w:rPr>
  </w:style>
  <w:style w:type="paragraph" w:customStyle="1" w:styleId="Head2">
    <w:name w:val="Head 2"/>
    <w:basedOn w:val="Normal"/>
    <w:next w:val="Text2"/>
    <w:uiPriority w:val="99"/>
    <w:rsid w:val="00A532AA"/>
    <w:pPr>
      <w:tabs>
        <w:tab w:val="left" w:pos="1680"/>
      </w:tabs>
      <w:spacing w:before="240"/>
      <w:ind w:left="1685" w:hanging="965"/>
      <w:jc w:val="left"/>
    </w:pPr>
    <w:rPr>
      <w:b/>
    </w:rPr>
  </w:style>
  <w:style w:type="paragraph" w:customStyle="1" w:styleId="BL1">
    <w:name w:val="BL 1"/>
    <w:basedOn w:val="Normal"/>
    <w:uiPriority w:val="99"/>
    <w:rsid w:val="00A532AA"/>
    <w:pPr>
      <w:tabs>
        <w:tab w:val="left" w:pos="900"/>
        <w:tab w:val="left" w:pos="1195"/>
        <w:tab w:val="left" w:pos="2400"/>
        <w:tab w:val="left" w:pos="3120"/>
      </w:tabs>
      <w:spacing w:before="100"/>
      <w:ind w:left="907" w:hanging="187"/>
    </w:pPr>
  </w:style>
  <w:style w:type="paragraph" w:customStyle="1" w:styleId="EOS">
    <w:name w:val="EOS"/>
    <w:basedOn w:val="Normal"/>
    <w:autoRedefine/>
    <w:uiPriority w:val="99"/>
    <w:rsid w:val="00A532AA"/>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Text1">
    <w:name w:val="Text 1"/>
    <w:basedOn w:val="Normal"/>
    <w:uiPriority w:val="99"/>
    <w:rsid w:val="00A532AA"/>
    <w:pPr>
      <w:tabs>
        <w:tab w:val="left" w:pos="720"/>
        <w:tab w:val="left" w:pos="1680"/>
        <w:tab w:val="left" w:pos="2400"/>
        <w:tab w:val="left" w:pos="3120"/>
      </w:tabs>
    </w:pPr>
  </w:style>
  <w:style w:type="paragraph" w:customStyle="1" w:styleId="Text2">
    <w:name w:val="Text 2"/>
    <w:basedOn w:val="Normal"/>
    <w:link w:val="Text2Char"/>
    <w:uiPriority w:val="99"/>
    <w:rsid w:val="00A532AA"/>
    <w:pPr>
      <w:tabs>
        <w:tab w:val="left" w:pos="720"/>
        <w:tab w:val="left" w:pos="1680"/>
        <w:tab w:val="left" w:pos="2400"/>
        <w:tab w:val="left" w:pos="3120"/>
      </w:tabs>
      <w:ind w:left="720"/>
    </w:pPr>
  </w:style>
  <w:style w:type="character" w:customStyle="1" w:styleId="Itlc">
    <w:name w:val="Itlc"/>
    <w:uiPriority w:val="99"/>
    <w:rsid w:val="00A532AA"/>
    <w:rPr>
      <w:i/>
      <w:color w:val="FF0000"/>
    </w:rPr>
  </w:style>
  <w:style w:type="character" w:customStyle="1" w:styleId="placement">
    <w:name w:val="placement"/>
    <w:uiPriority w:val="99"/>
    <w:rsid w:val="00A532AA"/>
    <w:rPr>
      <w:vanish/>
      <w:color w:val="FF00FF"/>
      <w:sz w:val="16"/>
    </w:rPr>
  </w:style>
  <w:style w:type="paragraph" w:styleId="Footer">
    <w:name w:val="footer"/>
    <w:basedOn w:val="Normal"/>
    <w:link w:val="FooterChar"/>
    <w:uiPriority w:val="99"/>
    <w:rsid w:val="00A532AA"/>
    <w:pPr>
      <w:tabs>
        <w:tab w:val="right" w:pos="10080"/>
      </w:tabs>
      <w:spacing w:before="0" w:line="240" w:lineRule="auto"/>
      <w:jc w:val="left"/>
    </w:pPr>
    <w:rPr>
      <w:sz w:val="20"/>
    </w:rPr>
  </w:style>
  <w:style w:type="character" w:customStyle="1" w:styleId="FooterChar">
    <w:name w:val="Footer Char"/>
    <w:basedOn w:val="DefaultParagraphFont"/>
    <w:link w:val="Footer"/>
    <w:uiPriority w:val="99"/>
    <w:rsid w:val="00A532AA"/>
    <w:rPr>
      <w:rFonts w:ascii="Times New Roman" w:eastAsia="Times New Roman" w:hAnsi="Times New Roman" w:cs="Times New Roman"/>
      <w:sz w:val="20"/>
      <w:szCs w:val="20"/>
    </w:rPr>
  </w:style>
  <w:style w:type="character" w:styleId="PageNumber">
    <w:name w:val="page number"/>
    <w:basedOn w:val="DefaultParagraphFont"/>
    <w:uiPriority w:val="99"/>
    <w:rsid w:val="00A532AA"/>
    <w:rPr>
      <w:rFonts w:cs="Times New Roman"/>
    </w:rPr>
  </w:style>
  <w:style w:type="character" w:styleId="Hyperlink">
    <w:name w:val="Hyperlink"/>
    <w:basedOn w:val="DefaultParagraphFont"/>
    <w:uiPriority w:val="99"/>
    <w:qFormat/>
    <w:rsid w:val="001F472E"/>
    <w:rPr>
      <w:rFonts w:ascii="Tahoma" w:hAnsi="Tahoma" w:cs="Times New Roman"/>
      <w:b/>
      <w:color w:val="04427D"/>
      <w:sz w:val="23"/>
      <w:u w:val="single"/>
    </w:rPr>
  </w:style>
  <w:style w:type="paragraph" w:customStyle="1" w:styleId="Default">
    <w:name w:val="Default"/>
    <w:rsid w:val="00A532A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532AA"/>
    <w:pPr>
      <w:spacing w:before="0" w:line="240" w:lineRule="auto"/>
    </w:pPr>
    <w:rPr>
      <w:rFonts w:cs="Tahoma"/>
      <w:sz w:val="16"/>
      <w:szCs w:val="16"/>
    </w:rPr>
  </w:style>
  <w:style w:type="character" w:customStyle="1" w:styleId="BalloonTextChar">
    <w:name w:val="Balloon Text Char"/>
    <w:basedOn w:val="DefaultParagraphFont"/>
    <w:link w:val="BalloonText"/>
    <w:uiPriority w:val="99"/>
    <w:semiHidden/>
    <w:rsid w:val="00A532AA"/>
    <w:rPr>
      <w:rFonts w:ascii="Tahoma" w:eastAsia="Times New Roman" w:hAnsi="Tahoma" w:cs="Tahoma"/>
      <w:sz w:val="16"/>
      <w:szCs w:val="16"/>
    </w:rPr>
  </w:style>
  <w:style w:type="character" w:customStyle="1" w:styleId="Heading1Char">
    <w:name w:val="Heading 1 Char"/>
    <w:basedOn w:val="DefaultParagraphFont"/>
    <w:link w:val="Heading1"/>
    <w:uiPriority w:val="9"/>
    <w:rsid w:val="006E66FC"/>
    <w:rPr>
      <w:rFonts w:ascii="Tahoma" w:eastAsiaTheme="majorEastAsia" w:hAnsi="Tahoma" w:cstheme="majorBidi"/>
      <w:b/>
      <w:bCs/>
      <w:color w:val="FFFFFF" w:themeColor="background1"/>
      <w:sz w:val="144"/>
      <w:szCs w:val="28"/>
      <w:shd w:val="clear" w:color="auto" w:fill="E56300"/>
    </w:rPr>
  </w:style>
  <w:style w:type="character" w:customStyle="1" w:styleId="Heading2Char">
    <w:name w:val="Heading 2 Char"/>
    <w:basedOn w:val="DefaultParagraphFont"/>
    <w:link w:val="Heading2"/>
    <w:uiPriority w:val="9"/>
    <w:rsid w:val="00B3257B"/>
    <w:rPr>
      <w:rFonts w:ascii="Tahoma" w:eastAsiaTheme="majorEastAsia" w:hAnsi="Tahoma" w:cstheme="majorBidi"/>
      <w:b/>
      <w:bCs/>
      <w:color w:val="E56300"/>
      <w:sz w:val="32"/>
      <w:szCs w:val="26"/>
    </w:rPr>
  </w:style>
  <w:style w:type="paragraph" w:customStyle="1" w:styleId="BL2">
    <w:name w:val="BL 2"/>
    <w:basedOn w:val="BL1"/>
    <w:uiPriority w:val="99"/>
    <w:rsid w:val="00A27463"/>
    <w:pPr>
      <w:tabs>
        <w:tab w:val="clear" w:pos="900"/>
        <w:tab w:val="clear" w:pos="1195"/>
        <w:tab w:val="clear" w:pos="2400"/>
        <w:tab w:val="left" w:pos="1382"/>
        <w:tab w:val="left" w:pos="2160"/>
        <w:tab w:val="left" w:pos="2405"/>
      </w:tabs>
      <w:ind w:left="1382"/>
    </w:pPr>
  </w:style>
  <w:style w:type="character" w:styleId="CommentReference">
    <w:name w:val="annotation reference"/>
    <w:basedOn w:val="DefaultParagraphFont"/>
    <w:uiPriority w:val="99"/>
    <w:semiHidden/>
    <w:unhideWhenUsed/>
    <w:rsid w:val="00B2178D"/>
    <w:rPr>
      <w:sz w:val="16"/>
      <w:szCs w:val="16"/>
    </w:rPr>
  </w:style>
  <w:style w:type="paragraph" w:styleId="CommentText">
    <w:name w:val="annotation text"/>
    <w:basedOn w:val="Normal"/>
    <w:link w:val="CommentTextChar"/>
    <w:uiPriority w:val="99"/>
    <w:unhideWhenUsed/>
    <w:rsid w:val="00B2178D"/>
    <w:pPr>
      <w:spacing w:line="240" w:lineRule="auto"/>
    </w:pPr>
    <w:rPr>
      <w:sz w:val="20"/>
    </w:rPr>
  </w:style>
  <w:style w:type="character" w:customStyle="1" w:styleId="CommentTextChar">
    <w:name w:val="Comment Text Char"/>
    <w:basedOn w:val="DefaultParagraphFont"/>
    <w:link w:val="CommentText"/>
    <w:uiPriority w:val="99"/>
    <w:rsid w:val="00B217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78D"/>
    <w:rPr>
      <w:b/>
      <w:bCs/>
    </w:rPr>
  </w:style>
  <w:style w:type="character" w:customStyle="1" w:styleId="CommentSubjectChar">
    <w:name w:val="Comment Subject Char"/>
    <w:basedOn w:val="CommentTextChar"/>
    <w:link w:val="CommentSubject"/>
    <w:uiPriority w:val="99"/>
    <w:semiHidden/>
    <w:rsid w:val="00B2178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C1F9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1F99"/>
    <w:rPr>
      <w:rFonts w:ascii="Times New Roman" w:eastAsia="Times New Roman" w:hAnsi="Times New Roman" w:cs="Times New Roman"/>
      <w:sz w:val="24"/>
      <w:szCs w:val="20"/>
    </w:rPr>
  </w:style>
  <w:style w:type="paragraph" w:customStyle="1" w:styleId="Head3">
    <w:name w:val="Head 3"/>
    <w:basedOn w:val="Text2"/>
    <w:next w:val="Text3"/>
    <w:uiPriority w:val="99"/>
    <w:rsid w:val="00695F3D"/>
    <w:pPr>
      <w:tabs>
        <w:tab w:val="clear" w:pos="720"/>
        <w:tab w:val="clear" w:pos="1680"/>
        <w:tab w:val="clear" w:pos="2400"/>
        <w:tab w:val="clear" w:pos="3120"/>
        <w:tab w:val="left" w:pos="2880"/>
      </w:tabs>
      <w:spacing w:before="240"/>
      <w:ind w:left="2880" w:hanging="1195"/>
      <w:jc w:val="left"/>
    </w:pPr>
    <w:rPr>
      <w:b/>
    </w:rPr>
  </w:style>
  <w:style w:type="paragraph" w:customStyle="1" w:styleId="BL3">
    <w:name w:val="BL 3"/>
    <w:basedOn w:val="Normal"/>
    <w:uiPriority w:val="99"/>
    <w:rsid w:val="00695F3D"/>
    <w:pPr>
      <w:tabs>
        <w:tab w:val="left" w:pos="2340"/>
        <w:tab w:val="left" w:pos="3120"/>
      </w:tabs>
      <w:spacing w:before="100"/>
      <w:ind w:left="2347" w:hanging="187"/>
    </w:pPr>
  </w:style>
  <w:style w:type="paragraph" w:customStyle="1" w:styleId="Text3">
    <w:name w:val="Text 3"/>
    <w:basedOn w:val="Text2"/>
    <w:uiPriority w:val="99"/>
    <w:rsid w:val="00695F3D"/>
    <w:pPr>
      <w:tabs>
        <w:tab w:val="clear" w:pos="720"/>
      </w:tabs>
      <w:ind w:left="1685"/>
    </w:pPr>
  </w:style>
  <w:style w:type="character" w:styleId="FollowedHyperlink">
    <w:name w:val="FollowedHyperlink"/>
    <w:basedOn w:val="DefaultParagraphFont"/>
    <w:uiPriority w:val="99"/>
    <w:semiHidden/>
    <w:unhideWhenUsed/>
    <w:rsid w:val="005B1ABF"/>
    <w:rPr>
      <w:color w:val="E36C09" w:themeColor="followedHyperlink"/>
      <w:u w:val="single"/>
    </w:rPr>
  </w:style>
  <w:style w:type="paragraph" w:customStyle="1" w:styleId="Address">
    <w:name w:val="Address"/>
    <w:basedOn w:val="Text1"/>
    <w:autoRedefine/>
    <w:uiPriority w:val="99"/>
    <w:rsid w:val="00861FB4"/>
    <w:pPr>
      <w:tabs>
        <w:tab w:val="clear" w:pos="720"/>
        <w:tab w:val="clear" w:pos="1680"/>
        <w:tab w:val="clear" w:pos="2400"/>
        <w:tab w:val="clear" w:pos="3120"/>
        <w:tab w:val="left" w:pos="4320"/>
      </w:tabs>
      <w:ind w:left="4320"/>
      <w:jc w:val="left"/>
    </w:pPr>
  </w:style>
  <w:style w:type="paragraph" w:styleId="TOCHeading">
    <w:name w:val="TOC Heading"/>
    <w:basedOn w:val="Heading1"/>
    <w:next w:val="Normal"/>
    <w:uiPriority w:val="39"/>
    <w:unhideWhenUsed/>
    <w:qFormat/>
    <w:rsid w:val="009B3807"/>
    <w:pPr>
      <w:spacing w:before="240" w:line="259" w:lineRule="auto"/>
      <w:jc w:val="left"/>
      <w:outlineLvl w:val="9"/>
    </w:pPr>
    <w:rPr>
      <w:b w:val="0"/>
      <w:bCs w:val="0"/>
      <w:szCs w:val="32"/>
    </w:rPr>
  </w:style>
  <w:style w:type="paragraph" w:styleId="TOC1">
    <w:name w:val="toc 1"/>
    <w:basedOn w:val="Normal"/>
    <w:next w:val="Normal"/>
    <w:uiPriority w:val="39"/>
    <w:unhideWhenUsed/>
    <w:rsid w:val="00601042"/>
    <w:pPr>
      <w:tabs>
        <w:tab w:val="left" w:pos="660"/>
        <w:tab w:val="right" w:leader="dot" w:pos="10070"/>
      </w:tabs>
      <w:spacing w:after="100" w:line="240" w:lineRule="auto"/>
      <w:jc w:val="left"/>
    </w:pPr>
    <w:rPr>
      <w:rFonts w:eastAsiaTheme="minorHAnsi" w:cs="Tahoma"/>
      <w:b/>
      <w:noProof/>
      <w:color w:val="000000" w:themeColor="text1"/>
      <w:kern w:val="24"/>
      <w:szCs w:val="23"/>
      <w14:ligatures w14:val="standardContextual"/>
    </w:rPr>
  </w:style>
  <w:style w:type="paragraph" w:styleId="TOC2">
    <w:name w:val="toc 2"/>
    <w:basedOn w:val="Normal"/>
    <w:next w:val="Normal"/>
    <w:autoRedefine/>
    <w:uiPriority w:val="39"/>
    <w:unhideWhenUsed/>
    <w:rsid w:val="00EC6ADC"/>
    <w:pPr>
      <w:tabs>
        <w:tab w:val="right" w:leader="dot" w:pos="10070"/>
      </w:tabs>
      <w:spacing w:after="100"/>
    </w:pPr>
    <w:rPr>
      <w:rFonts w:eastAsiaTheme="minorHAnsi" w:cs="Tahoma"/>
      <w:b/>
      <w:bCs/>
      <w:noProof/>
      <w:kern w:val="24"/>
    </w:rPr>
  </w:style>
  <w:style w:type="character" w:customStyle="1" w:styleId="Heading3Char">
    <w:name w:val="Heading 3 Char"/>
    <w:basedOn w:val="DefaultParagraphFont"/>
    <w:link w:val="Heading3"/>
    <w:uiPriority w:val="9"/>
    <w:rsid w:val="00002F05"/>
    <w:rPr>
      <w:rFonts w:ascii="Tahoma" w:eastAsiaTheme="majorEastAsia" w:hAnsi="Tahoma" w:cstheme="majorBidi"/>
      <w:b/>
      <w:color w:val="04427D"/>
      <w:sz w:val="28"/>
      <w:szCs w:val="24"/>
    </w:rPr>
  </w:style>
  <w:style w:type="paragraph" w:styleId="TOC3">
    <w:name w:val="toc 3"/>
    <w:basedOn w:val="Normal"/>
    <w:next w:val="Normal"/>
    <w:autoRedefine/>
    <w:uiPriority w:val="39"/>
    <w:unhideWhenUsed/>
    <w:rsid w:val="00B62F9F"/>
    <w:pPr>
      <w:spacing w:after="100"/>
      <w:ind w:left="480"/>
    </w:pPr>
    <w:rPr>
      <w:color w:val="000000" w:themeColor="text1"/>
    </w:rPr>
  </w:style>
  <w:style w:type="paragraph" w:styleId="EndnoteText">
    <w:name w:val="endnote text"/>
    <w:basedOn w:val="Normal"/>
    <w:link w:val="EndnoteTextChar"/>
    <w:uiPriority w:val="99"/>
    <w:semiHidden/>
    <w:unhideWhenUsed/>
    <w:rsid w:val="00492586"/>
    <w:pPr>
      <w:spacing w:before="0" w:line="240" w:lineRule="auto"/>
    </w:pPr>
    <w:rPr>
      <w:sz w:val="20"/>
    </w:rPr>
  </w:style>
  <w:style w:type="character" w:customStyle="1" w:styleId="EndnoteTextChar">
    <w:name w:val="Endnote Text Char"/>
    <w:basedOn w:val="DefaultParagraphFont"/>
    <w:link w:val="EndnoteText"/>
    <w:uiPriority w:val="99"/>
    <w:semiHidden/>
    <w:rsid w:val="004925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92586"/>
    <w:rPr>
      <w:vertAlign w:val="superscript"/>
    </w:rPr>
  </w:style>
  <w:style w:type="paragraph" w:styleId="Revision">
    <w:name w:val="Revision"/>
    <w:hidden/>
    <w:uiPriority w:val="99"/>
    <w:semiHidden/>
    <w:rsid w:val="0074799C"/>
    <w:pPr>
      <w:spacing w:after="0" w:line="240" w:lineRule="auto"/>
    </w:pPr>
    <w:rPr>
      <w:rFonts w:ascii="Times New Roman" w:eastAsia="Times New Roman" w:hAnsi="Times New Roman" w:cs="Times New Roman"/>
      <w:sz w:val="24"/>
      <w:szCs w:val="20"/>
    </w:rPr>
  </w:style>
  <w:style w:type="paragraph" w:styleId="NoSpacing">
    <w:name w:val="No Spacing"/>
    <w:link w:val="NoSpacingChar"/>
    <w:uiPriority w:val="1"/>
    <w:rsid w:val="00F948ED"/>
    <w:pPr>
      <w:spacing w:after="0" w:line="240" w:lineRule="auto"/>
    </w:pPr>
    <w:rPr>
      <w:rFonts w:eastAsiaTheme="minorEastAsia"/>
    </w:rPr>
  </w:style>
  <w:style w:type="character" w:customStyle="1" w:styleId="NoSpacingChar">
    <w:name w:val="No Spacing Char"/>
    <w:basedOn w:val="DefaultParagraphFont"/>
    <w:link w:val="NoSpacing"/>
    <w:uiPriority w:val="1"/>
    <w:rsid w:val="00F948ED"/>
    <w:rPr>
      <w:rFonts w:eastAsiaTheme="minorEastAsia"/>
    </w:rPr>
  </w:style>
  <w:style w:type="paragraph" w:customStyle="1" w:styleId="TableParagraph">
    <w:name w:val="Table Paragraph"/>
    <w:basedOn w:val="Normal"/>
    <w:uiPriority w:val="1"/>
    <w:rsid w:val="00D16C93"/>
    <w:pPr>
      <w:widowControl w:val="0"/>
      <w:autoSpaceDE w:val="0"/>
      <w:autoSpaceDN w:val="0"/>
      <w:spacing w:before="0" w:line="279" w:lineRule="exact"/>
      <w:ind w:left="107"/>
      <w:jc w:val="left"/>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4E75F6"/>
    <w:rPr>
      <w:color w:val="605E5C"/>
      <w:shd w:val="clear" w:color="auto" w:fill="E1DFDD"/>
    </w:rPr>
  </w:style>
  <w:style w:type="character" w:customStyle="1" w:styleId="Text2Char">
    <w:name w:val="Text 2 Char"/>
    <w:basedOn w:val="DefaultParagraphFont"/>
    <w:link w:val="Text2"/>
    <w:uiPriority w:val="99"/>
    <w:rsid w:val="00C426E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877C43"/>
    <w:rPr>
      <w:rFonts w:ascii="Tahoma" w:eastAsiaTheme="majorEastAsia" w:hAnsi="Tahoma" w:cstheme="majorBidi"/>
      <w:b/>
      <w:iCs/>
      <w:color w:val="04427D"/>
      <w:sz w:val="26"/>
      <w:szCs w:val="20"/>
    </w:rPr>
  </w:style>
  <w:style w:type="character" w:customStyle="1" w:styleId="Heading5Char">
    <w:name w:val="Heading 5 Char"/>
    <w:basedOn w:val="DefaultParagraphFont"/>
    <w:link w:val="Heading5"/>
    <w:uiPriority w:val="9"/>
    <w:rsid w:val="001F472E"/>
    <w:rPr>
      <w:rFonts w:asciiTheme="majorHAnsi" w:eastAsiaTheme="majorEastAsia" w:hAnsiTheme="majorHAnsi" w:cstheme="majorBidi"/>
      <w:color w:val="365F91" w:themeColor="accent1" w:themeShade="BF"/>
      <w:sz w:val="24"/>
      <w:szCs w:val="20"/>
    </w:rPr>
  </w:style>
  <w:style w:type="paragraph" w:styleId="ListBullet">
    <w:name w:val="List Bullet"/>
    <w:basedOn w:val="Normal"/>
    <w:uiPriority w:val="99"/>
    <w:unhideWhenUsed/>
    <w:qFormat/>
    <w:rsid w:val="001F472E"/>
    <w:pPr>
      <w:numPr>
        <w:numId w:val="13"/>
      </w:numPr>
      <w:ind w:left="979"/>
    </w:pPr>
  </w:style>
  <w:style w:type="paragraph" w:styleId="ListParagraph">
    <w:name w:val="List Paragraph"/>
    <w:basedOn w:val="Normal"/>
    <w:uiPriority w:val="34"/>
    <w:rsid w:val="00BB6569"/>
    <w:pPr>
      <w:ind w:left="720"/>
      <w:contextualSpacing/>
    </w:pPr>
  </w:style>
  <w:style w:type="paragraph" w:customStyle="1" w:styleId="Heading5ADA">
    <w:name w:val="Heading 5 ADA"/>
    <w:basedOn w:val="Heading4"/>
    <w:link w:val="Heading5ADAChar"/>
    <w:qFormat/>
    <w:rsid w:val="00970CE1"/>
    <w:rPr>
      <w:b w:val="0"/>
      <w:iCs w:val="0"/>
    </w:rPr>
  </w:style>
  <w:style w:type="character" w:customStyle="1" w:styleId="Heading5ADAChar">
    <w:name w:val="Heading 5 ADA Char"/>
    <w:basedOn w:val="Heading4Char"/>
    <w:link w:val="Heading5ADA"/>
    <w:rsid w:val="00970CE1"/>
    <w:rPr>
      <w:rFonts w:ascii="Tahoma" w:eastAsiaTheme="majorEastAsia" w:hAnsi="Tahoma" w:cstheme="majorBidi"/>
      <w:b w:val="0"/>
      <w:iCs w:val="0"/>
      <w:color w:val="04427D"/>
      <w:sz w:val="26"/>
      <w:szCs w:val="20"/>
    </w:rPr>
  </w:style>
  <w:style w:type="paragraph" w:customStyle="1" w:styleId="Introduction">
    <w:name w:val="Introduction"/>
    <w:basedOn w:val="Heading2"/>
    <w:link w:val="IntroductionChar"/>
    <w:qFormat/>
    <w:rsid w:val="00B63B64"/>
    <w:rPr>
      <w:rFonts w:eastAsiaTheme="minorHAnsi" w:cs="Tahoma"/>
      <w:bCs w:val="0"/>
      <w:color w:val="F79646" w:themeColor="accent6"/>
      <w:kern w:val="24"/>
      <w:szCs w:val="34"/>
      <w14:ligatures w14:val="standardContextual"/>
    </w:rPr>
  </w:style>
  <w:style w:type="character" w:customStyle="1" w:styleId="IntroductionChar">
    <w:name w:val="Introduction Char"/>
    <w:basedOn w:val="Heading2Char"/>
    <w:link w:val="Introduction"/>
    <w:rsid w:val="00B63B64"/>
    <w:rPr>
      <w:rFonts w:ascii="Tahoma" w:eastAsiaTheme="majorEastAsia" w:hAnsi="Tahoma" w:cs="Tahoma"/>
      <w:b/>
      <w:bCs w:val="0"/>
      <w:color w:val="F79646" w:themeColor="accent6"/>
      <w:kern w:val="24"/>
      <w:sz w:val="32"/>
      <w:szCs w:val="34"/>
      <w14:ligatures w14:val="standardContextual"/>
    </w:rPr>
  </w:style>
  <w:style w:type="paragraph" w:styleId="TOAHeading">
    <w:name w:val="toa heading"/>
    <w:basedOn w:val="Normal"/>
    <w:next w:val="Normal"/>
    <w:uiPriority w:val="99"/>
    <w:unhideWhenUsed/>
    <w:rsid w:val="00792544"/>
    <w:pPr>
      <w:spacing w:before="120" w:line="360" w:lineRule="auto"/>
      <w:jc w:val="center"/>
    </w:pPr>
    <w:rPr>
      <w:rFonts w:eastAsiaTheme="majorEastAsia" w:cstheme="majorBidi"/>
      <w:b/>
      <w:bCs/>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75601">
      <w:bodyDiv w:val="1"/>
      <w:marLeft w:val="0"/>
      <w:marRight w:val="0"/>
      <w:marTop w:val="0"/>
      <w:marBottom w:val="0"/>
      <w:divBdr>
        <w:top w:val="none" w:sz="0" w:space="0" w:color="auto"/>
        <w:left w:val="none" w:sz="0" w:space="0" w:color="auto"/>
        <w:bottom w:val="none" w:sz="0" w:space="0" w:color="auto"/>
        <w:right w:val="none" w:sz="0" w:space="0" w:color="auto"/>
      </w:divBdr>
    </w:div>
    <w:div w:id="14324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1.sos.mo.gov/cmsimages/adrules/csr/current/19csr/19c30-90.pdf" TargetMode="External"/><Relationship Id="rId21" Type="http://schemas.openxmlformats.org/officeDocument/2006/relationships/hyperlink" Target="https://dss.mo.gov/mhd/providers/pages/cptagree.htm" TargetMode="External"/><Relationship Id="rId34" Type="http://schemas.openxmlformats.org/officeDocument/2006/relationships/hyperlink" Target="https://www.ecfr.gov/current/title-42/chapter-IV/subchapter-C/part-441" TargetMode="External"/><Relationship Id="rId42" Type="http://schemas.openxmlformats.org/officeDocument/2006/relationships/hyperlink" Target="https://health.mo.gov/safety/fcsr/" TargetMode="External"/><Relationship Id="rId47" Type="http://schemas.openxmlformats.org/officeDocument/2006/relationships/hyperlink" Target="https://s1.sos.mo.gov/cmsimages/adrules/csr/current/19csr/19c30-90.pdf" TargetMode="External"/><Relationship Id="rId50" Type="http://schemas.openxmlformats.org/officeDocument/2006/relationships/hyperlink" Target="https://s1.sos.mo.gov/CMSImages/AdRules/csr/current/13csr/13c70-3.pdf" TargetMode="External"/><Relationship Id="rId55" Type="http://schemas.openxmlformats.org/officeDocument/2006/relationships/hyperlink" Target="https://health.mo.gov/seniors/hcbs/pdf/communicating-with-hcbs-intake-pccp-quick-guide.pdf" TargetMode="External"/><Relationship Id="rId63" Type="http://schemas.openxmlformats.org/officeDocument/2006/relationships/hyperlink" Target="https://health.mo.gov/seniors/individualfamilyguardian/how-do-i-make-changes.php" TargetMode="External"/><Relationship Id="rId68" Type="http://schemas.openxmlformats.org/officeDocument/2006/relationships/hyperlink" Target="https://health.mo.gov/seniors/hcbs/hcbsmanual/pdf/4.00appendix2-form.pdf" TargetMode="External"/><Relationship Id="rId76" Type="http://schemas.openxmlformats.org/officeDocument/2006/relationships/hyperlink" Target="https://www.ada.org/-/media/project/ada-organization/ada/ada-org/files/publications/cdt/2019adadentalclaim-form_2019may.pdf"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s://mydss.mo.gov/media/pdf/general-sections-manua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momed.com/public/publicdocs/D.0%20Companion%20Guide.pdf" TargetMode="External"/><Relationship Id="rId9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11" Type="http://schemas.openxmlformats.org/officeDocument/2006/relationships/header" Target="header1.xml"/><Relationship Id="rId24" Type="http://schemas.openxmlformats.org/officeDocument/2006/relationships/hyperlink" Target="https://s1.sos.mo.gov/cmsimages/adrules/csr/current/19csr/19c15-4.pdf" TargetMode="External"/><Relationship Id="rId32" Type="http://schemas.openxmlformats.org/officeDocument/2006/relationships/hyperlink" Target="https://mmac.mo.gov/providers/provider-enrollment/" TargetMode="External"/><Relationship Id="rId37" Type="http://schemas.openxmlformats.org/officeDocument/2006/relationships/hyperlink" Target="https://health.mo.gov/safety/fcsr/" TargetMode="External"/><Relationship Id="rId40" Type="http://schemas.openxmlformats.org/officeDocument/2006/relationships/hyperlink" Target="http://health.mo.gov/safety/fcsr/index.php" TargetMode="External"/><Relationship Id="rId45" Type="http://schemas.openxmlformats.org/officeDocument/2006/relationships/hyperlink" Target="https://healthapps.dhss.mo.gov/BSEES/Main.aspx?sk=SK1318567704" TargetMode="External"/><Relationship Id="rId53" Type="http://schemas.openxmlformats.org/officeDocument/2006/relationships/hyperlink" Target="https://s1.sos.mo.gov/cmsimages/adrules/csr/current/19csr/19c30-90.pdf" TargetMode="External"/><Relationship Id="rId58" Type="http://schemas.openxmlformats.org/officeDocument/2006/relationships/hyperlink" Target="https://modhss.entellitrak.com/etk-modhss-prod/page.request.do?page=portal.referral" TargetMode="External"/><Relationship Id="rId66" Type="http://schemas.openxmlformats.org/officeDocument/2006/relationships/hyperlink" Target="https://health.mo.gov/information/hipaa/privacy.php" TargetMode="External"/><Relationship Id="rId74"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9" Type="http://schemas.openxmlformats.org/officeDocument/2006/relationships/hyperlink" Target="https://www.cms.gov/Medicare/CMS-Forms/CMS-Forms/downloads/cms1500.pdf" TargetMode="External"/><Relationship Id="rId87" Type="http://schemas.openxmlformats.org/officeDocument/2006/relationships/hyperlink" Target="http://www.emomed.com/" TargetMode="External"/><Relationship Id="rId5" Type="http://schemas.openxmlformats.org/officeDocument/2006/relationships/numbering" Target="numbering.xml"/><Relationship Id="rId61" Type="http://schemas.openxmlformats.org/officeDocument/2006/relationships/hyperlink" Target="https://health.mo.gov/seniors/hcbs/pdf/communicating-with-hcbs-intake-pccp-quick-guide.pdf" TargetMode="External"/><Relationship Id="rId82" Type="http://schemas.openxmlformats.org/officeDocument/2006/relationships/hyperlink" Target="https://mydss.mo.gov/media/pdf/general-sections-manual" TargetMode="External"/><Relationship Id="rId90" Type="http://schemas.openxmlformats.org/officeDocument/2006/relationships/hyperlink" Target="https://mydss.mo.gov/media/pdf/general-sections-manual" TargetMode="External"/><Relationship Id="rId95" Type="http://schemas.openxmlformats.org/officeDocument/2006/relationships/hyperlink" Target="https://www.ama-assn.org/practice-management/ama-store" TargetMode="External"/><Relationship Id="rId19" Type="http://schemas.openxmlformats.org/officeDocument/2006/relationships/hyperlink" Target="https://health.mo.gov/seniors/hcbs/hcbsmanual/pdf/3.00appendix2.pdf" TargetMode="External"/><Relationship Id="rId14" Type="http://schemas.openxmlformats.org/officeDocument/2006/relationships/header" Target="header2.xml"/><Relationship Id="rId22" Type="http://schemas.openxmlformats.org/officeDocument/2006/relationships/hyperlink" Target="https://s1.sos.mo.gov/cmsimages/adrules/csr/current/19csr/19c20-1.pdf" TargetMode="External"/><Relationship Id="rId27" Type="http://schemas.openxmlformats.org/officeDocument/2006/relationships/hyperlink" Target="https://mydss.mo.gov/media/pdf/aged-and-disabled-waiver-manual" TargetMode="External"/><Relationship Id="rId30" Type="http://schemas.openxmlformats.org/officeDocument/2006/relationships/hyperlink" Target="https://mydss.mo.gov/media/pdf/general-sections-manual" TargetMode="External"/><Relationship Id="rId35" Type="http://schemas.openxmlformats.org/officeDocument/2006/relationships/hyperlink" Target="https://www.ecfr.gov/current/title-42/chapter-IV/subchapter-C/part-441" TargetMode="External"/><Relationship Id="rId43" Type="http://schemas.openxmlformats.org/officeDocument/2006/relationships/hyperlink" Target="https://health.mo.gov/safety/edl/index.php" TargetMode="External"/><Relationship Id="rId48" Type="http://schemas.openxmlformats.org/officeDocument/2006/relationships/hyperlink" Target="https://s1.sos.mo.gov/cmsimages/adrules/csr/current/19csr/19c30-90.pdf" TargetMode="External"/><Relationship Id="rId56" Type="http://schemas.openxmlformats.org/officeDocument/2006/relationships/hyperlink" Target="https://health.mo.gov/seniors/hcbs/fusion/" TargetMode="External"/><Relationship Id="rId64" Type="http://schemas.openxmlformats.org/officeDocument/2006/relationships/hyperlink" Target="https://health.mo.gov/seniors/hcbs/pdf/communicating-with-hcbs-intake-pccp-quick-guide.pdf" TargetMode="External"/><Relationship Id="rId69" Type="http://schemas.openxmlformats.org/officeDocument/2006/relationships/hyperlink" Target="https://wpc-edi.com/" TargetMode="External"/><Relationship Id="rId77" Type="http://schemas.openxmlformats.org/officeDocument/2006/relationships/hyperlink" Target="https://mydss.mo.gov/media/pdf/general-sections-manual" TargetMode="External"/><Relationship Id="rId8" Type="http://schemas.openxmlformats.org/officeDocument/2006/relationships/webSettings" Target="webSettings.xml"/><Relationship Id="rId51" Type="http://schemas.openxmlformats.org/officeDocument/2006/relationships/hyperlink" Target="https://mydss.mo.gov/media/pdf/general-sections-manual" TargetMode="External"/><Relationship Id="rId7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0" Type="http://schemas.openxmlformats.org/officeDocument/2006/relationships/hyperlink" Target="https://mydss.mo.gov/media/pdf/general-sections-manual"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s://mydss.mo.gov/media/pdf/general-sections-manua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1.sos.mo.gov/cmsimages/adrules/csr/current/19csr/19c30-90.pdf" TargetMode="External"/><Relationship Id="rId25" Type="http://schemas.openxmlformats.org/officeDocument/2006/relationships/hyperlink" Target="https://mydss.mo.gov/media/pdf/general-sections-manual" TargetMode="External"/><Relationship Id="rId33" Type="http://schemas.openxmlformats.org/officeDocument/2006/relationships/hyperlink" Target="https://s1.sos.mo.gov/cmsimages/adrules/csr/current/19csr/19c30-90.pdf" TargetMode="External"/><Relationship Id="rId38" Type="http://schemas.openxmlformats.org/officeDocument/2006/relationships/hyperlink" Target="https://oig.hhs.gov/exclusions/" TargetMode="External"/><Relationship Id="rId46" Type="http://schemas.openxmlformats.org/officeDocument/2006/relationships/hyperlink" Target="https://oig.hhs.gov/exclusions/" TargetMode="External"/><Relationship Id="rId59" Type="http://schemas.openxmlformats.org/officeDocument/2006/relationships/hyperlink" Target="https://modhss.entellitrak.com/etk-modhss-prod/page.request.do?page=portal.referral" TargetMode="External"/><Relationship Id="rId67" Type="http://schemas.openxmlformats.org/officeDocument/2006/relationships/hyperlink" Target="https://health.mo.gov/seniors/abuse.php" TargetMode="External"/><Relationship Id="rId20" Type="http://schemas.openxmlformats.org/officeDocument/2006/relationships/hyperlink" Target="https://dss.mo.gov/mhd/providers/pages/cptagree.htm" TargetMode="External"/><Relationship Id="rId41" Type="http://schemas.openxmlformats.org/officeDocument/2006/relationships/hyperlink" Target="https://health.mo.gov/safety/edl/index.php" TargetMode="External"/><Relationship Id="rId54" Type="http://schemas.openxmlformats.org/officeDocument/2006/relationships/hyperlink" Target="mailto:CHW@health.mo.gov" TargetMode="External"/><Relationship Id="rId62" Type="http://schemas.openxmlformats.org/officeDocument/2006/relationships/hyperlink" Target="https://health.mo.gov/seniors/hcbs/hcbsmanual/pdf/4.20.pdf" TargetMode="External"/><Relationship Id="rId70" Type="http://schemas.openxmlformats.org/officeDocument/2006/relationships/hyperlink" Target="https://www.emomed.com/public/publicdocs/5010%20Companion%20Guide.pdf" TargetMode="External"/><Relationship Id="rId7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www.emomed.com/" TargetMode="External"/><Relationship Id="rId91"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s1.sos.mo.gov/cmsimages/adrules/csr/current/19csr/19c20-1.pdf" TargetMode="External"/><Relationship Id="rId28" Type="http://schemas.openxmlformats.org/officeDocument/2006/relationships/hyperlink" Target="https://mydss.mo.gov/media/pdf/general-sections-manual" TargetMode="External"/><Relationship Id="rId36" Type="http://schemas.openxmlformats.org/officeDocument/2006/relationships/hyperlink" Target="https://mmac.mo.gov/providers/provider-enrollment/" TargetMode="External"/><Relationship Id="rId49" Type="http://schemas.openxmlformats.org/officeDocument/2006/relationships/hyperlink" Target="https://view.officeapps.live.com/op/view.aspx?src=https%3A%2F%2Fmydss.mo.gov%2Fsites%2Fmydss%2Ffiles%2Fmedia%2Ffile%2F2026%2F03%2FGeneral-Sections-Provider-Manual-Published-03-12-2026_0.docx&amp;wdOrigin=BROWSELINK" TargetMode="External"/><Relationship Id="rId57" Type="http://schemas.openxmlformats.org/officeDocument/2006/relationships/hyperlink" Target="https://mydss.mo.gov/media/pdf/general-sections-manual" TargetMode="External"/><Relationship Id="rId10" Type="http://schemas.openxmlformats.org/officeDocument/2006/relationships/endnotes" Target="endnotes.xml"/><Relationship Id="rId31" Type="http://schemas.openxmlformats.org/officeDocument/2006/relationships/hyperlink" Target="https://revisor.mo.gov/main/OneChapter.aspx?chapter=192" TargetMode="External"/><Relationship Id="rId44" Type="http://schemas.openxmlformats.org/officeDocument/2006/relationships/hyperlink" Target="mailto:fcsr@health.mo.gov" TargetMode="External"/><Relationship Id="rId52" Type="http://schemas.openxmlformats.org/officeDocument/2006/relationships/hyperlink" Target="https://health.mo.gov/safety/goodcausewaiver/index.php" TargetMode="External"/><Relationship Id="rId60" Type="http://schemas.openxmlformats.org/officeDocument/2006/relationships/hyperlink" Target="mailto:HCBSCALLCENTERREFERRALS@health.mo.gov" TargetMode="External"/><Relationship Id="rId65" Type="http://schemas.openxmlformats.org/officeDocument/2006/relationships/hyperlink" Target="https://health.mo.gov/seniors/hcbs/hcbsmanual/pdf/4.00appendix2-form.pdf" TargetMode="External"/><Relationship Id="rId7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8" Type="http://schemas.openxmlformats.org/officeDocument/2006/relationships/hyperlink" Target="https://www.cms.gov/Medicare/CMS-Forms/CMS-Forms/downloads/cms1500.pdf"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www.cdc.gov/nchs/icd/index.htm?CDC_AA_refVal=https%3A%2F%2Fwww.cdc.gov%2Fnchs%2Ficd.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mydss.mo.gov/media/pdf/aged-and-disabled-waiver-manual" TargetMode="External"/><Relationship Id="rId39" Type="http://schemas.openxmlformats.org/officeDocument/2006/relationships/hyperlink" Target="https://health.mo.gov/safety/edl/index.php" TargetMode="External"/></Relationship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0" ma:contentTypeDescription="Create a new document." ma:contentTypeScope="" ma:versionID="a67b0f919cae85a27cd73f7ad0fe740a">
  <xsd:schema xmlns:xsd="http://www.w3.org/2001/XMLSchema" xmlns:xs="http://www.w3.org/2001/XMLSchema" xmlns:p="http://schemas.microsoft.com/office/2006/metadata/properties" xmlns:ns3="de4ce362-36a0-45ca-b15f-c64cd8e27601" targetNamespace="http://schemas.microsoft.com/office/2006/metadata/properties" ma:root="true" ma:fieldsID="ae42dbebff1b46fa21fc6d3b93ee5032"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77B78-9533-4723-A344-788A0B0F5B38}">
  <ds:schemaRef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4BCA7B-F217-4B0C-A09F-5A6C40B438FE}">
  <ds:schemaRefs>
    <ds:schemaRef ds:uri="http://schemas.openxmlformats.org/officeDocument/2006/bibliography"/>
  </ds:schemaRefs>
</ds:datastoreItem>
</file>

<file path=customXml/itemProps3.xml><?xml version="1.0" encoding="utf-8"?>
<ds:datastoreItem xmlns:ds="http://schemas.openxmlformats.org/officeDocument/2006/customXml" ds:itemID="{FBE4D6DA-14CB-4815-9394-55DDE04B4787}">
  <ds:schemaRefs>
    <ds:schemaRef ds:uri="http://schemas.microsoft.com/sharepoint/v3/contenttype/forms"/>
  </ds:schemaRefs>
</ds:datastoreItem>
</file>

<file path=customXml/itemProps4.xml><?xml version="1.0" encoding="utf-8"?>
<ds:datastoreItem xmlns:ds="http://schemas.openxmlformats.org/officeDocument/2006/customXml" ds:itemID="{1CF878C1-1CFE-45ED-B07C-E2A562D7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10247</Words>
  <Characters>58411</Characters>
  <Application>Microsoft Office Word</Application>
  <DocSecurity>8</DocSecurity>
  <Lines>486</Lines>
  <Paragraphs>137</Paragraphs>
  <ScaleCrop>false</ScaleCrop>
  <HeadingPairs>
    <vt:vector size="2" baseType="variant">
      <vt:variant>
        <vt:lpstr>Title</vt:lpstr>
      </vt:variant>
      <vt:variant>
        <vt:i4>1</vt:i4>
      </vt:variant>
    </vt:vector>
  </HeadingPairs>
  <TitlesOfParts>
    <vt:vector size="1" baseType="lpstr">
      <vt:lpstr>MO HealthNet Adult Day Care Waiver Provider Manual</vt:lpstr>
    </vt:vector>
  </TitlesOfParts>
  <Manager>Department of Social Services</Manager>
  <Company>State of Missouri</Company>
  <LinksUpToDate>false</LinksUpToDate>
  <CharactersWithSpaces>68521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Adult Day Care Waiver Provider Manual</dc:title>
  <dc:subject>Adult Day Care Waiver Provider Manual</dc:subject>
  <dc:creator>MO HealthNet</dc:creator>
  <cp:keywords>MO HealthNet Adult Day Care Waiver Provider Manual</cp:keywords>
  <dc:description/>
  <cp:lastModifiedBy>Peanick, Julie</cp:lastModifiedBy>
  <cp:revision>2</cp:revision>
  <dcterms:created xsi:type="dcterms:W3CDTF">2026-04-08T13:58:00Z</dcterms:created>
  <dcterms:modified xsi:type="dcterms:W3CDTF">2026-04-08T13:58:00Z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54330cbe-2cf5-4dd9-bbc7-c9f7ad650f97</vt:lpwstr>
  </property>
  <property fmtid="{D5CDD505-2E9C-101B-9397-08002B2CF9AE}" pid="3" name="ContentTypeId">
    <vt:lpwstr>0x010100C435508F8315CF448504F42060908B5E</vt:lpwstr>
  </property>
</Properties>
</file>