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17DF2396" w:rsidR="004C5767" w:rsidRPr="006560B3" w:rsidRDefault="004C5767" w:rsidP="00D27533">
      <w:pPr>
        <w:pStyle w:val="tbody"/>
        <w:rPr>
          <w:b w:val="0"/>
        </w:rPr>
      </w:pPr>
      <w:r w:rsidRPr="00C02553">
        <w:t>Drug/Drug Class:</w:t>
      </w:r>
      <w:r w:rsidR="006560B3">
        <w:rPr>
          <w:b w:val="0"/>
        </w:rPr>
        <w:t xml:space="preserve"> </w:t>
      </w:r>
      <w:r w:rsidR="00EA6F18" w:rsidRPr="00EA6F18">
        <w:rPr>
          <w:b w:val="0"/>
        </w:rPr>
        <w:t>Non-Oral Contraceptives Excessive Therapy Edit</w:t>
      </w:r>
    </w:p>
    <w:p w14:paraId="7AD7FFCE" w14:textId="0A38EF24" w:rsidR="004C5767" w:rsidRPr="006560B3" w:rsidRDefault="004C5767" w:rsidP="00D27533">
      <w:pPr>
        <w:pStyle w:val="tbody"/>
        <w:rPr>
          <w:b w:val="0"/>
        </w:rPr>
      </w:pPr>
      <w:r w:rsidRPr="00C02553">
        <w:t>First Implementation Date:</w:t>
      </w:r>
      <w:r w:rsidR="006560B3">
        <w:rPr>
          <w:b w:val="0"/>
        </w:rPr>
        <w:t xml:space="preserve"> </w:t>
      </w:r>
      <w:r w:rsidR="00717D16" w:rsidRPr="00717D16">
        <w:rPr>
          <w:b w:val="0"/>
        </w:rPr>
        <w:t>January 25, 2012</w:t>
      </w:r>
    </w:p>
    <w:p w14:paraId="4B7D760D" w14:textId="029BFF0B" w:rsidR="004C5767" w:rsidRPr="00D232D9" w:rsidRDefault="004540E3" w:rsidP="15EB50BA">
      <w:pPr>
        <w:pStyle w:val="tbody"/>
        <w:rPr>
          <w:b w:val="0"/>
        </w:rPr>
      </w:pPr>
      <w:r>
        <w:t>Revised</w:t>
      </w:r>
      <w:r w:rsidR="004C5767">
        <w:t xml:space="preserve"> Date:</w:t>
      </w:r>
      <w:r w:rsidR="00065C22">
        <w:t xml:space="preserve"> </w:t>
      </w:r>
      <w:r>
        <w:rPr>
          <w:b w:val="0"/>
        </w:rPr>
        <w:t>February</w:t>
      </w:r>
      <w:r w:rsidR="00D232D9">
        <w:rPr>
          <w:b w:val="0"/>
        </w:rPr>
        <w:t xml:space="preserve"> </w:t>
      </w:r>
      <w:r>
        <w:rPr>
          <w:b w:val="0"/>
        </w:rPr>
        <w:t>1</w:t>
      </w:r>
      <w:r w:rsidR="00717D16">
        <w:rPr>
          <w:b w:val="0"/>
        </w:rPr>
        <w:t>2</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0BBFBE86" w:rsidR="004C5767" w:rsidRPr="00D27533" w:rsidRDefault="004C5767" w:rsidP="00D27533">
      <w:pPr>
        <w:pStyle w:val="tbody"/>
        <w:rPr>
          <w:b w:val="0"/>
          <w:bCs/>
          <w:spacing w:val="-3"/>
        </w:rPr>
      </w:pPr>
      <w:r w:rsidRPr="00C02553">
        <w:t xml:space="preserve">Criteria Status: </w:t>
      </w:r>
      <w:r w:rsidR="00566BE4" w:rsidRPr="00717D16">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45AD5AE9" w:rsidR="00D47996" w:rsidRDefault="00853096" w:rsidP="00696E3A">
      <w:r w:rsidRPr="00853096">
        <w:t>To control expenditures by preventing duplication of non-oral contraceptive products</w:t>
      </w:r>
    </w:p>
    <w:p w14:paraId="2320C114" w14:textId="4452B466" w:rsidR="00E23EC0" w:rsidRPr="002C2C41" w:rsidRDefault="00E23EC0" w:rsidP="00696E3A">
      <w:pPr>
        <w:rPr>
          <w:rFonts w:cs="Arial"/>
          <w:szCs w:val="20"/>
        </w:rPr>
      </w:pPr>
      <w:r w:rsidRPr="00C02553">
        <w:tab/>
      </w:r>
    </w:p>
    <w:p w14:paraId="3A9BE506" w14:textId="11761DC1" w:rsidR="00E23EC0" w:rsidRDefault="00E23EC0" w:rsidP="00696E3A">
      <w:pPr>
        <w:rPr>
          <w:b/>
          <w:bCs/>
        </w:rPr>
      </w:pPr>
      <w:r w:rsidRPr="00696E3A">
        <w:rPr>
          <w:b/>
          <w:bCs/>
        </w:rPr>
        <w:t>Why Issue Selected:</w:t>
      </w:r>
    </w:p>
    <w:p w14:paraId="708A5FCC" w14:textId="55B76E81" w:rsidR="00906501" w:rsidRPr="00906501" w:rsidRDefault="00906501" w:rsidP="00696E3A">
      <w:r w:rsidRPr="00906501">
        <w:t>Non-oral contraceptive agents include intrauterine devices (hormone-containing and copper-containing), transdermal patches, long-acting intramuscular injections, vaginal rings, and diaphragm devices. These options of birth control are largely safe and effective, with most products offering the patient the convenience of continuous contraception without requiring the use of a daily oral tablet. More than 10% of women who use birth control now chose a non-oral form.  Because of the long-acting nature of these products, MO HealthNet has discovered the need to monitor utilization of these claims to prevent duplication of therapy from the various providers involved in the participant’s care.</w:t>
      </w:r>
    </w:p>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2C44B66F" w14:textId="77777777" w:rsidR="004341F5" w:rsidRDefault="0097028A" w:rsidP="00696E3A">
      <w:pPr>
        <w:rPr>
          <w:b/>
        </w:rPr>
      </w:pPr>
      <w:r w:rsidRPr="00696E3A">
        <w:rPr>
          <w:b/>
          <w:bCs/>
        </w:rPr>
        <w:t>Drug class for review:</w:t>
      </w:r>
      <w:r w:rsidRPr="00C02553">
        <w:t xml:space="preserve"> </w:t>
      </w:r>
      <w:r w:rsidR="004341F5" w:rsidRPr="004341F5">
        <w:rPr>
          <w:bCs/>
        </w:rPr>
        <w:t>Non-Oral Contraceptives</w:t>
      </w:r>
      <w:r w:rsidR="004341F5" w:rsidRPr="004341F5">
        <w:rPr>
          <w:b/>
        </w:rPr>
        <w:t xml:space="preserve"> </w:t>
      </w:r>
    </w:p>
    <w:p w14:paraId="26CFE8A0" w14:textId="1D59C880" w:rsidR="008524BA" w:rsidRDefault="0097028A" w:rsidP="00696E3A">
      <w:pPr>
        <w:rPr>
          <w:rFonts w:cs="Arial"/>
          <w:b/>
        </w:rPr>
      </w:pPr>
      <w:r w:rsidRPr="00696E3A">
        <w:rPr>
          <w:b/>
          <w:bCs/>
        </w:rPr>
        <w:t>Age range:</w:t>
      </w:r>
      <w:r w:rsidRPr="00C02553">
        <w:t xml:space="preserve"> </w:t>
      </w:r>
      <w:r w:rsidR="00A5247C" w:rsidRPr="00A5247C">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62428635" w14:textId="77777777" w:rsidR="00C76328" w:rsidRPr="00C76328" w:rsidRDefault="00C76328" w:rsidP="00C76328">
      <w:pPr>
        <w:pStyle w:val="ListParagraph"/>
        <w:numPr>
          <w:ilvl w:val="0"/>
          <w:numId w:val="17"/>
        </w:numPr>
        <w:ind w:left="360"/>
      </w:pPr>
      <w:r w:rsidRPr="00C76328">
        <w:t>Claim is within approved frequency limitations (see Appendix A)</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0C99C066" w14:textId="77777777" w:rsidR="00EA467C" w:rsidRDefault="00EA467C" w:rsidP="38559A33">
      <w:pPr>
        <w:pStyle w:val="ListParagraph"/>
      </w:pPr>
      <w:r>
        <w:t>Therapy will deny with the presence of one of the following:</w:t>
      </w:r>
    </w:p>
    <w:p w14:paraId="0176B857" w14:textId="77777777" w:rsidR="00EA467C" w:rsidRDefault="00EA467C" w:rsidP="008A2361">
      <w:pPr>
        <w:pStyle w:val="ListParagraph"/>
        <w:numPr>
          <w:ilvl w:val="1"/>
          <w:numId w:val="7"/>
        </w:numPr>
      </w:pPr>
      <w:r>
        <w:t>Any approval criteria are not met</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220412913"/>
      <w:bookmarkStart w:id="2" w:name="_Hlk34120952"/>
      <w:r w:rsidRPr="00C02553">
        <w:rPr>
          <w:lang w:val="en-US"/>
        </w:rPr>
        <w:t>Disposition of Edit</w:t>
      </w:r>
    </w:p>
    <w:bookmarkEnd w:id="1"/>
    <w:p w14:paraId="2B4EAF92" w14:textId="666A85D1" w:rsidR="005F6104" w:rsidRPr="00C02553" w:rsidRDefault="005F6104" w:rsidP="005F6104">
      <w:r w:rsidRPr="00696E3A">
        <w:rPr>
          <w:b/>
          <w:bCs/>
        </w:rPr>
        <w:t>Denial:</w:t>
      </w:r>
      <w:r w:rsidRPr="00C02553">
        <w:t xml:space="preserve"> </w:t>
      </w:r>
      <w:r w:rsidRPr="00CC6BDE">
        <w:t>Exception code “0</w:t>
      </w:r>
      <w:r w:rsidR="00EA467C">
        <w:t>716</w:t>
      </w:r>
      <w:r w:rsidRPr="00CC6BDE">
        <w:t>” (Clinical Edit)</w:t>
      </w:r>
    </w:p>
    <w:p w14:paraId="04B2330F" w14:textId="1D66C0F1" w:rsidR="005F6104" w:rsidRPr="00C02553" w:rsidRDefault="005F6104" w:rsidP="005F6104">
      <w:r w:rsidRPr="00696E3A">
        <w:rPr>
          <w:b/>
          <w:bCs/>
        </w:rPr>
        <w:t>Rule Type:</w:t>
      </w:r>
      <w:r w:rsidRPr="00C02553">
        <w:t xml:space="preserve"> </w:t>
      </w:r>
      <w:r w:rsidR="00EA467C">
        <w:t>PD</w:t>
      </w:r>
    </w:p>
    <w:p w14:paraId="5D43D3D3" w14:textId="695475C4" w:rsidR="00343D6B" w:rsidRPr="00C02553" w:rsidRDefault="00343D6B" w:rsidP="00696E3A">
      <w:r w:rsidRPr="00696E3A">
        <w:rPr>
          <w:b/>
          <w:bCs/>
        </w:rPr>
        <w:t>Default Approval Period:</w:t>
      </w:r>
      <w:r w:rsidR="00973BD6">
        <w:t xml:space="preserve"> </w:t>
      </w:r>
      <w:r w:rsidR="00126B60">
        <w:t xml:space="preserve">1 </w:t>
      </w:r>
      <w:r w:rsidR="00EA467C">
        <w:t>day</w:t>
      </w:r>
    </w:p>
    <w:p w14:paraId="6649BF8C" w14:textId="77777777" w:rsidR="00343D6B" w:rsidRDefault="00343D6B" w:rsidP="00343D6B">
      <w:pPr>
        <w:rPr>
          <w:rFonts w:cs="Arial"/>
          <w:szCs w:val="20"/>
        </w:rPr>
      </w:pPr>
    </w:p>
    <w:p w14:paraId="4F9BE0EC" w14:textId="77777777" w:rsidR="003B3093" w:rsidRDefault="003B3093" w:rsidP="00343D6B">
      <w:pPr>
        <w:rPr>
          <w:rFonts w:cs="Arial"/>
          <w:szCs w:val="20"/>
        </w:rPr>
      </w:pPr>
    </w:p>
    <w:p w14:paraId="069A1298" w14:textId="77777777" w:rsidR="00545943" w:rsidRDefault="00545943" w:rsidP="00343D6B">
      <w:pPr>
        <w:rPr>
          <w:rFonts w:cs="Arial"/>
          <w:szCs w:val="20"/>
        </w:rPr>
      </w:pPr>
    </w:p>
    <w:p w14:paraId="19392D74" w14:textId="77777777" w:rsidR="00545943" w:rsidRDefault="00545943" w:rsidP="00343D6B">
      <w:pPr>
        <w:rPr>
          <w:rFonts w:cs="Arial"/>
          <w:szCs w:val="20"/>
        </w:rPr>
      </w:pPr>
    </w:p>
    <w:p w14:paraId="52F82A72" w14:textId="7681EA3D" w:rsidR="00545943" w:rsidRDefault="00545943" w:rsidP="00343D6B">
      <w:pPr>
        <w:rPr>
          <w:rFonts w:cs="Arial"/>
          <w:szCs w:val="20"/>
        </w:rPr>
      </w:pPr>
      <w:r>
        <w:rPr>
          <w:rFonts w:cs="Arial"/>
          <w:szCs w:val="20"/>
        </w:rPr>
        <w:br w:type="page"/>
      </w:r>
    </w:p>
    <w:p w14:paraId="682E5113" w14:textId="26CECB54" w:rsidR="00C77FA4" w:rsidRPr="00545943" w:rsidRDefault="003B3093" w:rsidP="00545943">
      <w:pPr>
        <w:pStyle w:val="Heading1"/>
        <w:rPr>
          <w:lang w:val="en-US"/>
        </w:rPr>
      </w:pPr>
      <w:r>
        <w:rPr>
          <w:lang w:val="en-US"/>
        </w:rPr>
        <w:lastRenderedPageBreak/>
        <w:t>Appendix A</w:t>
      </w:r>
    </w:p>
    <w:p w14:paraId="52A83C8C" w14:textId="77777777" w:rsidR="003B3093" w:rsidRDefault="003B3093" w:rsidP="00343D6B">
      <w:pPr>
        <w:rPr>
          <w:rFonts w:cs="Arial"/>
          <w:szCs w:val="20"/>
        </w:rPr>
      </w:pP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870"/>
        <w:gridCol w:w="2880"/>
      </w:tblGrid>
      <w:tr w:rsidR="00C77FA4" w:rsidRPr="00C77FA4" w14:paraId="115F30E5" w14:textId="77777777" w:rsidTr="009E097E">
        <w:trPr>
          <w:jc w:val="center"/>
        </w:trPr>
        <w:tc>
          <w:tcPr>
            <w:tcW w:w="3060" w:type="dxa"/>
            <w:shd w:val="clear" w:color="auto" w:fill="FABF8F" w:themeFill="accent6" w:themeFillTint="99"/>
            <w:vAlign w:val="center"/>
          </w:tcPr>
          <w:p w14:paraId="36A0D131" w14:textId="77777777" w:rsidR="00C77FA4" w:rsidRPr="00C77FA4" w:rsidRDefault="00C77FA4" w:rsidP="00C77FA4">
            <w:pPr>
              <w:rPr>
                <w:rFonts w:cs="Arial"/>
                <w:b/>
                <w:szCs w:val="20"/>
              </w:rPr>
            </w:pPr>
            <w:r w:rsidRPr="00C77FA4">
              <w:rPr>
                <w:rFonts w:cs="Arial"/>
                <w:b/>
                <w:szCs w:val="20"/>
              </w:rPr>
              <w:t>Brand Name</w:t>
            </w:r>
          </w:p>
        </w:tc>
        <w:tc>
          <w:tcPr>
            <w:tcW w:w="3870" w:type="dxa"/>
            <w:shd w:val="clear" w:color="auto" w:fill="FABF8F" w:themeFill="accent6" w:themeFillTint="99"/>
            <w:vAlign w:val="center"/>
          </w:tcPr>
          <w:p w14:paraId="528603BD" w14:textId="77777777" w:rsidR="00C77FA4" w:rsidRPr="00C77FA4" w:rsidRDefault="00C77FA4" w:rsidP="00C77FA4">
            <w:pPr>
              <w:rPr>
                <w:rFonts w:cs="Arial"/>
                <w:b/>
                <w:szCs w:val="20"/>
              </w:rPr>
            </w:pPr>
            <w:r w:rsidRPr="00C77FA4">
              <w:rPr>
                <w:rFonts w:cs="Arial"/>
                <w:b/>
                <w:szCs w:val="20"/>
              </w:rPr>
              <w:t>Generic Name</w:t>
            </w:r>
          </w:p>
        </w:tc>
        <w:tc>
          <w:tcPr>
            <w:tcW w:w="2880" w:type="dxa"/>
            <w:shd w:val="clear" w:color="auto" w:fill="FABF8F" w:themeFill="accent6" w:themeFillTint="99"/>
            <w:vAlign w:val="center"/>
          </w:tcPr>
          <w:p w14:paraId="7A4A59AD" w14:textId="77777777" w:rsidR="00C77FA4" w:rsidRPr="00C77FA4" w:rsidRDefault="00C77FA4" w:rsidP="00C77FA4">
            <w:pPr>
              <w:rPr>
                <w:rFonts w:cs="Arial"/>
                <w:b/>
                <w:szCs w:val="20"/>
              </w:rPr>
            </w:pPr>
            <w:r w:rsidRPr="00C77FA4">
              <w:rPr>
                <w:rFonts w:cs="Arial"/>
                <w:b/>
                <w:szCs w:val="20"/>
              </w:rPr>
              <w:t>Dosing Limitation</w:t>
            </w:r>
          </w:p>
        </w:tc>
      </w:tr>
      <w:tr w:rsidR="00C77FA4" w:rsidRPr="00C77FA4" w14:paraId="3B846F38" w14:textId="77777777" w:rsidTr="009E097E">
        <w:trPr>
          <w:jc w:val="center"/>
        </w:trPr>
        <w:tc>
          <w:tcPr>
            <w:tcW w:w="3060" w:type="dxa"/>
            <w:vAlign w:val="center"/>
          </w:tcPr>
          <w:p w14:paraId="0BE37C2A" w14:textId="77777777" w:rsidR="00C77FA4" w:rsidRPr="00C77FA4" w:rsidRDefault="00C77FA4" w:rsidP="00C77FA4">
            <w:pPr>
              <w:rPr>
                <w:rFonts w:cs="Arial"/>
                <w:bCs/>
                <w:szCs w:val="20"/>
              </w:rPr>
            </w:pPr>
            <w:proofErr w:type="spellStart"/>
            <w:r w:rsidRPr="00C77FA4">
              <w:rPr>
                <w:rFonts w:cs="Arial"/>
                <w:bCs/>
                <w:szCs w:val="20"/>
              </w:rPr>
              <w:t>Annovera</w:t>
            </w:r>
            <w:proofErr w:type="spellEnd"/>
            <w:r w:rsidRPr="00C77FA4">
              <w:rPr>
                <w:rFonts w:cs="Arial"/>
                <w:bCs/>
                <w:szCs w:val="20"/>
              </w:rPr>
              <w:t xml:space="preserve"> Vaginal Ring</w:t>
            </w:r>
          </w:p>
        </w:tc>
        <w:tc>
          <w:tcPr>
            <w:tcW w:w="3870" w:type="dxa"/>
            <w:vAlign w:val="center"/>
          </w:tcPr>
          <w:p w14:paraId="311F08DD" w14:textId="77777777" w:rsidR="00C77FA4" w:rsidRPr="00C77FA4" w:rsidRDefault="00C77FA4" w:rsidP="00C77FA4">
            <w:pPr>
              <w:rPr>
                <w:rFonts w:cs="Arial"/>
                <w:bCs/>
                <w:szCs w:val="20"/>
              </w:rPr>
            </w:pPr>
            <w:proofErr w:type="spellStart"/>
            <w:r w:rsidRPr="00C77FA4">
              <w:rPr>
                <w:rFonts w:cs="Arial"/>
                <w:bCs/>
                <w:szCs w:val="20"/>
              </w:rPr>
              <w:t>Segesterone</w:t>
            </w:r>
            <w:proofErr w:type="spellEnd"/>
            <w:r w:rsidRPr="00C77FA4">
              <w:rPr>
                <w:rFonts w:cs="Arial"/>
                <w:bCs/>
                <w:szCs w:val="20"/>
              </w:rPr>
              <w:t xml:space="preserve"> Acetate/Ethinyl Estradiol</w:t>
            </w:r>
          </w:p>
        </w:tc>
        <w:tc>
          <w:tcPr>
            <w:tcW w:w="2880" w:type="dxa"/>
            <w:vAlign w:val="center"/>
          </w:tcPr>
          <w:p w14:paraId="0EA3C335" w14:textId="77777777" w:rsidR="00C77FA4" w:rsidRPr="00C77FA4" w:rsidRDefault="00C77FA4" w:rsidP="00C77FA4">
            <w:pPr>
              <w:rPr>
                <w:rFonts w:cs="Arial"/>
                <w:szCs w:val="20"/>
              </w:rPr>
            </w:pPr>
            <w:r w:rsidRPr="00C77FA4">
              <w:rPr>
                <w:rFonts w:cs="Arial"/>
                <w:szCs w:val="20"/>
              </w:rPr>
              <w:t>1 vaginal ring every 310 days</w:t>
            </w:r>
          </w:p>
        </w:tc>
      </w:tr>
      <w:tr w:rsidR="00C77FA4" w:rsidRPr="00C77FA4" w14:paraId="0F3910BF" w14:textId="77777777" w:rsidTr="009E097E">
        <w:trPr>
          <w:jc w:val="center"/>
        </w:trPr>
        <w:tc>
          <w:tcPr>
            <w:tcW w:w="3060" w:type="dxa"/>
            <w:vAlign w:val="center"/>
          </w:tcPr>
          <w:p w14:paraId="62AB7C33" w14:textId="77777777" w:rsidR="00C77FA4" w:rsidRPr="00C77FA4" w:rsidRDefault="00C77FA4" w:rsidP="00C77FA4">
            <w:pPr>
              <w:rPr>
                <w:rFonts w:cs="Arial"/>
                <w:bCs/>
                <w:szCs w:val="20"/>
              </w:rPr>
            </w:pPr>
            <w:r w:rsidRPr="00C77FA4">
              <w:rPr>
                <w:rFonts w:cs="Arial"/>
                <w:bCs/>
                <w:szCs w:val="20"/>
              </w:rPr>
              <w:t>Caya Contoured Diaphragm</w:t>
            </w:r>
          </w:p>
        </w:tc>
        <w:tc>
          <w:tcPr>
            <w:tcW w:w="3870" w:type="dxa"/>
            <w:vAlign w:val="center"/>
          </w:tcPr>
          <w:p w14:paraId="67C8ADF5" w14:textId="77777777" w:rsidR="00C77FA4" w:rsidRPr="00C77FA4" w:rsidRDefault="00C77FA4" w:rsidP="00C77FA4">
            <w:pPr>
              <w:rPr>
                <w:rFonts w:cs="Arial"/>
                <w:bCs/>
                <w:szCs w:val="20"/>
              </w:rPr>
            </w:pPr>
            <w:r w:rsidRPr="00C77FA4">
              <w:rPr>
                <w:rFonts w:cs="Arial"/>
                <w:bCs/>
                <w:szCs w:val="20"/>
              </w:rPr>
              <w:t>Diaphragm, Contoured 60mm – 85mm</w:t>
            </w:r>
          </w:p>
        </w:tc>
        <w:tc>
          <w:tcPr>
            <w:tcW w:w="2880" w:type="dxa"/>
            <w:vAlign w:val="center"/>
          </w:tcPr>
          <w:p w14:paraId="18C66C65" w14:textId="77777777" w:rsidR="00C77FA4" w:rsidRPr="00C77FA4" w:rsidRDefault="00C77FA4" w:rsidP="00C77FA4">
            <w:pPr>
              <w:rPr>
                <w:rFonts w:cs="Arial"/>
                <w:szCs w:val="20"/>
              </w:rPr>
            </w:pPr>
            <w:r w:rsidRPr="00C77FA4">
              <w:rPr>
                <w:rFonts w:cs="Arial"/>
                <w:szCs w:val="20"/>
              </w:rPr>
              <w:t>1 diaphragm every 310 days</w:t>
            </w:r>
          </w:p>
        </w:tc>
      </w:tr>
      <w:tr w:rsidR="00C77FA4" w:rsidRPr="00C77FA4" w14:paraId="692B74CA" w14:textId="77777777" w:rsidTr="009E097E">
        <w:trPr>
          <w:jc w:val="center"/>
        </w:trPr>
        <w:tc>
          <w:tcPr>
            <w:tcW w:w="3060" w:type="dxa"/>
            <w:vAlign w:val="center"/>
          </w:tcPr>
          <w:p w14:paraId="1B442FC1" w14:textId="77777777" w:rsidR="00C77FA4" w:rsidRPr="00C77FA4" w:rsidRDefault="00C77FA4" w:rsidP="00C77FA4">
            <w:pPr>
              <w:rPr>
                <w:rFonts w:cs="Arial"/>
                <w:bCs/>
                <w:szCs w:val="20"/>
              </w:rPr>
            </w:pPr>
            <w:r w:rsidRPr="00C77FA4">
              <w:rPr>
                <w:rFonts w:cs="Arial"/>
                <w:bCs/>
                <w:szCs w:val="20"/>
              </w:rPr>
              <w:t xml:space="preserve">Depo-Provera 104 </w:t>
            </w:r>
            <w:proofErr w:type="spellStart"/>
            <w:r w:rsidRPr="00C77FA4">
              <w:rPr>
                <w:rFonts w:cs="Arial"/>
                <w:bCs/>
                <w:szCs w:val="20"/>
              </w:rPr>
              <w:t>SubQ</w:t>
            </w:r>
            <w:proofErr w:type="spellEnd"/>
          </w:p>
        </w:tc>
        <w:tc>
          <w:tcPr>
            <w:tcW w:w="3870" w:type="dxa"/>
            <w:vAlign w:val="center"/>
          </w:tcPr>
          <w:p w14:paraId="21E8B3B7" w14:textId="77777777" w:rsidR="00C77FA4" w:rsidRPr="00C77FA4" w:rsidRDefault="00C77FA4" w:rsidP="00C77FA4">
            <w:pPr>
              <w:rPr>
                <w:rFonts w:cs="Arial"/>
                <w:bCs/>
                <w:szCs w:val="20"/>
              </w:rPr>
            </w:pPr>
            <w:proofErr w:type="spellStart"/>
            <w:r w:rsidRPr="00C77FA4">
              <w:rPr>
                <w:rFonts w:cs="Arial"/>
                <w:bCs/>
                <w:szCs w:val="20"/>
              </w:rPr>
              <w:t>Medroxyprogrestrone</w:t>
            </w:r>
            <w:proofErr w:type="spellEnd"/>
            <w:r w:rsidRPr="00C77FA4">
              <w:rPr>
                <w:rFonts w:cs="Arial"/>
                <w:bCs/>
                <w:szCs w:val="20"/>
              </w:rPr>
              <w:t xml:space="preserve"> Acetate Syringe</w:t>
            </w:r>
          </w:p>
        </w:tc>
        <w:tc>
          <w:tcPr>
            <w:tcW w:w="2880" w:type="dxa"/>
          </w:tcPr>
          <w:p w14:paraId="77433A96" w14:textId="77777777" w:rsidR="00C77FA4" w:rsidRPr="00C77FA4" w:rsidRDefault="00C77FA4" w:rsidP="00C77FA4">
            <w:pPr>
              <w:rPr>
                <w:rFonts w:cs="Arial"/>
                <w:szCs w:val="20"/>
              </w:rPr>
            </w:pPr>
            <w:r w:rsidRPr="00C77FA4">
              <w:rPr>
                <w:rFonts w:cs="Arial"/>
                <w:szCs w:val="20"/>
              </w:rPr>
              <w:t>0.65 mL every 71 days</w:t>
            </w:r>
          </w:p>
        </w:tc>
      </w:tr>
      <w:tr w:rsidR="00C77FA4" w:rsidRPr="00C77FA4" w14:paraId="5F516B4F" w14:textId="77777777" w:rsidTr="009E097E">
        <w:trPr>
          <w:jc w:val="center"/>
        </w:trPr>
        <w:tc>
          <w:tcPr>
            <w:tcW w:w="3060" w:type="dxa"/>
            <w:vAlign w:val="center"/>
          </w:tcPr>
          <w:p w14:paraId="432C6397" w14:textId="77777777" w:rsidR="00C77FA4" w:rsidRPr="00C77FA4" w:rsidRDefault="00C77FA4" w:rsidP="00C77FA4">
            <w:pPr>
              <w:rPr>
                <w:rFonts w:cs="Arial"/>
                <w:bCs/>
                <w:szCs w:val="20"/>
              </w:rPr>
            </w:pPr>
            <w:r w:rsidRPr="00C77FA4">
              <w:rPr>
                <w:rFonts w:cs="Arial"/>
                <w:bCs/>
                <w:szCs w:val="20"/>
              </w:rPr>
              <w:t>Depo-Provera Syringe</w:t>
            </w:r>
          </w:p>
        </w:tc>
        <w:tc>
          <w:tcPr>
            <w:tcW w:w="3870" w:type="dxa"/>
            <w:vAlign w:val="center"/>
          </w:tcPr>
          <w:p w14:paraId="18F57B83" w14:textId="77777777" w:rsidR="00C77FA4" w:rsidRPr="00C77FA4" w:rsidRDefault="00C77FA4" w:rsidP="00C77FA4">
            <w:pPr>
              <w:rPr>
                <w:rFonts w:cs="Arial"/>
                <w:bCs/>
                <w:szCs w:val="20"/>
              </w:rPr>
            </w:pPr>
            <w:proofErr w:type="spellStart"/>
            <w:r w:rsidRPr="00C77FA4">
              <w:rPr>
                <w:rFonts w:cs="Arial"/>
                <w:bCs/>
                <w:szCs w:val="20"/>
              </w:rPr>
              <w:t>Medroxyprogrestrone</w:t>
            </w:r>
            <w:proofErr w:type="spellEnd"/>
            <w:r w:rsidRPr="00C77FA4">
              <w:rPr>
                <w:rFonts w:cs="Arial"/>
                <w:bCs/>
                <w:szCs w:val="20"/>
              </w:rPr>
              <w:t xml:space="preserve"> Acetate Syringe</w:t>
            </w:r>
          </w:p>
        </w:tc>
        <w:tc>
          <w:tcPr>
            <w:tcW w:w="2880" w:type="dxa"/>
          </w:tcPr>
          <w:p w14:paraId="1C901A66" w14:textId="77777777" w:rsidR="00C77FA4" w:rsidRPr="00C77FA4" w:rsidRDefault="00C77FA4" w:rsidP="00C77FA4">
            <w:pPr>
              <w:rPr>
                <w:rFonts w:cs="Arial"/>
                <w:szCs w:val="20"/>
              </w:rPr>
            </w:pPr>
            <w:r w:rsidRPr="00C77FA4">
              <w:rPr>
                <w:rFonts w:cs="Arial"/>
                <w:szCs w:val="20"/>
              </w:rPr>
              <w:t>1 mL every 71 days</w:t>
            </w:r>
          </w:p>
        </w:tc>
      </w:tr>
      <w:tr w:rsidR="00C77FA4" w:rsidRPr="00C77FA4" w14:paraId="6D4416DC" w14:textId="77777777" w:rsidTr="009E097E">
        <w:trPr>
          <w:jc w:val="center"/>
        </w:trPr>
        <w:tc>
          <w:tcPr>
            <w:tcW w:w="3060" w:type="dxa"/>
            <w:vAlign w:val="center"/>
          </w:tcPr>
          <w:p w14:paraId="518E8EA3" w14:textId="77777777" w:rsidR="00C77FA4" w:rsidRPr="00C77FA4" w:rsidRDefault="00C77FA4" w:rsidP="00C77FA4">
            <w:pPr>
              <w:rPr>
                <w:rFonts w:cs="Arial"/>
                <w:bCs/>
                <w:szCs w:val="20"/>
              </w:rPr>
            </w:pPr>
            <w:r w:rsidRPr="00C77FA4">
              <w:rPr>
                <w:rFonts w:cs="Arial"/>
                <w:bCs/>
                <w:szCs w:val="20"/>
              </w:rPr>
              <w:t>Depo-Provera Vial</w:t>
            </w:r>
          </w:p>
        </w:tc>
        <w:tc>
          <w:tcPr>
            <w:tcW w:w="3870" w:type="dxa"/>
            <w:vAlign w:val="center"/>
          </w:tcPr>
          <w:p w14:paraId="6502F45B" w14:textId="77777777" w:rsidR="00C77FA4" w:rsidRPr="00C77FA4" w:rsidRDefault="00C77FA4" w:rsidP="00C77FA4">
            <w:pPr>
              <w:rPr>
                <w:rFonts w:cs="Arial"/>
                <w:bCs/>
                <w:szCs w:val="20"/>
              </w:rPr>
            </w:pPr>
            <w:proofErr w:type="spellStart"/>
            <w:r w:rsidRPr="00C77FA4">
              <w:rPr>
                <w:rFonts w:cs="Arial"/>
                <w:bCs/>
                <w:szCs w:val="20"/>
              </w:rPr>
              <w:t>Medroxyprogrestrone</w:t>
            </w:r>
            <w:proofErr w:type="spellEnd"/>
            <w:r w:rsidRPr="00C77FA4">
              <w:rPr>
                <w:rFonts w:cs="Arial"/>
                <w:bCs/>
                <w:szCs w:val="20"/>
              </w:rPr>
              <w:t xml:space="preserve"> Acetate Vial</w:t>
            </w:r>
          </w:p>
        </w:tc>
        <w:tc>
          <w:tcPr>
            <w:tcW w:w="2880" w:type="dxa"/>
          </w:tcPr>
          <w:p w14:paraId="3D652B8A" w14:textId="77777777" w:rsidR="00C77FA4" w:rsidRPr="00C77FA4" w:rsidRDefault="00C77FA4" w:rsidP="00C77FA4">
            <w:pPr>
              <w:rPr>
                <w:rFonts w:cs="Arial"/>
                <w:szCs w:val="20"/>
              </w:rPr>
            </w:pPr>
            <w:r w:rsidRPr="00C77FA4">
              <w:rPr>
                <w:rFonts w:cs="Arial"/>
                <w:szCs w:val="20"/>
              </w:rPr>
              <w:t>1 mL every 71 days</w:t>
            </w:r>
          </w:p>
        </w:tc>
      </w:tr>
      <w:tr w:rsidR="00C77FA4" w:rsidRPr="00C77FA4" w14:paraId="5177D88A" w14:textId="77777777" w:rsidTr="009E097E">
        <w:trPr>
          <w:jc w:val="center"/>
        </w:trPr>
        <w:tc>
          <w:tcPr>
            <w:tcW w:w="3060" w:type="dxa"/>
            <w:vAlign w:val="center"/>
          </w:tcPr>
          <w:p w14:paraId="682DEBEF" w14:textId="77777777" w:rsidR="00C77FA4" w:rsidRPr="00C77FA4" w:rsidRDefault="00C77FA4" w:rsidP="00C77FA4">
            <w:pPr>
              <w:rPr>
                <w:rFonts w:cs="Arial"/>
                <w:bCs/>
                <w:szCs w:val="20"/>
              </w:rPr>
            </w:pPr>
            <w:r w:rsidRPr="00C77FA4">
              <w:rPr>
                <w:rFonts w:cs="Arial"/>
                <w:bCs/>
                <w:szCs w:val="20"/>
              </w:rPr>
              <w:t>Diaphragm(s)</w:t>
            </w:r>
          </w:p>
        </w:tc>
        <w:tc>
          <w:tcPr>
            <w:tcW w:w="3870" w:type="dxa"/>
            <w:vAlign w:val="center"/>
          </w:tcPr>
          <w:p w14:paraId="44C10CF6" w14:textId="77777777" w:rsidR="00C77FA4" w:rsidRPr="00C77FA4" w:rsidRDefault="00C77FA4" w:rsidP="00C77FA4">
            <w:pPr>
              <w:rPr>
                <w:rFonts w:cs="Arial"/>
                <w:bCs/>
                <w:szCs w:val="20"/>
              </w:rPr>
            </w:pPr>
            <w:r w:rsidRPr="00C77FA4">
              <w:rPr>
                <w:rFonts w:cs="Arial"/>
                <w:bCs/>
                <w:szCs w:val="20"/>
              </w:rPr>
              <w:t>Coil/Flat Spring/Arc-Spring</w:t>
            </w:r>
          </w:p>
        </w:tc>
        <w:tc>
          <w:tcPr>
            <w:tcW w:w="2880" w:type="dxa"/>
          </w:tcPr>
          <w:p w14:paraId="3D1B0ABD" w14:textId="77777777" w:rsidR="00C77FA4" w:rsidRPr="00C77FA4" w:rsidRDefault="00C77FA4" w:rsidP="00C77FA4">
            <w:pPr>
              <w:rPr>
                <w:rFonts w:cs="Arial"/>
                <w:szCs w:val="20"/>
              </w:rPr>
            </w:pPr>
            <w:r w:rsidRPr="00C77FA4">
              <w:rPr>
                <w:rFonts w:cs="Arial"/>
                <w:szCs w:val="20"/>
              </w:rPr>
              <w:t>1 diaphragm every 310 days</w:t>
            </w:r>
          </w:p>
        </w:tc>
      </w:tr>
      <w:tr w:rsidR="00C77FA4" w:rsidRPr="00C77FA4" w14:paraId="5F6D0083" w14:textId="77777777" w:rsidTr="009E097E">
        <w:trPr>
          <w:jc w:val="center"/>
        </w:trPr>
        <w:tc>
          <w:tcPr>
            <w:tcW w:w="3060" w:type="dxa"/>
            <w:vAlign w:val="center"/>
          </w:tcPr>
          <w:p w14:paraId="7DBB04D7" w14:textId="77777777" w:rsidR="00C77FA4" w:rsidRPr="00C77FA4" w:rsidRDefault="00C77FA4" w:rsidP="00C77FA4">
            <w:pPr>
              <w:rPr>
                <w:rFonts w:cs="Arial"/>
                <w:bCs/>
                <w:szCs w:val="20"/>
              </w:rPr>
            </w:pPr>
            <w:proofErr w:type="spellStart"/>
            <w:r w:rsidRPr="00C77FA4">
              <w:rPr>
                <w:rFonts w:cs="Arial"/>
                <w:bCs/>
                <w:szCs w:val="20"/>
              </w:rPr>
              <w:t>Femcap</w:t>
            </w:r>
            <w:proofErr w:type="spellEnd"/>
            <w:r w:rsidRPr="00C77FA4">
              <w:rPr>
                <w:rFonts w:cs="Arial"/>
                <w:bCs/>
                <w:szCs w:val="20"/>
              </w:rPr>
              <w:t xml:space="preserve"> 22 mm Cervical Cap</w:t>
            </w:r>
          </w:p>
        </w:tc>
        <w:tc>
          <w:tcPr>
            <w:tcW w:w="3870" w:type="dxa"/>
            <w:vAlign w:val="center"/>
          </w:tcPr>
          <w:p w14:paraId="0AB59CBA" w14:textId="77777777" w:rsidR="00C77FA4" w:rsidRPr="00C77FA4" w:rsidRDefault="00C77FA4" w:rsidP="00C77FA4">
            <w:pPr>
              <w:rPr>
                <w:rFonts w:cs="Arial"/>
                <w:bCs/>
                <w:szCs w:val="20"/>
              </w:rPr>
            </w:pPr>
            <w:r w:rsidRPr="00C77FA4">
              <w:rPr>
                <w:rFonts w:cs="Arial"/>
                <w:bCs/>
                <w:szCs w:val="20"/>
              </w:rPr>
              <w:t>Cervical Cap</w:t>
            </w:r>
          </w:p>
        </w:tc>
        <w:tc>
          <w:tcPr>
            <w:tcW w:w="2880" w:type="dxa"/>
          </w:tcPr>
          <w:p w14:paraId="744A3F58" w14:textId="77777777" w:rsidR="00C77FA4" w:rsidRPr="00C77FA4" w:rsidRDefault="00C77FA4" w:rsidP="00C77FA4">
            <w:pPr>
              <w:rPr>
                <w:rFonts w:cs="Arial"/>
                <w:szCs w:val="20"/>
              </w:rPr>
            </w:pPr>
            <w:r w:rsidRPr="00C77FA4">
              <w:rPr>
                <w:rFonts w:cs="Arial"/>
                <w:szCs w:val="20"/>
              </w:rPr>
              <w:t>1 cervical cap every 310 days</w:t>
            </w:r>
          </w:p>
        </w:tc>
      </w:tr>
      <w:tr w:rsidR="00C77FA4" w:rsidRPr="00C77FA4" w14:paraId="1AC48EE4" w14:textId="77777777" w:rsidTr="009E097E">
        <w:trPr>
          <w:jc w:val="center"/>
        </w:trPr>
        <w:tc>
          <w:tcPr>
            <w:tcW w:w="3060" w:type="dxa"/>
            <w:vAlign w:val="center"/>
          </w:tcPr>
          <w:p w14:paraId="73B99101" w14:textId="77777777" w:rsidR="00C77FA4" w:rsidRPr="00C77FA4" w:rsidRDefault="00C77FA4" w:rsidP="00C77FA4">
            <w:pPr>
              <w:rPr>
                <w:rFonts w:cs="Arial"/>
                <w:bCs/>
                <w:szCs w:val="20"/>
              </w:rPr>
            </w:pPr>
            <w:proofErr w:type="spellStart"/>
            <w:r w:rsidRPr="00C77FA4">
              <w:rPr>
                <w:rFonts w:cs="Arial"/>
                <w:bCs/>
                <w:szCs w:val="20"/>
              </w:rPr>
              <w:t>Femcap</w:t>
            </w:r>
            <w:proofErr w:type="spellEnd"/>
            <w:r w:rsidRPr="00C77FA4">
              <w:rPr>
                <w:rFonts w:cs="Arial"/>
                <w:bCs/>
                <w:szCs w:val="20"/>
              </w:rPr>
              <w:t xml:space="preserve"> 26 mm Cervical Cap</w:t>
            </w:r>
          </w:p>
        </w:tc>
        <w:tc>
          <w:tcPr>
            <w:tcW w:w="3870" w:type="dxa"/>
            <w:vAlign w:val="center"/>
          </w:tcPr>
          <w:p w14:paraId="30FCD763" w14:textId="77777777" w:rsidR="00C77FA4" w:rsidRPr="00C77FA4" w:rsidRDefault="00C77FA4" w:rsidP="00C77FA4">
            <w:pPr>
              <w:rPr>
                <w:rFonts w:cs="Arial"/>
                <w:bCs/>
                <w:szCs w:val="20"/>
              </w:rPr>
            </w:pPr>
            <w:r w:rsidRPr="00C77FA4">
              <w:rPr>
                <w:rFonts w:cs="Arial"/>
                <w:bCs/>
                <w:szCs w:val="20"/>
              </w:rPr>
              <w:t>Cervical Cap</w:t>
            </w:r>
          </w:p>
        </w:tc>
        <w:tc>
          <w:tcPr>
            <w:tcW w:w="2880" w:type="dxa"/>
          </w:tcPr>
          <w:p w14:paraId="6EDFCCE6" w14:textId="77777777" w:rsidR="00C77FA4" w:rsidRPr="00C77FA4" w:rsidRDefault="00C77FA4" w:rsidP="00C77FA4">
            <w:pPr>
              <w:rPr>
                <w:rFonts w:cs="Arial"/>
                <w:szCs w:val="20"/>
              </w:rPr>
            </w:pPr>
            <w:r w:rsidRPr="00C77FA4">
              <w:rPr>
                <w:rFonts w:cs="Arial"/>
                <w:szCs w:val="20"/>
              </w:rPr>
              <w:t>1 cervical cap every 310 days</w:t>
            </w:r>
          </w:p>
        </w:tc>
      </w:tr>
      <w:tr w:rsidR="00C77FA4" w:rsidRPr="00C77FA4" w14:paraId="7346067F" w14:textId="77777777" w:rsidTr="009E097E">
        <w:trPr>
          <w:jc w:val="center"/>
        </w:trPr>
        <w:tc>
          <w:tcPr>
            <w:tcW w:w="3060" w:type="dxa"/>
            <w:vAlign w:val="center"/>
          </w:tcPr>
          <w:p w14:paraId="01AA73B5" w14:textId="77777777" w:rsidR="00C77FA4" w:rsidRPr="00C77FA4" w:rsidRDefault="00C77FA4" w:rsidP="00C77FA4">
            <w:pPr>
              <w:rPr>
                <w:rFonts w:cs="Arial"/>
                <w:bCs/>
                <w:szCs w:val="20"/>
              </w:rPr>
            </w:pPr>
            <w:proofErr w:type="spellStart"/>
            <w:r w:rsidRPr="00C77FA4">
              <w:rPr>
                <w:rFonts w:cs="Arial"/>
                <w:bCs/>
                <w:szCs w:val="20"/>
              </w:rPr>
              <w:t>Femcap</w:t>
            </w:r>
            <w:proofErr w:type="spellEnd"/>
            <w:r w:rsidRPr="00C77FA4">
              <w:rPr>
                <w:rFonts w:cs="Arial"/>
                <w:bCs/>
                <w:szCs w:val="20"/>
              </w:rPr>
              <w:t xml:space="preserve"> 30 mm Cervical Cap</w:t>
            </w:r>
          </w:p>
        </w:tc>
        <w:tc>
          <w:tcPr>
            <w:tcW w:w="3870" w:type="dxa"/>
            <w:vAlign w:val="center"/>
          </w:tcPr>
          <w:p w14:paraId="0325A70C" w14:textId="77777777" w:rsidR="00C77FA4" w:rsidRPr="00C77FA4" w:rsidRDefault="00C77FA4" w:rsidP="00C77FA4">
            <w:pPr>
              <w:rPr>
                <w:rFonts w:cs="Arial"/>
                <w:bCs/>
                <w:szCs w:val="20"/>
              </w:rPr>
            </w:pPr>
            <w:r w:rsidRPr="00C77FA4">
              <w:rPr>
                <w:rFonts w:cs="Arial"/>
                <w:bCs/>
                <w:szCs w:val="20"/>
              </w:rPr>
              <w:t>Cervical Cap</w:t>
            </w:r>
          </w:p>
        </w:tc>
        <w:tc>
          <w:tcPr>
            <w:tcW w:w="2880" w:type="dxa"/>
            <w:vAlign w:val="center"/>
          </w:tcPr>
          <w:p w14:paraId="568624FE" w14:textId="77777777" w:rsidR="00C77FA4" w:rsidRPr="00C77FA4" w:rsidRDefault="00C77FA4" w:rsidP="00C77FA4">
            <w:pPr>
              <w:rPr>
                <w:rFonts w:cs="Arial"/>
                <w:szCs w:val="20"/>
              </w:rPr>
            </w:pPr>
            <w:r w:rsidRPr="00C77FA4">
              <w:rPr>
                <w:rFonts w:cs="Arial"/>
                <w:szCs w:val="20"/>
              </w:rPr>
              <w:t>1 cervical cap every 310 days</w:t>
            </w:r>
          </w:p>
        </w:tc>
      </w:tr>
      <w:tr w:rsidR="00C77FA4" w:rsidRPr="00C77FA4" w14:paraId="6D2C4C33" w14:textId="77777777" w:rsidTr="009E097E">
        <w:trPr>
          <w:jc w:val="center"/>
        </w:trPr>
        <w:tc>
          <w:tcPr>
            <w:tcW w:w="3060" w:type="dxa"/>
            <w:vAlign w:val="center"/>
          </w:tcPr>
          <w:p w14:paraId="607433B7" w14:textId="77777777" w:rsidR="00C77FA4" w:rsidRPr="00C77FA4" w:rsidRDefault="00C77FA4" w:rsidP="00C77FA4">
            <w:pPr>
              <w:rPr>
                <w:rFonts w:cs="Arial"/>
                <w:bCs/>
                <w:szCs w:val="20"/>
              </w:rPr>
            </w:pPr>
            <w:r w:rsidRPr="00C77FA4">
              <w:rPr>
                <w:rFonts w:cs="Arial"/>
                <w:bCs/>
                <w:szCs w:val="20"/>
              </w:rPr>
              <w:t>Kyleena IUD System</w:t>
            </w:r>
          </w:p>
        </w:tc>
        <w:tc>
          <w:tcPr>
            <w:tcW w:w="3870" w:type="dxa"/>
            <w:vAlign w:val="center"/>
          </w:tcPr>
          <w:p w14:paraId="64F0DDCD" w14:textId="77777777" w:rsidR="00C77FA4" w:rsidRPr="00C77FA4" w:rsidRDefault="00C77FA4" w:rsidP="00C77FA4">
            <w:pPr>
              <w:rPr>
                <w:rFonts w:cs="Arial"/>
                <w:bCs/>
                <w:szCs w:val="20"/>
              </w:rPr>
            </w:pPr>
            <w:r w:rsidRPr="00C77FA4">
              <w:rPr>
                <w:rFonts w:cs="Arial"/>
                <w:bCs/>
                <w:szCs w:val="20"/>
              </w:rPr>
              <w:t>Levonorgestrel</w:t>
            </w:r>
          </w:p>
        </w:tc>
        <w:tc>
          <w:tcPr>
            <w:tcW w:w="2880" w:type="dxa"/>
            <w:vAlign w:val="center"/>
          </w:tcPr>
          <w:p w14:paraId="0779F803" w14:textId="77777777" w:rsidR="00C77FA4" w:rsidRPr="00C77FA4" w:rsidRDefault="00C77FA4" w:rsidP="00C77FA4">
            <w:pPr>
              <w:rPr>
                <w:rFonts w:cs="Arial"/>
                <w:szCs w:val="20"/>
              </w:rPr>
            </w:pPr>
            <w:r w:rsidRPr="00C77FA4">
              <w:rPr>
                <w:rFonts w:cs="Arial"/>
                <w:szCs w:val="20"/>
              </w:rPr>
              <w:t>1 IUD every 1,551 days</w:t>
            </w:r>
          </w:p>
        </w:tc>
      </w:tr>
      <w:tr w:rsidR="00C77FA4" w:rsidRPr="00C77FA4" w14:paraId="7798D73B" w14:textId="77777777" w:rsidTr="009E097E">
        <w:trPr>
          <w:jc w:val="center"/>
        </w:trPr>
        <w:tc>
          <w:tcPr>
            <w:tcW w:w="3060" w:type="dxa"/>
            <w:vAlign w:val="center"/>
          </w:tcPr>
          <w:p w14:paraId="57743ACF" w14:textId="77777777" w:rsidR="00C77FA4" w:rsidRPr="00C77FA4" w:rsidRDefault="00C77FA4" w:rsidP="00C77FA4">
            <w:pPr>
              <w:rPr>
                <w:rFonts w:cs="Arial"/>
                <w:bCs/>
                <w:szCs w:val="20"/>
              </w:rPr>
            </w:pPr>
            <w:proofErr w:type="spellStart"/>
            <w:r w:rsidRPr="00C77FA4">
              <w:rPr>
                <w:rFonts w:cs="Arial"/>
                <w:bCs/>
                <w:szCs w:val="20"/>
              </w:rPr>
              <w:t>Liletta</w:t>
            </w:r>
            <w:proofErr w:type="spellEnd"/>
            <w:r w:rsidRPr="00C77FA4">
              <w:rPr>
                <w:rFonts w:cs="Arial"/>
                <w:bCs/>
                <w:szCs w:val="20"/>
              </w:rPr>
              <w:t xml:space="preserve"> IUD System</w:t>
            </w:r>
          </w:p>
        </w:tc>
        <w:tc>
          <w:tcPr>
            <w:tcW w:w="3870" w:type="dxa"/>
            <w:vAlign w:val="center"/>
          </w:tcPr>
          <w:p w14:paraId="210101D3" w14:textId="77777777" w:rsidR="00C77FA4" w:rsidRPr="00C77FA4" w:rsidRDefault="00C77FA4" w:rsidP="00C77FA4">
            <w:pPr>
              <w:rPr>
                <w:rFonts w:cs="Arial"/>
                <w:bCs/>
                <w:szCs w:val="20"/>
              </w:rPr>
            </w:pPr>
            <w:r w:rsidRPr="00C77FA4">
              <w:rPr>
                <w:rFonts w:cs="Arial"/>
                <w:bCs/>
                <w:szCs w:val="20"/>
              </w:rPr>
              <w:t>Levonorgestrel</w:t>
            </w:r>
          </w:p>
        </w:tc>
        <w:tc>
          <w:tcPr>
            <w:tcW w:w="2880" w:type="dxa"/>
            <w:vAlign w:val="center"/>
          </w:tcPr>
          <w:p w14:paraId="3EAFC156" w14:textId="77777777" w:rsidR="00C77FA4" w:rsidRPr="00C77FA4" w:rsidRDefault="00C77FA4" w:rsidP="00C77FA4">
            <w:pPr>
              <w:rPr>
                <w:rFonts w:cs="Arial"/>
                <w:szCs w:val="20"/>
              </w:rPr>
            </w:pPr>
            <w:r w:rsidRPr="00C77FA4">
              <w:rPr>
                <w:rFonts w:cs="Arial"/>
                <w:szCs w:val="20"/>
              </w:rPr>
              <w:t>1 IUD every 2,482 days</w:t>
            </w:r>
          </w:p>
        </w:tc>
      </w:tr>
      <w:tr w:rsidR="00C77FA4" w:rsidRPr="00C77FA4" w14:paraId="0D1CD4D3" w14:textId="77777777" w:rsidTr="009E097E">
        <w:trPr>
          <w:jc w:val="center"/>
        </w:trPr>
        <w:tc>
          <w:tcPr>
            <w:tcW w:w="3060" w:type="dxa"/>
            <w:vAlign w:val="center"/>
          </w:tcPr>
          <w:p w14:paraId="3D85EE37" w14:textId="77777777" w:rsidR="00C77FA4" w:rsidRPr="00C77FA4" w:rsidRDefault="00C77FA4" w:rsidP="00C77FA4">
            <w:pPr>
              <w:rPr>
                <w:rFonts w:cs="Arial"/>
                <w:bCs/>
                <w:szCs w:val="20"/>
              </w:rPr>
            </w:pPr>
            <w:r w:rsidRPr="00C77FA4">
              <w:rPr>
                <w:rFonts w:cs="Arial"/>
                <w:bCs/>
                <w:szCs w:val="20"/>
              </w:rPr>
              <w:t>Mirena IUD System</w:t>
            </w:r>
          </w:p>
        </w:tc>
        <w:tc>
          <w:tcPr>
            <w:tcW w:w="3870" w:type="dxa"/>
            <w:vAlign w:val="center"/>
          </w:tcPr>
          <w:p w14:paraId="56109084" w14:textId="77777777" w:rsidR="00C77FA4" w:rsidRPr="00C77FA4" w:rsidRDefault="00C77FA4" w:rsidP="00C77FA4">
            <w:pPr>
              <w:rPr>
                <w:rFonts w:cs="Arial"/>
                <w:bCs/>
                <w:szCs w:val="20"/>
              </w:rPr>
            </w:pPr>
            <w:r w:rsidRPr="00C77FA4">
              <w:rPr>
                <w:rFonts w:cs="Arial"/>
                <w:bCs/>
                <w:szCs w:val="20"/>
              </w:rPr>
              <w:t>Levonorgestrel</w:t>
            </w:r>
          </w:p>
        </w:tc>
        <w:tc>
          <w:tcPr>
            <w:tcW w:w="2880" w:type="dxa"/>
            <w:vAlign w:val="center"/>
          </w:tcPr>
          <w:p w14:paraId="5484FE4E" w14:textId="77777777" w:rsidR="00C77FA4" w:rsidRPr="00C77FA4" w:rsidRDefault="00C77FA4" w:rsidP="00C77FA4">
            <w:pPr>
              <w:rPr>
                <w:rFonts w:cs="Arial"/>
                <w:szCs w:val="20"/>
              </w:rPr>
            </w:pPr>
            <w:r w:rsidRPr="00C77FA4">
              <w:rPr>
                <w:rFonts w:cs="Arial"/>
                <w:szCs w:val="20"/>
              </w:rPr>
              <w:t>1 IUD every 1,551 days</w:t>
            </w:r>
          </w:p>
        </w:tc>
      </w:tr>
      <w:tr w:rsidR="00C77FA4" w:rsidRPr="00C77FA4" w14:paraId="5BB08750" w14:textId="77777777" w:rsidTr="009E097E">
        <w:trPr>
          <w:jc w:val="center"/>
        </w:trPr>
        <w:tc>
          <w:tcPr>
            <w:tcW w:w="3060" w:type="dxa"/>
            <w:vAlign w:val="center"/>
          </w:tcPr>
          <w:p w14:paraId="261D5801" w14:textId="77777777" w:rsidR="00C77FA4" w:rsidRPr="00C77FA4" w:rsidRDefault="00C77FA4" w:rsidP="00C77FA4">
            <w:pPr>
              <w:rPr>
                <w:rFonts w:cs="Arial"/>
                <w:bCs/>
                <w:szCs w:val="20"/>
              </w:rPr>
            </w:pPr>
            <w:r w:rsidRPr="00C77FA4">
              <w:rPr>
                <w:rFonts w:cs="Arial"/>
                <w:bCs/>
                <w:szCs w:val="20"/>
              </w:rPr>
              <w:t>Nexplanon Implant</w:t>
            </w:r>
          </w:p>
        </w:tc>
        <w:tc>
          <w:tcPr>
            <w:tcW w:w="3870" w:type="dxa"/>
            <w:vAlign w:val="center"/>
          </w:tcPr>
          <w:p w14:paraId="4EC5DE6D" w14:textId="77777777" w:rsidR="00C77FA4" w:rsidRPr="00C77FA4" w:rsidRDefault="00C77FA4" w:rsidP="00C77FA4">
            <w:pPr>
              <w:rPr>
                <w:rFonts w:cs="Arial"/>
                <w:bCs/>
                <w:szCs w:val="20"/>
              </w:rPr>
            </w:pPr>
            <w:r w:rsidRPr="00C77FA4">
              <w:rPr>
                <w:rFonts w:cs="Arial"/>
                <w:bCs/>
                <w:szCs w:val="20"/>
              </w:rPr>
              <w:t>Etonogestrel</w:t>
            </w:r>
          </w:p>
        </w:tc>
        <w:tc>
          <w:tcPr>
            <w:tcW w:w="2880" w:type="dxa"/>
            <w:vAlign w:val="center"/>
          </w:tcPr>
          <w:p w14:paraId="17F2E10E" w14:textId="3D336DF9" w:rsidR="00C77FA4" w:rsidRPr="00C77FA4" w:rsidRDefault="00C77FA4" w:rsidP="00C77FA4">
            <w:pPr>
              <w:rPr>
                <w:rFonts w:cs="Arial"/>
                <w:szCs w:val="20"/>
              </w:rPr>
            </w:pPr>
            <w:r w:rsidRPr="00C77FA4">
              <w:rPr>
                <w:rFonts w:cs="Arial"/>
                <w:szCs w:val="20"/>
              </w:rPr>
              <w:t xml:space="preserve">1 implant every </w:t>
            </w:r>
            <w:r w:rsidR="00545943" w:rsidRPr="00BC757C">
              <w:rPr>
                <w:rFonts w:cs="Arial"/>
                <w:b/>
                <w:bCs/>
                <w:color w:val="1F497D" w:themeColor="text2"/>
                <w:szCs w:val="20"/>
              </w:rPr>
              <w:t>1</w:t>
            </w:r>
            <w:r w:rsidR="001F3709">
              <w:rPr>
                <w:rFonts w:cs="Arial"/>
                <w:b/>
                <w:bCs/>
                <w:color w:val="1F497D" w:themeColor="text2"/>
                <w:szCs w:val="20"/>
              </w:rPr>
              <w:t>,</w:t>
            </w:r>
            <w:r w:rsidR="00545943" w:rsidRPr="00BC757C">
              <w:rPr>
                <w:rFonts w:cs="Arial"/>
                <w:b/>
                <w:bCs/>
                <w:color w:val="1F497D" w:themeColor="text2"/>
                <w:szCs w:val="20"/>
              </w:rPr>
              <w:t xml:space="preserve">551 </w:t>
            </w:r>
            <w:r w:rsidRPr="00BC757C">
              <w:rPr>
                <w:rFonts w:cs="Arial"/>
                <w:b/>
                <w:bCs/>
                <w:strike/>
                <w:color w:val="1F497D" w:themeColor="text2"/>
                <w:szCs w:val="20"/>
              </w:rPr>
              <w:t>930</w:t>
            </w:r>
            <w:r w:rsidRPr="00BC757C">
              <w:rPr>
                <w:rFonts w:cs="Arial"/>
                <w:strike/>
                <w:color w:val="1F497D" w:themeColor="text2"/>
                <w:szCs w:val="20"/>
              </w:rPr>
              <w:t xml:space="preserve"> </w:t>
            </w:r>
            <w:r w:rsidRPr="00C77FA4">
              <w:rPr>
                <w:rFonts w:cs="Arial"/>
                <w:szCs w:val="20"/>
              </w:rPr>
              <w:t>days</w:t>
            </w:r>
          </w:p>
        </w:tc>
      </w:tr>
      <w:tr w:rsidR="00E050E1" w:rsidRPr="00C77FA4" w14:paraId="4D028486" w14:textId="77777777" w:rsidTr="009E097E">
        <w:trPr>
          <w:jc w:val="center"/>
        </w:trPr>
        <w:tc>
          <w:tcPr>
            <w:tcW w:w="3060" w:type="dxa"/>
            <w:vAlign w:val="center"/>
          </w:tcPr>
          <w:p w14:paraId="4481FEDB" w14:textId="77777777" w:rsidR="00E050E1" w:rsidRPr="00C77FA4" w:rsidRDefault="00E050E1" w:rsidP="00C77FA4">
            <w:pPr>
              <w:rPr>
                <w:rFonts w:cs="Arial"/>
                <w:bCs/>
                <w:szCs w:val="20"/>
              </w:rPr>
            </w:pPr>
          </w:p>
        </w:tc>
        <w:tc>
          <w:tcPr>
            <w:tcW w:w="3870" w:type="dxa"/>
            <w:vAlign w:val="center"/>
          </w:tcPr>
          <w:p w14:paraId="4A1AF67E" w14:textId="77777777" w:rsidR="00E050E1" w:rsidRPr="00C77FA4" w:rsidRDefault="00E050E1" w:rsidP="00C77FA4">
            <w:pPr>
              <w:rPr>
                <w:rFonts w:cs="Arial"/>
                <w:bCs/>
                <w:szCs w:val="20"/>
              </w:rPr>
            </w:pPr>
          </w:p>
        </w:tc>
        <w:tc>
          <w:tcPr>
            <w:tcW w:w="2880" w:type="dxa"/>
            <w:vAlign w:val="center"/>
          </w:tcPr>
          <w:p w14:paraId="076F1EF0" w14:textId="77777777" w:rsidR="00E050E1" w:rsidRPr="00C77FA4" w:rsidRDefault="00E050E1" w:rsidP="00C77FA4">
            <w:pPr>
              <w:rPr>
                <w:rFonts w:cs="Arial"/>
                <w:szCs w:val="20"/>
              </w:rPr>
            </w:pPr>
          </w:p>
        </w:tc>
      </w:tr>
      <w:tr w:rsidR="00C77FA4" w:rsidRPr="00C77FA4" w14:paraId="35F45031" w14:textId="77777777" w:rsidTr="009E097E">
        <w:trPr>
          <w:jc w:val="center"/>
        </w:trPr>
        <w:tc>
          <w:tcPr>
            <w:tcW w:w="3060" w:type="dxa"/>
            <w:vAlign w:val="center"/>
          </w:tcPr>
          <w:p w14:paraId="1E43EEDE" w14:textId="77777777" w:rsidR="00C77FA4" w:rsidRPr="00C77FA4" w:rsidRDefault="00C77FA4" w:rsidP="00C77FA4">
            <w:pPr>
              <w:rPr>
                <w:rFonts w:cs="Arial"/>
                <w:bCs/>
                <w:szCs w:val="20"/>
              </w:rPr>
            </w:pPr>
            <w:proofErr w:type="spellStart"/>
            <w:r w:rsidRPr="00C77FA4">
              <w:rPr>
                <w:rFonts w:cs="Arial"/>
                <w:bCs/>
                <w:szCs w:val="20"/>
              </w:rPr>
              <w:t>Nuvaring</w:t>
            </w:r>
            <w:proofErr w:type="spellEnd"/>
            <w:r w:rsidRPr="00C77FA4">
              <w:rPr>
                <w:rFonts w:cs="Arial"/>
                <w:bCs/>
                <w:szCs w:val="20"/>
              </w:rPr>
              <w:t xml:space="preserve"> Vaginal Ring</w:t>
            </w:r>
          </w:p>
        </w:tc>
        <w:tc>
          <w:tcPr>
            <w:tcW w:w="3870" w:type="dxa"/>
            <w:vAlign w:val="center"/>
          </w:tcPr>
          <w:p w14:paraId="2F2F7638" w14:textId="77777777" w:rsidR="00C77FA4" w:rsidRPr="00C77FA4" w:rsidRDefault="00C77FA4" w:rsidP="00C77FA4">
            <w:pPr>
              <w:rPr>
                <w:rFonts w:cs="Arial"/>
                <w:bCs/>
                <w:szCs w:val="20"/>
              </w:rPr>
            </w:pPr>
            <w:r w:rsidRPr="00C77FA4">
              <w:rPr>
                <w:rFonts w:cs="Arial"/>
                <w:bCs/>
                <w:szCs w:val="20"/>
              </w:rPr>
              <w:t>Etonogestrel/Ethinyl Estradiol</w:t>
            </w:r>
          </w:p>
        </w:tc>
        <w:tc>
          <w:tcPr>
            <w:tcW w:w="2880" w:type="dxa"/>
            <w:vAlign w:val="center"/>
          </w:tcPr>
          <w:p w14:paraId="4AD70554" w14:textId="77777777" w:rsidR="00C77FA4" w:rsidRPr="00C77FA4" w:rsidRDefault="00C77FA4" w:rsidP="00C77FA4">
            <w:pPr>
              <w:rPr>
                <w:rFonts w:cs="Arial"/>
                <w:szCs w:val="20"/>
              </w:rPr>
            </w:pPr>
            <w:r w:rsidRPr="00C77FA4">
              <w:rPr>
                <w:rFonts w:cs="Arial"/>
                <w:szCs w:val="20"/>
              </w:rPr>
              <w:t>1 vaginal ring every 24 days</w:t>
            </w:r>
          </w:p>
        </w:tc>
      </w:tr>
      <w:tr w:rsidR="00C77FA4" w:rsidRPr="00C77FA4" w14:paraId="7452B9EB" w14:textId="77777777" w:rsidTr="009E097E">
        <w:trPr>
          <w:jc w:val="center"/>
        </w:trPr>
        <w:tc>
          <w:tcPr>
            <w:tcW w:w="3060" w:type="dxa"/>
            <w:vAlign w:val="center"/>
          </w:tcPr>
          <w:p w14:paraId="78B5381F" w14:textId="77777777" w:rsidR="00C77FA4" w:rsidRPr="00C77FA4" w:rsidRDefault="00C77FA4" w:rsidP="00C77FA4">
            <w:pPr>
              <w:rPr>
                <w:rFonts w:cs="Arial"/>
                <w:bCs/>
                <w:szCs w:val="20"/>
              </w:rPr>
            </w:pPr>
            <w:r w:rsidRPr="00C77FA4">
              <w:rPr>
                <w:rFonts w:cs="Arial"/>
                <w:bCs/>
                <w:szCs w:val="20"/>
              </w:rPr>
              <w:t>Paragard T IUD</w:t>
            </w:r>
          </w:p>
        </w:tc>
        <w:tc>
          <w:tcPr>
            <w:tcW w:w="3870" w:type="dxa"/>
            <w:vAlign w:val="center"/>
          </w:tcPr>
          <w:p w14:paraId="5B36F2AC" w14:textId="77777777" w:rsidR="00C77FA4" w:rsidRPr="00C77FA4" w:rsidRDefault="00C77FA4" w:rsidP="00C77FA4">
            <w:pPr>
              <w:rPr>
                <w:rFonts w:cs="Arial"/>
                <w:bCs/>
                <w:szCs w:val="20"/>
              </w:rPr>
            </w:pPr>
            <w:r w:rsidRPr="00C77FA4">
              <w:rPr>
                <w:rFonts w:cs="Arial"/>
                <w:bCs/>
                <w:szCs w:val="20"/>
              </w:rPr>
              <w:t>Copper Intra-Uterine Device</w:t>
            </w:r>
          </w:p>
        </w:tc>
        <w:tc>
          <w:tcPr>
            <w:tcW w:w="2880" w:type="dxa"/>
            <w:vAlign w:val="center"/>
          </w:tcPr>
          <w:p w14:paraId="6608A299" w14:textId="77777777" w:rsidR="00C77FA4" w:rsidRPr="00C77FA4" w:rsidRDefault="00C77FA4" w:rsidP="00C77FA4">
            <w:pPr>
              <w:rPr>
                <w:rFonts w:cs="Arial"/>
                <w:szCs w:val="20"/>
              </w:rPr>
            </w:pPr>
            <w:r w:rsidRPr="00C77FA4">
              <w:rPr>
                <w:rFonts w:cs="Arial"/>
                <w:szCs w:val="20"/>
              </w:rPr>
              <w:t>1 IUD every 3,102 days</w:t>
            </w:r>
          </w:p>
        </w:tc>
      </w:tr>
      <w:tr w:rsidR="00C77FA4" w:rsidRPr="00C77FA4" w14:paraId="3FF60F6C" w14:textId="77777777" w:rsidTr="009E097E">
        <w:trPr>
          <w:jc w:val="center"/>
        </w:trPr>
        <w:tc>
          <w:tcPr>
            <w:tcW w:w="3060" w:type="dxa"/>
            <w:vAlign w:val="center"/>
          </w:tcPr>
          <w:p w14:paraId="24B3739E" w14:textId="77777777" w:rsidR="00C77FA4" w:rsidRPr="00C77FA4" w:rsidRDefault="00C77FA4" w:rsidP="00C77FA4">
            <w:pPr>
              <w:rPr>
                <w:rFonts w:cs="Arial"/>
                <w:bCs/>
                <w:szCs w:val="20"/>
              </w:rPr>
            </w:pPr>
            <w:proofErr w:type="spellStart"/>
            <w:r w:rsidRPr="00C77FA4">
              <w:rPr>
                <w:rFonts w:cs="Arial"/>
                <w:bCs/>
                <w:szCs w:val="20"/>
              </w:rPr>
              <w:t>Phexxi</w:t>
            </w:r>
            <w:proofErr w:type="spellEnd"/>
            <w:r w:rsidRPr="00C77FA4">
              <w:rPr>
                <w:rFonts w:cs="Arial"/>
                <w:bCs/>
                <w:szCs w:val="20"/>
              </w:rPr>
              <w:t xml:space="preserve"> 1.8-1-0.4% vaginal gel</w:t>
            </w:r>
          </w:p>
        </w:tc>
        <w:tc>
          <w:tcPr>
            <w:tcW w:w="3870" w:type="dxa"/>
            <w:vAlign w:val="center"/>
          </w:tcPr>
          <w:p w14:paraId="136748FF" w14:textId="77777777" w:rsidR="00C77FA4" w:rsidRPr="00C77FA4" w:rsidRDefault="00C77FA4" w:rsidP="00C77FA4">
            <w:pPr>
              <w:rPr>
                <w:rFonts w:cs="Arial"/>
                <w:bCs/>
                <w:szCs w:val="20"/>
              </w:rPr>
            </w:pPr>
            <w:r w:rsidRPr="00C77FA4">
              <w:rPr>
                <w:rFonts w:cs="Arial"/>
                <w:bCs/>
                <w:szCs w:val="20"/>
              </w:rPr>
              <w:t>Lactic acid/citric/potassium</w:t>
            </w:r>
          </w:p>
        </w:tc>
        <w:tc>
          <w:tcPr>
            <w:tcW w:w="2880" w:type="dxa"/>
            <w:vAlign w:val="center"/>
          </w:tcPr>
          <w:p w14:paraId="7C6814E2" w14:textId="77777777" w:rsidR="00C77FA4" w:rsidRPr="00C77FA4" w:rsidRDefault="00C77FA4" w:rsidP="00C77FA4">
            <w:pPr>
              <w:rPr>
                <w:rFonts w:cs="Arial"/>
                <w:szCs w:val="20"/>
              </w:rPr>
            </w:pPr>
            <w:r w:rsidRPr="00C77FA4">
              <w:rPr>
                <w:rFonts w:cs="Arial"/>
                <w:szCs w:val="20"/>
              </w:rPr>
              <w:t>120 g (2 boxes) every 24 days</w:t>
            </w:r>
          </w:p>
        </w:tc>
      </w:tr>
      <w:tr w:rsidR="00C77FA4" w:rsidRPr="00C77FA4" w14:paraId="1DCC0199" w14:textId="77777777" w:rsidTr="009E097E">
        <w:trPr>
          <w:jc w:val="center"/>
        </w:trPr>
        <w:tc>
          <w:tcPr>
            <w:tcW w:w="3060" w:type="dxa"/>
            <w:vAlign w:val="center"/>
          </w:tcPr>
          <w:p w14:paraId="5DBA7CAC" w14:textId="77777777" w:rsidR="00C77FA4" w:rsidRPr="00C77FA4" w:rsidRDefault="00C77FA4" w:rsidP="00C77FA4">
            <w:pPr>
              <w:rPr>
                <w:rFonts w:cs="Arial"/>
                <w:bCs/>
                <w:szCs w:val="20"/>
              </w:rPr>
            </w:pPr>
            <w:r w:rsidRPr="00C77FA4">
              <w:rPr>
                <w:rFonts w:cs="Arial"/>
                <w:bCs/>
                <w:szCs w:val="20"/>
              </w:rPr>
              <w:t>Skyla IUD System</w:t>
            </w:r>
          </w:p>
        </w:tc>
        <w:tc>
          <w:tcPr>
            <w:tcW w:w="3870" w:type="dxa"/>
            <w:vAlign w:val="center"/>
          </w:tcPr>
          <w:p w14:paraId="564DB58A" w14:textId="77777777" w:rsidR="00C77FA4" w:rsidRPr="00C77FA4" w:rsidRDefault="00C77FA4" w:rsidP="00C77FA4">
            <w:pPr>
              <w:rPr>
                <w:rFonts w:cs="Arial"/>
                <w:bCs/>
                <w:szCs w:val="20"/>
              </w:rPr>
            </w:pPr>
            <w:r w:rsidRPr="00C77FA4">
              <w:rPr>
                <w:rFonts w:cs="Arial"/>
                <w:bCs/>
                <w:szCs w:val="20"/>
              </w:rPr>
              <w:t>Levonorgestrel</w:t>
            </w:r>
          </w:p>
        </w:tc>
        <w:tc>
          <w:tcPr>
            <w:tcW w:w="2880" w:type="dxa"/>
            <w:vAlign w:val="center"/>
          </w:tcPr>
          <w:p w14:paraId="7E3A4DEA" w14:textId="77777777" w:rsidR="00C77FA4" w:rsidRPr="00C77FA4" w:rsidRDefault="00C77FA4" w:rsidP="00C77FA4">
            <w:pPr>
              <w:rPr>
                <w:rFonts w:cs="Arial"/>
                <w:szCs w:val="20"/>
              </w:rPr>
            </w:pPr>
            <w:r w:rsidRPr="00C77FA4">
              <w:rPr>
                <w:rFonts w:cs="Arial"/>
                <w:szCs w:val="20"/>
              </w:rPr>
              <w:t>1 IUD every 930 days</w:t>
            </w:r>
          </w:p>
        </w:tc>
      </w:tr>
      <w:tr w:rsidR="00C77FA4" w:rsidRPr="00C77FA4" w14:paraId="03839F5B" w14:textId="77777777" w:rsidTr="009E097E">
        <w:trPr>
          <w:jc w:val="center"/>
        </w:trPr>
        <w:tc>
          <w:tcPr>
            <w:tcW w:w="3060" w:type="dxa"/>
            <w:vAlign w:val="center"/>
          </w:tcPr>
          <w:p w14:paraId="3665FA2A" w14:textId="77777777" w:rsidR="00C77FA4" w:rsidRPr="00C77FA4" w:rsidRDefault="00C77FA4" w:rsidP="00C77FA4">
            <w:pPr>
              <w:rPr>
                <w:rFonts w:cs="Arial"/>
                <w:szCs w:val="20"/>
              </w:rPr>
            </w:pPr>
            <w:proofErr w:type="spellStart"/>
            <w:r w:rsidRPr="00C77FA4">
              <w:rPr>
                <w:rFonts w:cs="Arial"/>
                <w:szCs w:val="20"/>
              </w:rPr>
              <w:t>Twirla</w:t>
            </w:r>
            <w:proofErr w:type="spellEnd"/>
            <w:r w:rsidRPr="00C77FA4">
              <w:rPr>
                <w:rFonts w:cs="Arial"/>
                <w:szCs w:val="20"/>
              </w:rPr>
              <w:t xml:space="preserve"> 120-30 mcg/day patch</w:t>
            </w:r>
          </w:p>
        </w:tc>
        <w:tc>
          <w:tcPr>
            <w:tcW w:w="3870" w:type="dxa"/>
            <w:vAlign w:val="center"/>
          </w:tcPr>
          <w:p w14:paraId="013ADDDA" w14:textId="77777777" w:rsidR="00C77FA4" w:rsidRPr="00C77FA4" w:rsidRDefault="00C77FA4" w:rsidP="00C77FA4">
            <w:pPr>
              <w:rPr>
                <w:rFonts w:cs="Arial"/>
                <w:szCs w:val="20"/>
              </w:rPr>
            </w:pPr>
            <w:r w:rsidRPr="00C77FA4">
              <w:rPr>
                <w:rFonts w:cs="Arial"/>
                <w:szCs w:val="20"/>
              </w:rPr>
              <w:t>Levonorgestrel/Ethinyl Estradiol</w:t>
            </w:r>
          </w:p>
        </w:tc>
        <w:tc>
          <w:tcPr>
            <w:tcW w:w="2880" w:type="dxa"/>
            <w:vAlign w:val="center"/>
          </w:tcPr>
          <w:p w14:paraId="4A5D9756" w14:textId="77777777" w:rsidR="00C77FA4" w:rsidRPr="00C77FA4" w:rsidRDefault="00C77FA4" w:rsidP="00C77FA4">
            <w:pPr>
              <w:rPr>
                <w:rFonts w:cs="Arial"/>
                <w:szCs w:val="20"/>
              </w:rPr>
            </w:pPr>
            <w:r w:rsidRPr="00C77FA4">
              <w:rPr>
                <w:rFonts w:cs="Arial"/>
                <w:szCs w:val="20"/>
              </w:rPr>
              <w:t>3 patches (1 box) every 24 days</w:t>
            </w:r>
          </w:p>
        </w:tc>
      </w:tr>
      <w:tr w:rsidR="00C77FA4" w:rsidRPr="00C77FA4" w14:paraId="71A45487" w14:textId="77777777" w:rsidTr="009E097E">
        <w:trPr>
          <w:jc w:val="center"/>
        </w:trPr>
        <w:tc>
          <w:tcPr>
            <w:tcW w:w="3060" w:type="dxa"/>
            <w:vAlign w:val="center"/>
          </w:tcPr>
          <w:p w14:paraId="6B850E38" w14:textId="77777777" w:rsidR="00C77FA4" w:rsidRPr="00C77FA4" w:rsidRDefault="00C77FA4" w:rsidP="00C77FA4">
            <w:pPr>
              <w:rPr>
                <w:rFonts w:cs="Arial"/>
                <w:szCs w:val="20"/>
              </w:rPr>
            </w:pPr>
            <w:r w:rsidRPr="00C77FA4">
              <w:rPr>
                <w:rFonts w:cs="Arial"/>
                <w:szCs w:val="20"/>
              </w:rPr>
              <w:t>Wide Seal Diaphragm 60 mm</w:t>
            </w:r>
          </w:p>
        </w:tc>
        <w:tc>
          <w:tcPr>
            <w:tcW w:w="3870" w:type="dxa"/>
            <w:vAlign w:val="center"/>
          </w:tcPr>
          <w:p w14:paraId="6A7F61F8" w14:textId="77777777" w:rsidR="00C77FA4" w:rsidRPr="00C77FA4" w:rsidRDefault="00C77FA4" w:rsidP="00C77FA4">
            <w:pPr>
              <w:rPr>
                <w:rFonts w:cs="Arial"/>
                <w:szCs w:val="20"/>
              </w:rPr>
            </w:pPr>
            <w:r w:rsidRPr="00C77FA4">
              <w:rPr>
                <w:rFonts w:cs="Arial"/>
                <w:szCs w:val="20"/>
              </w:rPr>
              <w:t>Wide Seal 60 mm Diaphragm Vaginal</w:t>
            </w:r>
          </w:p>
        </w:tc>
        <w:tc>
          <w:tcPr>
            <w:tcW w:w="2880" w:type="dxa"/>
          </w:tcPr>
          <w:p w14:paraId="33DE4907" w14:textId="77777777" w:rsidR="00C77FA4" w:rsidRPr="00C77FA4" w:rsidRDefault="00C77FA4" w:rsidP="00C77FA4">
            <w:pPr>
              <w:rPr>
                <w:rFonts w:cs="Arial"/>
                <w:szCs w:val="20"/>
              </w:rPr>
            </w:pPr>
            <w:r w:rsidRPr="00C77FA4">
              <w:rPr>
                <w:rFonts w:cs="Arial"/>
                <w:szCs w:val="20"/>
              </w:rPr>
              <w:t>1 diaphragm every 310 days</w:t>
            </w:r>
          </w:p>
        </w:tc>
      </w:tr>
      <w:tr w:rsidR="00C77FA4" w:rsidRPr="00C77FA4" w14:paraId="64AA3A0D" w14:textId="77777777" w:rsidTr="009E097E">
        <w:trPr>
          <w:jc w:val="center"/>
        </w:trPr>
        <w:tc>
          <w:tcPr>
            <w:tcW w:w="3060" w:type="dxa"/>
            <w:vAlign w:val="center"/>
          </w:tcPr>
          <w:p w14:paraId="484BA7B8" w14:textId="77777777" w:rsidR="00C77FA4" w:rsidRPr="00C77FA4" w:rsidRDefault="00C77FA4" w:rsidP="00C77FA4">
            <w:pPr>
              <w:rPr>
                <w:rFonts w:cs="Arial"/>
                <w:szCs w:val="20"/>
              </w:rPr>
            </w:pPr>
            <w:r w:rsidRPr="00C77FA4">
              <w:rPr>
                <w:rFonts w:cs="Arial"/>
                <w:szCs w:val="20"/>
              </w:rPr>
              <w:t>Wide Seal Diaphragm 65 mm</w:t>
            </w:r>
          </w:p>
        </w:tc>
        <w:tc>
          <w:tcPr>
            <w:tcW w:w="3870" w:type="dxa"/>
            <w:vAlign w:val="center"/>
          </w:tcPr>
          <w:p w14:paraId="196E0E3F" w14:textId="77777777" w:rsidR="00C77FA4" w:rsidRPr="00C77FA4" w:rsidRDefault="00C77FA4" w:rsidP="00C77FA4">
            <w:pPr>
              <w:rPr>
                <w:rFonts w:cs="Arial"/>
                <w:szCs w:val="20"/>
              </w:rPr>
            </w:pPr>
            <w:r w:rsidRPr="00C77FA4">
              <w:rPr>
                <w:rFonts w:cs="Arial"/>
                <w:szCs w:val="20"/>
              </w:rPr>
              <w:t>Wide Seal 65 mm Diaphragm Vaginal</w:t>
            </w:r>
          </w:p>
        </w:tc>
        <w:tc>
          <w:tcPr>
            <w:tcW w:w="2880" w:type="dxa"/>
          </w:tcPr>
          <w:p w14:paraId="2E25368B" w14:textId="77777777" w:rsidR="00C77FA4" w:rsidRPr="00C77FA4" w:rsidRDefault="00C77FA4" w:rsidP="00C77FA4">
            <w:pPr>
              <w:rPr>
                <w:rFonts w:cs="Arial"/>
                <w:szCs w:val="20"/>
              </w:rPr>
            </w:pPr>
            <w:r w:rsidRPr="00C77FA4">
              <w:rPr>
                <w:rFonts w:cs="Arial"/>
                <w:szCs w:val="20"/>
              </w:rPr>
              <w:t>1 diaphragm every 310 days</w:t>
            </w:r>
          </w:p>
        </w:tc>
      </w:tr>
      <w:tr w:rsidR="00C77FA4" w:rsidRPr="00C77FA4" w14:paraId="4888D4BF" w14:textId="77777777" w:rsidTr="009E097E">
        <w:trPr>
          <w:jc w:val="center"/>
        </w:trPr>
        <w:tc>
          <w:tcPr>
            <w:tcW w:w="3060" w:type="dxa"/>
            <w:vAlign w:val="center"/>
          </w:tcPr>
          <w:p w14:paraId="7181F078" w14:textId="77777777" w:rsidR="00C77FA4" w:rsidRPr="00C77FA4" w:rsidRDefault="00C77FA4" w:rsidP="00C77FA4">
            <w:pPr>
              <w:rPr>
                <w:rFonts w:cs="Arial"/>
                <w:szCs w:val="20"/>
              </w:rPr>
            </w:pPr>
            <w:r w:rsidRPr="00C77FA4">
              <w:rPr>
                <w:rFonts w:cs="Arial"/>
                <w:szCs w:val="20"/>
              </w:rPr>
              <w:t>Wide Seal Diaphragm 70 mm</w:t>
            </w:r>
          </w:p>
        </w:tc>
        <w:tc>
          <w:tcPr>
            <w:tcW w:w="3870" w:type="dxa"/>
            <w:vAlign w:val="center"/>
          </w:tcPr>
          <w:p w14:paraId="20F30D14" w14:textId="77777777" w:rsidR="00C77FA4" w:rsidRPr="00C77FA4" w:rsidRDefault="00C77FA4" w:rsidP="00C77FA4">
            <w:pPr>
              <w:rPr>
                <w:rFonts w:cs="Arial"/>
                <w:szCs w:val="20"/>
              </w:rPr>
            </w:pPr>
            <w:r w:rsidRPr="00C77FA4">
              <w:rPr>
                <w:rFonts w:cs="Arial"/>
                <w:szCs w:val="20"/>
              </w:rPr>
              <w:t>Wide Seal 70 mm Diaphragm Vaginal</w:t>
            </w:r>
          </w:p>
        </w:tc>
        <w:tc>
          <w:tcPr>
            <w:tcW w:w="2880" w:type="dxa"/>
          </w:tcPr>
          <w:p w14:paraId="274977E2" w14:textId="77777777" w:rsidR="00C77FA4" w:rsidRPr="00C77FA4" w:rsidRDefault="00C77FA4" w:rsidP="00C77FA4">
            <w:pPr>
              <w:rPr>
                <w:rFonts w:cs="Arial"/>
                <w:szCs w:val="20"/>
              </w:rPr>
            </w:pPr>
            <w:r w:rsidRPr="00C77FA4">
              <w:rPr>
                <w:rFonts w:cs="Arial"/>
                <w:szCs w:val="20"/>
              </w:rPr>
              <w:t>1 diaphragm every 310 days</w:t>
            </w:r>
          </w:p>
        </w:tc>
      </w:tr>
      <w:tr w:rsidR="00C77FA4" w:rsidRPr="00C77FA4" w14:paraId="714E92BE" w14:textId="77777777" w:rsidTr="009E097E">
        <w:trPr>
          <w:jc w:val="center"/>
        </w:trPr>
        <w:tc>
          <w:tcPr>
            <w:tcW w:w="3060" w:type="dxa"/>
            <w:vAlign w:val="center"/>
          </w:tcPr>
          <w:p w14:paraId="44566D57" w14:textId="77777777" w:rsidR="00C77FA4" w:rsidRPr="00C77FA4" w:rsidRDefault="00C77FA4" w:rsidP="00C77FA4">
            <w:pPr>
              <w:rPr>
                <w:rFonts w:cs="Arial"/>
                <w:szCs w:val="20"/>
              </w:rPr>
            </w:pPr>
            <w:r w:rsidRPr="00C77FA4">
              <w:rPr>
                <w:rFonts w:cs="Arial"/>
                <w:szCs w:val="20"/>
              </w:rPr>
              <w:t>Wide Seal Diaphragm 75 mm</w:t>
            </w:r>
          </w:p>
        </w:tc>
        <w:tc>
          <w:tcPr>
            <w:tcW w:w="3870" w:type="dxa"/>
            <w:vAlign w:val="center"/>
          </w:tcPr>
          <w:p w14:paraId="42AD8729" w14:textId="77777777" w:rsidR="00C77FA4" w:rsidRPr="00C77FA4" w:rsidRDefault="00C77FA4" w:rsidP="00C77FA4">
            <w:pPr>
              <w:rPr>
                <w:rFonts w:cs="Arial"/>
                <w:szCs w:val="20"/>
              </w:rPr>
            </w:pPr>
            <w:r w:rsidRPr="00C77FA4">
              <w:rPr>
                <w:rFonts w:cs="Arial"/>
                <w:szCs w:val="20"/>
              </w:rPr>
              <w:t>Wide Seal 75 mm Diaphragm Vaginal</w:t>
            </w:r>
          </w:p>
        </w:tc>
        <w:tc>
          <w:tcPr>
            <w:tcW w:w="2880" w:type="dxa"/>
          </w:tcPr>
          <w:p w14:paraId="16270098" w14:textId="77777777" w:rsidR="00C77FA4" w:rsidRPr="00C77FA4" w:rsidRDefault="00C77FA4" w:rsidP="00C77FA4">
            <w:pPr>
              <w:rPr>
                <w:rFonts w:cs="Arial"/>
                <w:szCs w:val="20"/>
              </w:rPr>
            </w:pPr>
            <w:r w:rsidRPr="00C77FA4">
              <w:rPr>
                <w:rFonts w:cs="Arial"/>
                <w:szCs w:val="20"/>
              </w:rPr>
              <w:t>1 diaphragm every 310 days</w:t>
            </w:r>
          </w:p>
        </w:tc>
      </w:tr>
      <w:tr w:rsidR="00C77FA4" w:rsidRPr="00C77FA4" w14:paraId="51FB6F3A" w14:textId="77777777" w:rsidTr="009E097E">
        <w:trPr>
          <w:jc w:val="center"/>
        </w:trPr>
        <w:tc>
          <w:tcPr>
            <w:tcW w:w="3060" w:type="dxa"/>
            <w:vAlign w:val="center"/>
          </w:tcPr>
          <w:p w14:paraId="6E6086D2" w14:textId="77777777" w:rsidR="00C77FA4" w:rsidRPr="00C77FA4" w:rsidRDefault="00C77FA4" w:rsidP="00C77FA4">
            <w:pPr>
              <w:rPr>
                <w:rFonts w:cs="Arial"/>
                <w:szCs w:val="20"/>
              </w:rPr>
            </w:pPr>
            <w:r w:rsidRPr="00C77FA4">
              <w:rPr>
                <w:rFonts w:cs="Arial"/>
                <w:szCs w:val="20"/>
              </w:rPr>
              <w:t>Wide Seal Diaphragm 80 mm</w:t>
            </w:r>
          </w:p>
        </w:tc>
        <w:tc>
          <w:tcPr>
            <w:tcW w:w="3870" w:type="dxa"/>
            <w:vAlign w:val="center"/>
          </w:tcPr>
          <w:p w14:paraId="0821139D" w14:textId="77777777" w:rsidR="00C77FA4" w:rsidRPr="00C77FA4" w:rsidRDefault="00C77FA4" w:rsidP="00C77FA4">
            <w:pPr>
              <w:rPr>
                <w:rFonts w:cs="Arial"/>
                <w:szCs w:val="20"/>
              </w:rPr>
            </w:pPr>
            <w:r w:rsidRPr="00C77FA4">
              <w:rPr>
                <w:rFonts w:cs="Arial"/>
                <w:szCs w:val="20"/>
              </w:rPr>
              <w:t>Wide Seal 80 mm Diaphragm Vaginal</w:t>
            </w:r>
          </w:p>
        </w:tc>
        <w:tc>
          <w:tcPr>
            <w:tcW w:w="2880" w:type="dxa"/>
          </w:tcPr>
          <w:p w14:paraId="77FA221B" w14:textId="77777777" w:rsidR="00C77FA4" w:rsidRPr="00C77FA4" w:rsidRDefault="00C77FA4" w:rsidP="00C77FA4">
            <w:pPr>
              <w:rPr>
                <w:rFonts w:cs="Arial"/>
                <w:szCs w:val="20"/>
              </w:rPr>
            </w:pPr>
            <w:r w:rsidRPr="00C77FA4">
              <w:rPr>
                <w:rFonts w:cs="Arial"/>
                <w:szCs w:val="20"/>
              </w:rPr>
              <w:t>1 diaphragm every 310 days</w:t>
            </w:r>
          </w:p>
        </w:tc>
      </w:tr>
      <w:tr w:rsidR="00C77FA4" w:rsidRPr="00C77FA4" w14:paraId="745DE703" w14:textId="77777777" w:rsidTr="009E097E">
        <w:trPr>
          <w:jc w:val="center"/>
        </w:trPr>
        <w:tc>
          <w:tcPr>
            <w:tcW w:w="3060" w:type="dxa"/>
            <w:vAlign w:val="center"/>
          </w:tcPr>
          <w:p w14:paraId="35E6E301" w14:textId="77777777" w:rsidR="00C77FA4" w:rsidRPr="00C77FA4" w:rsidRDefault="00C77FA4" w:rsidP="00C77FA4">
            <w:pPr>
              <w:rPr>
                <w:rFonts w:cs="Arial"/>
                <w:szCs w:val="20"/>
              </w:rPr>
            </w:pPr>
            <w:r w:rsidRPr="00C77FA4">
              <w:rPr>
                <w:rFonts w:cs="Arial"/>
                <w:szCs w:val="20"/>
              </w:rPr>
              <w:t>Wide Seal Diaphragm 85 mm</w:t>
            </w:r>
          </w:p>
        </w:tc>
        <w:tc>
          <w:tcPr>
            <w:tcW w:w="3870" w:type="dxa"/>
            <w:vAlign w:val="center"/>
          </w:tcPr>
          <w:p w14:paraId="759F7C85" w14:textId="77777777" w:rsidR="00C77FA4" w:rsidRPr="00C77FA4" w:rsidRDefault="00C77FA4" w:rsidP="00C77FA4">
            <w:pPr>
              <w:rPr>
                <w:rFonts w:cs="Arial"/>
                <w:szCs w:val="20"/>
              </w:rPr>
            </w:pPr>
            <w:r w:rsidRPr="00C77FA4">
              <w:rPr>
                <w:rFonts w:cs="Arial"/>
                <w:szCs w:val="20"/>
              </w:rPr>
              <w:t>Wide Seal 85 mm Diaphragm Vaginal</w:t>
            </w:r>
          </w:p>
        </w:tc>
        <w:tc>
          <w:tcPr>
            <w:tcW w:w="2880" w:type="dxa"/>
          </w:tcPr>
          <w:p w14:paraId="0278EE62" w14:textId="77777777" w:rsidR="00C77FA4" w:rsidRPr="00C77FA4" w:rsidRDefault="00C77FA4" w:rsidP="00C77FA4">
            <w:pPr>
              <w:rPr>
                <w:rFonts w:cs="Arial"/>
                <w:szCs w:val="20"/>
              </w:rPr>
            </w:pPr>
            <w:r w:rsidRPr="00C77FA4">
              <w:rPr>
                <w:rFonts w:cs="Arial"/>
                <w:szCs w:val="20"/>
              </w:rPr>
              <w:t>1 diaphragm every 310 days</w:t>
            </w:r>
          </w:p>
        </w:tc>
      </w:tr>
      <w:tr w:rsidR="00C77FA4" w:rsidRPr="00C77FA4" w14:paraId="6D5D7521" w14:textId="77777777" w:rsidTr="009E097E">
        <w:trPr>
          <w:jc w:val="center"/>
        </w:trPr>
        <w:tc>
          <w:tcPr>
            <w:tcW w:w="3060" w:type="dxa"/>
            <w:vAlign w:val="center"/>
          </w:tcPr>
          <w:p w14:paraId="51744DE2" w14:textId="77777777" w:rsidR="00C77FA4" w:rsidRPr="00C77FA4" w:rsidRDefault="00C77FA4" w:rsidP="00C77FA4">
            <w:pPr>
              <w:rPr>
                <w:rFonts w:cs="Arial"/>
                <w:szCs w:val="20"/>
              </w:rPr>
            </w:pPr>
            <w:r w:rsidRPr="00C77FA4">
              <w:rPr>
                <w:rFonts w:cs="Arial"/>
                <w:szCs w:val="20"/>
              </w:rPr>
              <w:t>Wide Seal Diaphragm 90 mm</w:t>
            </w:r>
          </w:p>
        </w:tc>
        <w:tc>
          <w:tcPr>
            <w:tcW w:w="3870" w:type="dxa"/>
            <w:vAlign w:val="center"/>
          </w:tcPr>
          <w:p w14:paraId="75DCC851" w14:textId="77777777" w:rsidR="00C77FA4" w:rsidRPr="00C77FA4" w:rsidRDefault="00C77FA4" w:rsidP="00C77FA4">
            <w:pPr>
              <w:rPr>
                <w:rFonts w:cs="Arial"/>
                <w:szCs w:val="20"/>
              </w:rPr>
            </w:pPr>
            <w:r w:rsidRPr="00C77FA4">
              <w:rPr>
                <w:rFonts w:cs="Arial"/>
                <w:szCs w:val="20"/>
              </w:rPr>
              <w:t>Wide Seal 90 mm Diaphragm Vaginal</w:t>
            </w:r>
          </w:p>
        </w:tc>
        <w:tc>
          <w:tcPr>
            <w:tcW w:w="2880" w:type="dxa"/>
          </w:tcPr>
          <w:p w14:paraId="31FDB6E0" w14:textId="77777777" w:rsidR="00C77FA4" w:rsidRPr="00C77FA4" w:rsidRDefault="00C77FA4" w:rsidP="00C77FA4">
            <w:pPr>
              <w:rPr>
                <w:rFonts w:cs="Arial"/>
                <w:szCs w:val="20"/>
              </w:rPr>
            </w:pPr>
            <w:r w:rsidRPr="00C77FA4">
              <w:rPr>
                <w:rFonts w:cs="Arial"/>
                <w:szCs w:val="20"/>
              </w:rPr>
              <w:t>1 diaphragm every 310 days</w:t>
            </w:r>
          </w:p>
        </w:tc>
      </w:tr>
      <w:tr w:rsidR="00C77FA4" w:rsidRPr="00C77FA4" w14:paraId="6271D27D" w14:textId="77777777" w:rsidTr="009E097E">
        <w:trPr>
          <w:jc w:val="center"/>
        </w:trPr>
        <w:tc>
          <w:tcPr>
            <w:tcW w:w="3060" w:type="dxa"/>
            <w:vAlign w:val="center"/>
          </w:tcPr>
          <w:p w14:paraId="35637750" w14:textId="77777777" w:rsidR="00C77FA4" w:rsidRPr="00C77FA4" w:rsidRDefault="00C77FA4" w:rsidP="00C77FA4">
            <w:pPr>
              <w:rPr>
                <w:rFonts w:cs="Arial"/>
                <w:szCs w:val="20"/>
              </w:rPr>
            </w:pPr>
            <w:r w:rsidRPr="00C77FA4">
              <w:rPr>
                <w:rFonts w:cs="Arial"/>
                <w:szCs w:val="20"/>
              </w:rPr>
              <w:t>Wide Seal Diaphragm 95 mm</w:t>
            </w:r>
          </w:p>
        </w:tc>
        <w:tc>
          <w:tcPr>
            <w:tcW w:w="3870" w:type="dxa"/>
            <w:vAlign w:val="center"/>
          </w:tcPr>
          <w:p w14:paraId="43E50982" w14:textId="77777777" w:rsidR="00C77FA4" w:rsidRPr="00C77FA4" w:rsidRDefault="00C77FA4" w:rsidP="00C77FA4">
            <w:pPr>
              <w:rPr>
                <w:rFonts w:cs="Arial"/>
                <w:szCs w:val="20"/>
              </w:rPr>
            </w:pPr>
            <w:r w:rsidRPr="00C77FA4">
              <w:rPr>
                <w:rFonts w:cs="Arial"/>
                <w:szCs w:val="20"/>
              </w:rPr>
              <w:t>Wide Seal 95 mm Diaphragm Vaginal</w:t>
            </w:r>
          </w:p>
        </w:tc>
        <w:tc>
          <w:tcPr>
            <w:tcW w:w="2880" w:type="dxa"/>
            <w:vAlign w:val="center"/>
          </w:tcPr>
          <w:p w14:paraId="44AAAB13" w14:textId="77777777" w:rsidR="00C77FA4" w:rsidRPr="00C77FA4" w:rsidRDefault="00C77FA4" w:rsidP="00C77FA4">
            <w:pPr>
              <w:rPr>
                <w:rFonts w:cs="Arial"/>
                <w:szCs w:val="20"/>
              </w:rPr>
            </w:pPr>
            <w:r w:rsidRPr="00C77FA4">
              <w:rPr>
                <w:rFonts w:cs="Arial"/>
                <w:szCs w:val="20"/>
              </w:rPr>
              <w:t>1 diaphragm every 310 days</w:t>
            </w:r>
          </w:p>
        </w:tc>
      </w:tr>
      <w:tr w:rsidR="00C77FA4" w:rsidRPr="00C77FA4" w14:paraId="73AC6681" w14:textId="77777777" w:rsidTr="009E097E">
        <w:trPr>
          <w:jc w:val="center"/>
        </w:trPr>
        <w:tc>
          <w:tcPr>
            <w:tcW w:w="3060" w:type="dxa"/>
            <w:vAlign w:val="center"/>
          </w:tcPr>
          <w:p w14:paraId="43A4F667" w14:textId="77777777" w:rsidR="00C77FA4" w:rsidRPr="00C77FA4" w:rsidRDefault="00C77FA4" w:rsidP="00C77FA4">
            <w:pPr>
              <w:rPr>
                <w:rFonts w:cs="Arial"/>
                <w:bCs/>
                <w:szCs w:val="20"/>
              </w:rPr>
            </w:pPr>
            <w:proofErr w:type="spellStart"/>
            <w:r w:rsidRPr="00C77FA4">
              <w:rPr>
                <w:rFonts w:cs="Arial"/>
                <w:bCs/>
                <w:szCs w:val="20"/>
              </w:rPr>
              <w:t>Xulane</w:t>
            </w:r>
            <w:proofErr w:type="spellEnd"/>
            <w:r w:rsidRPr="00C77FA4">
              <w:rPr>
                <w:rFonts w:cs="Arial"/>
                <w:bCs/>
                <w:szCs w:val="20"/>
              </w:rPr>
              <w:t xml:space="preserve"> Patch </w:t>
            </w:r>
          </w:p>
        </w:tc>
        <w:tc>
          <w:tcPr>
            <w:tcW w:w="3870" w:type="dxa"/>
            <w:vAlign w:val="center"/>
          </w:tcPr>
          <w:p w14:paraId="2A8DA3F6" w14:textId="77777777" w:rsidR="00C77FA4" w:rsidRPr="00C77FA4" w:rsidRDefault="00C77FA4" w:rsidP="00C77FA4">
            <w:pPr>
              <w:rPr>
                <w:rFonts w:cs="Arial"/>
                <w:bCs/>
                <w:szCs w:val="20"/>
              </w:rPr>
            </w:pPr>
            <w:r w:rsidRPr="00C77FA4">
              <w:rPr>
                <w:rFonts w:cs="Arial"/>
                <w:bCs/>
                <w:szCs w:val="20"/>
              </w:rPr>
              <w:t>Ethinyl Estradiol/</w:t>
            </w:r>
            <w:proofErr w:type="spellStart"/>
            <w:r w:rsidRPr="00C77FA4">
              <w:rPr>
                <w:rFonts w:cs="Arial"/>
                <w:bCs/>
                <w:szCs w:val="20"/>
              </w:rPr>
              <w:t>Norelgestromin</w:t>
            </w:r>
            <w:proofErr w:type="spellEnd"/>
          </w:p>
        </w:tc>
        <w:tc>
          <w:tcPr>
            <w:tcW w:w="2880" w:type="dxa"/>
            <w:vAlign w:val="center"/>
          </w:tcPr>
          <w:p w14:paraId="16D7E657" w14:textId="77777777" w:rsidR="00C77FA4" w:rsidRPr="00C77FA4" w:rsidRDefault="00C77FA4" w:rsidP="00C77FA4">
            <w:pPr>
              <w:rPr>
                <w:rFonts w:cs="Arial"/>
                <w:szCs w:val="20"/>
              </w:rPr>
            </w:pPr>
            <w:r w:rsidRPr="00C77FA4">
              <w:rPr>
                <w:rFonts w:cs="Arial"/>
                <w:szCs w:val="20"/>
              </w:rPr>
              <w:t>3 patches (1 box) every 24 days</w:t>
            </w:r>
          </w:p>
        </w:tc>
      </w:tr>
    </w:tbl>
    <w:p w14:paraId="4C37B9B4" w14:textId="77777777" w:rsidR="003B3093" w:rsidRDefault="003B3093" w:rsidP="00343D6B">
      <w:pPr>
        <w:rPr>
          <w:rFonts w:cs="Arial"/>
          <w:szCs w:val="20"/>
        </w:rPr>
      </w:pPr>
    </w:p>
    <w:p w14:paraId="227EF9B5" w14:textId="77777777" w:rsidR="003B3093" w:rsidRPr="002C2C41" w:rsidRDefault="003B3093"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3FA1E7DB" w14:textId="0C68CB98" w:rsidR="00777CA4" w:rsidRDefault="005B5517" w:rsidP="005B5517">
      <w:pPr>
        <w:pStyle w:val="ListParagraph"/>
      </w:pPr>
      <w:r w:rsidRPr="0003025A">
        <w:rPr>
          <w:rFonts w:cs="Arial"/>
          <w:szCs w:val="20"/>
        </w:rPr>
        <w:t xml:space="preserve">IPD Analytics. Women's Health: Contraception.  Accessed </w:t>
      </w:r>
      <w:r>
        <w:rPr>
          <w:rFonts w:cs="Arial"/>
          <w:szCs w:val="20"/>
        </w:rPr>
        <w:t>December 13</w:t>
      </w:r>
      <w:r w:rsidRPr="0003025A">
        <w:rPr>
          <w:rFonts w:cs="Arial"/>
          <w:szCs w:val="20"/>
        </w:rPr>
        <w:t>, 202</w:t>
      </w:r>
      <w:r>
        <w:rPr>
          <w:rFonts w:cs="Arial"/>
          <w:szCs w:val="20"/>
        </w:rPr>
        <w:t>4</w:t>
      </w:r>
      <w:r w:rsidRPr="0003025A">
        <w:rPr>
          <w:rFonts w:cs="Arial"/>
          <w:szCs w:val="20"/>
        </w:rPr>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0B70" w14:textId="77777777" w:rsidR="0098115F" w:rsidRPr="00C02553" w:rsidRDefault="0098115F" w:rsidP="00AE77DB">
      <w:r w:rsidRPr="00C02553">
        <w:separator/>
      </w:r>
    </w:p>
  </w:endnote>
  <w:endnote w:type="continuationSeparator" w:id="0">
    <w:p w14:paraId="265117BE" w14:textId="77777777" w:rsidR="0098115F" w:rsidRPr="00C02553" w:rsidRDefault="0098115F" w:rsidP="00AE77DB">
      <w:r w:rsidRPr="00C02553">
        <w:continuationSeparator/>
      </w:r>
    </w:p>
  </w:endnote>
  <w:endnote w:type="continuationNotice" w:id="1">
    <w:p w14:paraId="3296676C" w14:textId="77777777" w:rsidR="0098115F" w:rsidRPr="00C02553" w:rsidRDefault="00981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3755" w14:textId="77777777" w:rsidR="0098115F" w:rsidRPr="00C02553" w:rsidRDefault="0098115F" w:rsidP="00AE77DB">
      <w:r w:rsidRPr="00C02553">
        <w:separator/>
      </w:r>
    </w:p>
  </w:footnote>
  <w:footnote w:type="continuationSeparator" w:id="0">
    <w:p w14:paraId="63A6C4C9" w14:textId="77777777" w:rsidR="0098115F" w:rsidRPr="00C02553" w:rsidRDefault="0098115F" w:rsidP="00AE77DB">
      <w:r w:rsidRPr="00C02553">
        <w:continuationSeparator/>
      </w:r>
    </w:p>
  </w:footnote>
  <w:footnote w:type="continuationNotice" w:id="1">
    <w:p w14:paraId="733525FB" w14:textId="77777777" w:rsidR="0098115F" w:rsidRPr="00C02553" w:rsidRDefault="00981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480AC806"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60A86C96"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33CC84AE" w:rsidR="00006A61" w:rsidRPr="00C02553" w:rsidRDefault="00AB0B9F">
    <w:pPr>
      <w:pStyle w:val="Header"/>
      <w:rPr>
        <w:rFonts w:ascii="Times New Roman" w:hAnsi="Times New Roman"/>
      </w:rPr>
    </w:pPr>
    <w:r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BAE23"/>
    <w:multiLevelType w:val="hybridMultilevel"/>
    <w:tmpl w:val="3B54735E"/>
    <w:lvl w:ilvl="0" w:tplc="6A8CF1F8">
      <w:start w:val="1"/>
      <w:numFmt w:val="bullet"/>
      <w:lvlText w:val=""/>
      <w:lvlJc w:val="left"/>
      <w:pPr>
        <w:ind w:left="720" w:hanging="360"/>
      </w:pPr>
      <w:rPr>
        <w:rFonts w:ascii="Symbol" w:hAnsi="Symbol" w:hint="default"/>
      </w:rPr>
    </w:lvl>
    <w:lvl w:ilvl="1" w:tplc="80C69CC6">
      <w:start w:val="1"/>
      <w:numFmt w:val="bullet"/>
      <w:lvlText w:val="o"/>
      <w:lvlJc w:val="left"/>
      <w:pPr>
        <w:ind w:left="1440" w:hanging="360"/>
      </w:pPr>
      <w:rPr>
        <w:rFonts w:ascii="Courier New" w:hAnsi="Courier New" w:hint="default"/>
      </w:rPr>
    </w:lvl>
    <w:lvl w:ilvl="2" w:tplc="D9FC39B2">
      <w:start w:val="1"/>
      <w:numFmt w:val="bullet"/>
      <w:lvlText w:val=""/>
      <w:lvlJc w:val="left"/>
      <w:pPr>
        <w:ind w:left="2160" w:hanging="360"/>
      </w:pPr>
      <w:rPr>
        <w:rFonts w:ascii="Wingdings" w:hAnsi="Wingdings" w:hint="default"/>
      </w:rPr>
    </w:lvl>
    <w:lvl w:ilvl="3" w:tplc="E0E42AD2">
      <w:start w:val="1"/>
      <w:numFmt w:val="bullet"/>
      <w:lvlText w:val=""/>
      <w:lvlJc w:val="left"/>
      <w:pPr>
        <w:ind w:left="2880" w:hanging="360"/>
      </w:pPr>
      <w:rPr>
        <w:rFonts w:ascii="Symbol" w:hAnsi="Symbol" w:hint="default"/>
      </w:rPr>
    </w:lvl>
    <w:lvl w:ilvl="4" w:tplc="1032C7F4">
      <w:start w:val="1"/>
      <w:numFmt w:val="bullet"/>
      <w:lvlText w:val="o"/>
      <w:lvlJc w:val="left"/>
      <w:pPr>
        <w:ind w:left="3600" w:hanging="360"/>
      </w:pPr>
      <w:rPr>
        <w:rFonts w:ascii="Courier New" w:hAnsi="Courier New" w:hint="default"/>
      </w:rPr>
    </w:lvl>
    <w:lvl w:ilvl="5" w:tplc="89A89C7E">
      <w:start w:val="1"/>
      <w:numFmt w:val="bullet"/>
      <w:lvlText w:val=""/>
      <w:lvlJc w:val="left"/>
      <w:pPr>
        <w:ind w:left="4320" w:hanging="360"/>
      </w:pPr>
      <w:rPr>
        <w:rFonts w:ascii="Wingdings" w:hAnsi="Wingdings" w:hint="default"/>
      </w:rPr>
    </w:lvl>
    <w:lvl w:ilvl="6" w:tplc="329602BA">
      <w:start w:val="1"/>
      <w:numFmt w:val="bullet"/>
      <w:lvlText w:val=""/>
      <w:lvlJc w:val="left"/>
      <w:pPr>
        <w:ind w:left="5040" w:hanging="360"/>
      </w:pPr>
      <w:rPr>
        <w:rFonts w:ascii="Symbol" w:hAnsi="Symbol" w:hint="default"/>
      </w:rPr>
    </w:lvl>
    <w:lvl w:ilvl="7" w:tplc="D9AC240C">
      <w:start w:val="1"/>
      <w:numFmt w:val="bullet"/>
      <w:lvlText w:val="o"/>
      <w:lvlJc w:val="left"/>
      <w:pPr>
        <w:ind w:left="5760" w:hanging="360"/>
      </w:pPr>
      <w:rPr>
        <w:rFonts w:ascii="Courier New" w:hAnsi="Courier New" w:hint="default"/>
      </w:rPr>
    </w:lvl>
    <w:lvl w:ilvl="8" w:tplc="4EC2BC2E">
      <w:start w:val="1"/>
      <w:numFmt w:val="bullet"/>
      <w:lvlText w:val=""/>
      <w:lvlJc w:val="left"/>
      <w:pPr>
        <w:ind w:left="6480" w:hanging="360"/>
      </w:pPr>
      <w:rPr>
        <w:rFonts w:ascii="Wingdings" w:hAnsi="Wingdings" w:hint="default"/>
      </w:rPr>
    </w:lvl>
  </w:abstractNum>
  <w:abstractNum w:abstractNumId="11" w15:restartNumberingAfterBreak="0">
    <w:nsid w:val="345433F7"/>
    <w:multiLevelType w:val="hybridMultilevel"/>
    <w:tmpl w:val="9E58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435782057">
    <w:abstractNumId w:val="10"/>
  </w:num>
  <w:num w:numId="2" w16cid:durableId="367994657">
    <w:abstractNumId w:val="0"/>
  </w:num>
  <w:num w:numId="3" w16cid:durableId="517891239">
    <w:abstractNumId w:val="16"/>
  </w:num>
  <w:num w:numId="4" w16cid:durableId="1729067566">
    <w:abstractNumId w:val="4"/>
  </w:num>
  <w:num w:numId="5" w16cid:durableId="320159068">
    <w:abstractNumId w:val="8"/>
  </w:num>
  <w:num w:numId="6" w16cid:durableId="1769498754">
    <w:abstractNumId w:val="3"/>
  </w:num>
  <w:num w:numId="7" w16cid:durableId="1094596320">
    <w:abstractNumId w:val="14"/>
  </w:num>
  <w:num w:numId="8" w16cid:durableId="2110008555">
    <w:abstractNumId w:val="2"/>
  </w:num>
  <w:num w:numId="9" w16cid:durableId="489712751">
    <w:abstractNumId w:val="7"/>
  </w:num>
  <w:num w:numId="10" w16cid:durableId="1085147965">
    <w:abstractNumId w:val="12"/>
  </w:num>
  <w:num w:numId="11" w16cid:durableId="917518096">
    <w:abstractNumId w:val="9"/>
  </w:num>
  <w:num w:numId="12" w16cid:durableId="1894998475">
    <w:abstractNumId w:val="1"/>
  </w:num>
  <w:num w:numId="13" w16cid:durableId="1418215296">
    <w:abstractNumId w:val="15"/>
  </w:num>
  <w:num w:numId="14" w16cid:durableId="604729665">
    <w:abstractNumId w:val="5"/>
  </w:num>
  <w:num w:numId="15" w16cid:durableId="1805081292">
    <w:abstractNumId w:val="13"/>
  </w:num>
  <w:num w:numId="16" w16cid:durableId="1911186802">
    <w:abstractNumId w:val="6"/>
  </w:num>
  <w:num w:numId="17" w16cid:durableId="717378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40AD3"/>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E1479"/>
    <w:rsid w:val="000E231E"/>
    <w:rsid w:val="000E247D"/>
    <w:rsid w:val="000E6B14"/>
    <w:rsid w:val="000E70D8"/>
    <w:rsid w:val="000F378F"/>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7A80"/>
    <w:rsid w:val="001808B8"/>
    <w:rsid w:val="001A50CB"/>
    <w:rsid w:val="001A74B7"/>
    <w:rsid w:val="001B0115"/>
    <w:rsid w:val="001B2D47"/>
    <w:rsid w:val="001B5F66"/>
    <w:rsid w:val="001C0250"/>
    <w:rsid w:val="001C6DA4"/>
    <w:rsid w:val="001C73B1"/>
    <w:rsid w:val="001D1E7D"/>
    <w:rsid w:val="001D6567"/>
    <w:rsid w:val="001E2CCB"/>
    <w:rsid w:val="001E4CBA"/>
    <w:rsid w:val="001E523C"/>
    <w:rsid w:val="001E61DF"/>
    <w:rsid w:val="001F2B9F"/>
    <w:rsid w:val="001F3709"/>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C2C41"/>
    <w:rsid w:val="002C62E7"/>
    <w:rsid w:val="002D389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878C1"/>
    <w:rsid w:val="00396C0B"/>
    <w:rsid w:val="003A630F"/>
    <w:rsid w:val="003B3093"/>
    <w:rsid w:val="003B3958"/>
    <w:rsid w:val="003B4820"/>
    <w:rsid w:val="003B5F4B"/>
    <w:rsid w:val="003B682F"/>
    <w:rsid w:val="003C53FC"/>
    <w:rsid w:val="003C7013"/>
    <w:rsid w:val="003D4704"/>
    <w:rsid w:val="003D641B"/>
    <w:rsid w:val="003F227C"/>
    <w:rsid w:val="004023CC"/>
    <w:rsid w:val="00407564"/>
    <w:rsid w:val="00411152"/>
    <w:rsid w:val="004156AA"/>
    <w:rsid w:val="004253A1"/>
    <w:rsid w:val="004308D2"/>
    <w:rsid w:val="004313B6"/>
    <w:rsid w:val="00433339"/>
    <w:rsid w:val="00433C93"/>
    <w:rsid w:val="004341F5"/>
    <w:rsid w:val="00446BBC"/>
    <w:rsid w:val="004472C0"/>
    <w:rsid w:val="00450705"/>
    <w:rsid w:val="00451928"/>
    <w:rsid w:val="004540E3"/>
    <w:rsid w:val="004564CB"/>
    <w:rsid w:val="00460B5D"/>
    <w:rsid w:val="0046618B"/>
    <w:rsid w:val="0048608C"/>
    <w:rsid w:val="00496E57"/>
    <w:rsid w:val="004B3E10"/>
    <w:rsid w:val="004B6E00"/>
    <w:rsid w:val="004C0F5D"/>
    <w:rsid w:val="004C2B30"/>
    <w:rsid w:val="004C375A"/>
    <w:rsid w:val="004C4954"/>
    <w:rsid w:val="004C5767"/>
    <w:rsid w:val="004D0080"/>
    <w:rsid w:val="004D5322"/>
    <w:rsid w:val="004D78B0"/>
    <w:rsid w:val="004E611F"/>
    <w:rsid w:val="004F2A79"/>
    <w:rsid w:val="004F4D37"/>
    <w:rsid w:val="004F7FEA"/>
    <w:rsid w:val="00501A14"/>
    <w:rsid w:val="00501DE3"/>
    <w:rsid w:val="005058CB"/>
    <w:rsid w:val="0051044D"/>
    <w:rsid w:val="005139E4"/>
    <w:rsid w:val="00515075"/>
    <w:rsid w:val="00516D12"/>
    <w:rsid w:val="00520FE9"/>
    <w:rsid w:val="005233E7"/>
    <w:rsid w:val="00526C8D"/>
    <w:rsid w:val="005328B2"/>
    <w:rsid w:val="00535BD5"/>
    <w:rsid w:val="00540977"/>
    <w:rsid w:val="00545943"/>
    <w:rsid w:val="00551668"/>
    <w:rsid w:val="005572D5"/>
    <w:rsid w:val="00566BE4"/>
    <w:rsid w:val="00570D21"/>
    <w:rsid w:val="00576113"/>
    <w:rsid w:val="00590652"/>
    <w:rsid w:val="0059235F"/>
    <w:rsid w:val="00596936"/>
    <w:rsid w:val="005A2F1E"/>
    <w:rsid w:val="005A4232"/>
    <w:rsid w:val="005B5517"/>
    <w:rsid w:val="005C3616"/>
    <w:rsid w:val="005D36B2"/>
    <w:rsid w:val="005D52E7"/>
    <w:rsid w:val="005D78B5"/>
    <w:rsid w:val="005E3572"/>
    <w:rsid w:val="005E45E4"/>
    <w:rsid w:val="005F0A81"/>
    <w:rsid w:val="005F0FCF"/>
    <w:rsid w:val="005F6104"/>
    <w:rsid w:val="0060042F"/>
    <w:rsid w:val="006008BC"/>
    <w:rsid w:val="00600C09"/>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0B3"/>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7A2"/>
    <w:rsid w:val="006E29D7"/>
    <w:rsid w:val="007068A4"/>
    <w:rsid w:val="00706D67"/>
    <w:rsid w:val="00713052"/>
    <w:rsid w:val="00717D16"/>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43F8"/>
    <w:rsid w:val="007A527E"/>
    <w:rsid w:val="007A53E7"/>
    <w:rsid w:val="007A78F7"/>
    <w:rsid w:val="007B3333"/>
    <w:rsid w:val="007B379F"/>
    <w:rsid w:val="007B37D6"/>
    <w:rsid w:val="007B5D30"/>
    <w:rsid w:val="007C64E9"/>
    <w:rsid w:val="007D2920"/>
    <w:rsid w:val="007D42DD"/>
    <w:rsid w:val="007E6A37"/>
    <w:rsid w:val="007F1774"/>
    <w:rsid w:val="007F593C"/>
    <w:rsid w:val="00804C0C"/>
    <w:rsid w:val="00811A70"/>
    <w:rsid w:val="0081406E"/>
    <w:rsid w:val="00824254"/>
    <w:rsid w:val="00832211"/>
    <w:rsid w:val="008325F4"/>
    <w:rsid w:val="00832AC8"/>
    <w:rsid w:val="00846FA4"/>
    <w:rsid w:val="008524BA"/>
    <w:rsid w:val="00852B74"/>
    <w:rsid w:val="00853096"/>
    <w:rsid w:val="00856928"/>
    <w:rsid w:val="00865538"/>
    <w:rsid w:val="00870875"/>
    <w:rsid w:val="0088225C"/>
    <w:rsid w:val="0088353D"/>
    <w:rsid w:val="00884026"/>
    <w:rsid w:val="00884C78"/>
    <w:rsid w:val="008859E1"/>
    <w:rsid w:val="00896264"/>
    <w:rsid w:val="008A2361"/>
    <w:rsid w:val="008A2549"/>
    <w:rsid w:val="008A5D88"/>
    <w:rsid w:val="008B2851"/>
    <w:rsid w:val="008C000E"/>
    <w:rsid w:val="008D0F2F"/>
    <w:rsid w:val="008D237F"/>
    <w:rsid w:val="008D3FD8"/>
    <w:rsid w:val="008D5772"/>
    <w:rsid w:val="008D6A4B"/>
    <w:rsid w:val="008D6B05"/>
    <w:rsid w:val="008E7D2D"/>
    <w:rsid w:val="008F44C0"/>
    <w:rsid w:val="008F5999"/>
    <w:rsid w:val="008F6BF6"/>
    <w:rsid w:val="00903AD6"/>
    <w:rsid w:val="00904D7A"/>
    <w:rsid w:val="00906501"/>
    <w:rsid w:val="00915332"/>
    <w:rsid w:val="009204BB"/>
    <w:rsid w:val="00935918"/>
    <w:rsid w:val="00935EC3"/>
    <w:rsid w:val="00951097"/>
    <w:rsid w:val="00953C1E"/>
    <w:rsid w:val="0096210F"/>
    <w:rsid w:val="00962633"/>
    <w:rsid w:val="00963187"/>
    <w:rsid w:val="00963ACF"/>
    <w:rsid w:val="00963D1C"/>
    <w:rsid w:val="00964284"/>
    <w:rsid w:val="00966137"/>
    <w:rsid w:val="0097028A"/>
    <w:rsid w:val="00973BD6"/>
    <w:rsid w:val="0098115F"/>
    <w:rsid w:val="00984549"/>
    <w:rsid w:val="00985D28"/>
    <w:rsid w:val="00991BF0"/>
    <w:rsid w:val="00992EA3"/>
    <w:rsid w:val="009A0FB1"/>
    <w:rsid w:val="009A1D6D"/>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247C"/>
    <w:rsid w:val="00A53E96"/>
    <w:rsid w:val="00A56F18"/>
    <w:rsid w:val="00A628F8"/>
    <w:rsid w:val="00A62BAA"/>
    <w:rsid w:val="00A66172"/>
    <w:rsid w:val="00A744C3"/>
    <w:rsid w:val="00AA70AB"/>
    <w:rsid w:val="00AB0B9F"/>
    <w:rsid w:val="00AB1713"/>
    <w:rsid w:val="00AB63BE"/>
    <w:rsid w:val="00AC1EBC"/>
    <w:rsid w:val="00AC2599"/>
    <w:rsid w:val="00AC2DE9"/>
    <w:rsid w:val="00AC3CD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5ED2"/>
    <w:rsid w:val="00B86372"/>
    <w:rsid w:val="00BA1C17"/>
    <w:rsid w:val="00BA1D65"/>
    <w:rsid w:val="00BB3B4D"/>
    <w:rsid w:val="00BC351E"/>
    <w:rsid w:val="00BC3F77"/>
    <w:rsid w:val="00BC5635"/>
    <w:rsid w:val="00BC5675"/>
    <w:rsid w:val="00BC757C"/>
    <w:rsid w:val="00BD081C"/>
    <w:rsid w:val="00BD277B"/>
    <w:rsid w:val="00BD47CA"/>
    <w:rsid w:val="00BD62C7"/>
    <w:rsid w:val="00BE020D"/>
    <w:rsid w:val="00BE354A"/>
    <w:rsid w:val="00BE7E68"/>
    <w:rsid w:val="00BF5EEF"/>
    <w:rsid w:val="00C02553"/>
    <w:rsid w:val="00C04EB6"/>
    <w:rsid w:val="00C056F9"/>
    <w:rsid w:val="00C07A7B"/>
    <w:rsid w:val="00C1018C"/>
    <w:rsid w:val="00C1150E"/>
    <w:rsid w:val="00C12AD0"/>
    <w:rsid w:val="00C14D52"/>
    <w:rsid w:val="00C2586C"/>
    <w:rsid w:val="00C26001"/>
    <w:rsid w:val="00C34E72"/>
    <w:rsid w:val="00C44CE9"/>
    <w:rsid w:val="00C56B1F"/>
    <w:rsid w:val="00C61B52"/>
    <w:rsid w:val="00C62745"/>
    <w:rsid w:val="00C654CA"/>
    <w:rsid w:val="00C76328"/>
    <w:rsid w:val="00C763BD"/>
    <w:rsid w:val="00C779A8"/>
    <w:rsid w:val="00C77FA4"/>
    <w:rsid w:val="00C82E19"/>
    <w:rsid w:val="00C96873"/>
    <w:rsid w:val="00CA1735"/>
    <w:rsid w:val="00CA207E"/>
    <w:rsid w:val="00CA3C4B"/>
    <w:rsid w:val="00CA7252"/>
    <w:rsid w:val="00CB2C5A"/>
    <w:rsid w:val="00CE0C1C"/>
    <w:rsid w:val="00CE34AF"/>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95E68"/>
    <w:rsid w:val="00DA3A0F"/>
    <w:rsid w:val="00DA4E62"/>
    <w:rsid w:val="00DA6990"/>
    <w:rsid w:val="00DB27BA"/>
    <w:rsid w:val="00DB3009"/>
    <w:rsid w:val="00DB337A"/>
    <w:rsid w:val="00DC034A"/>
    <w:rsid w:val="00DC51CB"/>
    <w:rsid w:val="00DD3EA5"/>
    <w:rsid w:val="00DD4819"/>
    <w:rsid w:val="00DD4B8A"/>
    <w:rsid w:val="00DD5403"/>
    <w:rsid w:val="00DE1388"/>
    <w:rsid w:val="00DE7501"/>
    <w:rsid w:val="00DF3146"/>
    <w:rsid w:val="00DF57C3"/>
    <w:rsid w:val="00E008D9"/>
    <w:rsid w:val="00E02FE0"/>
    <w:rsid w:val="00E050E1"/>
    <w:rsid w:val="00E07ABE"/>
    <w:rsid w:val="00E11A3F"/>
    <w:rsid w:val="00E1386E"/>
    <w:rsid w:val="00E2369B"/>
    <w:rsid w:val="00E23EC0"/>
    <w:rsid w:val="00E354AA"/>
    <w:rsid w:val="00E43D54"/>
    <w:rsid w:val="00E442FB"/>
    <w:rsid w:val="00E529DB"/>
    <w:rsid w:val="00E53A5E"/>
    <w:rsid w:val="00E6466A"/>
    <w:rsid w:val="00E72221"/>
    <w:rsid w:val="00E81B96"/>
    <w:rsid w:val="00E83428"/>
    <w:rsid w:val="00E84C58"/>
    <w:rsid w:val="00E873A5"/>
    <w:rsid w:val="00E90D11"/>
    <w:rsid w:val="00E915E5"/>
    <w:rsid w:val="00E97439"/>
    <w:rsid w:val="00EA467C"/>
    <w:rsid w:val="00EA6F18"/>
    <w:rsid w:val="00EB0367"/>
    <w:rsid w:val="00EB4FB9"/>
    <w:rsid w:val="00EB5BC8"/>
    <w:rsid w:val="00EC2738"/>
    <w:rsid w:val="00ED760F"/>
    <w:rsid w:val="00ED7B42"/>
    <w:rsid w:val="00EE3EA5"/>
    <w:rsid w:val="00EE613F"/>
    <w:rsid w:val="00EE6BD1"/>
    <w:rsid w:val="00EF0262"/>
    <w:rsid w:val="00EF0828"/>
    <w:rsid w:val="00EF6F8B"/>
    <w:rsid w:val="00F03898"/>
    <w:rsid w:val="00F03FC7"/>
    <w:rsid w:val="00F1527A"/>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7CCE"/>
    <w:rsid w:val="00F903BE"/>
    <w:rsid w:val="00F95D04"/>
    <w:rsid w:val="00FA16EC"/>
    <w:rsid w:val="00FA2811"/>
    <w:rsid w:val="00FA4837"/>
    <w:rsid w:val="00FB1D33"/>
    <w:rsid w:val="00FB5E96"/>
    <w:rsid w:val="00FC05A0"/>
    <w:rsid w:val="00FC6758"/>
    <w:rsid w:val="00FD34EA"/>
    <w:rsid w:val="00FE3F3E"/>
    <w:rsid w:val="00FE4D52"/>
    <w:rsid w:val="00FE5AEE"/>
    <w:rsid w:val="00FF106B"/>
    <w:rsid w:val="15EB50BA"/>
    <w:rsid w:val="38559A33"/>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7"/>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2"/>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3"/>
      </w:numPr>
    </w:pPr>
  </w:style>
  <w:style w:type="numbering" w:customStyle="1" w:styleId="ListProposal">
    <w:name w:val="List Proposal"/>
    <w:basedOn w:val="NoList"/>
    <w:uiPriority w:val="99"/>
    <w:rsid w:val="003A630F"/>
    <w:pPr>
      <w:numPr>
        <w:numId w:val="5"/>
      </w:numPr>
    </w:pPr>
  </w:style>
  <w:style w:type="numbering" w:customStyle="1" w:styleId="ProposalCriteria">
    <w:name w:val="Proposal Criteria"/>
    <w:basedOn w:val="ListProposal"/>
    <w:uiPriority w:val="99"/>
    <w:rsid w:val="00D20720"/>
    <w:pPr>
      <w:numPr>
        <w:numId w:val="6"/>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8"/>
      </w:numPr>
      <w:contextualSpacing/>
    </w:pPr>
  </w:style>
  <w:style w:type="numbering" w:customStyle="1" w:styleId="ProposalCriteria2">
    <w:name w:val="Proposal Criteria 2"/>
    <w:basedOn w:val="ListProposal"/>
    <w:uiPriority w:val="99"/>
    <w:rsid w:val="0015636A"/>
    <w:pPr>
      <w:numPr>
        <w:numId w:val="9"/>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2"/>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C12AD0"/>
    <w:rPr>
      <w:sz w:val="16"/>
      <w:szCs w:val="16"/>
    </w:rPr>
  </w:style>
  <w:style w:type="paragraph" w:styleId="CommentSubject">
    <w:name w:val="annotation subject"/>
    <w:basedOn w:val="CommentText"/>
    <w:next w:val="CommentText"/>
    <w:link w:val="CommentSubjectChar"/>
    <w:uiPriority w:val="99"/>
    <w:semiHidden/>
    <w:unhideWhenUsed/>
    <w:rsid w:val="00C12AD0"/>
    <w:rPr>
      <w:b/>
      <w:bCs/>
    </w:rPr>
  </w:style>
  <w:style w:type="character" w:customStyle="1" w:styleId="CommentTextChar">
    <w:name w:val="Comment Text Char"/>
    <w:basedOn w:val="DefaultParagraphFont"/>
    <w:link w:val="CommentText"/>
    <w:semiHidden/>
    <w:rsid w:val="00C12AD0"/>
    <w:rPr>
      <w:rFonts w:ascii="Arial" w:hAnsi="Arial"/>
    </w:rPr>
  </w:style>
  <w:style w:type="character" w:customStyle="1" w:styleId="CommentSubjectChar">
    <w:name w:val="Comment Subject Char"/>
    <w:basedOn w:val="CommentTextChar"/>
    <w:link w:val="CommentSubject"/>
    <w:uiPriority w:val="99"/>
    <w:semiHidden/>
    <w:rsid w:val="00C12AD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1e4a61f8-8acd-406c-9ffc-156367cd3fec"/>
    <ds:schemaRef ds:uri="54a97082-99d0-4cd5-8c93-88769c19209d"/>
    <ds:schemaRef ds:uri="http://schemas.microsoft.com/sharepoint/v3"/>
    <ds:schemaRef ds:uri="f5eefb00-5952-4f7e-8cf8-96f81cfadd01"/>
    <ds:schemaRef ds:uri="aba01ddc-ae9a-4c9e-819c-7140b4239cde"/>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41AE62F1-6080-4901-8EBA-95D93D7F1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3226</Characters>
  <Application>Microsoft Office Word</Application>
  <DocSecurity>0</DocSecurity>
  <Lines>26</Lines>
  <Paragraphs>7</Paragraphs>
  <ScaleCrop>false</ScaleCrop>
  <Company>DSS</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subject/>
  <dc:creator>DMS</dc:creator>
  <cp:keywords/>
  <cp:lastModifiedBy>Heriford, Katherine</cp:lastModifiedBy>
  <cp:revision>2</cp:revision>
  <cp:lastPrinted>2018-10-31T18:17:00Z</cp:lastPrinted>
  <dcterms:created xsi:type="dcterms:W3CDTF">2026-02-11T19:53:00Z</dcterms:created>
  <dcterms:modified xsi:type="dcterms:W3CDTF">2026-02-11T19:53:00Z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