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553" w:rsidR="00AE77DB" w:rsidP="00D02F34" w:rsidRDefault="000C3940" w14:paraId="6413BFD8" w14:textId="7F9C5CD2">
      <w:pPr>
        <w:pStyle w:val="Heading1"/>
        <w:rPr>
          <w:lang w:val="en-US"/>
        </w:rPr>
      </w:pPr>
      <w:bookmarkStart w:name="_Hlk792159" w:id="0"/>
      <w:proofErr w:type="spellStart"/>
      <w:r w:rsidRPr="00C02553">
        <w:rPr>
          <w:lang w:val="en-US"/>
        </w:rPr>
        <w:t>SmartPA</w:t>
      </w:r>
      <w:proofErr w:type="spellEnd"/>
      <w:r w:rsidRPr="00C02553">
        <w:rPr>
          <w:lang w:val="en-US"/>
        </w:rPr>
        <w:t xml:space="preserve"> Criteria Proposal</w:t>
      </w:r>
      <w:bookmarkEnd w:id="0"/>
    </w:p>
    <w:p w:rsidRPr="00C02553" w:rsidR="00AE77DB" w:rsidP="00074464" w:rsidRDefault="00AE77DB" w14:paraId="6413BFE7" w14:textId="506D81F7">
      <w:pPr>
        <w:rPr>
          <w:rFonts w:cs="Arial"/>
          <w:b/>
          <w:spacing w:val="-3"/>
          <w:szCs w:val="20"/>
        </w:rPr>
      </w:pPr>
    </w:p>
    <w:p w:rsidRPr="008859E1" w:rsidR="004C5767" w:rsidP="00D27533" w:rsidRDefault="004C5767" w14:paraId="52CF6EBC" w14:textId="090431AE">
      <w:pPr>
        <w:pStyle w:val="tbody"/>
        <w:rPr>
          <w:b w:val="0"/>
          <w:bCs/>
        </w:rPr>
      </w:pPr>
      <w:r w:rsidRPr="00C02553">
        <w:t>Drug/Drug Class:</w:t>
      </w:r>
      <w:r w:rsidRPr="00573856" w:rsidR="003B4820">
        <w:rPr>
          <w:b w:val="0"/>
          <w:bCs/>
        </w:rPr>
        <w:t xml:space="preserve"> </w:t>
      </w:r>
      <w:r w:rsidRPr="00597F7E" w:rsidR="00597F7E">
        <w:rPr>
          <w:b w:val="0"/>
          <w:bCs/>
        </w:rPr>
        <w:t>Fluoroquinolones, Oral PDL Edit</w:t>
      </w:r>
    </w:p>
    <w:p w:rsidRPr="00C02553" w:rsidR="004C5767" w:rsidP="00D27533" w:rsidRDefault="004C5767" w14:paraId="7AD7FFCE" w14:textId="40D7E754">
      <w:pPr>
        <w:pStyle w:val="tbody"/>
      </w:pPr>
      <w:r w:rsidRPr="00C02553">
        <w:t>First Implementation Date:</w:t>
      </w:r>
      <w:r w:rsidRPr="00573856">
        <w:rPr>
          <w:b w:val="0"/>
          <w:bCs/>
        </w:rPr>
        <w:t xml:space="preserve"> </w:t>
      </w:r>
      <w:r w:rsidRPr="00EB6B27" w:rsidR="00EB6B27">
        <w:rPr>
          <w:b w:val="0"/>
          <w:bCs/>
        </w:rPr>
        <w:t>June 1, 2005</w:t>
      </w:r>
    </w:p>
    <w:p w:rsidRPr="00057F84" w:rsidR="004C5767" w:rsidP="70E341D6" w:rsidRDefault="00F41F69" w14:paraId="4B7D760D" w14:textId="77F84E4D">
      <w:pPr>
        <w:pStyle w:val="tbody"/>
        <w:rPr>
          <w:b w:val="0"/>
        </w:rPr>
      </w:pPr>
      <w:proofErr w:type="gramStart"/>
      <w:r>
        <w:t>Propo</w:t>
      </w:r>
      <w:r w:rsidR="004C5767">
        <w:t>sed Date</w:t>
      </w:r>
      <w:proofErr w:type="gramEnd"/>
      <w:r w:rsidR="004C5767">
        <w:t>:</w:t>
      </w:r>
      <w:r w:rsidR="00065C22">
        <w:t xml:space="preserve"> </w:t>
      </w:r>
      <w:r w:rsidR="00057F84">
        <w:rPr>
          <w:b w:val="0"/>
        </w:rPr>
        <w:t>January 20, 202</w:t>
      </w:r>
      <w:r w:rsidR="6EB7A09E">
        <w:rPr>
          <w:b w:val="0"/>
        </w:rPr>
        <w:t>6</w:t>
      </w:r>
    </w:p>
    <w:p w:rsidRPr="00C02553" w:rsidR="004C5767" w:rsidP="00D27533" w:rsidRDefault="004C5767" w14:paraId="2726A013" w14:textId="3C40E9DA">
      <w:pPr>
        <w:pStyle w:val="tbody"/>
      </w:pPr>
      <w:r w:rsidRPr="00C02553">
        <w:t xml:space="preserve">Prepared For: </w:t>
      </w:r>
      <w:r w:rsidRPr="00D27533" w:rsidR="00EE613F">
        <w:rPr>
          <w:b w:val="0"/>
          <w:bCs/>
        </w:rPr>
        <w:t>MO HealthNet</w:t>
      </w:r>
      <w:r w:rsidRPr="00C02553">
        <w:tab/>
      </w:r>
    </w:p>
    <w:p w:rsidRPr="00C02553" w:rsidR="004C5767" w:rsidP="00D27533" w:rsidRDefault="004C5767" w14:paraId="0FD7BA18" w14:textId="61E24131">
      <w:pPr>
        <w:pStyle w:val="tbody"/>
      </w:pPr>
      <w:r w:rsidRPr="00C02553">
        <w:t xml:space="preserve">Prepared By: </w:t>
      </w:r>
      <w:r w:rsidRPr="00D27533" w:rsidR="00303B21">
        <w:rPr>
          <w:b w:val="0"/>
          <w:bCs/>
        </w:rPr>
        <w:t>MO HealthNet and Conduent</w:t>
      </w:r>
      <w:r w:rsidRPr="00C02553">
        <w:tab/>
      </w:r>
    </w:p>
    <w:p w:rsidRPr="00D27533" w:rsidR="004C5767" w:rsidP="00D27533" w:rsidRDefault="004C5767" w14:paraId="227AEF75" w14:textId="712D1249">
      <w:pPr>
        <w:pStyle w:val="tbody"/>
        <w:rPr>
          <w:b w:val="0"/>
          <w:bCs/>
          <w:spacing w:val="-3"/>
        </w:rPr>
      </w:pPr>
      <w:r w:rsidRPr="00C02553">
        <w:t xml:space="preserve">Criteria Status: </w:t>
      </w:r>
      <w:r w:rsidRPr="00D27533" w:rsidR="00566BE4">
        <w:rPr>
          <w:b w:val="0"/>
          <w:bCs/>
          <w:spacing w:val="-3"/>
        </w:rPr>
        <w:t>Existing Criteria</w:t>
      </w:r>
    </w:p>
    <w:p w:rsidRPr="002C2C41" w:rsidR="004C5767" w:rsidP="00E23EC0" w:rsidRDefault="004C5767" w14:paraId="03479354" w14:textId="77777777">
      <w:pPr>
        <w:rPr>
          <w:rFonts w:cs="Arial"/>
          <w:szCs w:val="20"/>
        </w:rPr>
      </w:pPr>
    </w:p>
    <w:p w:rsidRPr="00C02553" w:rsidR="00AE77DB" w:rsidP="004C5767" w:rsidRDefault="00AE77DB" w14:paraId="6413BFE8" w14:textId="77777777">
      <w:pPr>
        <w:pStyle w:val="Heading1"/>
        <w:rPr>
          <w:lang w:val="en-US"/>
        </w:rPr>
      </w:pPr>
      <w:r w:rsidRPr="00C02553">
        <w:rPr>
          <w:lang w:val="en-US"/>
        </w:rPr>
        <w:t xml:space="preserve">Executive Summary </w:t>
      </w:r>
    </w:p>
    <w:p w:rsidRPr="00696E3A" w:rsidR="00B33693" w:rsidP="00696E3A" w:rsidRDefault="00E23EC0" w14:paraId="706FFC95" w14:textId="77777777">
      <w:pPr>
        <w:rPr>
          <w:b/>
          <w:bCs/>
        </w:rPr>
      </w:pPr>
      <w:r w:rsidRPr="00696E3A">
        <w:rPr>
          <w:b/>
          <w:bCs/>
        </w:rPr>
        <w:t>Purpose:</w:t>
      </w:r>
      <w:r w:rsidRPr="00696E3A" w:rsidR="00290A03">
        <w:rPr>
          <w:b/>
          <w:bCs/>
        </w:rPr>
        <w:t xml:space="preserve"> </w:t>
      </w:r>
    </w:p>
    <w:p w:rsidR="00D47996" w:rsidP="00696E3A" w:rsidRDefault="00D47996" w14:paraId="33DF7A62" w14:textId="77777777">
      <w:r w:rsidRPr="00D47996">
        <w:t xml:space="preserve">The MO HealthNet Pharmacy Program will implement a state-specific preferred drug list.  </w:t>
      </w:r>
    </w:p>
    <w:p w:rsidRPr="002C2C41" w:rsidR="00E23EC0" w:rsidP="00696E3A" w:rsidRDefault="00E23EC0" w14:paraId="2320C114" w14:textId="4452B466">
      <w:pPr>
        <w:rPr>
          <w:rFonts w:cs="Arial"/>
          <w:szCs w:val="20"/>
        </w:rPr>
      </w:pPr>
      <w:r w:rsidRPr="00C02553">
        <w:tab/>
      </w:r>
    </w:p>
    <w:p w:rsidRPr="00696E3A" w:rsidR="00E23EC0" w:rsidP="00696E3A" w:rsidRDefault="00E23EC0" w14:paraId="3A9BE506" w14:textId="11761DC1">
      <w:pPr>
        <w:rPr>
          <w:b/>
          <w:bCs/>
        </w:rPr>
      </w:pPr>
      <w:r w:rsidRPr="00696E3A">
        <w:rPr>
          <w:b/>
          <w:bCs/>
        </w:rPr>
        <w:t>Why Issue Selected:</w:t>
      </w:r>
    </w:p>
    <w:p w:rsidR="001F434C" w:rsidP="001F434C" w:rsidRDefault="001F434C" w14:paraId="66065FF2" w14:textId="77777777">
      <w:pPr>
        <w:rPr>
          <w:rFonts w:cs="Arial"/>
          <w:spacing w:val="-3"/>
        </w:rPr>
      </w:pPr>
      <w:r w:rsidRPr="002D7E94">
        <w:rPr>
          <w:rFonts w:cs="Arial"/>
          <w:spacing w:val="-3"/>
        </w:rPr>
        <w:t>The fluoroquinolones are synthetic, broad-spectrum antibacterial agents that inhibit</w:t>
      </w:r>
      <w:r>
        <w:rPr>
          <w:rFonts w:cs="Arial"/>
          <w:spacing w:val="-3"/>
        </w:rPr>
        <w:t xml:space="preserve"> bacterial DNA synthesis by binding to</w:t>
      </w:r>
      <w:r w:rsidRPr="002D7E94">
        <w:rPr>
          <w:rFonts w:cs="Arial"/>
          <w:spacing w:val="-3"/>
        </w:rPr>
        <w:t xml:space="preserve"> DNA gyrase</w:t>
      </w:r>
      <w:r>
        <w:rPr>
          <w:rFonts w:cs="Arial"/>
          <w:spacing w:val="-3"/>
        </w:rPr>
        <w:t xml:space="preserve"> and DNA topoisomerase IV which causes DNA cleavage</w:t>
      </w:r>
      <w:r w:rsidRPr="002D7E94">
        <w:rPr>
          <w:rFonts w:cs="Arial"/>
          <w:spacing w:val="-3"/>
        </w:rPr>
        <w:t>. DNA gyrase is an essential enzyme involved in the replication, transcription, and repair of bacterial DNA</w:t>
      </w:r>
      <w:r>
        <w:rPr>
          <w:rFonts w:cs="Arial"/>
          <w:spacing w:val="-3"/>
        </w:rPr>
        <w:t>; inhibiting this enzyme will ultimately cause bacterial cell death</w:t>
      </w:r>
      <w:r w:rsidRPr="002D7E94">
        <w:rPr>
          <w:rFonts w:cs="Arial"/>
          <w:spacing w:val="-3"/>
        </w:rPr>
        <w:t xml:space="preserve">. </w:t>
      </w:r>
      <w:r>
        <w:rPr>
          <w:rFonts w:cs="Arial"/>
          <w:spacing w:val="-3"/>
        </w:rPr>
        <w:t>Each of</w:t>
      </w:r>
      <w:r w:rsidRPr="002D7E94">
        <w:rPr>
          <w:rFonts w:cs="Arial"/>
          <w:spacing w:val="-3"/>
        </w:rPr>
        <w:t xml:space="preserve"> the fluoroquinolones are effective in treating both gram-positive and gram-negative infections, and in treating urinary tract infections caused by susceptible organisms. </w:t>
      </w:r>
      <w:r>
        <w:rPr>
          <w:rFonts w:cs="Arial"/>
          <w:spacing w:val="-3"/>
        </w:rPr>
        <w:t>C</w:t>
      </w:r>
      <w:r w:rsidRPr="002D7E94">
        <w:rPr>
          <w:rFonts w:cs="Arial"/>
          <w:spacing w:val="-3"/>
        </w:rPr>
        <w:t xml:space="preserve">linical evidence suggests that all the products within this therapeutic class are equally efficacious for </w:t>
      </w:r>
      <w:proofErr w:type="gramStart"/>
      <w:r w:rsidRPr="002D7E94">
        <w:rPr>
          <w:rFonts w:cs="Arial"/>
          <w:spacing w:val="-3"/>
        </w:rPr>
        <w:t>the vast majority of</w:t>
      </w:r>
      <w:proofErr w:type="gramEnd"/>
      <w:r w:rsidRPr="002D7E94">
        <w:rPr>
          <w:rFonts w:cs="Arial"/>
          <w:spacing w:val="-3"/>
        </w:rPr>
        <w:t xml:space="preserve"> respiratory tract infections. </w:t>
      </w:r>
      <w:r>
        <w:rPr>
          <w:rFonts w:cs="Arial"/>
          <w:spacing w:val="-3"/>
        </w:rPr>
        <w:t xml:space="preserve">Each fluoroquinolone is absorbed from the upper gastrointestinal tract and most come in both oral and intravenous formulations. Dairy, antacids, multivitamins containing zinc, and other medications with cations can decrease the absorption of fluoroquinolones. Therefore, taking any of those products with </w:t>
      </w:r>
      <w:proofErr w:type="gramStart"/>
      <w:r>
        <w:rPr>
          <w:rFonts w:cs="Arial"/>
          <w:spacing w:val="-3"/>
        </w:rPr>
        <w:t>a fluoroquinolone</w:t>
      </w:r>
      <w:proofErr w:type="gramEnd"/>
      <w:r>
        <w:rPr>
          <w:rFonts w:cs="Arial"/>
          <w:spacing w:val="-3"/>
        </w:rPr>
        <w:t xml:space="preserve"> should be avoided or taken separately by at least 2 hours. In addition, most fluoroquinolones prolong the QT interval, so using these medications with other medications that prolong the QT interval should be avoided.</w:t>
      </w:r>
    </w:p>
    <w:p w:rsidR="00B56DCC" w:rsidP="00696E3A" w:rsidRDefault="00B56DCC" w14:paraId="7ACECC9F" w14:textId="77777777"/>
    <w:p w:rsidR="00E354AA" w:rsidP="009A0FB1" w:rsidRDefault="009A0FB1" w14:paraId="28C91F1C" w14:textId="548F95B5">
      <w:r>
        <w:t>Total program savings for the PDL classes will be regularly reviewed.</w:t>
      </w:r>
    </w:p>
    <w:p w:rsidRPr="002C2C41" w:rsidR="007A3034" w:rsidP="009A0FB1" w:rsidRDefault="007A3034" w14:paraId="05964CF2" w14:textId="77777777">
      <w:pPr>
        <w:rPr>
          <w:rFonts w:cs="Arial"/>
          <w:szCs w:val="20"/>
        </w:rPr>
      </w:pPr>
    </w:p>
    <w:p w:rsidR="00E90D11" w:rsidP="00696E3A" w:rsidRDefault="009A0FB1" w14:paraId="6CBEE541" w14:textId="3A362043">
      <w:pPr>
        <w:rPr>
          <w:b/>
          <w:bCs/>
        </w:rPr>
      </w:pPr>
      <w:r>
        <w:rPr>
          <w:b/>
          <w:bCs/>
        </w:rPr>
        <w:t>Preferred Agents:</w:t>
      </w:r>
    </w:p>
    <w:p w:rsidRPr="00863C18" w:rsidR="006D060C" w:rsidP="006D060C" w:rsidRDefault="006D060C" w14:paraId="0E3786B8" w14:textId="77777777">
      <w:pPr>
        <w:pStyle w:val="ListParagraph"/>
      </w:pPr>
      <w:r w:rsidRPr="00863C18">
        <w:t>Ciprofloxacin Tabs</w:t>
      </w:r>
    </w:p>
    <w:p w:rsidRPr="00863C18" w:rsidR="006D060C" w:rsidP="006D060C" w:rsidRDefault="006D060C" w14:paraId="0337F825" w14:textId="77777777">
      <w:pPr>
        <w:pStyle w:val="ListParagraph"/>
      </w:pPr>
      <w:r w:rsidRPr="00863C18">
        <w:t>Levofloxacin Tabs</w:t>
      </w:r>
    </w:p>
    <w:p w:rsidR="00FD34EA" w:rsidP="00696E3A" w:rsidRDefault="00FD34EA" w14:paraId="47320590" w14:textId="77777777">
      <w:pPr>
        <w:rPr>
          <w:rFonts w:cs="Arial"/>
          <w:szCs w:val="20"/>
        </w:rPr>
      </w:pPr>
    </w:p>
    <w:p w:rsidR="00846FA4" w:rsidP="00846FA4" w:rsidRDefault="00846FA4" w14:paraId="56404718" w14:textId="252714AD">
      <w:pPr>
        <w:rPr>
          <w:b/>
          <w:bCs/>
        </w:rPr>
      </w:pPr>
      <w:r>
        <w:rPr>
          <w:b/>
          <w:bCs/>
        </w:rPr>
        <w:t>Non-Preferred Agents:</w:t>
      </w:r>
    </w:p>
    <w:p w:rsidRPr="00863C18" w:rsidR="009004B3" w:rsidP="009004B3" w:rsidRDefault="009004B3" w14:paraId="697D642F" w14:textId="77777777">
      <w:pPr>
        <w:pStyle w:val="ListParagraph"/>
      </w:pPr>
      <w:proofErr w:type="spellStart"/>
      <w:r w:rsidRPr="00863C18">
        <w:t>Baxdela</w:t>
      </w:r>
      <w:proofErr w:type="spellEnd"/>
      <w:r w:rsidRPr="00863C18">
        <w:rPr>
          <w:vertAlign w:val="superscript"/>
        </w:rPr>
        <w:t>®</w:t>
      </w:r>
    </w:p>
    <w:p w:rsidRPr="00863C18" w:rsidR="009004B3" w:rsidP="009004B3" w:rsidRDefault="009004B3" w14:paraId="0A796008" w14:textId="77777777">
      <w:pPr>
        <w:pStyle w:val="ListParagraph"/>
      </w:pPr>
      <w:r w:rsidRPr="00863C18">
        <w:t>Cipro</w:t>
      </w:r>
      <w:r w:rsidRPr="00863C18">
        <w:rPr>
          <w:vertAlign w:val="superscript"/>
        </w:rPr>
        <w:t>®</w:t>
      </w:r>
      <w:r w:rsidRPr="00863C18">
        <w:t xml:space="preserve"> </w:t>
      </w:r>
    </w:p>
    <w:p w:rsidRPr="00863C18" w:rsidR="009004B3" w:rsidP="009004B3" w:rsidRDefault="009004B3" w14:paraId="6D65B72B" w14:textId="77777777">
      <w:pPr>
        <w:pStyle w:val="ListParagraph"/>
      </w:pPr>
      <w:r w:rsidRPr="00863C18">
        <w:t>Cipro XR</w:t>
      </w:r>
      <w:r w:rsidRPr="00863C18">
        <w:rPr>
          <w:vertAlign w:val="superscript"/>
        </w:rPr>
        <w:t>®</w:t>
      </w:r>
    </w:p>
    <w:p w:rsidRPr="00863C18" w:rsidR="009004B3" w:rsidP="009004B3" w:rsidRDefault="009004B3" w14:paraId="7230E986" w14:textId="77777777">
      <w:pPr>
        <w:pStyle w:val="ListParagraph"/>
      </w:pPr>
      <w:r w:rsidRPr="00863C18">
        <w:t>Ciprofloxacin Susp</w:t>
      </w:r>
    </w:p>
    <w:p w:rsidRPr="00863C18" w:rsidR="009004B3" w:rsidP="009004B3" w:rsidRDefault="009004B3" w14:paraId="597BB217" w14:textId="77777777">
      <w:pPr>
        <w:pStyle w:val="ListParagraph"/>
      </w:pPr>
      <w:r w:rsidRPr="00863C18">
        <w:t>Ciprofloxacin ER</w:t>
      </w:r>
    </w:p>
    <w:p w:rsidRPr="00863C18" w:rsidR="009004B3" w:rsidP="009004B3" w:rsidRDefault="009004B3" w14:paraId="796BF24C" w14:textId="77777777">
      <w:pPr>
        <w:pStyle w:val="ListParagraph"/>
      </w:pPr>
      <w:r w:rsidRPr="00863C18">
        <w:t xml:space="preserve">Levofloxacin </w:t>
      </w:r>
      <w:proofErr w:type="spellStart"/>
      <w:r w:rsidRPr="00863C18">
        <w:t>Soln</w:t>
      </w:r>
      <w:proofErr w:type="spellEnd"/>
    </w:p>
    <w:p w:rsidRPr="00863C18" w:rsidR="009004B3" w:rsidP="009004B3" w:rsidRDefault="009004B3" w14:paraId="3D3B3490" w14:textId="77777777">
      <w:pPr>
        <w:pStyle w:val="ListParagraph"/>
      </w:pPr>
      <w:r w:rsidRPr="00863C18">
        <w:t>Moxifloxacin</w:t>
      </w:r>
      <w:r>
        <w:t xml:space="preserve"> Tabs</w:t>
      </w:r>
    </w:p>
    <w:p w:rsidRPr="00696E3A" w:rsidR="00846FA4" w:rsidP="009004B3" w:rsidRDefault="009004B3" w14:paraId="079F807A" w14:textId="2BC2F534">
      <w:pPr>
        <w:pStyle w:val="ListParagraph"/>
      </w:pPr>
      <w:r w:rsidRPr="00863C18">
        <w:t>Ofloxaci</w:t>
      </w:r>
      <w:r>
        <w:t>n</w:t>
      </w:r>
    </w:p>
    <w:p w:rsidRPr="002C2C41" w:rsidR="00E23EC0" w:rsidP="00314430" w:rsidRDefault="00E23EC0" w14:paraId="6D696800" w14:textId="28E4C3DB">
      <w:pPr>
        <w:rPr>
          <w:rFonts w:cs="Arial"/>
          <w:spacing w:val="-3"/>
          <w:szCs w:val="20"/>
        </w:rPr>
      </w:pPr>
    </w:p>
    <w:p w:rsidRPr="00C02553" w:rsidR="00AE77DB" w:rsidP="00E354AA" w:rsidRDefault="00AE77DB" w14:paraId="6413C027" w14:textId="18F824F6">
      <w:pPr>
        <w:pStyle w:val="Heading1"/>
        <w:rPr>
          <w:lang w:val="en-US"/>
        </w:rPr>
      </w:pPr>
      <w:r w:rsidRPr="00C02553">
        <w:rPr>
          <w:lang w:val="en-US"/>
        </w:rPr>
        <w:t xml:space="preserve">Setting &amp; Population </w:t>
      </w:r>
    </w:p>
    <w:p w:rsidRPr="0079438F" w:rsidR="0097028A" w:rsidP="00696E3A" w:rsidRDefault="0097028A" w14:paraId="04B7FBFB" w14:textId="5A59E37B">
      <w:pPr>
        <w:rPr>
          <w:b/>
        </w:rPr>
      </w:pPr>
      <w:r w:rsidRPr="00696E3A">
        <w:rPr>
          <w:b/>
          <w:bCs/>
        </w:rPr>
        <w:t>Drug class for review:</w:t>
      </w:r>
      <w:r w:rsidRPr="00C02553">
        <w:t xml:space="preserve"> </w:t>
      </w:r>
      <w:r w:rsidRPr="001C6CF4" w:rsidR="0060381C">
        <w:rPr>
          <w:rFonts w:cs="Arial"/>
          <w:szCs w:val="20"/>
        </w:rPr>
        <w:t>Fluoroquinolones, Oral</w:t>
      </w:r>
    </w:p>
    <w:p w:rsidR="008524BA" w:rsidP="00696E3A" w:rsidRDefault="0097028A" w14:paraId="26CFE8A0" w14:textId="0FA64B60">
      <w:pPr>
        <w:rPr>
          <w:rFonts w:cs="Arial"/>
          <w:b/>
        </w:rPr>
      </w:pPr>
      <w:r w:rsidRPr="00696E3A">
        <w:rPr>
          <w:b/>
          <w:bCs/>
        </w:rPr>
        <w:t>Age range:</w:t>
      </w:r>
      <w:r w:rsidRPr="00C02553">
        <w:t xml:space="preserve"> </w:t>
      </w:r>
      <w:r w:rsidRPr="00551668" w:rsidR="00551668">
        <w:rPr>
          <w:rFonts w:cs="Arial"/>
        </w:rPr>
        <w:t>All appropriate MO HealthNet participants</w:t>
      </w:r>
    </w:p>
    <w:p w:rsidRPr="002C2C41" w:rsidR="005328B2" w:rsidP="005328B2" w:rsidRDefault="005328B2" w14:paraId="7F2A9816" w14:textId="77777777">
      <w:pPr>
        <w:rPr>
          <w:rFonts w:cs="Arial"/>
          <w:szCs w:val="20"/>
        </w:rPr>
      </w:pPr>
    </w:p>
    <w:p w:rsidRPr="00C02553" w:rsidR="00AE77DB" w:rsidP="0097028A" w:rsidRDefault="00AE77DB" w14:paraId="6413C035" w14:textId="4FE30429">
      <w:pPr>
        <w:pStyle w:val="Heading1"/>
        <w:rPr>
          <w:lang w:val="en-US"/>
        </w:rPr>
      </w:pPr>
      <w:r w:rsidRPr="00C02553">
        <w:rPr>
          <w:lang w:val="en-US"/>
        </w:rPr>
        <w:t>Approval Criteria</w:t>
      </w:r>
    </w:p>
    <w:p w:rsidR="00556AA1" w:rsidP="00556AA1" w:rsidRDefault="00556AA1" w14:paraId="0B9BADD5" w14:textId="77777777">
      <w:pPr>
        <w:pStyle w:val="ListParagraph"/>
      </w:pPr>
      <w:r>
        <w:t>Must meet one of the following:</w:t>
      </w:r>
    </w:p>
    <w:p w:rsidR="00556AA1" w:rsidP="00556AA1" w:rsidRDefault="00556AA1" w14:paraId="6E686F76" w14:textId="77777777">
      <w:pPr>
        <w:numPr>
          <w:ilvl w:val="1"/>
          <w:numId w:val="6"/>
        </w:numPr>
        <w:rPr>
          <w:rFonts w:cs="Arial"/>
          <w:szCs w:val="20"/>
        </w:rPr>
      </w:pPr>
      <w:r>
        <w:rPr>
          <w:rFonts w:cs="Arial"/>
          <w:szCs w:val="20"/>
        </w:rPr>
        <w:t xml:space="preserve">Claim is for a preferred </w:t>
      </w:r>
      <w:proofErr w:type="gramStart"/>
      <w:r>
        <w:rPr>
          <w:rFonts w:cs="Arial"/>
          <w:szCs w:val="20"/>
        </w:rPr>
        <w:t>agent;</w:t>
      </w:r>
      <w:proofErr w:type="gramEnd"/>
      <w:r>
        <w:rPr>
          <w:rFonts w:cs="Arial"/>
          <w:szCs w:val="20"/>
        </w:rPr>
        <w:t xml:space="preserve"> </w:t>
      </w:r>
    </w:p>
    <w:p w:rsidRPr="00556AA1" w:rsidR="00556AA1" w:rsidP="00556AA1" w:rsidRDefault="00556AA1" w14:paraId="3788ECB7" w14:textId="77777777">
      <w:pPr>
        <w:numPr>
          <w:ilvl w:val="1"/>
          <w:numId w:val="6"/>
        </w:numPr>
        <w:rPr>
          <w:rFonts w:cs="Arial"/>
          <w:iCs/>
          <w:spacing w:val="-3"/>
          <w:szCs w:val="20"/>
        </w:rPr>
      </w:pPr>
      <w:r w:rsidRPr="00556AA1">
        <w:rPr>
          <w:rFonts w:cs="Arial"/>
          <w:iCs/>
          <w:spacing w:val="-3"/>
          <w:szCs w:val="20"/>
        </w:rPr>
        <w:t>Claim is for oral liquid ciprofloxacin or levofloxacin – must meet one of the following:</w:t>
      </w:r>
    </w:p>
    <w:p w:rsidRPr="00556AA1" w:rsidR="00556AA1" w:rsidP="00556AA1" w:rsidRDefault="00556AA1" w14:paraId="1AEE0339" w14:textId="77777777">
      <w:pPr>
        <w:numPr>
          <w:ilvl w:val="2"/>
          <w:numId w:val="6"/>
        </w:numPr>
        <w:rPr>
          <w:rFonts w:cs="Arial"/>
          <w:iCs/>
          <w:spacing w:val="-3"/>
          <w:szCs w:val="20"/>
        </w:rPr>
      </w:pPr>
      <w:r w:rsidRPr="00556AA1">
        <w:rPr>
          <w:rFonts w:cs="Arial"/>
          <w:iCs/>
          <w:spacing w:val="-3"/>
          <w:szCs w:val="20"/>
        </w:rPr>
        <w:t xml:space="preserve">Participant is less than 10 years of age; </w:t>
      </w:r>
      <w:r w:rsidRPr="00556AA1">
        <w:rPr>
          <w:rFonts w:cs="Arial"/>
          <w:b/>
          <w:bCs/>
          <w:iCs/>
          <w:spacing w:val="-3"/>
          <w:szCs w:val="20"/>
        </w:rPr>
        <w:t>OR</w:t>
      </w:r>
      <w:r w:rsidRPr="00556AA1">
        <w:rPr>
          <w:rFonts w:cs="Arial"/>
          <w:iCs/>
          <w:spacing w:val="-3"/>
          <w:szCs w:val="20"/>
        </w:rPr>
        <w:t xml:space="preserve"> </w:t>
      </w:r>
    </w:p>
    <w:p w:rsidRPr="00556AA1" w:rsidR="00556AA1" w:rsidP="00556AA1" w:rsidRDefault="00556AA1" w14:paraId="37FE53E9" w14:textId="77777777">
      <w:pPr>
        <w:numPr>
          <w:ilvl w:val="2"/>
          <w:numId w:val="6"/>
        </w:numPr>
        <w:rPr>
          <w:rFonts w:cs="Arial"/>
          <w:iCs/>
          <w:spacing w:val="-3"/>
          <w:szCs w:val="20"/>
        </w:rPr>
      </w:pPr>
      <w:r w:rsidRPr="00556AA1">
        <w:rPr>
          <w:rFonts w:cs="Arial"/>
          <w:iCs/>
          <w:spacing w:val="-3"/>
          <w:szCs w:val="20"/>
        </w:rPr>
        <w:t xml:space="preserve">Clinical consultant review for reason why an oral liquid formulation is </w:t>
      </w:r>
      <w:proofErr w:type="gramStart"/>
      <w:r w:rsidRPr="00556AA1">
        <w:rPr>
          <w:rFonts w:cs="Arial"/>
          <w:iCs/>
          <w:spacing w:val="-3"/>
          <w:szCs w:val="20"/>
        </w:rPr>
        <w:t>required;</w:t>
      </w:r>
      <w:proofErr w:type="gramEnd"/>
      <w:r w:rsidRPr="00556AA1">
        <w:rPr>
          <w:rFonts w:cs="Arial"/>
          <w:iCs/>
          <w:spacing w:val="-3"/>
          <w:szCs w:val="20"/>
        </w:rPr>
        <w:t xml:space="preserve"> </w:t>
      </w:r>
      <w:r w:rsidRPr="00556AA1">
        <w:rPr>
          <w:rFonts w:cs="Arial"/>
          <w:b/>
          <w:bCs/>
          <w:iCs/>
          <w:spacing w:val="-3"/>
          <w:szCs w:val="20"/>
        </w:rPr>
        <w:t>OR</w:t>
      </w:r>
    </w:p>
    <w:p w:rsidRPr="00C1018C" w:rsidR="00556AA1" w:rsidP="00556AA1" w:rsidRDefault="00556AA1" w14:paraId="32E5DFF2" w14:textId="77777777">
      <w:pPr>
        <w:numPr>
          <w:ilvl w:val="1"/>
          <w:numId w:val="6"/>
        </w:numPr>
        <w:rPr>
          <w:rFonts w:cs="Arial"/>
          <w:szCs w:val="20"/>
        </w:rPr>
      </w:pPr>
      <w:r w:rsidRPr="00C1018C">
        <w:rPr>
          <w:rFonts w:cs="Arial"/>
          <w:szCs w:val="20"/>
        </w:rPr>
        <w:t xml:space="preserve">Failure to achieve desired therapeutic outcomes with trial on 1 or more preferred </w:t>
      </w:r>
      <w:proofErr w:type="gramStart"/>
      <w:r w:rsidRPr="00C1018C">
        <w:rPr>
          <w:rFonts w:cs="Arial"/>
          <w:szCs w:val="20"/>
        </w:rPr>
        <w:t>agents</w:t>
      </w:r>
      <w:r>
        <w:rPr>
          <w:rFonts w:cs="Arial"/>
          <w:szCs w:val="20"/>
        </w:rPr>
        <w:t>;</w:t>
      </w:r>
      <w:proofErr w:type="gramEnd"/>
    </w:p>
    <w:p w:rsidRPr="00C1018C" w:rsidR="00556AA1" w:rsidP="00556AA1" w:rsidRDefault="00556AA1" w14:paraId="37CD19A3" w14:textId="77777777">
      <w:pPr>
        <w:numPr>
          <w:ilvl w:val="2"/>
          <w:numId w:val="6"/>
        </w:numPr>
        <w:jc w:val="both"/>
        <w:rPr>
          <w:rFonts w:cs="Arial"/>
          <w:szCs w:val="20"/>
        </w:rPr>
      </w:pPr>
      <w:r w:rsidRPr="00C1018C">
        <w:rPr>
          <w:rFonts w:cs="Arial"/>
          <w:szCs w:val="20"/>
        </w:rPr>
        <w:t>Documented trial period of preferred agents</w:t>
      </w:r>
      <w:r>
        <w:rPr>
          <w:rFonts w:cs="Arial"/>
          <w:szCs w:val="20"/>
        </w:rPr>
        <w:t xml:space="preserve">; </w:t>
      </w:r>
      <w:r w:rsidRPr="00D71FD1">
        <w:rPr>
          <w:rFonts w:cs="Arial"/>
          <w:b/>
          <w:bCs/>
          <w:szCs w:val="20"/>
        </w:rPr>
        <w:t>OR</w:t>
      </w:r>
    </w:p>
    <w:p w:rsidR="00556AA1" w:rsidP="00556AA1" w:rsidRDefault="00556AA1" w14:paraId="525D4A12" w14:textId="77777777">
      <w:pPr>
        <w:numPr>
          <w:ilvl w:val="2"/>
          <w:numId w:val="6"/>
        </w:numPr>
        <w:jc w:val="both"/>
        <w:rPr>
          <w:rFonts w:cs="Arial"/>
          <w:szCs w:val="20"/>
        </w:rPr>
      </w:pPr>
      <w:r w:rsidRPr="00C1018C">
        <w:rPr>
          <w:rFonts w:cs="Arial"/>
          <w:szCs w:val="20"/>
        </w:rPr>
        <w:t>Documen</w:t>
      </w:r>
      <w:r>
        <w:rPr>
          <w:rFonts w:cs="Arial"/>
          <w:szCs w:val="20"/>
        </w:rPr>
        <w:t>ted ADE/ADR to preferred agents.</w:t>
      </w:r>
    </w:p>
    <w:p w:rsidRPr="002C2C41" w:rsidR="005328B2" w:rsidP="0064149A" w:rsidRDefault="005328B2" w14:paraId="0B0C0D72" w14:textId="77777777">
      <w:pPr>
        <w:rPr>
          <w:rFonts w:cs="Arial"/>
          <w:szCs w:val="20"/>
        </w:rPr>
      </w:pPr>
    </w:p>
    <w:p w:rsidRPr="00C02553" w:rsidR="00AE77DB" w:rsidP="005A2F1E" w:rsidRDefault="00AE77DB" w14:paraId="6413C03A" w14:textId="77777777">
      <w:pPr>
        <w:pStyle w:val="Heading1"/>
        <w:rPr>
          <w:lang w:val="en-US"/>
        </w:rPr>
      </w:pPr>
      <w:r w:rsidRPr="00C02553">
        <w:rPr>
          <w:lang w:val="en-US"/>
        </w:rPr>
        <w:t>Denial Criteria</w:t>
      </w:r>
    </w:p>
    <w:p w:rsidRPr="00C722C9" w:rsidR="00904D7A" w:rsidP="00C722C9" w:rsidRDefault="00904D7A" w14:paraId="730C2B10" w14:textId="77777777">
      <w:pPr>
        <w:pStyle w:val="ListParagraph"/>
      </w:pPr>
      <w:r w:rsidRPr="00C722C9">
        <w:t xml:space="preserve">Therapy will deny </w:t>
      </w:r>
      <w:proofErr w:type="gramStart"/>
      <w:r w:rsidRPr="00C722C9">
        <w:t>with</w:t>
      </w:r>
      <w:proofErr w:type="gramEnd"/>
      <w:r w:rsidRPr="00C722C9">
        <w:t xml:space="preserve"> presence of one of the following:</w:t>
      </w:r>
    </w:p>
    <w:p w:rsidRPr="00556AA1" w:rsidR="001E4CBA" w:rsidP="00556AA1" w:rsidRDefault="00904D7A" w14:paraId="4D21EAF1" w14:textId="0EA88FEC">
      <w:pPr>
        <w:pStyle w:val="ListParagraph"/>
        <w:numPr>
          <w:ilvl w:val="1"/>
          <w:numId w:val="6"/>
        </w:numPr>
        <w:rPr>
          <w:rFonts w:cs="Arial"/>
          <w:szCs w:val="22"/>
        </w:rPr>
      </w:pPr>
      <w:proofErr w:type="gramStart"/>
      <w:r w:rsidRPr="005328B2">
        <w:t>Any</w:t>
      </w:r>
      <w:proofErr w:type="gramEnd"/>
      <w:r w:rsidRPr="005328B2">
        <w:t xml:space="preserve"> approval criteria </w:t>
      </w:r>
      <w:proofErr w:type="gramStart"/>
      <w:r w:rsidRPr="005328B2">
        <w:t>are not</w:t>
      </w:r>
      <w:proofErr w:type="gramEnd"/>
      <w:r w:rsidRPr="005328B2">
        <w:t xml:space="preserve"> met</w:t>
      </w:r>
      <w:r w:rsidR="00556AA1">
        <w:t>.</w:t>
      </w:r>
    </w:p>
    <w:p w:rsidRPr="002C2C41" w:rsidR="00556AA1" w:rsidP="00556AA1" w:rsidRDefault="00556AA1" w14:paraId="43F951E9" w14:textId="77777777">
      <w:pPr>
        <w:pStyle w:val="ListParagraph"/>
        <w:numPr>
          <w:ilvl w:val="0"/>
          <w:numId w:val="0"/>
        </w:numPr>
        <w:ind w:left="720"/>
        <w:rPr>
          <w:rFonts w:cs="Arial"/>
          <w:szCs w:val="22"/>
        </w:rPr>
      </w:pPr>
    </w:p>
    <w:p w:rsidRPr="00C02553" w:rsidR="00BC5635" w:rsidP="00343D6B" w:rsidRDefault="00BC5635" w14:paraId="050492C1" w14:textId="77777777">
      <w:pPr>
        <w:pStyle w:val="Heading1"/>
        <w:rPr>
          <w:lang w:val="en-US"/>
        </w:rPr>
      </w:pPr>
      <w:bookmarkStart w:name="_Hlk34120952" w:id="1"/>
      <w:r w:rsidRPr="00C02553">
        <w:rPr>
          <w:lang w:val="en-US"/>
        </w:rPr>
        <w:t>Disposition of Edit</w:t>
      </w:r>
    </w:p>
    <w:p w:rsidRPr="00C02553" w:rsidR="00BC5635" w:rsidP="00696E3A" w:rsidRDefault="00C26001" w14:paraId="2A6C8BA0" w14:textId="2F3144DB">
      <w:r w:rsidRPr="00696E3A">
        <w:rPr>
          <w:b/>
          <w:bCs/>
        </w:rPr>
        <w:t>Denial:</w:t>
      </w:r>
      <w:r w:rsidRPr="00C02553" w:rsidR="00074464">
        <w:t xml:space="preserve"> </w:t>
      </w:r>
      <w:r w:rsidRPr="00973BD6" w:rsidR="00973BD6">
        <w:t>Exception Code “0</w:t>
      </w:r>
      <w:r w:rsidR="00126B60">
        <w:t>160</w:t>
      </w:r>
      <w:r w:rsidRPr="00973BD6" w:rsidR="00973BD6">
        <w:t>” (</w:t>
      </w:r>
      <w:r w:rsidR="00126B60">
        <w:t>Preferred Drug List</w:t>
      </w:r>
      <w:r w:rsidRPr="00973BD6" w:rsidR="00973BD6">
        <w:t>)</w:t>
      </w:r>
    </w:p>
    <w:p w:rsidRPr="00C02553" w:rsidR="002A02F4" w:rsidP="00696E3A" w:rsidRDefault="00C26001" w14:paraId="297E1B37" w14:textId="7EFB55E8">
      <w:r w:rsidRPr="00696E3A">
        <w:rPr>
          <w:b/>
          <w:bCs/>
        </w:rPr>
        <w:t>Rule Type:</w:t>
      </w:r>
      <w:r w:rsidRPr="00C02553" w:rsidR="00074464">
        <w:t xml:space="preserve"> </w:t>
      </w:r>
      <w:r w:rsidR="00126B60">
        <w:t>PDL</w:t>
      </w:r>
    </w:p>
    <w:p w:rsidRPr="00C02553" w:rsidR="00343D6B" w:rsidP="00696E3A" w:rsidRDefault="00343D6B" w14:paraId="5D43D3D3" w14:textId="5BBFBF7D">
      <w:r w:rsidRPr="00696E3A">
        <w:rPr>
          <w:b/>
          <w:bCs/>
        </w:rPr>
        <w:t>Default Approval Period:</w:t>
      </w:r>
      <w:r w:rsidR="00973BD6">
        <w:t xml:space="preserve"> </w:t>
      </w:r>
      <w:r w:rsidR="00126B60">
        <w:t>1 year</w:t>
      </w:r>
    </w:p>
    <w:p w:rsidRPr="002C2C41" w:rsidR="00343D6B" w:rsidP="00343D6B" w:rsidRDefault="00343D6B" w14:paraId="6649BF8C" w14:textId="77777777">
      <w:pPr>
        <w:rPr>
          <w:rFonts w:cs="Arial"/>
          <w:szCs w:val="20"/>
        </w:rPr>
      </w:pPr>
    </w:p>
    <w:bookmarkEnd w:id="1"/>
    <w:p w:rsidRPr="00C02553" w:rsidR="00AE77DB" w:rsidP="00343D6B" w:rsidRDefault="00AE77DB" w14:paraId="6413C0CF" w14:textId="530C1EC9">
      <w:pPr>
        <w:pStyle w:val="Heading1"/>
        <w:rPr>
          <w:lang w:val="en-US"/>
        </w:rPr>
      </w:pPr>
      <w:r w:rsidRPr="00C02553">
        <w:rPr>
          <w:lang w:val="en-US"/>
        </w:rPr>
        <w:t>References</w:t>
      </w:r>
    </w:p>
    <w:p w:rsidRPr="006A2F09" w:rsidR="001E3169" w:rsidP="001E3169" w:rsidRDefault="001E3169" w14:paraId="456E561A" w14:textId="773D5929">
      <w:pPr>
        <w:pStyle w:val="ListParagraph"/>
        <w:rPr/>
      </w:pPr>
      <w:r w:rsidR="001E3169">
        <w:rPr/>
        <w:t>Evidence-Based Medicine Analysis: “Fluoroquinolones</w:t>
      </w:r>
      <w:r w:rsidR="001E3169">
        <w:rPr/>
        <w:t>, Oral</w:t>
      </w:r>
      <w:r w:rsidR="001E3169">
        <w:rPr/>
        <w:t>”,</w:t>
      </w:r>
      <w:r w:rsidR="001E3169">
        <w:rPr/>
        <w:t xml:space="preserve"> UMKC-DIC; </w:t>
      </w:r>
      <w:r w:rsidR="3E69E555">
        <w:rPr/>
        <w:t xml:space="preserve">August </w:t>
      </w:r>
      <w:r w:rsidR="001E3169">
        <w:rPr/>
        <w:t>202</w:t>
      </w:r>
      <w:r w:rsidR="47E9A170">
        <w:rPr/>
        <w:t>5</w:t>
      </w:r>
      <w:r w:rsidR="001E3169">
        <w:rPr/>
        <w:t>.</w:t>
      </w:r>
    </w:p>
    <w:p w:rsidRPr="00D82CF0" w:rsidR="001E3169" w:rsidP="001E3169" w:rsidRDefault="001E3169" w14:paraId="34EA024E" w14:textId="77777777">
      <w:pPr>
        <w:pStyle w:val="ListParagraph"/>
      </w:pPr>
      <w:r w:rsidRPr="006A2F09">
        <w:t>Evidence-Based Medicine and Fiscal Analysis: “Fluoroquinolones – Therapeutic Class Review”, Conduent Business Services, L.L.C., Richmond, VA; June 2021.</w:t>
      </w:r>
    </w:p>
    <w:p w:rsidR="001E3169" w:rsidP="001E3169" w:rsidRDefault="001E3169" w14:paraId="10674288" w14:textId="3C81E898">
      <w:pPr>
        <w:pStyle w:val="ListParagraph"/>
      </w:pPr>
      <w:r w:rsidRPr="00BF4E23">
        <w:t>USPDI, Micromedex; 202</w:t>
      </w:r>
      <w:r>
        <w:t>5</w:t>
      </w:r>
      <w:r w:rsidRPr="00BF4E23">
        <w:t xml:space="preserve">. </w:t>
      </w:r>
    </w:p>
    <w:p w:rsidR="00777CA4" w:rsidP="001E3169" w:rsidRDefault="001E3169" w14:paraId="3FA1E7DB" w14:textId="1266FA6C">
      <w:pPr>
        <w:pStyle w:val="ListParagraph"/>
      </w:pPr>
      <w:r w:rsidRPr="00BF4E23">
        <w:t xml:space="preserve">Facts and Comparisons </w:t>
      </w:r>
      <w:proofErr w:type="spellStart"/>
      <w:r w:rsidRPr="00BF4E23">
        <w:t>eAnswers</w:t>
      </w:r>
      <w:proofErr w:type="spellEnd"/>
      <w:r w:rsidRPr="00BF4E23">
        <w:t xml:space="preserve"> (online); 202</w:t>
      </w:r>
      <w:r>
        <w:t>5</w:t>
      </w:r>
      <w:r w:rsidRPr="00BF4E23">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02553" w:rsidR="00C97E20" w:rsidP="00AE77DB" w:rsidRDefault="00C97E20" w14:paraId="01B945F8" w14:textId="77777777">
      <w:r w:rsidRPr="00C02553">
        <w:separator/>
      </w:r>
    </w:p>
  </w:endnote>
  <w:endnote w:type="continuationSeparator" w:id="0">
    <w:p w:rsidRPr="00C02553" w:rsidR="00C97E20" w:rsidP="00AE77DB" w:rsidRDefault="00C97E20" w14:paraId="7F84B393" w14:textId="77777777">
      <w:r w:rsidRPr="00C02553">
        <w:continuationSeparator/>
      </w:r>
    </w:p>
  </w:endnote>
  <w:endnote w:type="continuationNotice" w:id="1">
    <w:p w:rsidRPr="00C02553" w:rsidR="00C97E20" w:rsidRDefault="00C97E20" w14:paraId="4C031B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006A61" w:rsidRDefault="00006A61" w14:paraId="6413C0EC" w14:textId="77777777">
    <w:pPr>
      <w:pStyle w:val="Footer"/>
      <w:framePr w:wrap="around" w:hAnchor="margin" w:vAnchor="text"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rsidRPr="00C02553" w:rsidR="00006A61" w:rsidRDefault="00006A61" w14:paraId="6413C0ED" w14:textId="77777777">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811A70" w:rsidP="00811A70" w:rsidRDefault="00811A70" w14:paraId="32077ECE" w14:textId="2F12D58C">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rsidRPr="00C02553" w:rsidR="00811A70" w:rsidP="00811A70" w:rsidRDefault="00811A70" w14:paraId="64986366" w14:textId="56923C2A">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rsidRPr="00C02553" w:rsidR="00811A70" w:rsidP="00811A70" w:rsidRDefault="00811A70" w14:paraId="55B904FD" w14:textId="452A3398">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rsidRPr="00C02553" w:rsidR="00811A70" w:rsidRDefault="00811A70" w14:paraId="6B0566A7" w14:textId="62FB1748">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5058CB" w:rsidP="005058CB" w:rsidRDefault="005058CB" w14:paraId="027132A3" w14:textId="7267A10D">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rsidRPr="00C02553" w:rsidR="005058CB" w:rsidP="005058CB" w:rsidRDefault="005058CB" w14:paraId="4BB04B71" w14:textId="6D51E804">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rsidRPr="00C02553" w:rsidR="005058CB" w:rsidP="005058CB" w:rsidRDefault="005058CB" w14:paraId="02F12BA7" w14:textId="454AF8AF">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02553" w:rsidR="00C97E20" w:rsidP="00AE77DB" w:rsidRDefault="00C97E20" w14:paraId="6AC6F683" w14:textId="77777777">
      <w:r w:rsidRPr="00C02553">
        <w:separator/>
      </w:r>
    </w:p>
  </w:footnote>
  <w:footnote w:type="continuationSeparator" w:id="0">
    <w:p w:rsidRPr="00C02553" w:rsidR="00C97E20" w:rsidP="00AE77DB" w:rsidRDefault="00C97E20" w14:paraId="0F0EFF89" w14:textId="77777777">
      <w:r w:rsidRPr="00C02553">
        <w:continuationSeparator/>
      </w:r>
    </w:p>
  </w:footnote>
  <w:footnote w:type="continuationNotice" w:id="1">
    <w:p w:rsidRPr="00C02553" w:rsidR="00C97E20" w:rsidRDefault="00C97E20" w14:paraId="0AAEEB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006A61" w:rsidRDefault="00C97E20" w14:paraId="6413C0EA" w14:textId="379CBC0E">
    <w:pPr>
      <w:pStyle w:val="Header"/>
      <w:framePr w:wrap="around" w:hAnchor="margin" w:vAnchor="text"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style="position:absolute;margin-left:0;margin-top:0;width:471.3pt;height:188.5pt;rotation:315;z-index:-251654144;mso-position-horizontal:center;mso-position-horizontal-relative:margin;mso-position-vertical:center;mso-position-vertical-relative:margin" o:spid="_x0000_s1026" o:allowincell="f" fillcolor="#8db3e2 [1311]" stroked="f" type="#_x0000_t136">
          <v:fill opacity=".5"/>
          <v:textpath style="font-family:&quot;Arial&quot;;font-size:1pt" string="DRAFT"/>
          <w10:wrap anchorx="margin" anchory="margin"/>
        </v:shape>
      </w:pict>
    </w:r>
    <w:r w:rsidRPr="00C02553" w:rsidR="00006A61">
      <w:rPr>
        <w:rStyle w:val="PageNumber"/>
        <w:rFonts w:ascii="Times New Roman" w:hAnsi="Times New Roman"/>
      </w:rPr>
      <w:fldChar w:fldCharType="begin"/>
    </w:r>
    <w:r w:rsidRPr="00C02553" w:rsidR="00006A61">
      <w:rPr>
        <w:rStyle w:val="PageNumber"/>
        <w:rFonts w:ascii="Times New Roman" w:hAnsi="Times New Roman"/>
      </w:rPr>
      <w:instrText xml:space="preserve">PAGE  </w:instrText>
    </w:r>
    <w:r w:rsidRPr="00C02553" w:rsidR="00006A61">
      <w:rPr>
        <w:rStyle w:val="PageNumber"/>
        <w:rFonts w:ascii="Times New Roman" w:hAnsi="Times New Roman"/>
      </w:rPr>
      <w:fldChar w:fldCharType="separate"/>
    </w:r>
    <w:r w:rsidRPr="00C02553" w:rsidR="00006A61">
      <w:rPr>
        <w:rStyle w:val="PageNumber"/>
        <w:rFonts w:ascii="Times New Roman" w:hAnsi="Times New Roman"/>
      </w:rPr>
      <w:t>2</w:t>
    </w:r>
    <w:r w:rsidRPr="00C02553" w:rsidR="00006A61">
      <w:rPr>
        <w:rStyle w:val="PageNumber"/>
        <w:rFonts w:ascii="Times New Roman" w:hAnsi="Times New Roman"/>
      </w:rPr>
      <w:fldChar w:fldCharType="end"/>
    </w:r>
  </w:p>
  <w:p w:rsidRPr="00C02553" w:rsidR="00006A61" w:rsidRDefault="00006A61" w14:paraId="6413C0EB" w14:textId="77777777">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36" w:rsidRDefault="00C97E20" w14:paraId="704B5C89" w14:textId="54C3FB2C">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style="position:absolute;margin-left:0;margin-top:0;width:471.3pt;height:188.5pt;rotation:315;z-index:-251652096;mso-position-horizontal:center;mso-position-horizontal-relative:margin;mso-position-vertical:center;mso-position-vertical-relative:margin" o:spid="_x0000_s1027" o:allowincell="f" fillcolor="#8db3e2 [1311]" stroked="f" type="#_x0000_t136">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p w:rsidRPr="00C02553" w:rsidR="00006A61" w:rsidRDefault="00AB0B9F" w14:paraId="6413C0F5" w14:textId="28841AA8">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C97E20">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style="position:absolute;margin-left:0;margin-top:0;width:471.3pt;height:188.5pt;rotation:315;z-index:-251656192;mso-position-horizontal:center;mso-position-horizontal-relative:margin;mso-position-vertical:center;mso-position-vertical-relative:margin" o:spid="_x0000_s1025" o:allowincell="f" fillcolor="#8db3e2 [1311]"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1D3F76"/>
    <w:multiLevelType w:val="hybridMultilevel"/>
    <w:tmpl w:val="9CDC0D56"/>
    <w:lvl w:ilvl="0" w:tplc="2458C6F0">
      <w:start w:val="1"/>
      <w:numFmt w:val="bullet"/>
      <w:lvlText w:val=""/>
      <w:lvlJc w:val="left"/>
      <w:pPr>
        <w:tabs>
          <w:tab w:val="num" w:pos="360"/>
        </w:tabs>
        <w:ind w:left="360" w:hanging="360"/>
      </w:pPr>
      <w:rPr>
        <w:rFonts w:hint="default" w:ascii="Symbol" w:hAnsi="Symbol"/>
        <w:color w:val="auto"/>
      </w:rPr>
    </w:lvl>
    <w:lvl w:ilvl="1" w:tplc="E91A3DF2">
      <w:start w:val="1"/>
      <w:numFmt w:val="bullet"/>
      <w:lvlText w:val=""/>
      <w:lvlJc w:val="left"/>
      <w:pPr>
        <w:tabs>
          <w:tab w:val="num" w:pos="1080"/>
        </w:tabs>
        <w:ind w:left="1080" w:hanging="360"/>
      </w:pPr>
      <w:rPr>
        <w:rFonts w:hint="default" w:ascii="Symbol" w:hAnsi="Symbol"/>
        <w:color w:val="auto"/>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AFD0DAF"/>
    <w:multiLevelType w:val="hybridMultilevel"/>
    <w:tmpl w:val="3BD02DC6"/>
    <w:lvl w:ilvl="0" w:tplc="04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hint="default" w:ascii="Symbol" w:hAnsi="Symbol"/>
      </w:rPr>
    </w:lvl>
    <w:lvl w:ilvl="1">
      <w:start w:val="1"/>
      <w:numFmt w:val="bullet"/>
      <w:lvlText w:val="o"/>
      <w:lvlJc w:val="left"/>
      <w:pPr>
        <w:ind w:left="720" w:hanging="360"/>
      </w:pPr>
      <w:rPr>
        <w:rFonts w:hint="default" w:ascii="Courier New" w:hAnsi="Courier New" w:cs="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6AA33CA8"/>
    <w:multiLevelType w:val="hybridMultilevel"/>
    <w:tmpl w:val="859AFE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hint="default" w:ascii="Symbol" w:hAnsi="Symbol"/>
      </w:rPr>
    </w:lvl>
    <w:lvl w:ilvl="1">
      <w:start w:val="1"/>
      <w:numFmt w:val="bullet"/>
      <w:lvlText w:val="o"/>
      <w:lvlJc w:val="left"/>
      <w:pPr>
        <w:ind w:left="720" w:hanging="360"/>
      </w:pPr>
      <w:rPr>
        <w:rFonts w:hint="default" w:ascii="Courier New" w:hAnsi="Courier New" w:cs="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367994657">
    <w:abstractNumId w:val="0"/>
  </w:num>
  <w:num w:numId="2" w16cid:durableId="517891239">
    <w:abstractNumId w:val="18"/>
  </w:num>
  <w:num w:numId="3" w16cid:durableId="1729067566">
    <w:abstractNumId w:val="4"/>
  </w:num>
  <w:num w:numId="4" w16cid:durableId="320159068">
    <w:abstractNumId w:val="8"/>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6"/>
  </w:num>
  <w:num w:numId="13" w16cid:durableId="604729665">
    <w:abstractNumId w:val="6"/>
  </w:num>
  <w:num w:numId="14" w16cid:durableId="1805081292">
    <w:abstractNumId w:val="14"/>
  </w:num>
  <w:num w:numId="15" w16cid:durableId="1071003712">
    <w:abstractNumId w:val="10"/>
  </w:num>
  <w:num w:numId="16" w16cid:durableId="737097227">
    <w:abstractNumId w:val="17"/>
  </w:num>
  <w:num w:numId="17" w16cid:durableId="1037394634">
    <w:abstractNumId w:val="5"/>
  </w:num>
  <w:num w:numId="18" w16cid:durableId="751855368">
    <w:abstractNumId w:val="13"/>
  </w:num>
  <w:num w:numId="19" w16cid:durableId="17944713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3169"/>
    <w:rsid w:val="001E4CBA"/>
    <w:rsid w:val="001E523C"/>
    <w:rsid w:val="001E61DF"/>
    <w:rsid w:val="001F2B9F"/>
    <w:rsid w:val="001F434C"/>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6AA1"/>
    <w:rsid w:val="005572D5"/>
    <w:rsid w:val="00561276"/>
    <w:rsid w:val="00566BE4"/>
    <w:rsid w:val="00570D21"/>
    <w:rsid w:val="00573856"/>
    <w:rsid w:val="00576113"/>
    <w:rsid w:val="00590652"/>
    <w:rsid w:val="0059235F"/>
    <w:rsid w:val="00596936"/>
    <w:rsid w:val="00597F7E"/>
    <w:rsid w:val="005A2F1E"/>
    <w:rsid w:val="005A4232"/>
    <w:rsid w:val="005C3616"/>
    <w:rsid w:val="005D36B2"/>
    <w:rsid w:val="005D52E7"/>
    <w:rsid w:val="005D78B5"/>
    <w:rsid w:val="005E3572"/>
    <w:rsid w:val="005E45E4"/>
    <w:rsid w:val="005F0A81"/>
    <w:rsid w:val="005F0FCF"/>
    <w:rsid w:val="0060042F"/>
    <w:rsid w:val="006008BC"/>
    <w:rsid w:val="00602CFD"/>
    <w:rsid w:val="0060381C"/>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060C"/>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04B3"/>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206E"/>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93A0A"/>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97E20"/>
    <w:rsid w:val="00CA1735"/>
    <w:rsid w:val="00CA3C4B"/>
    <w:rsid w:val="00CA7252"/>
    <w:rsid w:val="00CB2C5A"/>
    <w:rsid w:val="00CE0C1C"/>
    <w:rsid w:val="00CE34AF"/>
    <w:rsid w:val="00CF00A4"/>
    <w:rsid w:val="00CF25FB"/>
    <w:rsid w:val="00CF4038"/>
    <w:rsid w:val="00CF614C"/>
    <w:rsid w:val="00D01DF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B6B27"/>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3E69E555"/>
    <w:rsid w:val="47E9A170"/>
    <w:rsid w:val="5CB68F36"/>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color="auto" w:sz="4" w:space="1" w:shadow="1"/>
        <w:left w:val="single" w:color="auto" w:sz="4" w:space="4" w:shadow="1"/>
        <w:bottom w:val="single" w:color="auto" w:sz="4" w:space="1" w:shadow="1"/>
        <w:right w:val="single" w:color="auto" w:sz="4" w:space="4"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styleId="BalloonTextChar" w:customStyle="1">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itle">
    <w:name w:val="Title"/>
    <w:basedOn w:val="Normal"/>
    <w:next w:val="Normal"/>
    <w:link w:val="TitleChar"/>
    <w:rsid w:val="000C3940"/>
    <w:pPr>
      <w:framePr w:hSpace="180" w:wrap="around" w:hAnchor="text" w:vAnchor="page" w:xAlign="center" w:y="2851"/>
      <w:suppressAutoHyphens/>
      <w:spacing w:after="60" w:line="820" w:lineRule="exact"/>
    </w:pPr>
    <w:rPr>
      <w:rFonts w:cs="Arial"/>
      <w:color w:val="2895D5"/>
      <w:sz w:val="76"/>
      <w:szCs w:val="66"/>
    </w:rPr>
  </w:style>
  <w:style w:type="character" w:styleId="TitleChar" w:customStyle="1">
    <w:name w:val="Title Char"/>
    <w:basedOn w:val="DefaultParagraphFont"/>
    <w:link w:val="Title"/>
    <w:rsid w:val="000C3940"/>
    <w:rPr>
      <w:rFonts w:ascii="Arial" w:hAnsi="Arial" w:cs="Arial"/>
      <w:color w:val="2895D5"/>
      <w:sz w:val="76"/>
      <w:szCs w:val="66"/>
    </w:rPr>
  </w:style>
  <w:style w:type="paragraph" w:styleId="Title2" w:customStyle="1">
    <w:name w:val="Title2"/>
    <w:basedOn w:val="Normal"/>
    <w:next w:val="Normal"/>
    <w:rsid w:val="000C3940"/>
    <w:pPr>
      <w:framePr w:hSpace="180" w:wrap="around" w:hAnchor="text" w:vAnchor="page" w:xAlign="center" w:y="2851"/>
      <w:suppressAutoHyphens/>
      <w:spacing w:after="60" w:line="520" w:lineRule="exact"/>
    </w:pPr>
    <w:rPr>
      <w:rFonts w:cs="Arial"/>
      <w:color w:val="595959"/>
      <w:sz w:val="46"/>
      <w:szCs w:val="66"/>
      <w:lang w:val="it-IT"/>
    </w:rPr>
  </w:style>
  <w:style w:type="paragraph" w:styleId="theader" w:customStyle="1">
    <w:name w:val="theader"/>
    <w:basedOn w:val="Normal"/>
    <w:rsid w:val="000C3940"/>
    <w:pPr>
      <w:tabs>
        <w:tab w:val="left" w:pos="2400"/>
      </w:tabs>
      <w:suppressAutoHyphens/>
      <w:spacing w:before="60" w:after="60" w:line="220" w:lineRule="exact"/>
    </w:pPr>
    <w:rPr>
      <w:b/>
      <w:color w:val="FFFFFF"/>
      <w:sz w:val="18"/>
      <w:szCs w:val="20"/>
    </w:rPr>
  </w:style>
  <w:style w:type="paragraph" w:styleId="tbody" w:customStyle="1">
    <w:name w:val="tbody"/>
    <w:basedOn w:val="Normal"/>
    <w:qFormat/>
    <w:rsid w:val="00D27533"/>
    <w:pPr>
      <w:suppressAutoHyphens/>
      <w:spacing w:before="60" w:after="60"/>
    </w:pPr>
    <w:rPr>
      <w:b/>
      <w:szCs w:val="20"/>
    </w:rPr>
  </w:style>
  <w:style w:type="paragraph" w:styleId="Style1" w:customStyle="1">
    <w:name w:val="Style1"/>
    <w:basedOn w:val="Heading2"/>
    <w:link w:val="Style1Char"/>
    <w:qFormat/>
    <w:rsid w:val="000913C3"/>
    <w:rPr>
      <w:sz w:val="28"/>
    </w:rPr>
  </w:style>
  <w:style w:type="character" w:styleId="Heading2Char" w:customStyle="1">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styleId="Style1Char" w:customStyle="1">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styleId="normaltextrun" w:customStyle="1">
    <w:name w:val="normaltextrun"/>
    <w:basedOn w:val="DefaultParagraphFont"/>
    <w:rsid w:val="00D71917"/>
  </w:style>
  <w:style w:type="character" w:styleId="eop" w:customStyle="1">
    <w:name w:val="eop"/>
    <w:basedOn w:val="DefaultParagraphFont"/>
    <w:rsid w:val="00D71917"/>
  </w:style>
  <w:style w:type="paragraph" w:styleId="paragraph" w:customStyle="1">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styleId="HeaderChar" w:customStyle="1">
    <w:name w:val="Header Char"/>
    <w:basedOn w:val="DefaultParagraphFont"/>
    <w:link w:val="Header"/>
    <w:rsid w:val="00F62F33"/>
    <w:rPr>
      <w:rFonts w:ascii="Arial" w:hAnsi="Arial"/>
      <w:sz w:val="22"/>
    </w:rPr>
  </w:style>
  <w:style w:type="numbering" w:styleId="References" w:customStyle="1">
    <w:name w:val="References"/>
    <w:basedOn w:val="NoList"/>
    <w:uiPriority w:val="99"/>
    <w:rsid w:val="00F95D04"/>
    <w:pPr>
      <w:numPr>
        <w:numId w:val="2"/>
      </w:numPr>
    </w:pPr>
  </w:style>
  <w:style w:type="numbering" w:styleId="ListProposal" w:customStyle="1">
    <w:name w:val="List Proposal"/>
    <w:basedOn w:val="NoList"/>
    <w:uiPriority w:val="99"/>
    <w:rsid w:val="003A630F"/>
    <w:pPr>
      <w:numPr>
        <w:numId w:val="4"/>
      </w:numPr>
    </w:pPr>
  </w:style>
  <w:style w:type="numbering" w:styleId="ProposalCriteria" w:customStyle="1">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styleId="ProposalCriteria2" w:customStyle="1">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hAnsi="Arial" w:eastAsia="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F70BE-CD53-4175-B163-F0C59A42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DSS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Fluoroquinolones, Oral PDL Edit</dc:title>
  <dc:creator>DMS</dc:creator>
  <cp:lastModifiedBy>Morsches, Phuonglinh</cp:lastModifiedBy>
  <cp:revision>12</cp:revision>
  <cp:lastPrinted>2018-10-31T20:17:00Z</cp:lastPrinted>
  <dcterms:created xsi:type="dcterms:W3CDTF">2025-12-10T02:30:00Z</dcterms:created>
  <dcterms:modified xsi:type="dcterms:W3CDTF">2025-12-10T02:31:13Z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